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1"/>
        <w:tblpPr w:leftFromText="180" w:rightFromText="180" w:vertAnchor="page" w:horzAnchor="margin" w:tblpY="7246"/>
        <w:tblW w:w="9270" w:type="dxa"/>
        <w:tblLook w:val="04A0" w:firstRow="1" w:lastRow="0" w:firstColumn="1" w:lastColumn="0" w:noHBand="0" w:noVBand="1"/>
      </w:tblPr>
      <w:tblGrid>
        <w:gridCol w:w="1170"/>
        <w:gridCol w:w="1023"/>
        <w:gridCol w:w="1137"/>
        <w:gridCol w:w="1133"/>
        <w:gridCol w:w="1133"/>
        <w:gridCol w:w="1133"/>
        <w:gridCol w:w="1133"/>
        <w:gridCol w:w="1408"/>
      </w:tblGrid>
      <w:tr w:rsidR="007F3034" w:rsidRPr="000627B0" w:rsidTr="00C14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0" w:type="dxa"/>
            <w:gridSpan w:val="8"/>
            <w:noWrap/>
          </w:tcPr>
          <w:p w:rsidR="007F3034" w:rsidRPr="000627B0" w:rsidRDefault="007F3034" w:rsidP="00C140D0">
            <w:pPr>
              <w:spacing w:line="240" w:lineRule="auto"/>
              <w:jc w:val="left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Table S</w:t>
            </w:r>
            <w:r w:rsidR="00A22311">
              <w:rPr>
                <w:b w:val="0"/>
                <w:sz w:val="22"/>
                <w:szCs w:val="24"/>
                <w:lang w:eastAsia="en-US"/>
              </w:rPr>
              <w:t>1</w:t>
            </w:r>
            <w:r w:rsidRPr="000627B0">
              <w:rPr>
                <w:b w:val="0"/>
                <w:sz w:val="22"/>
                <w:szCs w:val="24"/>
                <w:lang w:eastAsia="en-US"/>
              </w:rPr>
              <w:t>. Sociodemographic characteristics of  total and cause-specific CVD admission in Beijing,China,2013-2017</w:t>
            </w:r>
            <w:r w:rsidR="00C140D0">
              <w:rPr>
                <w:b w:val="0"/>
                <w:sz w:val="22"/>
                <w:szCs w:val="24"/>
                <w:lang w:eastAsia="en-US"/>
              </w:rPr>
              <w:t>.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Admission</w:t>
            </w:r>
          </w:p>
        </w:tc>
        <w:tc>
          <w:tcPr>
            <w:tcW w:w="1023" w:type="dxa"/>
            <w:vMerge w:val="restart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Category</w:t>
            </w:r>
          </w:p>
        </w:tc>
        <w:tc>
          <w:tcPr>
            <w:tcW w:w="1137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2013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2014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2015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2016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2017</w:t>
            </w:r>
          </w:p>
        </w:tc>
        <w:tc>
          <w:tcPr>
            <w:tcW w:w="1408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Total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vMerge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37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N(%)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N(%)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N(%)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N(%)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N(%)</w:t>
            </w:r>
          </w:p>
        </w:tc>
        <w:tc>
          <w:tcPr>
            <w:tcW w:w="1408" w:type="dxa"/>
            <w:tcBorders>
              <w:top w:val="single" w:sz="18" w:space="0" w:color="000000"/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N(%)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CVD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Male</w:t>
            </w:r>
          </w:p>
        </w:tc>
        <w:tc>
          <w:tcPr>
            <w:tcW w:w="1137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66174(56)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69910(56)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74946(56)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23778(52)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18340(51)</w:t>
            </w:r>
          </w:p>
        </w:tc>
        <w:tc>
          <w:tcPr>
            <w:tcW w:w="1408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25314</w:t>
            </w:r>
            <w:r>
              <w:rPr>
                <w:sz w:val="22"/>
                <w:szCs w:val="24"/>
                <w:lang w:eastAsia="en-US"/>
              </w:rPr>
              <w:t>8</w:t>
            </w:r>
            <w:r w:rsidRPr="000627B0">
              <w:rPr>
                <w:sz w:val="22"/>
                <w:szCs w:val="24"/>
                <w:lang w:eastAsia="en-US"/>
              </w:rPr>
              <w:t>(55)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Female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52453(44)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55861(44)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59093(44)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22095(48)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18288(50)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207790(45)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&lt;65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72371(61)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77377(61)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81920(61)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30781(67)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25099(68)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287548(62)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&gt;65</w:t>
            </w:r>
          </w:p>
        </w:tc>
        <w:tc>
          <w:tcPr>
            <w:tcW w:w="1137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46256(39)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48394(39)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52119(39)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15092(33)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11529(32)</w:t>
            </w:r>
          </w:p>
        </w:tc>
        <w:tc>
          <w:tcPr>
            <w:tcW w:w="1408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173390(38)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CHD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Male</w:t>
            </w:r>
          </w:p>
        </w:tc>
        <w:tc>
          <w:tcPr>
            <w:tcW w:w="1137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56978(57)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59282(57)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63204(57)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18849(53)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13876(52)</w:t>
            </w:r>
          </w:p>
        </w:tc>
        <w:tc>
          <w:tcPr>
            <w:tcW w:w="1408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212189(56)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Female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43242(43)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45288(43)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47667(43)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16648(47)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13056(48)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165901(44)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&lt;65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57973(58)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60873(58)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64212(58)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22365(63)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16988(63)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222411(59)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&gt;65</w:t>
            </w:r>
          </w:p>
        </w:tc>
        <w:tc>
          <w:tcPr>
            <w:tcW w:w="1137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42247(42)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43697(42)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46659(42)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13132(37)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9444(36)</w:t>
            </w:r>
          </w:p>
        </w:tc>
        <w:tc>
          <w:tcPr>
            <w:tcW w:w="1408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155679(41)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AF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Male</w:t>
            </w:r>
          </w:p>
        </w:tc>
        <w:tc>
          <w:tcPr>
            <w:tcW w:w="1137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2987(51)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3483(51)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4110(53)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1152(49)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813(47)</w:t>
            </w:r>
          </w:p>
        </w:tc>
        <w:tc>
          <w:tcPr>
            <w:tcW w:w="1408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12547(51)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Female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2877(49)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3209(49)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3681(47)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1226(51)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915(53)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11908(49)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&lt;65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4054(69)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4623(69)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5244(67)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1732(73)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1240(72)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16893(69)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&gt;65</w:t>
            </w:r>
          </w:p>
        </w:tc>
        <w:tc>
          <w:tcPr>
            <w:tcW w:w="1137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1810(69)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2069(31)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2547(33)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648(27)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488(28)</w:t>
            </w:r>
          </w:p>
        </w:tc>
        <w:tc>
          <w:tcPr>
            <w:tcW w:w="1408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7562(31)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HF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Male</w:t>
            </w:r>
          </w:p>
        </w:tc>
        <w:tc>
          <w:tcPr>
            <w:tcW w:w="1137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6209(49)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7145(49)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7632(49)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3775(47)</w:t>
            </w:r>
          </w:p>
        </w:tc>
        <w:tc>
          <w:tcPr>
            <w:tcW w:w="1133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3651(46)</w:t>
            </w:r>
          </w:p>
        </w:tc>
        <w:tc>
          <w:tcPr>
            <w:tcW w:w="1408" w:type="dxa"/>
            <w:tcBorders>
              <w:top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28412(49)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Female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6334(51)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7364(51)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7745(51)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4221(53)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4317(54)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29981(51)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&lt;65</w:t>
            </w:r>
          </w:p>
        </w:tc>
        <w:tc>
          <w:tcPr>
            <w:tcW w:w="1137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10344(83)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11881(83)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12468(81)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6684(84)</w:t>
            </w:r>
          </w:p>
        </w:tc>
        <w:tc>
          <w:tcPr>
            <w:tcW w:w="1133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6871(86)</w:t>
            </w:r>
          </w:p>
        </w:tc>
        <w:tc>
          <w:tcPr>
            <w:tcW w:w="1408" w:type="dxa"/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48244(83)</w:t>
            </w:r>
          </w:p>
        </w:tc>
      </w:tr>
      <w:tr w:rsidR="007F3034" w:rsidRPr="000627B0" w:rsidTr="00C140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rPr>
                <w:b w:val="0"/>
                <w:sz w:val="22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&gt;65</w:t>
            </w:r>
          </w:p>
        </w:tc>
        <w:tc>
          <w:tcPr>
            <w:tcW w:w="1137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2199(17)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2628(17)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2913(19)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1312(16)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1097(14)</w:t>
            </w:r>
          </w:p>
        </w:tc>
        <w:tc>
          <w:tcPr>
            <w:tcW w:w="1408" w:type="dxa"/>
            <w:tcBorders>
              <w:bottom w:val="single" w:sz="18" w:space="0" w:color="000000"/>
            </w:tcBorders>
            <w:noWrap/>
            <w:hideMark/>
          </w:tcPr>
          <w:p w:rsidR="007F3034" w:rsidRPr="000627B0" w:rsidRDefault="007F3034" w:rsidP="00C140D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lang w:eastAsia="en-US"/>
              </w:rPr>
            </w:pPr>
            <w:r w:rsidRPr="000627B0">
              <w:rPr>
                <w:sz w:val="22"/>
                <w:szCs w:val="24"/>
                <w:lang w:eastAsia="en-US"/>
              </w:rPr>
              <w:t>10149(17)</w:t>
            </w:r>
          </w:p>
        </w:tc>
      </w:tr>
      <w:tr w:rsidR="007F3034" w:rsidRPr="000627B0" w:rsidTr="00C1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0" w:type="dxa"/>
            <w:gridSpan w:val="8"/>
            <w:tcBorders>
              <w:top w:val="single" w:sz="18" w:space="0" w:color="000000"/>
              <w:bottom w:val="nil"/>
            </w:tcBorders>
            <w:noWrap/>
          </w:tcPr>
          <w:p w:rsidR="007F3034" w:rsidRPr="000627B0" w:rsidRDefault="007F3034" w:rsidP="00C140D0">
            <w:pPr>
              <w:spacing w:line="240" w:lineRule="auto"/>
              <w:jc w:val="left"/>
              <w:rPr>
                <w:b w:val="0"/>
                <w:sz w:val="22"/>
                <w:szCs w:val="24"/>
                <w:lang w:eastAsia="en-US"/>
              </w:rPr>
            </w:pPr>
            <w:r w:rsidRPr="000627B0">
              <w:rPr>
                <w:b w:val="0"/>
                <w:sz w:val="22"/>
                <w:szCs w:val="24"/>
                <w:lang w:eastAsia="en-US"/>
              </w:rPr>
              <w:t>HF: Heart Failure, CVD: Cardiovascular disease, CHD: coronary heart disease, AF: atrial fibrillation</w:t>
            </w:r>
          </w:p>
        </w:tc>
      </w:tr>
    </w:tbl>
    <w:p w:rsidR="00606B96" w:rsidRDefault="00EE49F4">
      <w:r>
        <w:t xml:space="preserve">Supplementary material </w:t>
      </w:r>
    </w:p>
    <w:p w:rsidR="00EE49F4" w:rsidRDefault="00331A4B">
      <w:pPr>
        <w:rPr>
          <w:u w:val="single"/>
        </w:rPr>
      </w:pPr>
      <w:r w:rsidRPr="00331A4B">
        <w:rPr>
          <w:u w:val="single"/>
        </w:rPr>
        <w:t>Additional file:</w:t>
      </w:r>
    </w:p>
    <w:p w:rsidR="00331A4B" w:rsidRDefault="00331A4B">
      <w:pPr>
        <w:rPr>
          <w:u w:val="single"/>
        </w:rPr>
      </w:pPr>
    </w:p>
    <w:p w:rsidR="00331A4B" w:rsidRDefault="00331A4B" w:rsidP="00331A4B">
      <w:pPr>
        <w:spacing w:line="240" w:lineRule="auto"/>
        <w:rPr>
          <w:color w:val="000000" w:themeColor="text1"/>
          <w:kern w:val="2"/>
          <w:szCs w:val="24"/>
        </w:rPr>
      </w:pPr>
      <w:r w:rsidRPr="00331A4B">
        <w:rPr>
          <w:b/>
          <w:u w:val="single"/>
        </w:rPr>
        <w:t>Article</w:t>
      </w:r>
      <w:r>
        <w:rPr>
          <w:u w:val="single"/>
        </w:rPr>
        <w:t>:</w:t>
      </w:r>
      <w:r w:rsidRPr="00331A4B">
        <w:rPr>
          <w:b/>
          <w:color w:val="000000" w:themeColor="text1"/>
          <w:szCs w:val="24"/>
        </w:rPr>
        <w:t xml:space="preserve"> </w:t>
      </w:r>
      <w:r w:rsidRPr="00331A4B">
        <w:rPr>
          <w:color w:val="000000" w:themeColor="text1"/>
          <w:szCs w:val="24"/>
        </w:rPr>
        <w:t>Acute effects of fine particulate matter (PM</w:t>
      </w:r>
      <w:r w:rsidRPr="00331A4B">
        <w:rPr>
          <w:color w:val="000000" w:themeColor="text1"/>
          <w:szCs w:val="24"/>
          <w:vertAlign w:val="subscript"/>
        </w:rPr>
        <w:t>2.5</w:t>
      </w:r>
      <w:r w:rsidRPr="00331A4B">
        <w:rPr>
          <w:color w:val="000000" w:themeColor="text1"/>
          <w:szCs w:val="24"/>
        </w:rPr>
        <w:t xml:space="preserve">) on hospital admissions for cardiovascular disease in Beijing, China: </w:t>
      </w:r>
      <w:r w:rsidRPr="00331A4B">
        <w:rPr>
          <w:color w:val="000000" w:themeColor="text1"/>
          <w:kern w:val="2"/>
          <w:szCs w:val="24"/>
        </w:rPr>
        <w:t>A time-series study</w:t>
      </w:r>
    </w:p>
    <w:p w:rsidR="00331A4B" w:rsidRPr="00546940" w:rsidRDefault="00331A4B" w:rsidP="00331A4B">
      <w:pPr>
        <w:spacing w:line="240" w:lineRule="auto"/>
        <w:rPr>
          <w:b/>
          <w:color w:val="000000" w:themeColor="text1"/>
          <w:kern w:val="2"/>
          <w:szCs w:val="24"/>
          <w:vertAlign w:val="subscript"/>
        </w:rPr>
      </w:pPr>
    </w:p>
    <w:p w:rsidR="00331A4B" w:rsidRPr="00331A4B" w:rsidRDefault="00331A4B" w:rsidP="00331A4B">
      <w:pPr>
        <w:spacing w:line="240" w:lineRule="auto"/>
        <w:rPr>
          <w:b/>
          <w:u w:val="single"/>
        </w:rPr>
      </w:pPr>
      <w:r w:rsidRPr="00331A4B">
        <w:rPr>
          <w:b/>
          <w:u w:val="single"/>
        </w:rPr>
        <w:t>Authors</w:t>
      </w:r>
      <w:r>
        <w:rPr>
          <w:b/>
          <w:u w:val="single"/>
        </w:rPr>
        <w:t xml:space="preserve">:  </w:t>
      </w:r>
      <w:proofErr w:type="spellStart"/>
      <w:r w:rsidRPr="000620E2">
        <w:rPr>
          <w:color w:val="000000" w:themeColor="text1"/>
          <w:szCs w:val="24"/>
        </w:rPr>
        <w:t>Endwoke</w:t>
      </w:r>
      <w:proofErr w:type="spellEnd"/>
      <w:r w:rsidRPr="000620E2">
        <w:rPr>
          <w:color w:val="000000" w:themeColor="text1"/>
          <w:szCs w:val="24"/>
        </w:rPr>
        <w:t xml:space="preserve"> Amsalu</w:t>
      </w:r>
      <w:r w:rsidRPr="000620E2">
        <w:rPr>
          <w:color w:val="000000" w:themeColor="text1"/>
          <w:kern w:val="36"/>
          <w:szCs w:val="24"/>
        </w:rPr>
        <w:t xml:space="preserve">, </w:t>
      </w:r>
      <w:r>
        <w:rPr>
          <w:color w:val="000000" w:themeColor="text1"/>
          <w:szCs w:val="24"/>
        </w:rPr>
        <w:t xml:space="preserve">Tianqi </w:t>
      </w:r>
      <w:r w:rsidR="00C140D0">
        <w:rPr>
          <w:color w:val="000000" w:themeColor="text1"/>
          <w:szCs w:val="24"/>
        </w:rPr>
        <w:t>Wang</w:t>
      </w:r>
      <w:r w:rsidR="00C140D0" w:rsidRPr="00C140D0">
        <w:rPr>
          <w:color w:val="000000" w:themeColor="text1"/>
          <w:kern w:val="36"/>
          <w:szCs w:val="24"/>
          <w:vertAlign w:val="subscript"/>
        </w:rPr>
        <w:t>,</w:t>
      </w:r>
      <w:r w:rsidR="00C140D0">
        <w:rPr>
          <w:color w:val="000000" w:themeColor="text1"/>
          <w:kern w:val="36"/>
          <w:szCs w:val="24"/>
          <w:vertAlign w:val="superscript"/>
        </w:rPr>
        <w:t xml:space="preserve"> </w:t>
      </w:r>
      <w:r w:rsidR="00C140D0" w:rsidRPr="00C140D0">
        <w:rPr>
          <w:color w:val="000000" w:themeColor="text1"/>
          <w:kern w:val="36"/>
          <w:szCs w:val="24"/>
        </w:rPr>
        <w:t>Haibin</w:t>
      </w:r>
      <w:r w:rsidRPr="00C140D0">
        <w:rPr>
          <w:color w:val="000000" w:themeColor="text1"/>
          <w:kern w:val="36"/>
          <w:szCs w:val="24"/>
        </w:rPr>
        <w:t xml:space="preserve"> Li</w:t>
      </w:r>
      <w:r w:rsidRPr="000620E2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Yue </w:t>
      </w:r>
      <w:r w:rsidR="00C140D0">
        <w:rPr>
          <w:color w:val="000000" w:themeColor="text1"/>
          <w:szCs w:val="24"/>
        </w:rPr>
        <w:t>Liu,</w:t>
      </w:r>
      <w:r w:rsidRPr="000620E2">
        <w:rPr>
          <w:color w:val="000000" w:themeColor="text1"/>
          <w:kern w:val="36"/>
          <w:szCs w:val="24"/>
        </w:rPr>
        <w:t xml:space="preserve"> Anxin</w:t>
      </w:r>
      <w:r>
        <w:rPr>
          <w:color w:val="000000" w:themeColor="text1"/>
          <w:szCs w:val="24"/>
        </w:rPr>
        <w:t xml:space="preserve"> </w:t>
      </w:r>
      <w:r w:rsidR="00C140D0">
        <w:rPr>
          <w:color w:val="000000" w:themeColor="text1"/>
          <w:szCs w:val="24"/>
        </w:rPr>
        <w:t>Wang,</w:t>
      </w:r>
      <w:r>
        <w:rPr>
          <w:color w:val="000000" w:themeColor="text1"/>
          <w:szCs w:val="24"/>
        </w:rPr>
        <w:t xml:space="preserve"> Xiangtong </w:t>
      </w:r>
      <w:r w:rsidR="00C140D0">
        <w:rPr>
          <w:color w:val="000000" w:themeColor="text1"/>
          <w:szCs w:val="24"/>
        </w:rPr>
        <w:t>Liu,</w:t>
      </w:r>
      <w:r>
        <w:rPr>
          <w:color w:val="000000" w:themeColor="text1"/>
          <w:szCs w:val="24"/>
        </w:rPr>
        <w:t xml:space="preserve"> Lixin Tao, Yanxia Luo,</w:t>
      </w:r>
      <w:r w:rsidRPr="000620E2">
        <w:rPr>
          <w:color w:val="000000" w:themeColor="text1"/>
          <w:kern w:val="36"/>
          <w:szCs w:val="24"/>
        </w:rPr>
        <w:t xml:space="preserve"> Feng</w:t>
      </w:r>
      <w:r>
        <w:rPr>
          <w:color w:val="000000" w:themeColor="text1"/>
          <w:szCs w:val="24"/>
        </w:rPr>
        <w:t xml:space="preserve"> Zhang, Xinghua Yang</w:t>
      </w:r>
      <w:r w:rsidRPr="000620E2">
        <w:rPr>
          <w:color w:val="000000" w:themeColor="text1"/>
          <w:kern w:val="36"/>
          <w:szCs w:val="24"/>
        </w:rPr>
        <w:t xml:space="preserve">, </w:t>
      </w:r>
      <w:r>
        <w:rPr>
          <w:color w:val="000000" w:themeColor="text1"/>
          <w:szCs w:val="24"/>
        </w:rPr>
        <w:t xml:space="preserve">Xia </w:t>
      </w:r>
      <w:r w:rsidR="00C140D0">
        <w:rPr>
          <w:color w:val="000000" w:themeColor="text1"/>
          <w:szCs w:val="24"/>
        </w:rPr>
        <w:t>Li,</w:t>
      </w:r>
      <w:r w:rsidRPr="000620E2">
        <w:rPr>
          <w:color w:val="000000" w:themeColor="text1"/>
          <w:kern w:val="36"/>
          <w:szCs w:val="24"/>
        </w:rPr>
        <w:t xml:space="preserve"> Wei</w:t>
      </w:r>
      <w:r>
        <w:rPr>
          <w:color w:val="000000" w:themeColor="text1"/>
          <w:szCs w:val="24"/>
        </w:rPr>
        <w:t xml:space="preserve"> </w:t>
      </w:r>
      <w:r w:rsidR="00C140D0">
        <w:rPr>
          <w:color w:val="000000" w:themeColor="text1"/>
          <w:szCs w:val="24"/>
        </w:rPr>
        <w:t>Wang,</w:t>
      </w:r>
      <w:r w:rsidRPr="000620E2">
        <w:rPr>
          <w:color w:val="000000" w:themeColor="text1"/>
          <w:kern w:val="36"/>
          <w:szCs w:val="24"/>
        </w:rPr>
        <w:t xml:space="preserve"> Xiuhua</w:t>
      </w:r>
      <w:r>
        <w:rPr>
          <w:color w:val="000000" w:themeColor="text1"/>
          <w:szCs w:val="24"/>
        </w:rPr>
        <w:t xml:space="preserve"> Guo</w:t>
      </w:r>
    </w:p>
    <w:p w:rsidR="00331A4B" w:rsidRPr="00331A4B" w:rsidRDefault="00331A4B">
      <w:pPr>
        <w:rPr>
          <w:b/>
          <w:u w:val="single"/>
        </w:rPr>
      </w:pPr>
    </w:p>
    <w:p w:rsidR="00331A4B" w:rsidRDefault="00EE49F4">
      <w:pPr>
        <w:rPr>
          <w:szCs w:val="24"/>
          <w:lang w:eastAsia="en-US"/>
        </w:rPr>
      </w:pPr>
      <w:r w:rsidRPr="00EE49F4">
        <w:rPr>
          <w:szCs w:val="24"/>
        </w:rPr>
        <w:t xml:space="preserve">Table S1: </w:t>
      </w:r>
      <w:r w:rsidRPr="00EE49F4">
        <w:rPr>
          <w:szCs w:val="24"/>
          <w:lang w:eastAsia="en-US"/>
        </w:rPr>
        <w:t>Sociodemographic characteristics of total and cause-specific CVD admission in Beijing, China,2013-2017</w:t>
      </w:r>
      <w:r w:rsidR="00331A4B">
        <w:rPr>
          <w:szCs w:val="24"/>
          <w:lang w:eastAsia="en-US"/>
        </w:rPr>
        <w:t>.</w:t>
      </w:r>
    </w:p>
    <w:p w:rsidR="00C140D0" w:rsidRDefault="00C140D0">
      <w:pPr>
        <w:rPr>
          <w:szCs w:val="24"/>
          <w:lang w:eastAsia="en-US"/>
        </w:rPr>
      </w:pPr>
    </w:p>
    <w:p w:rsidR="00C140D0" w:rsidRDefault="00C140D0">
      <w:pPr>
        <w:rPr>
          <w:rFonts w:eastAsiaTheme="minorEastAsia"/>
          <w:color w:val="000000" w:themeColor="text1"/>
          <w:kern w:val="2"/>
          <w:szCs w:val="24"/>
        </w:rPr>
      </w:pPr>
      <w:r w:rsidRPr="00C140D0">
        <w:rPr>
          <w:rFonts w:eastAsiaTheme="minorEastAsia"/>
          <w:color w:val="000000" w:themeColor="text1"/>
          <w:kern w:val="2"/>
          <w:szCs w:val="24"/>
        </w:rPr>
        <w:t xml:space="preserve">Table S2: Sensitivity analysis per </w:t>
      </w:r>
      <w:r w:rsidRPr="00C140D0">
        <w:rPr>
          <w:szCs w:val="24"/>
        </w:rPr>
        <w:t>10 μg/m</w:t>
      </w:r>
      <w:r w:rsidRPr="00C140D0">
        <w:rPr>
          <w:szCs w:val="24"/>
          <w:vertAlign w:val="superscript"/>
        </w:rPr>
        <w:t>3</w:t>
      </w:r>
      <w:r w:rsidRPr="00C140D0">
        <w:rPr>
          <w:szCs w:val="24"/>
        </w:rPr>
        <w:t xml:space="preserve"> increase in PM</w:t>
      </w:r>
      <w:r w:rsidRPr="00C140D0">
        <w:rPr>
          <w:szCs w:val="24"/>
          <w:vertAlign w:val="subscript"/>
        </w:rPr>
        <w:t>2.5</w:t>
      </w:r>
      <w:r>
        <w:rPr>
          <w:szCs w:val="24"/>
        </w:rPr>
        <w:t xml:space="preserve"> </w:t>
      </w:r>
      <w:r w:rsidRPr="00C140D0">
        <w:rPr>
          <w:szCs w:val="24"/>
        </w:rPr>
        <w:t xml:space="preserve">at lag01 </w:t>
      </w:r>
      <w:r w:rsidRPr="00C140D0">
        <w:rPr>
          <w:rFonts w:eastAsiaTheme="minorEastAsia"/>
          <w:color w:val="000000" w:themeColor="text1"/>
          <w:kern w:val="2"/>
          <w:szCs w:val="24"/>
        </w:rPr>
        <w:t>using different degree of freedom(</w:t>
      </w:r>
      <w:r w:rsidRPr="00C140D0">
        <w:rPr>
          <w:rFonts w:eastAsiaTheme="minorEastAsia"/>
          <w:i/>
          <w:color w:val="000000" w:themeColor="text1"/>
          <w:kern w:val="2"/>
          <w:szCs w:val="24"/>
        </w:rPr>
        <w:t>df</w:t>
      </w:r>
      <w:r w:rsidRPr="00C140D0">
        <w:rPr>
          <w:rFonts w:eastAsiaTheme="minorEastAsia"/>
          <w:color w:val="000000" w:themeColor="text1"/>
          <w:kern w:val="2"/>
          <w:szCs w:val="24"/>
        </w:rPr>
        <w:t>) for calendar time, temperature and relative humidity for total and cause-specific cardiovascular disease hospital admission in Beijing, China</w:t>
      </w:r>
      <w:r>
        <w:rPr>
          <w:rFonts w:eastAsiaTheme="minorEastAsia"/>
          <w:color w:val="000000" w:themeColor="text1"/>
          <w:kern w:val="2"/>
          <w:szCs w:val="24"/>
        </w:rPr>
        <w:t>.</w:t>
      </w:r>
    </w:p>
    <w:p w:rsidR="00C140D0" w:rsidRDefault="00C140D0">
      <w:pPr>
        <w:rPr>
          <w:rFonts w:eastAsiaTheme="minorEastAsia"/>
          <w:color w:val="000000" w:themeColor="text1"/>
          <w:kern w:val="2"/>
          <w:szCs w:val="24"/>
        </w:rPr>
      </w:pPr>
    </w:p>
    <w:p w:rsidR="00EE49F4" w:rsidRPr="00EE49F4" w:rsidRDefault="00EE49F4">
      <w:pPr>
        <w:rPr>
          <w:szCs w:val="24"/>
          <w:lang w:eastAsia="en-US"/>
        </w:rPr>
      </w:pPr>
      <w:r w:rsidRPr="00EE49F4">
        <w:rPr>
          <w:szCs w:val="24"/>
          <w:lang w:eastAsia="en-US"/>
        </w:rPr>
        <w:t xml:space="preserve">                                                                                                                                                            </w:t>
      </w:r>
    </w:p>
    <w:p w:rsidR="00A22311" w:rsidRDefault="00A22311"/>
    <w:p w:rsidR="00A22311" w:rsidRDefault="00A22311"/>
    <w:p w:rsidR="00A22311" w:rsidRDefault="00A22311"/>
    <w:tbl>
      <w:tblPr>
        <w:tblStyle w:val="PlainTable2"/>
        <w:tblW w:w="4858" w:type="pct"/>
        <w:tblLook w:val="04A0" w:firstRow="1" w:lastRow="0" w:firstColumn="1" w:lastColumn="0" w:noHBand="0" w:noVBand="1"/>
      </w:tblPr>
      <w:tblGrid>
        <w:gridCol w:w="2788"/>
        <w:gridCol w:w="3152"/>
        <w:gridCol w:w="3154"/>
      </w:tblGrid>
      <w:tr w:rsidR="00A22311" w:rsidRPr="00775966" w:rsidTr="00331A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lastRenderedPageBreak/>
              <w:t xml:space="preserve">Table </w:t>
            </w:r>
            <w:r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>S</w:t>
            </w:r>
            <w:r w:rsidRPr="00775966"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 xml:space="preserve">2: Sensitivity analysis per </w:t>
            </w:r>
            <w:r w:rsidRPr="00775966">
              <w:rPr>
                <w:b w:val="0"/>
                <w:szCs w:val="24"/>
              </w:rPr>
              <w:t>10 μg/m</w:t>
            </w:r>
            <w:r w:rsidRPr="00775966">
              <w:rPr>
                <w:b w:val="0"/>
                <w:szCs w:val="24"/>
                <w:vertAlign w:val="superscript"/>
              </w:rPr>
              <w:t>3</w:t>
            </w:r>
            <w:r w:rsidRPr="00775966">
              <w:rPr>
                <w:b w:val="0"/>
                <w:szCs w:val="24"/>
              </w:rPr>
              <w:t xml:space="preserve"> increase in PM</w:t>
            </w:r>
            <w:r w:rsidRPr="00775966">
              <w:rPr>
                <w:b w:val="0"/>
                <w:szCs w:val="24"/>
                <w:vertAlign w:val="subscript"/>
              </w:rPr>
              <w:t>2.5</w:t>
            </w:r>
            <w:r w:rsidRPr="00775966">
              <w:rPr>
                <w:b w:val="0"/>
                <w:szCs w:val="24"/>
              </w:rPr>
              <w:t xml:space="preserve">  at lag01 </w:t>
            </w:r>
            <w:r w:rsidRPr="00775966"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>using different degree of freedom</w:t>
            </w:r>
            <w:r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>(</w:t>
            </w:r>
            <w:r w:rsidRPr="00A57E59">
              <w:rPr>
                <w:rFonts w:eastAsiaTheme="minorEastAsia"/>
                <w:b w:val="0"/>
                <w:i/>
                <w:color w:val="000000" w:themeColor="text1"/>
                <w:kern w:val="2"/>
                <w:szCs w:val="24"/>
              </w:rPr>
              <w:t>df</w:t>
            </w:r>
            <w:r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>)</w:t>
            </w:r>
            <w:r w:rsidRPr="00775966"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 xml:space="preserve"> for </w:t>
            </w:r>
            <w:r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>calendar time</w:t>
            </w:r>
            <w:r w:rsidRPr="00775966"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 xml:space="preserve">, temperature and relative humidity for </w:t>
            </w:r>
            <w:r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 xml:space="preserve">total and </w:t>
            </w:r>
            <w:r w:rsidRPr="00775966">
              <w:rPr>
                <w:rFonts w:eastAsiaTheme="minorEastAsia"/>
                <w:b w:val="0"/>
                <w:color w:val="000000" w:themeColor="text1"/>
                <w:kern w:val="2"/>
                <w:szCs w:val="24"/>
              </w:rPr>
              <w:t>cause-specific cardiovascular disease hospital admission in Beijing, China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Admission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color w:val="000000" w:themeColor="text1" w:themeShade="BF"/>
                <w:kern w:val="2"/>
                <w:szCs w:val="24"/>
              </w:rPr>
              <w:t>Temperature &amp; humidity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color w:val="000000" w:themeColor="text1" w:themeShade="BF"/>
                <w:kern w:val="2"/>
                <w:szCs w:val="24"/>
              </w:rPr>
              <w:t xml:space="preserve">Calendar time </w:t>
            </w:r>
          </w:p>
        </w:tc>
      </w:tr>
      <w:tr w:rsidR="00A22311" w:rsidRPr="00775966" w:rsidTr="00331A4B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Cardiovascular disease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3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0.29(0.20;0.38)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4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0.31(0.22;0.40)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5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0.34(0.26;0.43)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6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0.36(0.27;0.44)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pStyle w:val="HTMLPreformatted"/>
              <w:shd w:val="clear" w:color="auto" w:fill="FFFFFF"/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966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0.28(0.18;0.37)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7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color w:val="000000" w:themeColor="text1" w:themeShade="BF"/>
                <w:kern w:val="2"/>
                <w:szCs w:val="24"/>
              </w:rPr>
              <w:t>0.35 (0.26; 0.43)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0.29(0.20;0.39)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8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color w:val="000000" w:themeColor="text1" w:themeShade="BF"/>
                <w:kern w:val="2"/>
                <w:szCs w:val="24"/>
              </w:rPr>
              <w:t>0.34 (0.25; 0.42)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0.31(0.23;0.39)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9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pStyle w:val="HTMLPreformatted"/>
              <w:shd w:val="clear" w:color="auto" w:fill="FFFFFF"/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966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0.35(0.27;0.44)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0.27(0.19;0.35)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10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color w:val="000000" w:themeColor="text1" w:themeShade="BF"/>
                <w:kern w:val="2"/>
                <w:szCs w:val="24"/>
              </w:rPr>
              <w:t>0.36 (0.27; 0.44)]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0.25(0.17;0.32)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Atrial Fibrillation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3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 xml:space="preserve">0.33 (0.07;0.58) 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4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0.32 (0.07;0.57)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5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0.38 (0.11;0.64)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6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0.39 (0.12;0.65)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0.29(0.03;0.55)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7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0.40 (0.13;0.67)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0.26(0;0.52)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8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0.38 (0.11;0.66)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0.28(0.02;0.55)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9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0.42 (0.15;0.69)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0.15(-0.12;0.43)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10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0.42 (0.15;0.70)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pStyle w:val="HTMLPreformatted"/>
              <w:shd w:val="clear" w:color="auto" w:fill="FFFFFF"/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966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0.15(-0.12;0.55)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Coronary Heart Disease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3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pStyle w:val="HTMLPreformatted"/>
              <w:shd w:val="clear" w:color="auto" w:fill="FFFFFF"/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966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0.33(0.22;0.44)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4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pStyle w:val="HTMLPreformatted"/>
              <w:shd w:val="clear" w:color="auto" w:fill="FFFFFF"/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966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0.35(0.24;0.46)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5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0.38(0.27;0.49)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 w:themeShade="BF"/>
                <w:kern w:val="2"/>
                <w:szCs w:val="24"/>
              </w:rPr>
            </w:pP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6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0.40(0.29;0.51)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0.32(0.20;0.43)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7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0.38(0.27;0.48)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0.33(0.21;0.45)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8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0.36(0.25;0.46)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0.35(0.25;0.45)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9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0.38(0.27;0.48)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0.30(0.20;0.39)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10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0.38(0.28;0.48)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0.27(0.18;0.37)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 w:rsidRPr="00775966"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Heart Failure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</w:p>
        </w:tc>
      </w:tr>
      <w:tr w:rsidR="00A22311" w:rsidRPr="00775966" w:rsidTr="00331A4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3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0.10(-0.06;0.26)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4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bdr w:val="none" w:sz="0" w:space="0" w:color="auto" w:frame="1"/>
              </w:rPr>
            </w:pPr>
            <w:r w:rsidRPr="00775966">
              <w:rPr>
                <w:szCs w:val="24"/>
                <w:bdr w:val="none" w:sz="0" w:space="0" w:color="auto" w:frame="1"/>
              </w:rPr>
              <w:t>0.13(-0.03;0.29)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</w:p>
        </w:tc>
      </w:tr>
      <w:tr w:rsidR="00A22311" w:rsidRPr="00775966" w:rsidTr="00331A4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5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0.17(0.01;0.24)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6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0.17(0;0.33)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0.08(-0.09;0.24)</w:t>
            </w:r>
          </w:p>
        </w:tc>
      </w:tr>
      <w:tr w:rsidR="00A22311" w:rsidRPr="00775966" w:rsidTr="00331A4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7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0.19(0.01;0.38)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0.09 (-0.08;0.26)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8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0.23(0.05;0.42)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0.11 (-0.05;0.27)</w:t>
            </w:r>
          </w:p>
        </w:tc>
      </w:tr>
      <w:tr w:rsidR="00A22311" w:rsidRPr="00775966" w:rsidTr="00331A4B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9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0.21(0.03;0.39)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0.11 (-0.06;0.27)</w:t>
            </w:r>
          </w:p>
        </w:tc>
      </w:tr>
      <w:tr w:rsidR="00A22311" w:rsidRPr="00775966" w:rsidTr="00331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" w:type="pct"/>
          </w:tcPr>
          <w:p w:rsidR="00A22311" w:rsidRPr="00775966" w:rsidRDefault="00A22311" w:rsidP="00A22311">
            <w:pPr>
              <w:widowControl w:val="0"/>
              <w:spacing w:line="240" w:lineRule="auto"/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</w:pPr>
            <w:r>
              <w:rPr>
                <w:rFonts w:eastAsiaTheme="minorEastAsia"/>
                <w:b w:val="0"/>
                <w:color w:val="000000" w:themeColor="text1" w:themeShade="BF"/>
                <w:kern w:val="2"/>
                <w:szCs w:val="24"/>
              </w:rPr>
              <w:t>10</w:t>
            </w:r>
            <w:r w:rsidRPr="00F07F06">
              <w:rPr>
                <w:rFonts w:eastAsiaTheme="minorEastAsia"/>
                <w:b w:val="0"/>
                <w:i/>
                <w:color w:val="000000" w:themeColor="text1" w:themeShade="BF"/>
                <w:kern w:val="2"/>
                <w:szCs w:val="24"/>
              </w:rPr>
              <w:t>df</w:t>
            </w:r>
          </w:p>
        </w:tc>
        <w:tc>
          <w:tcPr>
            <w:tcW w:w="1733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0.23(0.05;0.41)</w:t>
            </w:r>
          </w:p>
        </w:tc>
        <w:tc>
          <w:tcPr>
            <w:tcW w:w="1734" w:type="pct"/>
          </w:tcPr>
          <w:p w:rsidR="00A22311" w:rsidRPr="00775966" w:rsidRDefault="00A22311" w:rsidP="00A223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75966">
              <w:rPr>
                <w:szCs w:val="24"/>
                <w:bdr w:val="none" w:sz="0" w:space="0" w:color="auto" w:frame="1"/>
              </w:rPr>
              <w:t>0.11 (-0.05;0.27)</w:t>
            </w:r>
          </w:p>
        </w:tc>
      </w:tr>
      <w:tr w:rsidR="00A22311" w:rsidRPr="00775966" w:rsidTr="00331A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A22311" w:rsidRPr="00775966" w:rsidRDefault="00A22311" w:rsidP="00A2231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 w:val="0"/>
                <w:color w:val="000000" w:themeColor="text1" w:themeShade="BF"/>
                <w:kern w:val="2"/>
                <w:szCs w:val="24"/>
                <w:bdr w:val="none" w:sz="0" w:space="0" w:color="auto" w:frame="1"/>
              </w:rPr>
            </w:pPr>
            <w:r w:rsidRPr="00F07F06">
              <w:rPr>
                <w:b w:val="0"/>
                <w:i/>
                <w:color w:val="000000" w:themeColor="text1" w:themeShade="BF"/>
                <w:kern w:val="2"/>
                <w:szCs w:val="24"/>
                <w:bdr w:val="none" w:sz="0" w:space="0" w:color="auto" w:frame="1"/>
              </w:rPr>
              <w:t>df</w:t>
            </w:r>
            <w:r w:rsidRPr="00775966">
              <w:rPr>
                <w:b w:val="0"/>
                <w:color w:val="000000" w:themeColor="text1" w:themeShade="BF"/>
                <w:kern w:val="2"/>
                <w:szCs w:val="24"/>
                <w:bdr w:val="none" w:sz="0" w:space="0" w:color="auto" w:frame="1"/>
              </w:rPr>
              <w:t>: degree of freedom</w:t>
            </w:r>
          </w:p>
        </w:tc>
      </w:tr>
    </w:tbl>
    <w:p w:rsidR="00A22311" w:rsidRDefault="00A22311"/>
    <w:p w:rsidR="00A22311" w:rsidRDefault="00A22311"/>
    <w:p w:rsidR="00A22311" w:rsidRDefault="00A22311"/>
    <w:p w:rsidR="00A22311" w:rsidRDefault="00A22311" w:rsidP="008E12BE">
      <w:bookmarkStart w:id="0" w:name="_GoBack"/>
      <w:bookmarkEnd w:id="0"/>
    </w:p>
    <w:sectPr w:rsidR="00A22311" w:rsidSect="00C140D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34"/>
    <w:rsid w:val="001B12B9"/>
    <w:rsid w:val="002B29EA"/>
    <w:rsid w:val="00331A4B"/>
    <w:rsid w:val="004C7F3A"/>
    <w:rsid w:val="00606B96"/>
    <w:rsid w:val="007F3034"/>
    <w:rsid w:val="0083182E"/>
    <w:rsid w:val="008E12BE"/>
    <w:rsid w:val="00A22311"/>
    <w:rsid w:val="00B93781"/>
    <w:rsid w:val="00C140D0"/>
    <w:rsid w:val="00EE49F4"/>
    <w:rsid w:val="00F9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FEE55"/>
  <w15:chartTrackingRefBased/>
  <w15:docId w15:val="{33335D1F-3FCD-49F2-84E1-F447648D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034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7F3034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7F30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A22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auto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2311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A22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Endawoke Amsalu</dc:creator>
  <cp:keywords/>
  <dc:description/>
  <cp:lastModifiedBy>Endawoke Amsalu</cp:lastModifiedBy>
  <cp:revision>8</cp:revision>
  <dcterms:created xsi:type="dcterms:W3CDTF">2019-04-03T14:29:00Z</dcterms:created>
  <dcterms:modified xsi:type="dcterms:W3CDTF">2019-05-07T13:30:00Z</dcterms:modified>
</cp:coreProperties>
</file>