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lainTable41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925"/>
        <w:gridCol w:w="1476"/>
        <w:gridCol w:w="1552"/>
        <w:gridCol w:w="938"/>
        <w:gridCol w:w="1613"/>
      </w:tblGrid>
      <w:tr w:rsidR="007E58C9" w14:paraId="11EDF495" w14:textId="77777777" w:rsidTr="00985C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839CBB1" w14:textId="77777777" w:rsidR="007E58C9" w:rsidRPr="00B0598D" w:rsidRDefault="007E58C9" w:rsidP="00981C49">
            <w:pPr>
              <w:rPr>
                <w:rFonts w:ascii="Garamond" w:hAnsi="Garamond"/>
              </w:rPr>
            </w:pPr>
            <w:r w:rsidRPr="00981C49">
              <w:rPr>
                <w:rFonts w:ascii="Garamond" w:eastAsiaTheme="minorHAnsi" w:hAnsi="Garamond"/>
                <w:color w:val="000000"/>
              </w:rPr>
              <w:t>Variable</w:t>
            </w:r>
          </w:p>
        </w:tc>
        <w:tc>
          <w:tcPr>
            <w:tcW w:w="1476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C47FB52" w14:textId="77777777" w:rsidR="007E58C9" w:rsidRPr="00B0598D" w:rsidRDefault="007E58C9" w:rsidP="00981C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 w:rsidRPr="00981C49">
              <w:rPr>
                <w:rFonts w:ascii="Garamond" w:eastAsiaTheme="minorHAnsi" w:hAnsi="Garamond"/>
                <w:color w:val="000000"/>
              </w:rPr>
              <w:t>Coefficient (</w:t>
            </w:r>
            <w:r w:rsidRPr="004A0BA9">
              <w:rPr>
                <w:rFonts w:ascii="Symbol" w:eastAsiaTheme="minorHAnsi" w:hAnsi="Symbol" w:cs="Symbol"/>
                <w:bCs w:val="0"/>
                <w:color w:val="000000"/>
              </w:rPr>
              <w:t></w:t>
            </w:r>
            <w:r w:rsidRPr="00981C49">
              <w:rPr>
                <w:rFonts w:ascii="Garamond" w:eastAsiaTheme="minorHAnsi" w:hAnsi="Garamond"/>
                <w:color w:val="000000"/>
              </w:rPr>
              <w:t>)</w:t>
            </w:r>
          </w:p>
        </w:tc>
        <w:tc>
          <w:tcPr>
            <w:tcW w:w="1552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0817791" w14:textId="77777777" w:rsidR="007E58C9" w:rsidRPr="00B0598D" w:rsidRDefault="007E58C9" w:rsidP="00981C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 w:rsidRPr="00981C49">
              <w:rPr>
                <w:rFonts w:ascii="Garamond" w:eastAsiaTheme="minorHAnsi" w:hAnsi="Garamond"/>
                <w:color w:val="000000"/>
              </w:rPr>
              <w:t>Standard Error</w:t>
            </w:r>
          </w:p>
        </w:tc>
        <w:tc>
          <w:tcPr>
            <w:tcW w:w="938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1D4DC67" w14:textId="77777777" w:rsidR="007E58C9" w:rsidRPr="00B0598D" w:rsidRDefault="007E58C9" w:rsidP="00981C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 w:rsidRPr="00981C49">
              <w:rPr>
                <w:rFonts w:ascii="Garamond" w:eastAsiaTheme="minorHAnsi" w:hAnsi="Garamond"/>
                <w:color w:val="000000"/>
              </w:rPr>
              <w:t>p Value</w:t>
            </w:r>
          </w:p>
        </w:tc>
        <w:tc>
          <w:tcPr>
            <w:tcW w:w="1613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E183675" w14:textId="77777777" w:rsidR="007E58C9" w:rsidRPr="00B0598D" w:rsidRDefault="007E58C9" w:rsidP="00981C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 w:rsidRPr="00981C49">
              <w:rPr>
                <w:rFonts w:ascii="Garamond" w:eastAsiaTheme="minorHAnsi" w:hAnsi="Garamond"/>
                <w:color w:val="000000"/>
              </w:rPr>
              <w:t>95% Confidence Interval</w:t>
            </w:r>
          </w:p>
        </w:tc>
      </w:tr>
      <w:tr w:rsidR="007E58C9" w14:paraId="0C9D3990" w14:textId="77777777" w:rsidTr="00985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70CCB5F1" w14:textId="77777777" w:rsidR="007E58C9" w:rsidRPr="00B0598D" w:rsidRDefault="007E58C9" w:rsidP="00981C49">
            <w:pPr>
              <w:rPr>
                <w:rFonts w:ascii="Garamond" w:hAnsi="Garamond"/>
                <w:b w:val="0"/>
              </w:rPr>
            </w:pPr>
            <w:r w:rsidRPr="00981C49">
              <w:rPr>
                <w:rFonts w:ascii="Garamond" w:eastAsiaTheme="minorHAnsi" w:hAnsi="Garamond"/>
                <w:color w:val="000000"/>
              </w:rPr>
              <w:t>Intercept</w:t>
            </w:r>
          </w:p>
        </w:tc>
        <w:tc>
          <w:tcPr>
            <w:tcW w:w="1476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786CD921" w14:textId="77777777" w:rsidR="007E58C9" w:rsidRPr="00B0598D" w:rsidRDefault="007E58C9" w:rsidP="00981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</w:rPr>
            </w:pPr>
            <w:r w:rsidRPr="00981C49">
              <w:rPr>
                <w:rFonts w:ascii="Garamond" w:eastAsiaTheme="minorHAnsi" w:hAnsi="Garamond"/>
                <w:color w:val="000000"/>
              </w:rPr>
              <w:t>23.39</w:t>
            </w:r>
          </w:p>
        </w:tc>
        <w:tc>
          <w:tcPr>
            <w:tcW w:w="1552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02D2CD7D" w14:textId="77777777" w:rsidR="007E58C9" w:rsidRPr="00B0598D" w:rsidRDefault="007E58C9" w:rsidP="00981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</w:rPr>
            </w:pPr>
            <w:r w:rsidRPr="00981C49">
              <w:rPr>
                <w:rFonts w:ascii="Garamond" w:eastAsiaTheme="minorHAnsi" w:hAnsi="Garamond"/>
                <w:color w:val="000000"/>
              </w:rPr>
              <w:t>2.49</w:t>
            </w:r>
          </w:p>
        </w:tc>
        <w:tc>
          <w:tcPr>
            <w:tcW w:w="938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6C21E9AF" w14:textId="77777777" w:rsidR="007E58C9" w:rsidRPr="00B0598D" w:rsidRDefault="007E58C9" w:rsidP="00981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</w:rPr>
            </w:pPr>
          </w:p>
        </w:tc>
        <w:tc>
          <w:tcPr>
            <w:tcW w:w="1613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6C0EBE08" w14:textId="77777777" w:rsidR="007E58C9" w:rsidRPr="00B0598D" w:rsidRDefault="007E58C9" w:rsidP="00981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</w:rPr>
            </w:pPr>
          </w:p>
        </w:tc>
      </w:tr>
      <w:tr w:rsidR="007E58C9" w14:paraId="4C031FD0" w14:textId="77777777" w:rsidTr="00985C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5" w:type="dxa"/>
            <w:shd w:val="clear" w:color="auto" w:fill="FFFFFF" w:themeFill="background1"/>
          </w:tcPr>
          <w:p w14:paraId="06B5F826" w14:textId="77777777" w:rsidR="007E58C9" w:rsidRPr="00B0598D" w:rsidRDefault="007E58C9" w:rsidP="00981C49">
            <w:pPr>
              <w:rPr>
                <w:rFonts w:ascii="Garamond" w:hAnsi="Garamond"/>
                <w:b w:val="0"/>
              </w:rPr>
            </w:pPr>
            <w:r w:rsidRPr="00981C49">
              <w:rPr>
                <w:rFonts w:ascii="Garamond" w:eastAsiaTheme="minorHAnsi" w:hAnsi="Garamond"/>
                <w:color w:val="000000"/>
              </w:rPr>
              <w:t>Occupational pesticide exposure</w:t>
            </w:r>
          </w:p>
        </w:tc>
        <w:tc>
          <w:tcPr>
            <w:tcW w:w="1476" w:type="dxa"/>
            <w:shd w:val="clear" w:color="auto" w:fill="FFFFFF" w:themeFill="background1"/>
          </w:tcPr>
          <w:p w14:paraId="0DFD6B14" w14:textId="77777777" w:rsidR="007E58C9" w:rsidRPr="00B0598D" w:rsidRDefault="007E58C9" w:rsidP="00981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</w:rPr>
            </w:pPr>
            <w:r w:rsidRPr="00981C49">
              <w:rPr>
                <w:rFonts w:ascii="Garamond" w:eastAsiaTheme="minorHAnsi" w:hAnsi="Garamond"/>
                <w:color w:val="000000"/>
              </w:rPr>
              <w:t>9.93</w:t>
            </w:r>
          </w:p>
        </w:tc>
        <w:tc>
          <w:tcPr>
            <w:tcW w:w="1552" w:type="dxa"/>
            <w:shd w:val="clear" w:color="auto" w:fill="FFFFFF" w:themeFill="background1"/>
          </w:tcPr>
          <w:p w14:paraId="4E018441" w14:textId="77777777" w:rsidR="007E58C9" w:rsidRPr="00B0598D" w:rsidRDefault="007E58C9" w:rsidP="00981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</w:rPr>
            </w:pPr>
            <w:r w:rsidRPr="00981C49">
              <w:rPr>
                <w:rFonts w:ascii="Garamond" w:eastAsiaTheme="minorHAnsi" w:hAnsi="Garamond"/>
                <w:color w:val="000000"/>
              </w:rPr>
              <w:t>3.94</w:t>
            </w:r>
          </w:p>
        </w:tc>
        <w:tc>
          <w:tcPr>
            <w:tcW w:w="938" w:type="dxa"/>
            <w:shd w:val="clear" w:color="auto" w:fill="FFFFFF" w:themeFill="background1"/>
          </w:tcPr>
          <w:p w14:paraId="2B3B8EFA" w14:textId="77777777" w:rsidR="007E58C9" w:rsidRPr="00B0598D" w:rsidRDefault="007E58C9" w:rsidP="00981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</w:rPr>
            </w:pPr>
            <w:r w:rsidRPr="00981C49">
              <w:rPr>
                <w:rFonts w:ascii="Garamond" w:eastAsiaTheme="minorHAnsi" w:hAnsi="Garamond"/>
                <w:b/>
                <w:bCs/>
                <w:i/>
                <w:iCs/>
                <w:color w:val="000000"/>
              </w:rPr>
              <w:t>0.01</w:t>
            </w:r>
          </w:p>
        </w:tc>
        <w:tc>
          <w:tcPr>
            <w:tcW w:w="1613" w:type="dxa"/>
            <w:shd w:val="clear" w:color="auto" w:fill="FFFFFF" w:themeFill="background1"/>
          </w:tcPr>
          <w:p w14:paraId="26E8CCBC" w14:textId="77777777" w:rsidR="007E58C9" w:rsidRPr="00B0598D" w:rsidRDefault="007E58C9" w:rsidP="00981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</w:rPr>
            </w:pPr>
            <w:r w:rsidRPr="00981C49">
              <w:rPr>
                <w:rFonts w:ascii="Garamond" w:eastAsiaTheme="minorHAnsi" w:hAnsi="Garamond"/>
                <w:b/>
                <w:bCs/>
                <w:i/>
                <w:iCs/>
                <w:color w:val="000000"/>
              </w:rPr>
              <w:t>(2.14, 17.71)</w:t>
            </w:r>
          </w:p>
        </w:tc>
      </w:tr>
      <w:tr w:rsidR="007E58C9" w14:paraId="5C8988E0" w14:textId="77777777" w:rsidTr="00985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EE84E66" w14:textId="77777777" w:rsidR="007E58C9" w:rsidRPr="00B0598D" w:rsidRDefault="007E58C9" w:rsidP="00981C49">
            <w:pPr>
              <w:rPr>
                <w:rFonts w:ascii="Garamond" w:hAnsi="Garamond"/>
                <w:b w:val="0"/>
              </w:rPr>
            </w:pPr>
            <w:r w:rsidRPr="00981C49">
              <w:rPr>
                <w:rFonts w:ascii="Garamond" w:eastAsiaTheme="minorHAnsi" w:hAnsi="Garamond"/>
                <w:color w:val="000000"/>
              </w:rPr>
              <w:t>Disease duration at enrollment, in years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1145EBF" w14:textId="77777777" w:rsidR="007E58C9" w:rsidRPr="00B0598D" w:rsidRDefault="007E58C9" w:rsidP="00981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</w:rPr>
            </w:pPr>
            <w:r w:rsidRPr="00981C49">
              <w:rPr>
                <w:rFonts w:ascii="Garamond" w:eastAsiaTheme="minorHAnsi" w:hAnsi="Garamond"/>
                <w:color w:val="000000"/>
              </w:rPr>
              <w:t>0.84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5838800" w14:textId="77777777" w:rsidR="007E58C9" w:rsidRPr="00B0598D" w:rsidRDefault="007E58C9" w:rsidP="00981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</w:rPr>
            </w:pPr>
            <w:r w:rsidRPr="00981C49">
              <w:rPr>
                <w:rFonts w:ascii="Garamond" w:eastAsiaTheme="minorHAnsi" w:hAnsi="Garamond"/>
                <w:color w:val="000000"/>
              </w:rPr>
              <w:t>0.26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052DD5" w14:textId="77777777" w:rsidR="007E58C9" w:rsidRPr="00B0598D" w:rsidRDefault="007E58C9" w:rsidP="00981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</w:rPr>
            </w:pPr>
            <w:r w:rsidRPr="00981C49">
              <w:rPr>
                <w:rFonts w:ascii="Garamond" w:eastAsiaTheme="minorHAnsi" w:hAnsi="Garamond"/>
                <w:b/>
                <w:bCs/>
                <w:i/>
                <w:iCs/>
                <w:color w:val="000000"/>
              </w:rPr>
              <w:t>&lt;0.01</w:t>
            </w: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BBC294E" w14:textId="77777777" w:rsidR="007E58C9" w:rsidRPr="00B0598D" w:rsidRDefault="007E58C9" w:rsidP="00981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</w:rPr>
            </w:pPr>
            <w:r w:rsidRPr="00981C49">
              <w:rPr>
                <w:rFonts w:ascii="Garamond" w:eastAsiaTheme="minorHAnsi" w:hAnsi="Garamond"/>
                <w:b/>
                <w:bCs/>
                <w:i/>
                <w:iCs/>
                <w:color w:val="000000"/>
              </w:rPr>
              <w:t>(0.34, 1.35)</w:t>
            </w:r>
          </w:p>
        </w:tc>
      </w:tr>
    </w:tbl>
    <w:p w14:paraId="2769C446" w14:textId="77777777" w:rsidR="00985CD2" w:rsidRPr="007525C1" w:rsidRDefault="00985CD2" w:rsidP="00985CD2">
      <w:pPr>
        <w:spacing w:before="240"/>
        <w:rPr>
          <w:rFonts w:ascii="Garamond" w:hAnsi="Garamond"/>
          <w:b/>
        </w:rPr>
      </w:pPr>
      <w:r w:rsidRPr="00934020">
        <w:rPr>
          <w:rFonts w:ascii="Garamond" w:hAnsi="Garamond"/>
          <w:b/>
        </w:rPr>
        <w:t>Additional</w:t>
      </w:r>
      <w:r w:rsidRPr="007525C1">
        <w:rPr>
          <w:rFonts w:ascii="Garamond" w:hAnsi="Garamond"/>
          <w:b/>
        </w:rPr>
        <w:t xml:space="preserve"> </w:t>
      </w:r>
      <w:r w:rsidRPr="00934020">
        <w:rPr>
          <w:rFonts w:ascii="Garamond" w:hAnsi="Garamond"/>
          <w:b/>
        </w:rPr>
        <w:t xml:space="preserve">File 1: </w:t>
      </w:r>
      <w:r w:rsidRPr="00934020">
        <w:rPr>
          <w:rFonts w:ascii="Garamond" w:hAnsi="Garamond"/>
        </w:rPr>
        <w:t xml:space="preserve">Linear regression demonstrating the relationship between occupational pesticide exposure and UPDRS-III score, when controlling for disease duration </w:t>
      </w:r>
    </w:p>
    <w:p w14:paraId="29D5687C" w14:textId="40060C84" w:rsidR="005C0542" w:rsidRDefault="005C0542" w:rsidP="00985CD2"/>
    <w:sectPr w:rsidR="005C05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8C9"/>
    <w:rsid w:val="00573031"/>
    <w:rsid w:val="005C0542"/>
    <w:rsid w:val="007E58C9"/>
    <w:rsid w:val="0088424E"/>
    <w:rsid w:val="00985CD2"/>
    <w:rsid w:val="00D5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2DC14"/>
  <w15:chartTrackingRefBased/>
  <w15:docId w15:val="{6214D997-27E4-41A2-9AFC-F019F7D08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8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PlainTable41">
    <w:name w:val="Plain Table 41"/>
    <w:basedOn w:val="Tabelanormal"/>
    <w:uiPriority w:val="44"/>
    <w:rsid w:val="007E58C9"/>
    <w:pPr>
      <w:spacing w:after="0" w:line="240" w:lineRule="auto"/>
    </w:pPr>
    <w:rPr>
      <w:sz w:val="24"/>
      <w:szCs w:val="24"/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0CDC2-92B9-46D2-9A22-7D3C99A3B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 medeiros</dc:creator>
  <cp:keywords/>
  <dc:description/>
  <cp:lastModifiedBy>marcio medeiros</cp:lastModifiedBy>
  <cp:revision>4</cp:revision>
  <dcterms:created xsi:type="dcterms:W3CDTF">2020-02-19T17:50:00Z</dcterms:created>
  <dcterms:modified xsi:type="dcterms:W3CDTF">2020-04-18T15:27:00Z</dcterms:modified>
</cp:coreProperties>
</file>