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D7C4B02" w14:textId="4B019903" w:rsidR="00F307AD" w:rsidRPr="00F307AD" w:rsidRDefault="004E55E9" w:rsidP="00930AFE">
      <w:pPr>
        <w:spacing w:line="480" w:lineRule="auto"/>
        <w:contextualSpacing/>
      </w:pPr>
      <w:r w:rsidRPr="001B5D87">
        <w:rPr>
          <w:b/>
          <w:bCs/>
        </w:rPr>
        <w:t>Additional File</w:t>
      </w:r>
      <w:r w:rsidR="00292E8E">
        <w:rPr>
          <w:b/>
          <w:bCs/>
        </w:rPr>
        <w:t xml:space="preserve"> for “</w:t>
      </w:r>
      <w:r w:rsidR="00AD1F76" w:rsidRPr="00A166EB">
        <w:rPr>
          <w:b/>
          <w:bCs/>
        </w:rPr>
        <w:t>Application of the</w:t>
      </w:r>
      <w:r w:rsidR="00AD1F76" w:rsidRPr="00D63146">
        <w:t xml:space="preserve"> </w:t>
      </w:r>
      <w:r w:rsidR="00AD1F76" w:rsidRPr="00D63146">
        <w:rPr>
          <w:b/>
          <w:bCs/>
        </w:rPr>
        <w:t>Food Quality Protection Act</w:t>
      </w:r>
      <w:r w:rsidR="00AD1F76" w:rsidRPr="00A166EB">
        <w:rPr>
          <w:b/>
          <w:bCs/>
        </w:rPr>
        <w:t xml:space="preserve"> Children’s Health Safety Factor</w:t>
      </w:r>
      <w:r w:rsidR="00AD1F76">
        <w:rPr>
          <w:b/>
          <w:bCs/>
        </w:rPr>
        <w:t xml:space="preserve"> in the U.S. </w:t>
      </w:r>
      <w:r w:rsidR="00AD1F76" w:rsidRPr="00A166EB">
        <w:rPr>
          <w:b/>
          <w:bCs/>
        </w:rPr>
        <w:t xml:space="preserve">EPA </w:t>
      </w:r>
      <w:r w:rsidR="00AD1F76">
        <w:rPr>
          <w:b/>
          <w:bCs/>
        </w:rPr>
        <w:t>Pesticide Risk Assessments.</w:t>
      </w:r>
      <w:r w:rsidR="00292E8E">
        <w:rPr>
          <w:b/>
          <w:bCs/>
        </w:rPr>
        <w:t>”</w:t>
      </w:r>
    </w:p>
    <w:p w14:paraId="3373AD07" w14:textId="77777777" w:rsidR="00183C7A" w:rsidRDefault="00183C7A" w:rsidP="00DD2665">
      <w:pPr>
        <w:spacing w:line="480" w:lineRule="auto"/>
        <w:contextualSpacing/>
        <w:rPr>
          <w:b/>
          <w:bCs/>
        </w:rPr>
      </w:pPr>
    </w:p>
    <w:p w14:paraId="17E1A7A1" w14:textId="4B1746A0" w:rsidR="00DD2665" w:rsidRDefault="00F55738" w:rsidP="00DD2665">
      <w:pPr>
        <w:spacing w:line="480" w:lineRule="auto"/>
        <w:contextualSpacing/>
        <w:rPr>
          <w:b/>
          <w:bCs/>
        </w:rPr>
      </w:pPr>
      <w:r>
        <w:rPr>
          <w:b/>
          <w:bCs/>
        </w:rPr>
        <w:t>Rationale for</w:t>
      </w:r>
      <w:r w:rsidR="00AD1F76" w:rsidRPr="005E61B9">
        <w:rPr>
          <w:b/>
          <w:bCs/>
        </w:rPr>
        <w:t xml:space="preserve"> the additional FQPA factors for </w:t>
      </w:r>
      <w:r w:rsidR="002724C0" w:rsidRPr="005E61B9">
        <w:rPr>
          <w:b/>
          <w:bCs/>
        </w:rPr>
        <w:t>non-organophosphate pesticides</w:t>
      </w:r>
      <w:r w:rsidR="00AD1F76" w:rsidRPr="005E61B9">
        <w:rPr>
          <w:b/>
          <w:bCs/>
        </w:rPr>
        <w:t xml:space="preserve">.  </w:t>
      </w:r>
    </w:p>
    <w:p w14:paraId="1F867007" w14:textId="77777777" w:rsidR="005E61B9" w:rsidRPr="005E61B9" w:rsidRDefault="005E61B9" w:rsidP="00DD2665">
      <w:pPr>
        <w:spacing w:line="480" w:lineRule="auto"/>
        <w:contextualSpacing/>
        <w:rPr>
          <w:b/>
          <w:bCs/>
        </w:rPr>
      </w:pPr>
    </w:p>
    <w:tbl>
      <w:tblPr>
        <w:tblStyle w:val="TableGrid"/>
        <w:tblW w:w="0" w:type="auto"/>
        <w:tblLook w:val="04A0" w:firstRow="1" w:lastRow="0" w:firstColumn="1" w:lastColumn="0" w:noHBand="0" w:noVBand="1"/>
      </w:tblPr>
      <w:tblGrid>
        <w:gridCol w:w="1792"/>
        <w:gridCol w:w="5648"/>
        <w:gridCol w:w="1910"/>
      </w:tblGrid>
      <w:tr w:rsidR="00DD2665" w:rsidRPr="008A4E31" w14:paraId="2FE0300C" w14:textId="77777777" w:rsidTr="007A6FE4">
        <w:tc>
          <w:tcPr>
            <w:tcW w:w="1792" w:type="dxa"/>
          </w:tcPr>
          <w:p w14:paraId="46E87F90" w14:textId="3F852CED" w:rsidR="00DD2665" w:rsidRPr="008A4E31" w:rsidRDefault="00DD2665" w:rsidP="002703AC">
            <w:pPr>
              <w:rPr>
                <w:b/>
                <w:bCs/>
              </w:rPr>
            </w:pPr>
            <w:r w:rsidRPr="008A4E31">
              <w:rPr>
                <w:b/>
                <w:bCs/>
              </w:rPr>
              <w:t xml:space="preserve">Pesticides, </w:t>
            </w:r>
            <w:r>
              <w:rPr>
                <w:b/>
                <w:bCs/>
              </w:rPr>
              <w:t>in alphabetical order</w:t>
            </w:r>
          </w:p>
        </w:tc>
        <w:tc>
          <w:tcPr>
            <w:tcW w:w="5648" w:type="dxa"/>
          </w:tcPr>
          <w:p w14:paraId="60729A5E" w14:textId="18E53CAD" w:rsidR="00DD2665" w:rsidRPr="008A4E31" w:rsidRDefault="00DD2665" w:rsidP="002703AC">
            <w:pPr>
              <w:rPr>
                <w:b/>
                <w:bCs/>
              </w:rPr>
            </w:pPr>
            <w:r>
              <w:rPr>
                <w:b/>
                <w:bCs/>
              </w:rPr>
              <w:t>EPA citation</w:t>
            </w:r>
            <w:r w:rsidR="00AD1F76">
              <w:rPr>
                <w:b/>
                <w:bCs/>
              </w:rPr>
              <w:t xml:space="preserve"> and reference</w:t>
            </w:r>
          </w:p>
        </w:tc>
        <w:tc>
          <w:tcPr>
            <w:tcW w:w="1910" w:type="dxa"/>
          </w:tcPr>
          <w:p w14:paraId="2798E6EF" w14:textId="77777777" w:rsidR="00DD2665" w:rsidRDefault="00DD2665" w:rsidP="002703AC">
            <w:pPr>
              <w:rPr>
                <w:b/>
                <w:bCs/>
              </w:rPr>
            </w:pPr>
            <w:r>
              <w:rPr>
                <w:b/>
                <w:bCs/>
              </w:rPr>
              <w:t>Why the FQPA factor is applied</w:t>
            </w:r>
          </w:p>
        </w:tc>
      </w:tr>
      <w:tr w:rsidR="007A6FE4" w:rsidRPr="008A4E31" w14:paraId="40704CC0" w14:textId="77777777" w:rsidTr="007A6FE4">
        <w:tc>
          <w:tcPr>
            <w:tcW w:w="1792" w:type="dxa"/>
          </w:tcPr>
          <w:p w14:paraId="548E9F73" w14:textId="588F05E7" w:rsidR="007A6FE4" w:rsidRPr="00C71420" w:rsidRDefault="007A6FE4" w:rsidP="007A6FE4">
            <w:r>
              <w:t>2,4-D</w:t>
            </w:r>
          </w:p>
        </w:tc>
        <w:tc>
          <w:tcPr>
            <w:tcW w:w="5648" w:type="dxa"/>
          </w:tcPr>
          <w:p w14:paraId="7E87EEB7" w14:textId="6F911AF0" w:rsidR="007A6FE4" w:rsidRDefault="007A6FE4" w:rsidP="007A6FE4">
            <w:pPr>
              <w:autoSpaceDE w:val="0"/>
              <w:autoSpaceDN w:val="0"/>
              <w:adjustRightInd w:val="0"/>
            </w:pPr>
            <w:r>
              <w:t xml:space="preserve">“For the inhalation exposure assessments for short- and intermediate-term durations, a total uncertainty factor of 300X is appropriate [3X for interspecies extrapolation (reduced from 10X because </w:t>
            </w:r>
            <w:proofErr w:type="spellStart"/>
            <w:r>
              <w:t>RfC</w:t>
            </w:r>
            <w:proofErr w:type="spellEnd"/>
            <w:r>
              <w:t xml:space="preserve"> methodology was</w:t>
            </w:r>
            <w:r w:rsidR="003D649A">
              <w:t xml:space="preserve"> </w:t>
            </w:r>
            <w:r>
              <w:t>used, which takes into consideration the pharmacokinetic differences between animals and humans), 10X for intraspecies variation, and a 10X FQPA database uncertainty factor (for extrapolation from a LOAEL to a NOAEL)].” [19]</w:t>
            </w:r>
          </w:p>
        </w:tc>
        <w:tc>
          <w:tcPr>
            <w:tcW w:w="1910" w:type="dxa"/>
          </w:tcPr>
          <w:p w14:paraId="3FDDF0EB" w14:textId="4A20C834" w:rsidR="007A6FE4" w:rsidRDefault="007A6FE4" w:rsidP="007A6FE4">
            <w:r>
              <w:t xml:space="preserve">Uncertainty factor </w:t>
            </w:r>
            <w:r w:rsidRPr="00A27482">
              <w:t>(UF</w:t>
            </w:r>
            <w:r w:rsidRPr="00A27482">
              <w:rPr>
                <w:vertAlign w:val="subscript"/>
              </w:rPr>
              <w:t>LOAEL→NOAEL</w:t>
            </w:r>
            <w:r w:rsidRPr="00A27482">
              <w:t>)</w:t>
            </w:r>
            <w:r>
              <w:t xml:space="preserve"> due to use of LOAEL to extrapolate a NOAEL</w:t>
            </w:r>
          </w:p>
        </w:tc>
      </w:tr>
      <w:tr w:rsidR="007A6FE4" w:rsidRPr="008A4E31" w14:paraId="12D57311" w14:textId="77777777" w:rsidTr="007A6FE4">
        <w:tc>
          <w:tcPr>
            <w:tcW w:w="1792" w:type="dxa"/>
          </w:tcPr>
          <w:p w14:paraId="3CEC2CCF" w14:textId="01E258A5" w:rsidR="007A6FE4" w:rsidRPr="00BD00D6" w:rsidRDefault="007A6FE4" w:rsidP="007A6FE4">
            <w:r w:rsidRPr="00C71420">
              <w:t>Azoxystrobin</w:t>
            </w:r>
          </w:p>
        </w:tc>
        <w:tc>
          <w:tcPr>
            <w:tcW w:w="5648" w:type="dxa"/>
          </w:tcPr>
          <w:p w14:paraId="4B7FD1E6" w14:textId="7A238DA3" w:rsidR="007A6FE4" w:rsidRDefault="007A6FE4" w:rsidP="007A6FE4">
            <w:pPr>
              <w:autoSpaceDE w:val="0"/>
              <w:autoSpaceDN w:val="0"/>
              <w:adjustRightInd w:val="0"/>
            </w:pPr>
            <w:r>
              <w:t>“The Food Quality Protection Act (FQPA) Safety Factor (SF) has been reduced to 1X for non-acute exposure durations and non-inhalation exposure routes. For assessing acute risk, EPA is retaining a FQPA safety factor (SF) of 3X to account for the use of a lowest observed adverse effect level (LOAEL) from the acute neurotoxicity study to derive an acute reference dose.” [30]</w:t>
            </w:r>
          </w:p>
        </w:tc>
        <w:tc>
          <w:tcPr>
            <w:tcW w:w="1910" w:type="dxa"/>
          </w:tcPr>
          <w:p w14:paraId="01A43016" w14:textId="2CC3601A" w:rsidR="007A6FE4" w:rsidRDefault="007A6FE4" w:rsidP="007A6FE4">
            <w:pPr>
              <w:rPr>
                <w:rFonts w:eastAsiaTheme="minorEastAsia"/>
              </w:rPr>
            </w:pPr>
            <w:r>
              <w:t>Due to the use of LOAEL for setting the reference dose</w:t>
            </w:r>
          </w:p>
        </w:tc>
      </w:tr>
      <w:tr w:rsidR="0015493A" w:rsidRPr="008A4E31" w14:paraId="02A86FF8" w14:textId="77777777" w:rsidTr="007A6FE4">
        <w:tc>
          <w:tcPr>
            <w:tcW w:w="1792" w:type="dxa"/>
          </w:tcPr>
          <w:p w14:paraId="5642212C" w14:textId="636F70BB" w:rsidR="0015493A" w:rsidRPr="00BD00D6" w:rsidRDefault="0015493A" w:rsidP="007A6FE4">
            <w:r w:rsidRPr="0015493A">
              <w:t>Chlorothalonil</w:t>
            </w:r>
          </w:p>
        </w:tc>
        <w:tc>
          <w:tcPr>
            <w:tcW w:w="5648" w:type="dxa"/>
          </w:tcPr>
          <w:p w14:paraId="159B0494" w14:textId="63EBEA44" w:rsidR="005D2805" w:rsidRDefault="005D2805" w:rsidP="005D2805">
            <w:pPr>
              <w:autoSpaceDE w:val="0"/>
              <w:autoSpaceDN w:val="0"/>
              <w:adjustRightInd w:val="0"/>
            </w:pPr>
            <w:r>
              <w:t>“For inhalation exposure scenarios, an acute inhalation study was used with a composite FQPA SF of 30</w:t>
            </w:r>
            <w:r w:rsidR="00150583">
              <w:t>X</w:t>
            </w:r>
            <w:r>
              <w:t xml:space="preserve"> applied to short- and intermediate-term residential inhalation exposures on the basis that there was no inhalation study of appropriate duration (only acute studies are available) available for assessing risk from</w:t>
            </w:r>
          </w:p>
          <w:p w14:paraId="41FF72A5" w14:textId="4F4A6738" w:rsidR="0015493A" w:rsidRDefault="005D2805" w:rsidP="005D2805">
            <w:pPr>
              <w:autoSpaceDE w:val="0"/>
              <w:autoSpaceDN w:val="0"/>
              <w:adjustRightInd w:val="0"/>
            </w:pPr>
            <w:r>
              <w:t>repeated inhalation exposures. The composite FQPA SF of 30x was made up of 3X for the use of a minimal LOAEL (no NOAEL achieved) from the acute inhalation study and a 10X factor for the extrapolation of findings of an acute study to longer durations of exposure</w:t>
            </w:r>
            <w:r w:rsidR="00150583">
              <w:t>.” [22]</w:t>
            </w:r>
          </w:p>
        </w:tc>
        <w:tc>
          <w:tcPr>
            <w:tcW w:w="1910" w:type="dxa"/>
          </w:tcPr>
          <w:p w14:paraId="7FDDFFBA" w14:textId="5E4A831C" w:rsidR="0015493A" w:rsidRDefault="00E407A6" w:rsidP="007A6FE4">
            <w:pPr>
              <w:rPr>
                <w:rFonts w:eastAsiaTheme="minorEastAsia"/>
              </w:rPr>
            </w:pPr>
            <w:r>
              <w:t>Due to the use of LOAEL from an acute inhalation study for assessing inhalation exposures</w:t>
            </w:r>
          </w:p>
        </w:tc>
      </w:tr>
      <w:tr w:rsidR="007A6FE4" w:rsidRPr="008A4E31" w14:paraId="01293427" w14:textId="77777777" w:rsidTr="007A6FE4">
        <w:tc>
          <w:tcPr>
            <w:tcW w:w="1792" w:type="dxa"/>
          </w:tcPr>
          <w:p w14:paraId="46A0124D" w14:textId="5F3C959A" w:rsidR="005063D2" w:rsidRPr="008A4E31" w:rsidRDefault="007A6FE4" w:rsidP="005063D2">
            <w:pPr>
              <w:rPr>
                <w:b/>
                <w:bCs/>
              </w:rPr>
            </w:pPr>
            <w:r w:rsidRPr="00BD00D6">
              <w:t>Chlorpropham</w:t>
            </w:r>
          </w:p>
          <w:p w14:paraId="05EAFAEE" w14:textId="45449804" w:rsidR="007A6FE4" w:rsidRPr="008A4E31" w:rsidRDefault="007A6FE4" w:rsidP="007A6FE4">
            <w:pPr>
              <w:rPr>
                <w:b/>
                <w:bCs/>
              </w:rPr>
            </w:pPr>
          </w:p>
        </w:tc>
        <w:tc>
          <w:tcPr>
            <w:tcW w:w="5648" w:type="dxa"/>
          </w:tcPr>
          <w:p w14:paraId="22A91F9B" w14:textId="77777777" w:rsidR="007A6FE4" w:rsidRDefault="007A6FE4" w:rsidP="007A6FE4">
            <w:pPr>
              <w:autoSpaceDE w:val="0"/>
              <w:autoSpaceDN w:val="0"/>
              <w:adjustRightInd w:val="0"/>
              <w:rPr>
                <w:b/>
                <w:bCs/>
              </w:rPr>
            </w:pPr>
            <w:r>
              <w:t>“</w:t>
            </w:r>
            <w:r>
              <w:rPr>
                <w:rFonts w:eastAsiaTheme="minorEastAsia"/>
              </w:rPr>
              <w:t>For chlorpropham, the 10X FQPA SF has been retained for all exposure scenarios to account for the UF</w:t>
            </w:r>
            <w:r>
              <w:rPr>
                <w:rFonts w:eastAsiaTheme="minorEastAsia"/>
                <w:sz w:val="16"/>
                <w:szCs w:val="16"/>
              </w:rPr>
              <w:t xml:space="preserve">DB </w:t>
            </w:r>
            <w:r>
              <w:rPr>
                <w:rFonts w:eastAsiaTheme="minorEastAsia"/>
              </w:rPr>
              <w:t xml:space="preserve">that was applied due to concerns that chlorpropham has the potential to disrupt thyroid </w:t>
            </w:r>
            <w:r>
              <w:rPr>
                <w:rFonts w:eastAsiaTheme="minorEastAsia"/>
              </w:rPr>
              <w:lastRenderedPageBreak/>
              <w:t xml:space="preserve">function during potentially sensitive </w:t>
            </w:r>
            <w:proofErr w:type="spellStart"/>
            <w:r>
              <w:rPr>
                <w:rFonts w:eastAsiaTheme="minorEastAsia"/>
              </w:rPr>
              <w:t>lifestages</w:t>
            </w:r>
            <w:proofErr w:type="spellEnd"/>
            <w:r>
              <w:rPr>
                <w:rFonts w:eastAsiaTheme="minorEastAsia"/>
              </w:rPr>
              <w:t xml:space="preserve"> (pregnancy, prenatal, and postnatal periods). There is no evidence of increased susceptibility to offspring in the developmental or reproduction toxicity studies; however, chlorpropham was found to cause thyroid toxicity in dogs and there is a lack of data on whether pregnant animals or fetuses are more or less susceptible than adult animals to the impact of chemicals that alter thyroid hormone homeostasis.” [35]</w:t>
            </w:r>
          </w:p>
        </w:tc>
        <w:tc>
          <w:tcPr>
            <w:tcW w:w="1910" w:type="dxa"/>
          </w:tcPr>
          <w:p w14:paraId="4D2E380D" w14:textId="77777777" w:rsidR="007A6FE4" w:rsidRDefault="007A6FE4" w:rsidP="007A6FE4">
            <w:r>
              <w:rPr>
                <w:rFonts w:eastAsiaTheme="minorEastAsia"/>
              </w:rPr>
              <w:lastRenderedPageBreak/>
              <w:t>Database uncertainty factor (UF</w:t>
            </w:r>
            <w:r>
              <w:rPr>
                <w:rFonts w:eastAsiaTheme="minorEastAsia"/>
                <w:sz w:val="16"/>
                <w:szCs w:val="16"/>
              </w:rPr>
              <w:t>DB</w:t>
            </w:r>
            <w:r>
              <w:rPr>
                <w:rFonts w:eastAsiaTheme="minorEastAsia"/>
              </w:rPr>
              <w:t xml:space="preserve">) and concern </w:t>
            </w:r>
            <w:r>
              <w:rPr>
                <w:rFonts w:eastAsiaTheme="minorEastAsia"/>
              </w:rPr>
              <w:lastRenderedPageBreak/>
              <w:t>about thyroid toxicity</w:t>
            </w:r>
          </w:p>
        </w:tc>
      </w:tr>
      <w:tr w:rsidR="00112746" w:rsidRPr="008A4E31" w14:paraId="3A8414DD" w14:textId="77777777" w:rsidTr="007A6FE4">
        <w:tc>
          <w:tcPr>
            <w:tcW w:w="1792" w:type="dxa"/>
          </w:tcPr>
          <w:p w14:paraId="3FB9663D" w14:textId="32442D5B" w:rsidR="00112746" w:rsidRPr="009C1D74" w:rsidRDefault="00647BF5" w:rsidP="007A6FE4">
            <w:r w:rsidRPr="00647BF5">
              <w:lastRenderedPageBreak/>
              <w:t>Cyprodinil</w:t>
            </w:r>
          </w:p>
        </w:tc>
        <w:tc>
          <w:tcPr>
            <w:tcW w:w="5648" w:type="dxa"/>
          </w:tcPr>
          <w:p w14:paraId="4693F8D1" w14:textId="49D6E2C0" w:rsidR="00112746" w:rsidRDefault="00647BF5" w:rsidP="00647BF5">
            <w:r>
              <w:t>“For inhalation exposure scenarios for all population groups, EPA is retaining a 10X FQPA safety factor for the lack of a route specific inhalation study.” [37]</w:t>
            </w:r>
          </w:p>
        </w:tc>
        <w:tc>
          <w:tcPr>
            <w:tcW w:w="1910" w:type="dxa"/>
          </w:tcPr>
          <w:p w14:paraId="35BD4EC8" w14:textId="75E4EBEE" w:rsidR="00112746" w:rsidRDefault="00205CBF" w:rsidP="007A6FE4">
            <w:r>
              <w:t>Data gap due to a missing study</w:t>
            </w:r>
          </w:p>
        </w:tc>
      </w:tr>
      <w:tr w:rsidR="005063D2" w:rsidRPr="008A4E31" w14:paraId="799DD489" w14:textId="77777777" w:rsidTr="007A6FE4">
        <w:tc>
          <w:tcPr>
            <w:tcW w:w="1792" w:type="dxa"/>
          </w:tcPr>
          <w:p w14:paraId="0CE7DFE6" w14:textId="3FD9A142" w:rsidR="005063D2" w:rsidRPr="00647BF5" w:rsidRDefault="005063D2" w:rsidP="007A6FE4">
            <w:r>
              <w:t>Dicamba BAPMA (</w:t>
            </w:r>
            <w:proofErr w:type="gramStart"/>
            <w:r w:rsidRPr="001B54FC">
              <w:t>N,N</w:t>
            </w:r>
            <w:proofErr w:type="gramEnd"/>
            <w:r w:rsidRPr="001B54FC">
              <w:t>-Bis-(3-aminopropyl) methylamine</w:t>
            </w:r>
            <w:r>
              <w:t>)</w:t>
            </w:r>
          </w:p>
        </w:tc>
        <w:tc>
          <w:tcPr>
            <w:tcW w:w="5648" w:type="dxa"/>
          </w:tcPr>
          <w:p w14:paraId="3685221E" w14:textId="5BA4E30E" w:rsidR="005063D2" w:rsidRDefault="005063D2" w:rsidP="005063D2">
            <w:r>
              <w:t>“The 10X FQPA SF is retained for assessing inhalation risks for the dicamba BAPMA salt, the FQPA SF is retained in the form of a LOAEL to NOAEL factor (UF</w:t>
            </w:r>
            <w:r w:rsidRPr="005063D2">
              <w:rPr>
                <w:vertAlign w:val="subscript"/>
              </w:rPr>
              <w:t>L</w:t>
            </w:r>
            <w:r>
              <w:t>) since the [</w:t>
            </w:r>
            <w:r w:rsidRPr="005063D2">
              <w:t>Point of Departure</w:t>
            </w:r>
            <w:r>
              <w:t>] used was a LOAEL.” [24]</w:t>
            </w:r>
          </w:p>
        </w:tc>
        <w:tc>
          <w:tcPr>
            <w:tcW w:w="1910" w:type="dxa"/>
          </w:tcPr>
          <w:p w14:paraId="2C7AAF24" w14:textId="69C6AF34" w:rsidR="005063D2" w:rsidRDefault="005063D2" w:rsidP="007A6FE4">
            <w:r>
              <w:t>Due to the use of LOAEL to extrapolate a NOAEL</w:t>
            </w:r>
          </w:p>
        </w:tc>
      </w:tr>
      <w:tr w:rsidR="007A6FE4" w:rsidRPr="008A4E31" w14:paraId="59511E3F" w14:textId="77777777" w:rsidTr="007A6FE4">
        <w:tc>
          <w:tcPr>
            <w:tcW w:w="1792" w:type="dxa"/>
          </w:tcPr>
          <w:p w14:paraId="6CB9E2E7" w14:textId="5EC2C575" w:rsidR="007A6FE4" w:rsidRPr="008A4E31" w:rsidRDefault="007A6FE4" w:rsidP="007A6FE4">
            <w:r w:rsidRPr="009C1D74">
              <w:t>Dimethomorp</w:t>
            </w:r>
            <w:r>
              <w:t>h</w:t>
            </w:r>
          </w:p>
        </w:tc>
        <w:tc>
          <w:tcPr>
            <w:tcW w:w="5648" w:type="dxa"/>
          </w:tcPr>
          <w:p w14:paraId="3242ACF5" w14:textId="32D404A6" w:rsidR="007A6FE4" w:rsidRDefault="007A6FE4" w:rsidP="006102D7">
            <w:r>
              <w:t>“…recommended that the 10X FQPA Safety Factor (SF) be retained for acute dietary exposure scenario for extrapolation of a NOAEL from a LOAEL</w:t>
            </w:r>
            <w:r w:rsidR="006102D7">
              <w:t xml:space="preserve">. For other exposure scenarios, the FQPA SF is reduced to 1X since there is no evidence of increased qualitative or quantitative susceptibility in the young and exposure estimates are unlikely to underestimate risk. There is a 10X database uncertainty factor applied to occupational inhalation exposure scenario due to a database deficiency of a </w:t>
            </w:r>
            <w:proofErr w:type="spellStart"/>
            <w:r w:rsidR="006102D7">
              <w:t>subchronic</w:t>
            </w:r>
            <w:proofErr w:type="spellEnd"/>
            <w:r w:rsidR="006102D7">
              <w:t xml:space="preserve"> inhalation study. However, this database uncertainty factor is not considered a FQPA factor since it is only applied to occupational inhalation exposure scenario.</w:t>
            </w:r>
            <w:r>
              <w:t>.” [39]</w:t>
            </w:r>
          </w:p>
        </w:tc>
        <w:tc>
          <w:tcPr>
            <w:tcW w:w="1910" w:type="dxa"/>
          </w:tcPr>
          <w:p w14:paraId="42F2025A" w14:textId="589D1CC9" w:rsidR="007A6FE4" w:rsidRDefault="007A6FE4" w:rsidP="007A6FE4">
            <w:r>
              <w:t>Uncertainty factor (UF</w:t>
            </w:r>
            <w:r w:rsidRPr="00401AAC">
              <w:rPr>
                <w:vertAlign w:val="subscript"/>
              </w:rPr>
              <w:t>L</w:t>
            </w:r>
            <w:r>
              <w:t xml:space="preserve">) due to the use of LOAEL to extrapolate a NOAEL </w:t>
            </w:r>
          </w:p>
        </w:tc>
      </w:tr>
      <w:tr w:rsidR="007A6FE4" w:rsidRPr="008A4E31" w14:paraId="0379F924" w14:textId="77777777" w:rsidTr="007A6FE4">
        <w:tc>
          <w:tcPr>
            <w:tcW w:w="1792" w:type="dxa"/>
          </w:tcPr>
          <w:p w14:paraId="4FC69B32" w14:textId="7F0E1AC2" w:rsidR="007A6FE4" w:rsidRPr="00BD00D6" w:rsidRDefault="007A6FE4" w:rsidP="007A6FE4">
            <w:r w:rsidRPr="008A4E31">
              <w:t>Glufosinate</w:t>
            </w:r>
          </w:p>
        </w:tc>
        <w:tc>
          <w:tcPr>
            <w:tcW w:w="5648" w:type="dxa"/>
          </w:tcPr>
          <w:p w14:paraId="113CA818" w14:textId="77777777" w:rsidR="007A6FE4" w:rsidRDefault="007A6FE4" w:rsidP="007A6FE4">
            <w:r>
              <w:t>“An additional uncertainty factor of 10X was used for other exposure scenarios (total uncertainty factor of 1000X) because the studies selected for endpoint setting used LOAELs (the developmental neurotoxicity and the 28-day inhalation studies) and did not establish NOAELs.” “When the DNT [Developmental Neurotoxicity] study is used as an endpoint for risk assessment, an extra 10X database uncertainty (UF</w:t>
            </w:r>
            <w:r w:rsidRPr="00401AAC">
              <w:rPr>
                <w:vertAlign w:val="subscript"/>
              </w:rPr>
              <w:t>L</w:t>
            </w:r>
            <w:r>
              <w:t xml:space="preserve">) factor is applied because the DNT study did not demonstrate a NOAEL for altered brain morphometrics. This additional uncertainty factor will also account for indications of increased qualitative or quantitative sensitivity evident in the rat and rabbit developmental studies, and the rat multigenerational reproduction study.” </w:t>
            </w:r>
            <w:r>
              <w:rPr>
                <w:rFonts w:eastAsiaTheme="minorEastAsia"/>
              </w:rPr>
              <w:t>[23]</w:t>
            </w:r>
          </w:p>
        </w:tc>
        <w:tc>
          <w:tcPr>
            <w:tcW w:w="1910" w:type="dxa"/>
          </w:tcPr>
          <w:p w14:paraId="5F09511F" w14:textId="5083F360" w:rsidR="007A6FE4" w:rsidRDefault="007A6FE4" w:rsidP="007A6FE4">
            <w:r>
              <w:t>Uncertainty factor (UF</w:t>
            </w:r>
            <w:r w:rsidRPr="00401AAC">
              <w:rPr>
                <w:vertAlign w:val="subscript"/>
              </w:rPr>
              <w:t>L</w:t>
            </w:r>
            <w:r>
              <w:t>) due to the use of LOAEL to extrapolate a NOAEL</w:t>
            </w:r>
          </w:p>
        </w:tc>
      </w:tr>
      <w:tr w:rsidR="007A6FE4" w:rsidRPr="008A4E31" w14:paraId="561284AF" w14:textId="77777777" w:rsidTr="007A6FE4">
        <w:tc>
          <w:tcPr>
            <w:tcW w:w="1792" w:type="dxa"/>
          </w:tcPr>
          <w:p w14:paraId="31201844" w14:textId="3248C0CB" w:rsidR="007A6FE4" w:rsidRPr="00BD00D6" w:rsidRDefault="007A6FE4" w:rsidP="007A6FE4">
            <w:r w:rsidRPr="00BD00D6">
              <w:lastRenderedPageBreak/>
              <w:t>Iprodione</w:t>
            </w:r>
          </w:p>
        </w:tc>
        <w:tc>
          <w:tcPr>
            <w:tcW w:w="5648" w:type="dxa"/>
          </w:tcPr>
          <w:p w14:paraId="374FAB77" w14:textId="6B94B5D1" w:rsidR="007A6FE4" w:rsidRPr="003D5332" w:rsidRDefault="007A6FE4" w:rsidP="003D5332">
            <w:pPr>
              <w:autoSpaceDE w:val="0"/>
              <w:autoSpaceDN w:val="0"/>
              <w:adjustRightInd w:val="0"/>
              <w:rPr>
                <w:rFonts w:eastAsiaTheme="minorEastAsia"/>
              </w:rPr>
            </w:pPr>
            <w:r>
              <w:t>“</w:t>
            </w:r>
            <w:r w:rsidR="003D5332" w:rsidRPr="003D5332">
              <w:rPr>
                <w:rFonts w:eastAsiaTheme="minorEastAsia"/>
              </w:rPr>
              <w:t>The most sensitive endpoint in the iprodione database is the reduction of testosterone. The point</w:t>
            </w:r>
            <w:r w:rsidR="003D5332">
              <w:rPr>
                <w:rFonts w:eastAsiaTheme="minorEastAsia"/>
              </w:rPr>
              <w:t xml:space="preserve"> </w:t>
            </w:r>
            <w:r w:rsidR="003D5332" w:rsidRPr="003D5332">
              <w:rPr>
                <w:rFonts w:eastAsiaTheme="minorEastAsia"/>
              </w:rPr>
              <w:t>of departure (POD) used for all exposure risk assessments was selected from a male rat pubertal</w:t>
            </w:r>
            <w:r w:rsidR="003D5332">
              <w:rPr>
                <w:rFonts w:eastAsiaTheme="minorEastAsia"/>
              </w:rPr>
              <w:t xml:space="preserve"> </w:t>
            </w:r>
            <w:r w:rsidR="003D5332" w:rsidRPr="003D5332">
              <w:rPr>
                <w:rFonts w:eastAsiaTheme="minorEastAsia"/>
              </w:rPr>
              <w:t xml:space="preserve">assay, based on reduced serum levels of testosterone. </w:t>
            </w:r>
            <w:r>
              <w:t xml:space="preserve">An uncertainty factor of 1000X was applied to the endpoint selected for all routes and durations of exposure (10X for interspecies extrapolation, 10X for intraspecies variation, 10X FQPA SF). The FQPA safety factor accounts for the lack of a NOAEL in the testosterone data </w:t>
            </w:r>
            <w:r w:rsidRPr="00A27482">
              <w:t>(UF</w:t>
            </w:r>
            <w:r w:rsidRPr="00A27482">
              <w:rPr>
                <w:vertAlign w:val="subscript"/>
              </w:rPr>
              <w:t>LOAEL→NOAEL</w:t>
            </w:r>
            <w:r w:rsidRPr="00A27482">
              <w:t>)</w:t>
            </w:r>
            <w:r>
              <w:t xml:space="preserve"> and for the lack of the guideline studies (</w:t>
            </w:r>
            <w:r w:rsidR="006B0417">
              <w:rPr>
                <w:rFonts w:eastAsiaTheme="minorEastAsia"/>
              </w:rPr>
              <w:t>reproduction study, 870.3800 and 28-day inhalation toxicity study, 870.3465</w:t>
            </w:r>
            <w:r>
              <w:t>)</w:t>
            </w:r>
            <w:r w:rsidR="006B0417">
              <w:t>.</w:t>
            </w:r>
            <w:r>
              <w:t xml:space="preserve">” </w:t>
            </w:r>
            <w:r>
              <w:rPr>
                <w:rFonts w:eastAsiaTheme="minorEastAsia"/>
              </w:rPr>
              <w:t>[49]</w:t>
            </w:r>
          </w:p>
        </w:tc>
        <w:tc>
          <w:tcPr>
            <w:tcW w:w="1910" w:type="dxa"/>
          </w:tcPr>
          <w:p w14:paraId="0671C801" w14:textId="430FFB4D" w:rsidR="007A6FE4" w:rsidRDefault="007A6FE4" w:rsidP="007A6FE4">
            <w:r>
              <w:t xml:space="preserve">Uncertainty factor </w:t>
            </w:r>
            <w:r w:rsidRPr="00A27482">
              <w:t>(UF</w:t>
            </w:r>
            <w:r w:rsidRPr="00A27482">
              <w:rPr>
                <w:vertAlign w:val="subscript"/>
              </w:rPr>
              <w:t>LOAEL→NOAEL</w:t>
            </w:r>
            <w:r w:rsidRPr="00A27482">
              <w:t>)</w:t>
            </w:r>
            <w:r>
              <w:t xml:space="preserve"> due to use of LOAEL to extrapolate a NOAEL </w:t>
            </w:r>
          </w:p>
        </w:tc>
      </w:tr>
      <w:tr w:rsidR="007A6FE4" w:rsidRPr="008A4E31" w14:paraId="2AE7EC1D" w14:textId="77777777" w:rsidTr="007A6FE4">
        <w:tc>
          <w:tcPr>
            <w:tcW w:w="1792" w:type="dxa"/>
          </w:tcPr>
          <w:p w14:paraId="0F82A482" w14:textId="2C1909C8" w:rsidR="007A6FE4" w:rsidRPr="001D4BAC" w:rsidRDefault="007A6FE4" w:rsidP="007F40A9">
            <w:r>
              <w:t>Tebuconazole</w:t>
            </w:r>
          </w:p>
        </w:tc>
        <w:tc>
          <w:tcPr>
            <w:tcW w:w="5648" w:type="dxa"/>
          </w:tcPr>
          <w:p w14:paraId="21EDC840" w14:textId="77777777" w:rsidR="007A6FE4" w:rsidRDefault="007A6FE4" w:rsidP="007A6FE4">
            <w:r>
              <w:t>“</w:t>
            </w:r>
            <w:r w:rsidRPr="00E9133E">
              <w:t>The data from prenatal developmental toxicity studies in mice and a developmental neurotoxicity study in rats indicated an increased quantitative and qualitative susceptibility following in utero exposure to tebuconazole.</w:t>
            </w:r>
            <w:r>
              <w:t>”</w:t>
            </w:r>
            <w:r w:rsidRPr="00E9133E">
              <w:t xml:space="preserve"> </w:t>
            </w:r>
            <w:r>
              <w:t>“T</w:t>
            </w:r>
            <w:r w:rsidRPr="00E9133E">
              <w:t xml:space="preserve">ebuconazole demonstrated neurotoxicity in the acute neurotoxicity study in rats; the lowest observable adverse effect level (LOAEL) of 100 mg/kg/day was based on increased motor activity in male and female rats and decreased </w:t>
            </w:r>
            <w:proofErr w:type="spellStart"/>
            <w:r w:rsidRPr="00E9133E">
              <w:t>footsplay</w:t>
            </w:r>
            <w:proofErr w:type="spellEnd"/>
            <w:r w:rsidRPr="00E9133E">
              <w:t xml:space="preserve"> in female rats. Although the </w:t>
            </w:r>
            <w:proofErr w:type="spellStart"/>
            <w:r w:rsidRPr="00E9133E">
              <w:t>subchronic</w:t>
            </w:r>
            <w:proofErr w:type="spellEnd"/>
            <w:r w:rsidRPr="00E9133E">
              <w:t xml:space="preserve"> neurotoxicity study was unacceptable since there was inadequate dosing, a new </w:t>
            </w:r>
            <w:proofErr w:type="spellStart"/>
            <w:r w:rsidRPr="00E9133E">
              <w:t>subchronic</w:t>
            </w:r>
            <w:proofErr w:type="spellEnd"/>
            <w:r w:rsidRPr="00E9133E">
              <w:t xml:space="preserve"> neurotoxicity study is not needed to evaluate levels at which </w:t>
            </w:r>
            <w:proofErr w:type="spellStart"/>
            <w:r w:rsidRPr="00E9133E">
              <w:t>subchronic</w:t>
            </w:r>
            <w:proofErr w:type="spellEnd"/>
            <w:r w:rsidRPr="00E9133E">
              <w:t xml:space="preserve"> neurotoxicity might occur; neurotoxicity was seen in other studies in the database at considerably lower doses than those tested in the </w:t>
            </w:r>
            <w:proofErr w:type="spellStart"/>
            <w:r w:rsidRPr="00E9133E">
              <w:t>subchronic</w:t>
            </w:r>
            <w:proofErr w:type="spellEnd"/>
            <w:r w:rsidRPr="00E9133E">
              <w:t xml:space="preserve"> neurotoxicity study. Malformations indicative of nervous system development disruption were seen in developmental toxicity studies in mice, rats, and rabbits. Neurotoxicity was also seen in the rat developmental neurotoxicity study as decreases in body weights, decreases in absolute brain weights, changes in brain morphometric parameters, and decreases in motor activity in offspring at the LOAEL of 8.8 mg/kg/day; a no observable adverse effect level (NOAEL) could not be established. The LOAEL (8.8 mg/kg/day) was employed as the point of departure (POD) for assessing risk for all exposure scenarios, and an FQPA SF of 3X has been retained as an uncertainty factor for use of a LOAEL to extrapolate a NOAEL (UF</w:t>
            </w:r>
            <w:r w:rsidRPr="008824CB">
              <w:rPr>
                <w:vertAlign w:val="subscript"/>
              </w:rPr>
              <w:t>L</w:t>
            </w:r>
            <w:r w:rsidRPr="00E9133E">
              <w:t xml:space="preserve">). </w:t>
            </w:r>
            <w:r>
              <w:t>[56]</w:t>
            </w:r>
          </w:p>
        </w:tc>
        <w:tc>
          <w:tcPr>
            <w:tcW w:w="1910" w:type="dxa"/>
          </w:tcPr>
          <w:p w14:paraId="3A27FB7E" w14:textId="4ABD456C" w:rsidR="007A6FE4" w:rsidRDefault="007A6FE4" w:rsidP="007A6FE4">
            <w:r>
              <w:t>Uncertainty factor (UF</w:t>
            </w:r>
            <w:r w:rsidRPr="00401AAC">
              <w:rPr>
                <w:vertAlign w:val="subscript"/>
              </w:rPr>
              <w:t>L</w:t>
            </w:r>
            <w:r>
              <w:t>) due to the use of LOAEL to extrapolate a NOAEL</w:t>
            </w:r>
            <w:bookmarkStart w:id="0" w:name="_GoBack"/>
            <w:bookmarkEnd w:id="0"/>
          </w:p>
        </w:tc>
      </w:tr>
      <w:tr w:rsidR="008A5DA0" w:rsidRPr="008A4E31" w14:paraId="21441E32" w14:textId="77777777" w:rsidTr="007A6FE4">
        <w:tc>
          <w:tcPr>
            <w:tcW w:w="1792" w:type="dxa"/>
          </w:tcPr>
          <w:p w14:paraId="1505BB36" w14:textId="194DC1FF" w:rsidR="008A5DA0" w:rsidRPr="001D4BAC" w:rsidRDefault="008A5DA0" w:rsidP="007F40A9">
            <w:r w:rsidRPr="008A5DA0">
              <w:t>Thiabendazole</w:t>
            </w:r>
          </w:p>
        </w:tc>
        <w:tc>
          <w:tcPr>
            <w:tcW w:w="5648" w:type="dxa"/>
          </w:tcPr>
          <w:p w14:paraId="69E3611D" w14:textId="1B135A96" w:rsidR="00963674" w:rsidRDefault="008A5DA0" w:rsidP="00963674">
            <w:pPr>
              <w:autoSpaceDE w:val="0"/>
              <w:autoSpaceDN w:val="0"/>
              <w:adjustRightInd w:val="0"/>
            </w:pPr>
            <w:r>
              <w:t>“…</w:t>
            </w:r>
            <w:r w:rsidR="00963674">
              <w:t>recommends reducing the FQPA Safety Factor (SF) to 1X for all scenarios with the exception of the inhalation scenario where the FQPA SF is retained</w:t>
            </w:r>
          </w:p>
          <w:p w14:paraId="17EBC4BC" w14:textId="08075C45" w:rsidR="008A5DA0" w:rsidRDefault="00963674" w:rsidP="00963674">
            <w:pPr>
              <w:autoSpaceDE w:val="0"/>
              <w:autoSpaceDN w:val="0"/>
              <w:adjustRightInd w:val="0"/>
            </w:pPr>
            <w:r>
              <w:lastRenderedPageBreak/>
              <w:t>at 10X in the form of a database uncertainty factor (UF</w:t>
            </w:r>
            <w:r w:rsidRPr="00963674">
              <w:rPr>
                <w:vertAlign w:val="subscript"/>
              </w:rPr>
              <w:t>DB</w:t>
            </w:r>
            <w:r>
              <w:t xml:space="preserve">) for lack of a </w:t>
            </w:r>
            <w:proofErr w:type="spellStart"/>
            <w:r>
              <w:t>subchronic</w:t>
            </w:r>
            <w:proofErr w:type="spellEnd"/>
            <w:r>
              <w:t xml:space="preserve"> inhalation</w:t>
            </w:r>
            <w:r w:rsidR="004D6FC7">
              <w:t xml:space="preserve"> </w:t>
            </w:r>
            <w:r>
              <w:t>study with thyroid measurements.</w:t>
            </w:r>
            <w:r w:rsidR="008A5DA0">
              <w:t>”</w:t>
            </w:r>
            <w:r w:rsidR="00C05711">
              <w:t xml:space="preserve"> [57]</w:t>
            </w:r>
          </w:p>
        </w:tc>
        <w:tc>
          <w:tcPr>
            <w:tcW w:w="1910" w:type="dxa"/>
          </w:tcPr>
          <w:p w14:paraId="4AE72A07" w14:textId="7AF5A178" w:rsidR="008A5DA0" w:rsidRDefault="00963674" w:rsidP="007A6FE4">
            <w:r>
              <w:rPr>
                <w:rFonts w:eastAsiaTheme="minorEastAsia"/>
              </w:rPr>
              <w:lastRenderedPageBreak/>
              <w:t>Database uncertainty factor (UF</w:t>
            </w:r>
            <w:r>
              <w:rPr>
                <w:rFonts w:eastAsiaTheme="minorEastAsia"/>
                <w:sz w:val="16"/>
                <w:szCs w:val="16"/>
              </w:rPr>
              <w:t>DB</w:t>
            </w:r>
            <w:r>
              <w:rPr>
                <w:rFonts w:eastAsiaTheme="minorEastAsia"/>
              </w:rPr>
              <w:t xml:space="preserve">) </w:t>
            </w:r>
            <w:r>
              <w:rPr>
                <w:rFonts w:eastAsiaTheme="minorEastAsia"/>
              </w:rPr>
              <w:lastRenderedPageBreak/>
              <w:t>due to a missing study</w:t>
            </w:r>
          </w:p>
        </w:tc>
      </w:tr>
      <w:tr w:rsidR="007A6FE4" w:rsidRPr="008A4E31" w14:paraId="620EAE7B" w14:textId="77777777" w:rsidTr="007A6FE4">
        <w:tc>
          <w:tcPr>
            <w:tcW w:w="1792" w:type="dxa"/>
          </w:tcPr>
          <w:p w14:paraId="1E59D81F" w14:textId="1A5B12E3" w:rsidR="007F40A9" w:rsidRPr="00BD00D6" w:rsidRDefault="007A6FE4" w:rsidP="007F40A9">
            <w:r w:rsidRPr="001D4BAC">
              <w:lastRenderedPageBreak/>
              <w:t>Thiophanate-</w:t>
            </w:r>
            <w:r>
              <w:t>m</w:t>
            </w:r>
            <w:r w:rsidRPr="001D4BAC">
              <w:t>ethyl</w:t>
            </w:r>
          </w:p>
          <w:p w14:paraId="77C4F0F4" w14:textId="579915EC" w:rsidR="007A6FE4" w:rsidRPr="00BD00D6" w:rsidRDefault="007A6FE4" w:rsidP="007A6FE4"/>
        </w:tc>
        <w:tc>
          <w:tcPr>
            <w:tcW w:w="5648" w:type="dxa"/>
          </w:tcPr>
          <w:p w14:paraId="595CBCB8" w14:textId="77777777" w:rsidR="007A6FE4" w:rsidRDefault="007A6FE4" w:rsidP="007A6FE4">
            <w:pPr>
              <w:autoSpaceDE w:val="0"/>
              <w:autoSpaceDN w:val="0"/>
              <w:adjustRightInd w:val="0"/>
            </w:pPr>
            <w:r>
              <w:t>“F</w:t>
            </w:r>
            <w:r>
              <w:rPr>
                <w:rFonts w:eastAsiaTheme="minorEastAsia"/>
              </w:rPr>
              <w:t>or chronic dietary and non-dietary (residential) exposure, the Food Quality Protection Act (FQPA) Safety Factor was reduced to a 3X due to a data gap for a developmental thyroid study.”</w:t>
            </w:r>
            <w:r>
              <w:t xml:space="preserve"> [58]</w:t>
            </w:r>
          </w:p>
        </w:tc>
        <w:tc>
          <w:tcPr>
            <w:tcW w:w="1910" w:type="dxa"/>
          </w:tcPr>
          <w:p w14:paraId="55C0D741" w14:textId="2B1004CB" w:rsidR="007A6FE4" w:rsidRDefault="007A6FE4" w:rsidP="007A6FE4">
            <w:r>
              <w:t>Data gap due to a missing study</w:t>
            </w:r>
          </w:p>
        </w:tc>
      </w:tr>
      <w:tr w:rsidR="007E62AF" w:rsidRPr="008A4E31" w14:paraId="723A15DF" w14:textId="77777777" w:rsidTr="007A6FE4">
        <w:tc>
          <w:tcPr>
            <w:tcW w:w="1792" w:type="dxa"/>
          </w:tcPr>
          <w:p w14:paraId="3F1454B3" w14:textId="67F584AA" w:rsidR="007E62AF" w:rsidRPr="001D4BAC" w:rsidRDefault="007E62AF" w:rsidP="007F40A9">
            <w:proofErr w:type="spellStart"/>
            <w:r>
              <w:t>T</w:t>
            </w:r>
            <w:r w:rsidRPr="007E62AF">
              <w:t>rifloxystrobin</w:t>
            </w:r>
            <w:proofErr w:type="spellEnd"/>
          </w:p>
        </w:tc>
        <w:tc>
          <w:tcPr>
            <w:tcW w:w="5648" w:type="dxa"/>
          </w:tcPr>
          <w:p w14:paraId="0A02240F" w14:textId="79DF1543" w:rsidR="007E62AF" w:rsidRDefault="007E62AF" w:rsidP="007E62AF">
            <w:pPr>
              <w:autoSpaceDE w:val="0"/>
              <w:autoSpaceDN w:val="0"/>
              <w:adjustRightInd w:val="0"/>
            </w:pPr>
            <w:r>
              <w:t xml:space="preserve">“A 10X database UF/FQPA has been retained for inhalation endpoints only to account for the lack of the </w:t>
            </w:r>
            <w:proofErr w:type="spellStart"/>
            <w:r>
              <w:t>subchronic</w:t>
            </w:r>
            <w:proofErr w:type="spellEnd"/>
            <w:r>
              <w:t xml:space="preserve"> inhalation toxicity study for </w:t>
            </w:r>
            <w:proofErr w:type="spellStart"/>
            <w:r>
              <w:t>trifloxystrobin</w:t>
            </w:r>
            <w:proofErr w:type="spellEnd"/>
            <w:r>
              <w:t xml:space="preserve"> at this time.”</w:t>
            </w:r>
            <w:r w:rsidR="00B14491">
              <w:t xml:space="preserve"> [59]</w:t>
            </w:r>
          </w:p>
        </w:tc>
        <w:tc>
          <w:tcPr>
            <w:tcW w:w="1910" w:type="dxa"/>
          </w:tcPr>
          <w:p w14:paraId="0F2DFC70" w14:textId="387DF455" w:rsidR="007E62AF" w:rsidRDefault="007E62AF" w:rsidP="007A6FE4">
            <w:r>
              <w:rPr>
                <w:rFonts w:eastAsiaTheme="minorEastAsia"/>
              </w:rPr>
              <w:t>Database uncertainty factor (UF</w:t>
            </w:r>
            <w:r>
              <w:rPr>
                <w:rFonts w:eastAsiaTheme="minorEastAsia"/>
                <w:sz w:val="16"/>
                <w:szCs w:val="16"/>
              </w:rPr>
              <w:t>DB</w:t>
            </w:r>
            <w:r>
              <w:rPr>
                <w:rFonts w:eastAsiaTheme="minorEastAsia"/>
              </w:rPr>
              <w:t>) due to a missing study</w:t>
            </w:r>
          </w:p>
        </w:tc>
      </w:tr>
    </w:tbl>
    <w:p w14:paraId="7A457FAF" w14:textId="5E0E0222" w:rsidR="00B00B16" w:rsidRDefault="00B00B16" w:rsidP="00642713">
      <w:pPr>
        <w:autoSpaceDE w:val="0"/>
        <w:autoSpaceDN w:val="0"/>
        <w:adjustRightInd w:val="0"/>
        <w:rPr>
          <w:b/>
          <w:bCs/>
        </w:rPr>
      </w:pPr>
    </w:p>
    <w:sectPr w:rsidR="00B00B16" w:rsidSect="00EA61DC">
      <w:footerReference w:type="even"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C593F26" w14:textId="77777777" w:rsidR="0044586D" w:rsidRDefault="0044586D" w:rsidP="006164B0">
      <w:r>
        <w:separator/>
      </w:r>
    </w:p>
  </w:endnote>
  <w:endnote w:type="continuationSeparator" w:id="0">
    <w:p w14:paraId="3E439A9D" w14:textId="77777777" w:rsidR="0044586D" w:rsidRDefault="0044586D" w:rsidP="006164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Mangal">
    <w:panose1 w:val="02040503050203030202"/>
    <w:charset w:val="01"/>
    <w:family w:val="roman"/>
    <w:pitch w:val="variable"/>
    <w:sig w:usb0="0000A003" w:usb1="00000000" w:usb2="00000000" w:usb3="00000000" w:csb0="00000001"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174951443"/>
      <w:docPartObj>
        <w:docPartGallery w:val="Page Numbers (Bottom of Page)"/>
        <w:docPartUnique/>
      </w:docPartObj>
    </w:sdtPr>
    <w:sdtEndPr>
      <w:rPr>
        <w:rStyle w:val="PageNumber"/>
      </w:rPr>
    </w:sdtEndPr>
    <w:sdtContent>
      <w:p w14:paraId="32BEF268" w14:textId="076A09E6" w:rsidR="008E558B" w:rsidRDefault="008E558B" w:rsidP="004F7F4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6D2DEED" w14:textId="77777777" w:rsidR="008E558B" w:rsidRDefault="008E558B" w:rsidP="006164B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113892018"/>
      <w:docPartObj>
        <w:docPartGallery w:val="Page Numbers (Bottom of Page)"/>
        <w:docPartUnique/>
      </w:docPartObj>
    </w:sdtPr>
    <w:sdtEndPr>
      <w:rPr>
        <w:rStyle w:val="PageNumber"/>
      </w:rPr>
    </w:sdtEndPr>
    <w:sdtContent>
      <w:p w14:paraId="3CAFF3E1" w14:textId="321E7A04" w:rsidR="008E558B" w:rsidRDefault="008E558B" w:rsidP="004F7F4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2FFDF515" w14:textId="77777777" w:rsidR="008E558B" w:rsidRDefault="008E558B" w:rsidP="006164B0">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9D32A69" w14:textId="77777777" w:rsidR="0044586D" w:rsidRDefault="0044586D" w:rsidP="006164B0">
      <w:r>
        <w:separator/>
      </w:r>
    </w:p>
  </w:footnote>
  <w:footnote w:type="continuationSeparator" w:id="0">
    <w:p w14:paraId="1FF1D03D" w14:textId="77777777" w:rsidR="0044586D" w:rsidRDefault="0044586D" w:rsidP="006164B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A8192D"/>
    <w:multiLevelType w:val="hybridMultilevel"/>
    <w:tmpl w:val="FA4CFE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5E64E96"/>
    <w:multiLevelType w:val="hybridMultilevel"/>
    <w:tmpl w:val="4C76D9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B0B1AE9"/>
    <w:multiLevelType w:val="hybridMultilevel"/>
    <w:tmpl w:val="280CB8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1F6F27A5"/>
    <w:multiLevelType w:val="hybridMultilevel"/>
    <w:tmpl w:val="24FADB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3004BF2"/>
    <w:multiLevelType w:val="hybridMultilevel"/>
    <w:tmpl w:val="AF9ED3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716394E"/>
    <w:multiLevelType w:val="hybridMultilevel"/>
    <w:tmpl w:val="6B90E7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BF47768"/>
    <w:multiLevelType w:val="hybridMultilevel"/>
    <w:tmpl w:val="675E15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912302D"/>
    <w:multiLevelType w:val="hybridMultilevel"/>
    <w:tmpl w:val="D444AB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DC97796"/>
    <w:multiLevelType w:val="hybridMultilevel"/>
    <w:tmpl w:val="EE061A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6DCB5ECF"/>
    <w:multiLevelType w:val="multilevel"/>
    <w:tmpl w:val="028AD2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4E42AE3"/>
    <w:multiLevelType w:val="multilevel"/>
    <w:tmpl w:val="09CE8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3"/>
  </w:num>
  <w:num w:numId="3">
    <w:abstractNumId w:val="5"/>
  </w:num>
  <w:num w:numId="4">
    <w:abstractNumId w:val="0"/>
  </w:num>
  <w:num w:numId="5">
    <w:abstractNumId w:val="6"/>
  </w:num>
  <w:num w:numId="6">
    <w:abstractNumId w:val="1"/>
  </w:num>
  <w:num w:numId="7">
    <w:abstractNumId w:val="8"/>
  </w:num>
  <w:num w:numId="8">
    <w:abstractNumId w:val="2"/>
  </w:num>
  <w:num w:numId="9">
    <w:abstractNumId w:val="4"/>
  </w:num>
  <w:num w:numId="10">
    <w:abstractNumId w:val="7"/>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156D"/>
    <w:rsid w:val="00001217"/>
    <w:rsid w:val="000014FB"/>
    <w:rsid w:val="00004035"/>
    <w:rsid w:val="00006F15"/>
    <w:rsid w:val="00010657"/>
    <w:rsid w:val="000166AA"/>
    <w:rsid w:val="00031C72"/>
    <w:rsid w:val="00032469"/>
    <w:rsid w:val="000349E7"/>
    <w:rsid w:val="0003628E"/>
    <w:rsid w:val="00047F8F"/>
    <w:rsid w:val="00054C56"/>
    <w:rsid w:val="00060798"/>
    <w:rsid w:val="000643C8"/>
    <w:rsid w:val="00065EBA"/>
    <w:rsid w:val="0007560A"/>
    <w:rsid w:val="00077838"/>
    <w:rsid w:val="0008035E"/>
    <w:rsid w:val="0008092F"/>
    <w:rsid w:val="00082C28"/>
    <w:rsid w:val="00083F5D"/>
    <w:rsid w:val="000845A5"/>
    <w:rsid w:val="00086A43"/>
    <w:rsid w:val="00087D5D"/>
    <w:rsid w:val="000928C4"/>
    <w:rsid w:val="0009680A"/>
    <w:rsid w:val="00096CCC"/>
    <w:rsid w:val="00097E0B"/>
    <w:rsid w:val="000A03A1"/>
    <w:rsid w:val="000A6C52"/>
    <w:rsid w:val="000B5839"/>
    <w:rsid w:val="000B6472"/>
    <w:rsid w:val="000C33FF"/>
    <w:rsid w:val="000D4B05"/>
    <w:rsid w:val="000E71E2"/>
    <w:rsid w:val="000E731B"/>
    <w:rsid w:val="000F7126"/>
    <w:rsid w:val="001009CF"/>
    <w:rsid w:val="0010332A"/>
    <w:rsid w:val="001043E9"/>
    <w:rsid w:val="00106817"/>
    <w:rsid w:val="00107DD0"/>
    <w:rsid w:val="00111294"/>
    <w:rsid w:val="00112746"/>
    <w:rsid w:val="00114439"/>
    <w:rsid w:val="001149DB"/>
    <w:rsid w:val="001174AF"/>
    <w:rsid w:val="00122310"/>
    <w:rsid w:val="001260F9"/>
    <w:rsid w:val="00131B37"/>
    <w:rsid w:val="001363D3"/>
    <w:rsid w:val="001401D1"/>
    <w:rsid w:val="00143EFD"/>
    <w:rsid w:val="00144B8C"/>
    <w:rsid w:val="00147073"/>
    <w:rsid w:val="0014732F"/>
    <w:rsid w:val="00150583"/>
    <w:rsid w:val="00152192"/>
    <w:rsid w:val="0015493A"/>
    <w:rsid w:val="001566D9"/>
    <w:rsid w:val="00156E29"/>
    <w:rsid w:val="00157A55"/>
    <w:rsid w:val="00157D56"/>
    <w:rsid w:val="001606DD"/>
    <w:rsid w:val="00163FD0"/>
    <w:rsid w:val="00171499"/>
    <w:rsid w:val="0017329C"/>
    <w:rsid w:val="00180913"/>
    <w:rsid w:val="00180EF7"/>
    <w:rsid w:val="00183C7A"/>
    <w:rsid w:val="001863D8"/>
    <w:rsid w:val="00194D60"/>
    <w:rsid w:val="00195C2A"/>
    <w:rsid w:val="00197384"/>
    <w:rsid w:val="00197973"/>
    <w:rsid w:val="001A0230"/>
    <w:rsid w:val="001A4C0C"/>
    <w:rsid w:val="001B1D10"/>
    <w:rsid w:val="001B5D87"/>
    <w:rsid w:val="001B756B"/>
    <w:rsid w:val="001C2A63"/>
    <w:rsid w:val="001C3029"/>
    <w:rsid w:val="001C4464"/>
    <w:rsid w:val="001C617B"/>
    <w:rsid w:val="001C67AF"/>
    <w:rsid w:val="001E51D4"/>
    <w:rsid w:val="001F1191"/>
    <w:rsid w:val="001F28F8"/>
    <w:rsid w:val="001F2FEE"/>
    <w:rsid w:val="001F3507"/>
    <w:rsid w:val="001F3F82"/>
    <w:rsid w:val="001F54EF"/>
    <w:rsid w:val="00202A16"/>
    <w:rsid w:val="00205CBF"/>
    <w:rsid w:val="00211BBF"/>
    <w:rsid w:val="00211E14"/>
    <w:rsid w:val="00212AFA"/>
    <w:rsid w:val="002144FE"/>
    <w:rsid w:val="00217099"/>
    <w:rsid w:val="0022133C"/>
    <w:rsid w:val="00222CE5"/>
    <w:rsid w:val="00225D4D"/>
    <w:rsid w:val="0022677F"/>
    <w:rsid w:val="00226A0A"/>
    <w:rsid w:val="0023439B"/>
    <w:rsid w:val="00236546"/>
    <w:rsid w:val="002416B3"/>
    <w:rsid w:val="00253F46"/>
    <w:rsid w:val="002554F1"/>
    <w:rsid w:val="0025702A"/>
    <w:rsid w:val="00260A72"/>
    <w:rsid w:val="00261FA4"/>
    <w:rsid w:val="00262A4F"/>
    <w:rsid w:val="0027228C"/>
    <w:rsid w:val="002724C0"/>
    <w:rsid w:val="00275A84"/>
    <w:rsid w:val="002770EA"/>
    <w:rsid w:val="00292E8E"/>
    <w:rsid w:val="00296367"/>
    <w:rsid w:val="002A0155"/>
    <w:rsid w:val="002A172D"/>
    <w:rsid w:val="002A2AFF"/>
    <w:rsid w:val="002A38A4"/>
    <w:rsid w:val="002A72EA"/>
    <w:rsid w:val="002B1338"/>
    <w:rsid w:val="002B1817"/>
    <w:rsid w:val="002B1DB6"/>
    <w:rsid w:val="002B2709"/>
    <w:rsid w:val="002C2E1C"/>
    <w:rsid w:val="002C6D67"/>
    <w:rsid w:val="002D114C"/>
    <w:rsid w:val="002D3E2F"/>
    <w:rsid w:val="002D49F6"/>
    <w:rsid w:val="002D5479"/>
    <w:rsid w:val="002D7CC2"/>
    <w:rsid w:val="002E0AEF"/>
    <w:rsid w:val="002E1754"/>
    <w:rsid w:val="002E379B"/>
    <w:rsid w:val="002F0635"/>
    <w:rsid w:val="002F487C"/>
    <w:rsid w:val="00300B1F"/>
    <w:rsid w:val="0031385E"/>
    <w:rsid w:val="00313865"/>
    <w:rsid w:val="003155FB"/>
    <w:rsid w:val="00332E62"/>
    <w:rsid w:val="00333360"/>
    <w:rsid w:val="00343BC8"/>
    <w:rsid w:val="00343E88"/>
    <w:rsid w:val="00344727"/>
    <w:rsid w:val="00345161"/>
    <w:rsid w:val="00347DF8"/>
    <w:rsid w:val="0035027F"/>
    <w:rsid w:val="0035269E"/>
    <w:rsid w:val="00353097"/>
    <w:rsid w:val="00360979"/>
    <w:rsid w:val="003623D9"/>
    <w:rsid w:val="003631E8"/>
    <w:rsid w:val="00371582"/>
    <w:rsid w:val="0037428F"/>
    <w:rsid w:val="00377A0F"/>
    <w:rsid w:val="00384F82"/>
    <w:rsid w:val="00386170"/>
    <w:rsid w:val="00386ECE"/>
    <w:rsid w:val="00391428"/>
    <w:rsid w:val="003A11B2"/>
    <w:rsid w:val="003B2506"/>
    <w:rsid w:val="003B3F17"/>
    <w:rsid w:val="003B49B2"/>
    <w:rsid w:val="003C186B"/>
    <w:rsid w:val="003C315D"/>
    <w:rsid w:val="003D1CEF"/>
    <w:rsid w:val="003D2CBB"/>
    <w:rsid w:val="003D436B"/>
    <w:rsid w:val="003D496B"/>
    <w:rsid w:val="003D5332"/>
    <w:rsid w:val="003D649A"/>
    <w:rsid w:val="003D7A9F"/>
    <w:rsid w:val="003D7E26"/>
    <w:rsid w:val="003E5146"/>
    <w:rsid w:val="003E7478"/>
    <w:rsid w:val="003F68AC"/>
    <w:rsid w:val="00401A29"/>
    <w:rsid w:val="00410C4C"/>
    <w:rsid w:val="00411C18"/>
    <w:rsid w:val="004137C1"/>
    <w:rsid w:val="0041388B"/>
    <w:rsid w:val="00413994"/>
    <w:rsid w:val="004159D0"/>
    <w:rsid w:val="00423885"/>
    <w:rsid w:val="00427DCF"/>
    <w:rsid w:val="00432556"/>
    <w:rsid w:val="004367F4"/>
    <w:rsid w:val="00436E85"/>
    <w:rsid w:val="00437CC0"/>
    <w:rsid w:val="00443371"/>
    <w:rsid w:val="0044586D"/>
    <w:rsid w:val="00445DFF"/>
    <w:rsid w:val="00450E9E"/>
    <w:rsid w:val="004563DF"/>
    <w:rsid w:val="00457960"/>
    <w:rsid w:val="00457DDF"/>
    <w:rsid w:val="00463083"/>
    <w:rsid w:val="00463690"/>
    <w:rsid w:val="004671C4"/>
    <w:rsid w:val="00472137"/>
    <w:rsid w:val="00472F75"/>
    <w:rsid w:val="0047717A"/>
    <w:rsid w:val="004816E1"/>
    <w:rsid w:val="00491374"/>
    <w:rsid w:val="004A293D"/>
    <w:rsid w:val="004A60BE"/>
    <w:rsid w:val="004B4089"/>
    <w:rsid w:val="004B42B1"/>
    <w:rsid w:val="004C07C9"/>
    <w:rsid w:val="004C132B"/>
    <w:rsid w:val="004C4F89"/>
    <w:rsid w:val="004D2ACE"/>
    <w:rsid w:val="004D5029"/>
    <w:rsid w:val="004D6FC7"/>
    <w:rsid w:val="004D76D2"/>
    <w:rsid w:val="004D76E2"/>
    <w:rsid w:val="004E156D"/>
    <w:rsid w:val="004E55E9"/>
    <w:rsid w:val="004E5A5D"/>
    <w:rsid w:val="004F2EF2"/>
    <w:rsid w:val="004F7F44"/>
    <w:rsid w:val="00502F1A"/>
    <w:rsid w:val="00504C10"/>
    <w:rsid w:val="005063D2"/>
    <w:rsid w:val="00515C17"/>
    <w:rsid w:val="00523330"/>
    <w:rsid w:val="005233A3"/>
    <w:rsid w:val="0052380E"/>
    <w:rsid w:val="00525E7D"/>
    <w:rsid w:val="00531FA7"/>
    <w:rsid w:val="00546AE6"/>
    <w:rsid w:val="00550900"/>
    <w:rsid w:val="00554E45"/>
    <w:rsid w:val="005555A1"/>
    <w:rsid w:val="00560994"/>
    <w:rsid w:val="0056110A"/>
    <w:rsid w:val="005619AF"/>
    <w:rsid w:val="005623F5"/>
    <w:rsid w:val="00562EE2"/>
    <w:rsid w:val="00566BC8"/>
    <w:rsid w:val="00567C41"/>
    <w:rsid w:val="00572BBA"/>
    <w:rsid w:val="00577490"/>
    <w:rsid w:val="00585C4D"/>
    <w:rsid w:val="00590172"/>
    <w:rsid w:val="0059078C"/>
    <w:rsid w:val="00590DA6"/>
    <w:rsid w:val="00592651"/>
    <w:rsid w:val="005967B5"/>
    <w:rsid w:val="005A0875"/>
    <w:rsid w:val="005A5F00"/>
    <w:rsid w:val="005A7DED"/>
    <w:rsid w:val="005B4455"/>
    <w:rsid w:val="005B45EB"/>
    <w:rsid w:val="005C1CD7"/>
    <w:rsid w:val="005C2607"/>
    <w:rsid w:val="005C5AD2"/>
    <w:rsid w:val="005C5E94"/>
    <w:rsid w:val="005C6E44"/>
    <w:rsid w:val="005D1EAC"/>
    <w:rsid w:val="005D2805"/>
    <w:rsid w:val="005D3E7C"/>
    <w:rsid w:val="005D5E16"/>
    <w:rsid w:val="005E285E"/>
    <w:rsid w:val="005E3D3C"/>
    <w:rsid w:val="005E61B9"/>
    <w:rsid w:val="005E6B2C"/>
    <w:rsid w:val="005F1B4D"/>
    <w:rsid w:val="005F52BB"/>
    <w:rsid w:val="006102D7"/>
    <w:rsid w:val="00615B4A"/>
    <w:rsid w:val="00616098"/>
    <w:rsid w:val="006164B0"/>
    <w:rsid w:val="006168C8"/>
    <w:rsid w:val="00617D53"/>
    <w:rsid w:val="0062420D"/>
    <w:rsid w:val="0062601E"/>
    <w:rsid w:val="00631E22"/>
    <w:rsid w:val="00636923"/>
    <w:rsid w:val="00636BBB"/>
    <w:rsid w:val="00640710"/>
    <w:rsid w:val="00642713"/>
    <w:rsid w:val="00647BF5"/>
    <w:rsid w:val="00650C54"/>
    <w:rsid w:val="00653FF5"/>
    <w:rsid w:val="00663F49"/>
    <w:rsid w:val="006644D0"/>
    <w:rsid w:val="00664732"/>
    <w:rsid w:val="00664E75"/>
    <w:rsid w:val="0067094E"/>
    <w:rsid w:val="00672B47"/>
    <w:rsid w:val="00683297"/>
    <w:rsid w:val="0068464F"/>
    <w:rsid w:val="00690D82"/>
    <w:rsid w:val="00693758"/>
    <w:rsid w:val="00695D09"/>
    <w:rsid w:val="006A1F06"/>
    <w:rsid w:val="006A64F6"/>
    <w:rsid w:val="006A7016"/>
    <w:rsid w:val="006A7FA8"/>
    <w:rsid w:val="006B0417"/>
    <w:rsid w:val="006B05EB"/>
    <w:rsid w:val="006B0CF6"/>
    <w:rsid w:val="006B0F96"/>
    <w:rsid w:val="006B1961"/>
    <w:rsid w:val="006B1A1A"/>
    <w:rsid w:val="006C24DD"/>
    <w:rsid w:val="006C36B3"/>
    <w:rsid w:val="006C3C22"/>
    <w:rsid w:val="006C47ED"/>
    <w:rsid w:val="006C70B3"/>
    <w:rsid w:val="006D6B3E"/>
    <w:rsid w:val="006E5F0E"/>
    <w:rsid w:val="006F20D0"/>
    <w:rsid w:val="006F3463"/>
    <w:rsid w:val="006F58DF"/>
    <w:rsid w:val="00701FF8"/>
    <w:rsid w:val="00702A2B"/>
    <w:rsid w:val="007063C6"/>
    <w:rsid w:val="00706C55"/>
    <w:rsid w:val="00706E69"/>
    <w:rsid w:val="007110D7"/>
    <w:rsid w:val="007147E1"/>
    <w:rsid w:val="007148EF"/>
    <w:rsid w:val="007159F7"/>
    <w:rsid w:val="00721147"/>
    <w:rsid w:val="00721200"/>
    <w:rsid w:val="007221A5"/>
    <w:rsid w:val="00725329"/>
    <w:rsid w:val="0072606E"/>
    <w:rsid w:val="00726FD3"/>
    <w:rsid w:val="00731A3F"/>
    <w:rsid w:val="0073664C"/>
    <w:rsid w:val="007373ED"/>
    <w:rsid w:val="00737ED6"/>
    <w:rsid w:val="00741801"/>
    <w:rsid w:val="007451BF"/>
    <w:rsid w:val="00745A34"/>
    <w:rsid w:val="007519C8"/>
    <w:rsid w:val="00753C7B"/>
    <w:rsid w:val="00754E66"/>
    <w:rsid w:val="0076090B"/>
    <w:rsid w:val="00766CB6"/>
    <w:rsid w:val="00767B0D"/>
    <w:rsid w:val="0077273F"/>
    <w:rsid w:val="00780058"/>
    <w:rsid w:val="00780797"/>
    <w:rsid w:val="00785AC7"/>
    <w:rsid w:val="00785D3E"/>
    <w:rsid w:val="007905D6"/>
    <w:rsid w:val="007916BD"/>
    <w:rsid w:val="00792BA5"/>
    <w:rsid w:val="007A15BA"/>
    <w:rsid w:val="007A39BE"/>
    <w:rsid w:val="007A604D"/>
    <w:rsid w:val="007A6D8C"/>
    <w:rsid w:val="007A6FE4"/>
    <w:rsid w:val="007A7653"/>
    <w:rsid w:val="007B0009"/>
    <w:rsid w:val="007B0457"/>
    <w:rsid w:val="007B1E3B"/>
    <w:rsid w:val="007C2031"/>
    <w:rsid w:val="007D05B0"/>
    <w:rsid w:val="007D0A9F"/>
    <w:rsid w:val="007D18B7"/>
    <w:rsid w:val="007D50B8"/>
    <w:rsid w:val="007E2029"/>
    <w:rsid w:val="007E474D"/>
    <w:rsid w:val="007E49EF"/>
    <w:rsid w:val="007E4C6E"/>
    <w:rsid w:val="007E4E7E"/>
    <w:rsid w:val="007E62AF"/>
    <w:rsid w:val="007E7206"/>
    <w:rsid w:val="007E7E6D"/>
    <w:rsid w:val="007F3107"/>
    <w:rsid w:val="007F40A9"/>
    <w:rsid w:val="007F4E82"/>
    <w:rsid w:val="007F58CE"/>
    <w:rsid w:val="007F6B72"/>
    <w:rsid w:val="00812884"/>
    <w:rsid w:val="00813173"/>
    <w:rsid w:val="00814F51"/>
    <w:rsid w:val="00826A3D"/>
    <w:rsid w:val="00831280"/>
    <w:rsid w:val="008340E0"/>
    <w:rsid w:val="00835753"/>
    <w:rsid w:val="0084279B"/>
    <w:rsid w:val="00843515"/>
    <w:rsid w:val="00846239"/>
    <w:rsid w:val="00846F39"/>
    <w:rsid w:val="008472B0"/>
    <w:rsid w:val="00853C25"/>
    <w:rsid w:val="008622A6"/>
    <w:rsid w:val="00863C3D"/>
    <w:rsid w:val="0086450F"/>
    <w:rsid w:val="0086528B"/>
    <w:rsid w:val="00867E60"/>
    <w:rsid w:val="00871766"/>
    <w:rsid w:val="00871767"/>
    <w:rsid w:val="00885867"/>
    <w:rsid w:val="00887F12"/>
    <w:rsid w:val="008A11E7"/>
    <w:rsid w:val="008A4E31"/>
    <w:rsid w:val="008A5052"/>
    <w:rsid w:val="008A5727"/>
    <w:rsid w:val="008A5D9E"/>
    <w:rsid w:val="008A5DA0"/>
    <w:rsid w:val="008A7245"/>
    <w:rsid w:val="008B5149"/>
    <w:rsid w:val="008B5C85"/>
    <w:rsid w:val="008B744B"/>
    <w:rsid w:val="008C0282"/>
    <w:rsid w:val="008C0FEA"/>
    <w:rsid w:val="008C1B71"/>
    <w:rsid w:val="008C3390"/>
    <w:rsid w:val="008C6406"/>
    <w:rsid w:val="008D7DA6"/>
    <w:rsid w:val="008E28CE"/>
    <w:rsid w:val="008E2F0F"/>
    <w:rsid w:val="008E3424"/>
    <w:rsid w:val="008E35A8"/>
    <w:rsid w:val="008E4E19"/>
    <w:rsid w:val="008E558B"/>
    <w:rsid w:val="008F50F7"/>
    <w:rsid w:val="00901405"/>
    <w:rsid w:val="009023B2"/>
    <w:rsid w:val="009032A6"/>
    <w:rsid w:val="00903E41"/>
    <w:rsid w:val="0090768A"/>
    <w:rsid w:val="00910059"/>
    <w:rsid w:val="00921B41"/>
    <w:rsid w:val="00922985"/>
    <w:rsid w:val="009234EA"/>
    <w:rsid w:val="00930AFE"/>
    <w:rsid w:val="00931E14"/>
    <w:rsid w:val="00932B4E"/>
    <w:rsid w:val="009331AC"/>
    <w:rsid w:val="00937B0D"/>
    <w:rsid w:val="009420F8"/>
    <w:rsid w:val="009435A5"/>
    <w:rsid w:val="00943F79"/>
    <w:rsid w:val="009458A4"/>
    <w:rsid w:val="00946296"/>
    <w:rsid w:val="0094652D"/>
    <w:rsid w:val="009475A8"/>
    <w:rsid w:val="00952C6E"/>
    <w:rsid w:val="00953134"/>
    <w:rsid w:val="0096069F"/>
    <w:rsid w:val="00960AEC"/>
    <w:rsid w:val="00963674"/>
    <w:rsid w:val="009645B8"/>
    <w:rsid w:val="00966353"/>
    <w:rsid w:val="00980FB5"/>
    <w:rsid w:val="00982EE5"/>
    <w:rsid w:val="009A1490"/>
    <w:rsid w:val="009A540D"/>
    <w:rsid w:val="009A725A"/>
    <w:rsid w:val="009C0423"/>
    <w:rsid w:val="009C1D74"/>
    <w:rsid w:val="009D1905"/>
    <w:rsid w:val="009D59B9"/>
    <w:rsid w:val="009E6DFB"/>
    <w:rsid w:val="009F0D59"/>
    <w:rsid w:val="009F4116"/>
    <w:rsid w:val="009F523E"/>
    <w:rsid w:val="00A01A16"/>
    <w:rsid w:val="00A05823"/>
    <w:rsid w:val="00A126BF"/>
    <w:rsid w:val="00A15FE6"/>
    <w:rsid w:val="00A1656D"/>
    <w:rsid w:val="00A24815"/>
    <w:rsid w:val="00A32BE7"/>
    <w:rsid w:val="00A37E6A"/>
    <w:rsid w:val="00A41B9F"/>
    <w:rsid w:val="00A4761E"/>
    <w:rsid w:val="00A55104"/>
    <w:rsid w:val="00A6236C"/>
    <w:rsid w:val="00A74EAF"/>
    <w:rsid w:val="00A804BF"/>
    <w:rsid w:val="00A8412A"/>
    <w:rsid w:val="00A904A6"/>
    <w:rsid w:val="00A923D5"/>
    <w:rsid w:val="00A92EF0"/>
    <w:rsid w:val="00AA0C4E"/>
    <w:rsid w:val="00AA4E0C"/>
    <w:rsid w:val="00AA6AE1"/>
    <w:rsid w:val="00AA7406"/>
    <w:rsid w:val="00AB3F5C"/>
    <w:rsid w:val="00AC1051"/>
    <w:rsid w:val="00AC2B7C"/>
    <w:rsid w:val="00AC5602"/>
    <w:rsid w:val="00AD01E8"/>
    <w:rsid w:val="00AD0527"/>
    <w:rsid w:val="00AD1F76"/>
    <w:rsid w:val="00AD3B71"/>
    <w:rsid w:val="00AE6456"/>
    <w:rsid w:val="00AE7507"/>
    <w:rsid w:val="00AF0AD6"/>
    <w:rsid w:val="00AF1695"/>
    <w:rsid w:val="00B00B16"/>
    <w:rsid w:val="00B0424C"/>
    <w:rsid w:val="00B126F5"/>
    <w:rsid w:val="00B12FDC"/>
    <w:rsid w:val="00B1443F"/>
    <w:rsid w:val="00B14491"/>
    <w:rsid w:val="00B2081E"/>
    <w:rsid w:val="00B25C4A"/>
    <w:rsid w:val="00B26239"/>
    <w:rsid w:val="00B31FC1"/>
    <w:rsid w:val="00B378A7"/>
    <w:rsid w:val="00B51E21"/>
    <w:rsid w:val="00B5243E"/>
    <w:rsid w:val="00B558C1"/>
    <w:rsid w:val="00B55BD9"/>
    <w:rsid w:val="00B55FE1"/>
    <w:rsid w:val="00B574FB"/>
    <w:rsid w:val="00B6207C"/>
    <w:rsid w:val="00B64DC0"/>
    <w:rsid w:val="00B64FEC"/>
    <w:rsid w:val="00B65794"/>
    <w:rsid w:val="00B661D4"/>
    <w:rsid w:val="00B67284"/>
    <w:rsid w:val="00B707D0"/>
    <w:rsid w:val="00B70FA9"/>
    <w:rsid w:val="00B7385B"/>
    <w:rsid w:val="00B74326"/>
    <w:rsid w:val="00B74AC0"/>
    <w:rsid w:val="00B82709"/>
    <w:rsid w:val="00B8357A"/>
    <w:rsid w:val="00B87085"/>
    <w:rsid w:val="00B94CE7"/>
    <w:rsid w:val="00BA0FF6"/>
    <w:rsid w:val="00BA2EE4"/>
    <w:rsid w:val="00BA3848"/>
    <w:rsid w:val="00BA6C2C"/>
    <w:rsid w:val="00BB2573"/>
    <w:rsid w:val="00BB37BD"/>
    <w:rsid w:val="00BB5ECF"/>
    <w:rsid w:val="00BB6FD9"/>
    <w:rsid w:val="00BC764C"/>
    <w:rsid w:val="00BD00D6"/>
    <w:rsid w:val="00BD3465"/>
    <w:rsid w:val="00BD349F"/>
    <w:rsid w:val="00BD71A1"/>
    <w:rsid w:val="00BD7DA0"/>
    <w:rsid w:val="00BE0560"/>
    <w:rsid w:val="00BE13A0"/>
    <w:rsid w:val="00BE4FB9"/>
    <w:rsid w:val="00BE5692"/>
    <w:rsid w:val="00BF0FAB"/>
    <w:rsid w:val="00BF2BC2"/>
    <w:rsid w:val="00C00358"/>
    <w:rsid w:val="00C04E4C"/>
    <w:rsid w:val="00C05711"/>
    <w:rsid w:val="00C10A27"/>
    <w:rsid w:val="00C16E3D"/>
    <w:rsid w:val="00C21E9E"/>
    <w:rsid w:val="00C227D3"/>
    <w:rsid w:val="00C43C8D"/>
    <w:rsid w:val="00C47711"/>
    <w:rsid w:val="00C506F5"/>
    <w:rsid w:val="00C53E04"/>
    <w:rsid w:val="00C5585C"/>
    <w:rsid w:val="00C60B95"/>
    <w:rsid w:val="00C67680"/>
    <w:rsid w:val="00C67FBF"/>
    <w:rsid w:val="00C71420"/>
    <w:rsid w:val="00C732DD"/>
    <w:rsid w:val="00C74E5E"/>
    <w:rsid w:val="00C74F55"/>
    <w:rsid w:val="00C83916"/>
    <w:rsid w:val="00C83FE0"/>
    <w:rsid w:val="00C86612"/>
    <w:rsid w:val="00C87195"/>
    <w:rsid w:val="00C94CA3"/>
    <w:rsid w:val="00CA08B0"/>
    <w:rsid w:val="00CA5EA9"/>
    <w:rsid w:val="00CA7637"/>
    <w:rsid w:val="00CA7D7B"/>
    <w:rsid w:val="00CB1459"/>
    <w:rsid w:val="00CB7397"/>
    <w:rsid w:val="00CC271A"/>
    <w:rsid w:val="00CC4953"/>
    <w:rsid w:val="00CE3807"/>
    <w:rsid w:val="00CE4239"/>
    <w:rsid w:val="00CE689C"/>
    <w:rsid w:val="00CE6B7E"/>
    <w:rsid w:val="00CF6641"/>
    <w:rsid w:val="00CF76BC"/>
    <w:rsid w:val="00D00C52"/>
    <w:rsid w:val="00D02D4C"/>
    <w:rsid w:val="00D046C8"/>
    <w:rsid w:val="00D06B55"/>
    <w:rsid w:val="00D120DE"/>
    <w:rsid w:val="00D153D5"/>
    <w:rsid w:val="00D22B57"/>
    <w:rsid w:val="00D24406"/>
    <w:rsid w:val="00D248CB"/>
    <w:rsid w:val="00D26696"/>
    <w:rsid w:val="00D30D7E"/>
    <w:rsid w:val="00D33A11"/>
    <w:rsid w:val="00D33F2B"/>
    <w:rsid w:val="00D363C1"/>
    <w:rsid w:val="00D40C2D"/>
    <w:rsid w:val="00D420BB"/>
    <w:rsid w:val="00D459C1"/>
    <w:rsid w:val="00D46481"/>
    <w:rsid w:val="00D47B22"/>
    <w:rsid w:val="00D52E6B"/>
    <w:rsid w:val="00D5522C"/>
    <w:rsid w:val="00D56866"/>
    <w:rsid w:val="00D56A2F"/>
    <w:rsid w:val="00D574FE"/>
    <w:rsid w:val="00D600D3"/>
    <w:rsid w:val="00D63300"/>
    <w:rsid w:val="00D67D9C"/>
    <w:rsid w:val="00D7489B"/>
    <w:rsid w:val="00D7543E"/>
    <w:rsid w:val="00D80CC3"/>
    <w:rsid w:val="00D838AD"/>
    <w:rsid w:val="00D8598C"/>
    <w:rsid w:val="00D9025D"/>
    <w:rsid w:val="00DB2068"/>
    <w:rsid w:val="00DC4065"/>
    <w:rsid w:val="00DD2665"/>
    <w:rsid w:val="00DD45F6"/>
    <w:rsid w:val="00DE0557"/>
    <w:rsid w:val="00DE132D"/>
    <w:rsid w:val="00DE265F"/>
    <w:rsid w:val="00DE3AEE"/>
    <w:rsid w:val="00DE772E"/>
    <w:rsid w:val="00DE7B46"/>
    <w:rsid w:val="00DF4AF1"/>
    <w:rsid w:val="00DF7D0B"/>
    <w:rsid w:val="00E02BDE"/>
    <w:rsid w:val="00E0440C"/>
    <w:rsid w:val="00E06C69"/>
    <w:rsid w:val="00E06F80"/>
    <w:rsid w:val="00E075AE"/>
    <w:rsid w:val="00E2204D"/>
    <w:rsid w:val="00E231FF"/>
    <w:rsid w:val="00E262DF"/>
    <w:rsid w:val="00E30D81"/>
    <w:rsid w:val="00E407A6"/>
    <w:rsid w:val="00E408B5"/>
    <w:rsid w:val="00E4426A"/>
    <w:rsid w:val="00E45769"/>
    <w:rsid w:val="00E50608"/>
    <w:rsid w:val="00E50FDE"/>
    <w:rsid w:val="00E51CCF"/>
    <w:rsid w:val="00E60DFB"/>
    <w:rsid w:val="00E621DA"/>
    <w:rsid w:val="00E707C1"/>
    <w:rsid w:val="00E77313"/>
    <w:rsid w:val="00E77A7B"/>
    <w:rsid w:val="00E8297C"/>
    <w:rsid w:val="00E93982"/>
    <w:rsid w:val="00E95B67"/>
    <w:rsid w:val="00EA4858"/>
    <w:rsid w:val="00EA61DC"/>
    <w:rsid w:val="00EC116F"/>
    <w:rsid w:val="00EC7023"/>
    <w:rsid w:val="00EC785E"/>
    <w:rsid w:val="00EC7C52"/>
    <w:rsid w:val="00ED026F"/>
    <w:rsid w:val="00ED11A7"/>
    <w:rsid w:val="00ED46F9"/>
    <w:rsid w:val="00ED5B7D"/>
    <w:rsid w:val="00EE298C"/>
    <w:rsid w:val="00EE309B"/>
    <w:rsid w:val="00EE3896"/>
    <w:rsid w:val="00EF249C"/>
    <w:rsid w:val="00EF549F"/>
    <w:rsid w:val="00F02FBD"/>
    <w:rsid w:val="00F03CBA"/>
    <w:rsid w:val="00F05516"/>
    <w:rsid w:val="00F05F9E"/>
    <w:rsid w:val="00F06BA8"/>
    <w:rsid w:val="00F06F78"/>
    <w:rsid w:val="00F14544"/>
    <w:rsid w:val="00F1672A"/>
    <w:rsid w:val="00F20644"/>
    <w:rsid w:val="00F2171C"/>
    <w:rsid w:val="00F22708"/>
    <w:rsid w:val="00F27D58"/>
    <w:rsid w:val="00F307AD"/>
    <w:rsid w:val="00F332BA"/>
    <w:rsid w:val="00F351D8"/>
    <w:rsid w:val="00F35CE2"/>
    <w:rsid w:val="00F4632C"/>
    <w:rsid w:val="00F5453E"/>
    <w:rsid w:val="00F55738"/>
    <w:rsid w:val="00F578D7"/>
    <w:rsid w:val="00F60510"/>
    <w:rsid w:val="00F62D79"/>
    <w:rsid w:val="00F640E5"/>
    <w:rsid w:val="00F77740"/>
    <w:rsid w:val="00F81E57"/>
    <w:rsid w:val="00F871CB"/>
    <w:rsid w:val="00F90185"/>
    <w:rsid w:val="00F94295"/>
    <w:rsid w:val="00F96B64"/>
    <w:rsid w:val="00FA2503"/>
    <w:rsid w:val="00FA5882"/>
    <w:rsid w:val="00FB0DF8"/>
    <w:rsid w:val="00FB2219"/>
    <w:rsid w:val="00FB3B83"/>
    <w:rsid w:val="00FB46E0"/>
    <w:rsid w:val="00FB5EDD"/>
    <w:rsid w:val="00FB6760"/>
    <w:rsid w:val="00FC0162"/>
    <w:rsid w:val="00FC229A"/>
    <w:rsid w:val="00FC28F3"/>
    <w:rsid w:val="00FC2DFB"/>
    <w:rsid w:val="00FC35EB"/>
    <w:rsid w:val="00FC4455"/>
    <w:rsid w:val="00FD29F1"/>
    <w:rsid w:val="00FD5323"/>
    <w:rsid w:val="00FD74DB"/>
    <w:rsid w:val="00FE3546"/>
    <w:rsid w:val="00FE43CB"/>
    <w:rsid w:val="00FE732F"/>
    <w:rsid w:val="00FF34AD"/>
    <w:rsid w:val="00FF7FFE"/>
  </w:rsids>
  <m:mathPr>
    <m:mathFont m:val="Cambria Math"/>
    <m:brkBin m:val="before"/>
    <m:brkBinSub m:val="--"/>
    <m:smallFrac m:val="0"/>
    <m:dispDef/>
    <m:lMargin m:val="0"/>
    <m:rMargin m:val="0"/>
    <m:defJc m:val="centerGroup"/>
    <m:wrapIndent m:val="1440"/>
    <m:intLim m:val="subSup"/>
    <m:naryLim m:val="undOvr"/>
  </m:mathPr>
  <w:themeFontLang w:val="en-US" w:eastAsia="zh-CN" w:bidi="hi-IN"/>
  <w:clrSchemeMapping w:bg1="light1" w:t1="dark1" w:bg2="light2" w:t2="dark2" w:accent1="accent1" w:accent2="accent2" w:accent3="accent3" w:accent4="accent4" w:accent5="accent5" w:accent6="accent6" w:hyperlink="hyperlink" w:followedHyperlink="followedHyperlink"/>
  <w:decimalSymbol w:val="."/>
  <w:listSeparator w:val=","/>
  <w14:docId w14:val="0BCB530B"/>
  <w15:chartTrackingRefBased/>
  <w15:docId w15:val="{DEFFC9BC-4E7C-8148-B84D-3A703C69D8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204D"/>
    <w:rPr>
      <w:rFonts w:ascii="Times New Roman" w:eastAsia="Times New Roman" w:hAnsi="Times New Roman" w:cs="Times New Roman"/>
      <w:lang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06E69"/>
    <w:rPr>
      <w:color w:val="0563C1" w:themeColor="hyperlink"/>
      <w:u w:val="single"/>
    </w:rPr>
  </w:style>
  <w:style w:type="character" w:styleId="UnresolvedMention">
    <w:name w:val="Unresolved Mention"/>
    <w:basedOn w:val="DefaultParagraphFont"/>
    <w:uiPriority w:val="99"/>
    <w:semiHidden/>
    <w:unhideWhenUsed/>
    <w:rsid w:val="00706E69"/>
    <w:rPr>
      <w:color w:val="605E5C"/>
      <w:shd w:val="clear" w:color="auto" w:fill="E1DFDD"/>
    </w:rPr>
  </w:style>
  <w:style w:type="character" w:styleId="FollowedHyperlink">
    <w:name w:val="FollowedHyperlink"/>
    <w:basedOn w:val="DefaultParagraphFont"/>
    <w:uiPriority w:val="99"/>
    <w:semiHidden/>
    <w:unhideWhenUsed/>
    <w:rsid w:val="00706E69"/>
    <w:rPr>
      <w:color w:val="954F72" w:themeColor="followedHyperlink"/>
      <w:u w:val="single"/>
    </w:rPr>
  </w:style>
  <w:style w:type="table" w:styleId="TableGrid">
    <w:name w:val="Table Grid"/>
    <w:basedOn w:val="TableNormal"/>
    <w:uiPriority w:val="39"/>
    <w:rsid w:val="00BD71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64FEC"/>
    <w:pPr>
      <w:ind w:left="720"/>
      <w:contextualSpacing/>
    </w:pPr>
    <w:rPr>
      <w:rFonts w:cs="Mangal"/>
      <w:szCs w:val="21"/>
    </w:rPr>
  </w:style>
  <w:style w:type="paragraph" w:styleId="NormalWeb">
    <w:name w:val="Normal (Web)"/>
    <w:basedOn w:val="Normal"/>
    <w:uiPriority w:val="99"/>
    <w:semiHidden/>
    <w:unhideWhenUsed/>
    <w:rsid w:val="00846F39"/>
    <w:pPr>
      <w:spacing w:before="100" w:beforeAutospacing="1" w:after="100" w:afterAutospacing="1"/>
    </w:pPr>
  </w:style>
  <w:style w:type="paragraph" w:styleId="BalloonText">
    <w:name w:val="Balloon Text"/>
    <w:basedOn w:val="Normal"/>
    <w:link w:val="BalloonTextChar"/>
    <w:uiPriority w:val="99"/>
    <w:semiHidden/>
    <w:unhideWhenUsed/>
    <w:rsid w:val="0072606E"/>
    <w:rPr>
      <w:rFonts w:cs="Mangal"/>
      <w:sz w:val="18"/>
      <w:szCs w:val="16"/>
    </w:rPr>
  </w:style>
  <w:style w:type="character" w:customStyle="1" w:styleId="BalloonTextChar">
    <w:name w:val="Balloon Text Char"/>
    <w:basedOn w:val="DefaultParagraphFont"/>
    <w:link w:val="BalloonText"/>
    <w:uiPriority w:val="99"/>
    <w:semiHidden/>
    <w:rsid w:val="0072606E"/>
    <w:rPr>
      <w:rFonts w:ascii="Times New Roman" w:eastAsia="Times New Roman" w:hAnsi="Times New Roman" w:cs="Mangal"/>
      <w:sz w:val="18"/>
      <w:szCs w:val="16"/>
      <w:lang w:bidi="hi-IN"/>
    </w:rPr>
  </w:style>
  <w:style w:type="paragraph" w:customStyle="1" w:styleId="Default">
    <w:name w:val="Default"/>
    <w:rsid w:val="00523330"/>
    <w:pPr>
      <w:autoSpaceDE w:val="0"/>
      <w:autoSpaceDN w:val="0"/>
      <w:adjustRightInd w:val="0"/>
    </w:pPr>
    <w:rPr>
      <w:rFonts w:ascii="Calibri" w:hAnsi="Calibri" w:cs="Calibri"/>
      <w:color w:val="000000"/>
      <w:lang w:bidi="hi-IN"/>
    </w:rPr>
  </w:style>
  <w:style w:type="paragraph" w:styleId="Date">
    <w:name w:val="Date"/>
    <w:basedOn w:val="Normal"/>
    <w:next w:val="Normal"/>
    <w:link w:val="DateChar"/>
    <w:uiPriority w:val="99"/>
    <w:semiHidden/>
    <w:unhideWhenUsed/>
    <w:rsid w:val="00560994"/>
    <w:rPr>
      <w:rFonts w:cs="Mangal"/>
      <w:szCs w:val="21"/>
    </w:rPr>
  </w:style>
  <w:style w:type="character" w:customStyle="1" w:styleId="DateChar">
    <w:name w:val="Date Char"/>
    <w:basedOn w:val="DefaultParagraphFont"/>
    <w:link w:val="Date"/>
    <w:uiPriority w:val="99"/>
    <w:semiHidden/>
    <w:rsid w:val="00560994"/>
    <w:rPr>
      <w:rFonts w:ascii="Times New Roman" w:eastAsia="Times New Roman" w:hAnsi="Times New Roman" w:cs="Mangal"/>
      <w:szCs w:val="21"/>
      <w:lang w:bidi="hi-IN"/>
    </w:rPr>
  </w:style>
  <w:style w:type="character" w:styleId="LineNumber">
    <w:name w:val="line number"/>
    <w:basedOn w:val="DefaultParagraphFont"/>
    <w:uiPriority w:val="99"/>
    <w:semiHidden/>
    <w:unhideWhenUsed/>
    <w:rsid w:val="001B5D87"/>
  </w:style>
  <w:style w:type="paragraph" w:styleId="Footer">
    <w:name w:val="footer"/>
    <w:basedOn w:val="Normal"/>
    <w:link w:val="FooterChar"/>
    <w:uiPriority w:val="99"/>
    <w:unhideWhenUsed/>
    <w:rsid w:val="006164B0"/>
    <w:pPr>
      <w:tabs>
        <w:tab w:val="center" w:pos="4680"/>
        <w:tab w:val="right" w:pos="9360"/>
      </w:tabs>
    </w:pPr>
    <w:rPr>
      <w:rFonts w:cs="Mangal"/>
      <w:szCs w:val="21"/>
    </w:rPr>
  </w:style>
  <w:style w:type="character" w:customStyle="1" w:styleId="FooterChar">
    <w:name w:val="Footer Char"/>
    <w:basedOn w:val="DefaultParagraphFont"/>
    <w:link w:val="Footer"/>
    <w:uiPriority w:val="99"/>
    <w:rsid w:val="006164B0"/>
    <w:rPr>
      <w:rFonts w:ascii="Times New Roman" w:eastAsia="Times New Roman" w:hAnsi="Times New Roman" w:cs="Mangal"/>
      <w:szCs w:val="21"/>
      <w:lang w:bidi="hi-IN"/>
    </w:rPr>
  </w:style>
  <w:style w:type="character" w:styleId="PageNumber">
    <w:name w:val="page number"/>
    <w:basedOn w:val="DefaultParagraphFont"/>
    <w:uiPriority w:val="99"/>
    <w:semiHidden/>
    <w:unhideWhenUsed/>
    <w:rsid w:val="006164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571320">
      <w:bodyDiv w:val="1"/>
      <w:marLeft w:val="0"/>
      <w:marRight w:val="0"/>
      <w:marTop w:val="0"/>
      <w:marBottom w:val="0"/>
      <w:divBdr>
        <w:top w:val="none" w:sz="0" w:space="0" w:color="auto"/>
        <w:left w:val="none" w:sz="0" w:space="0" w:color="auto"/>
        <w:bottom w:val="none" w:sz="0" w:space="0" w:color="auto"/>
        <w:right w:val="none" w:sz="0" w:space="0" w:color="auto"/>
      </w:divBdr>
    </w:div>
    <w:div w:id="59183640">
      <w:bodyDiv w:val="1"/>
      <w:marLeft w:val="0"/>
      <w:marRight w:val="0"/>
      <w:marTop w:val="0"/>
      <w:marBottom w:val="0"/>
      <w:divBdr>
        <w:top w:val="none" w:sz="0" w:space="0" w:color="auto"/>
        <w:left w:val="none" w:sz="0" w:space="0" w:color="auto"/>
        <w:bottom w:val="none" w:sz="0" w:space="0" w:color="auto"/>
        <w:right w:val="none" w:sz="0" w:space="0" w:color="auto"/>
      </w:divBdr>
    </w:div>
    <w:div w:id="59862666">
      <w:bodyDiv w:val="1"/>
      <w:marLeft w:val="0"/>
      <w:marRight w:val="0"/>
      <w:marTop w:val="0"/>
      <w:marBottom w:val="0"/>
      <w:divBdr>
        <w:top w:val="none" w:sz="0" w:space="0" w:color="auto"/>
        <w:left w:val="none" w:sz="0" w:space="0" w:color="auto"/>
        <w:bottom w:val="none" w:sz="0" w:space="0" w:color="auto"/>
        <w:right w:val="none" w:sz="0" w:space="0" w:color="auto"/>
      </w:divBdr>
    </w:div>
    <w:div w:id="68157858">
      <w:bodyDiv w:val="1"/>
      <w:marLeft w:val="0"/>
      <w:marRight w:val="0"/>
      <w:marTop w:val="0"/>
      <w:marBottom w:val="0"/>
      <w:divBdr>
        <w:top w:val="none" w:sz="0" w:space="0" w:color="auto"/>
        <w:left w:val="none" w:sz="0" w:space="0" w:color="auto"/>
        <w:bottom w:val="none" w:sz="0" w:space="0" w:color="auto"/>
        <w:right w:val="none" w:sz="0" w:space="0" w:color="auto"/>
      </w:divBdr>
    </w:div>
    <w:div w:id="73819757">
      <w:bodyDiv w:val="1"/>
      <w:marLeft w:val="0"/>
      <w:marRight w:val="0"/>
      <w:marTop w:val="0"/>
      <w:marBottom w:val="0"/>
      <w:divBdr>
        <w:top w:val="none" w:sz="0" w:space="0" w:color="auto"/>
        <w:left w:val="none" w:sz="0" w:space="0" w:color="auto"/>
        <w:bottom w:val="none" w:sz="0" w:space="0" w:color="auto"/>
        <w:right w:val="none" w:sz="0" w:space="0" w:color="auto"/>
      </w:divBdr>
      <w:divsChild>
        <w:div w:id="1905212157">
          <w:marLeft w:val="0"/>
          <w:marRight w:val="0"/>
          <w:marTop w:val="0"/>
          <w:marBottom w:val="0"/>
          <w:divBdr>
            <w:top w:val="none" w:sz="0" w:space="0" w:color="auto"/>
            <w:left w:val="none" w:sz="0" w:space="0" w:color="auto"/>
            <w:bottom w:val="none" w:sz="0" w:space="0" w:color="auto"/>
            <w:right w:val="none" w:sz="0" w:space="0" w:color="auto"/>
          </w:divBdr>
          <w:divsChild>
            <w:div w:id="433401035">
              <w:marLeft w:val="0"/>
              <w:marRight w:val="0"/>
              <w:marTop w:val="0"/>
              <w:marBottom w:val="0"/>
              <w:divBdr>
                <w:top w:val="none" w:sz="0" w:space="0" w:color="auto"/>
                <w:left w:val="none" w:sz="0" w:space="0" w:color="auto"/>
                <w:bottom w:val="none" w:sz="0" w:space="0" w:color="auto"/>
                <w:right w:val="none" w:sz="0" w:space="0" w:color="auto"/>
              </w:divBdr>
              <w:divsChild>
                <w:div w:id="2130929785">
                  <w:marLeft w:val="0"/>
                  <w:marRight w:val="0"/>
                  <w:marTop w:val="0"/>
                  <w:marBottom w:val="0"/>
                  <w:divBdr>
                    <w:top w:val="none" w:sz="0" w:space="0" w:color="auto"/>
                    <w:left w:val="none" w:sz="0" w:space="0" w:color="auto"/>
                    <w:bottom w:val="none" w:sz="0" w:space="0" w:color="auto"/>
                    <w:right w:val="none" w:sz="0" w:space="0" w:color="auto"/>
                  </w:divBdr>
                  <w:divsChild>
                    <w:div w:id="387195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253809">
      <w:bodyDiv w:val="1"/>
      <w:marLeft w:val="0"/>
      <w:marRight w:val="0"/>
      <w:marTop w:val="0"/>
      <w:marBottom w:val="0"/>
      <w:divBdr>
        <w:top w:val="none" w:sz="0" w:space="0" w:color="auto"/>
        <w:left w:val="none" w:sz="0" w:space="0" w:color="auto"/>
        <w:bottom w:val="none" w:sz="0" w:space="0" w:color="auto"/>
        <w:right w:val="none" w:sz="0" w:space="0" w:color="auto"/>
      </w:divBdr>
    </w:div>
    <w:div w:id="77479642">
      <w:bodyDiv w:val="1"/>
      <w:marLeft w:val="0"/>
      <w:marRight w:val="0"/>
      <w:marTop w:val="0"/>
      <w:marBottom w:val="0"/>
      <w:divBdr>
        <w:top w:val="none" w:sz="0" w:space="0" w:color="auto"/>
        <w:left w:val="none" w:sz="0" w:space="0" w:color="auto"/>
        <w:bottom w:val="none" w:sz="0" w:space="0" w:color="auto"/>
        <w:right w:val="none" w:sz="0" w:space="0" w:color="auto"/>
      </w:divBdr>
    </w:div>
    <w:div w:id="77794166">
      <w:bodyDiv w:val="1"/>
      <w:marLeft w:val="0"/>
      <w:marRight w:val="0"/>
      <w:marTop w:val="0"/>
      <w:marBottom w:val="0"/>
      <w:divBdr>
        <w:top w:val="none" w:sz="0" w:space="0" w:color="auto"/>
        <w:left w:val="none" w:sz="0" w:space="0" w:color="auto"/>
        <w:bottom w:val="none" w:sz="0" w:space="0" w:color="auto"/>
        <w:right w:val="none" w:sz="0" w:space="0" w:color="auto"/>
      </w:divBdr>
    </w:div>
    <w:div w:id="103114215">
      <w:bodyDiv w:val="1"/>
      <w:marLeft w:val="0"/>
      <w:marRight w:val="0"/>
      <w:marTop w:val="0"/>
      <w:marBottom w:val="0"/>
      <w:divBdr>
        <w:top w:val="none" w:sz="0" w:space="0" w:color="auto"/>
        <w:left w:val="none" w:sz="0" w:space="0" w:color="auto"/>
        <w:bottom w:val="none" w:sz="0" w:space="0" w:color="auto"/>
        <w:right w:val="none" w:sz="0" w:space="0" w:color="auto"/>
      </w:divBdr>
      <w:divsChild>
        <w:div w:id="2081439401">
          <w:marLeft w:val="0"/>
          <w:marRight w:val="0"/>
          <w:marTop w:val="0"/>
          <w:marBottom w:val="0"/>
          <w:divBdr>
            <w:top w:val="none" w:sz="0" w:space="0" w:color="auto"/>
            <w:left w:val="none" w:sz="0" w:space="0" w:color="auto"/>
            <w:bottom w:val="none" w:sz="0" w:space="0" w:color="auto"/>
            <w:right w:val="none" w:sz="0" w:space="0" w:color="auto"/>
          </w:divBdr>
          <w:divsChild>
            <w:div w:id="1905289300">
              <w:marLeft w:val="0"/>
              <w:marRight w:val="0"/>
              <w:marTop w:val="0"/>
              <w:marBottom w:val="0"/>
              <w:divBdr>
                <w:top w:val="none" w:sz="0" w:space="0" w:color="auto"/>
                <w:left w:val="none" w:sz="0" w:space="0" w:color="auto"/>
                <w:bottom w:val="none" w:sz="0" w:space="0" w:color="auto"/>
                <w:right w:val="none" w:sz="0" w:space="0" w:color="auto"/>
              </w:divBdr>
              <w:divsChild>
                <w:div w:id="1888107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466492">
      <w:bodyDiv w:val="1"/>
      <w:marLeft w:val="0"/>
      <w:marRight w:val="0"/>
      <w:marTop w:val="0"/>
      <w:marBottom w:val="0"/>
      <w:divBdr>
        <w:top w:val="none" w:sz="0" w:space="0" w:color="auto"/>
        <w:left w:val="none" w:sz="0" w:space="0" w:color="auto"/>
        <w:bottom w:val="none" w:sz="0" w:space="0" w:color="auto"/>
        <w:right w:val="none" w:sz="0" w:space="0" w:color="auto"/>
      </w:divBdr>
    </w:div>
    <w:div w:id="114636786">
      <w:bodyDiv w:val="1"/>
      <w:marLeft w:val="0"/>
      <w:marRight w:val="0"/>
      <w:marTop w:val="0"/>
      <w:marBottom w:val="0"/>
      <w:divBdr>
        <w:top w:val="none" w:sz="0" w:space="0" w:color="auto"/>
        <w:left w:val="none" w:sz="0" w:space="0" w:color="auto"/>
        <w:bottom w:val="none" w:sz="0" w:space="0" w:color="auto"/>
        <w:right w:val="none" w:sz="0" w:space="0" w:color="auto"/>
      </w:divBdr>
    </w:div>
    <w:div w:id="117383242">
      <w:bodyDiv w:val="1"/>
      <w:marLeft w:val="0"/>
      <w:marRight w:val="0"/>
      <w:marTop w:val="0"/>
      <w:marBottom w:val="0"/>
      <w:divBdr>
        <w:top w:val="none" w:sz="0" w:space="0" w:color="auto"/>
        <w:left w:val="none" w:sz="0" w:space="0" w:color="auto"/>
        <w:bottom w:val="none" w:sz="0" w:space="0" w:color="auto"/>
        <w:right w:val="none" w:sz="0" w:space="0" w:color="auto"/>
      </w:divBdr>
    </w:div>
    <w:div w:id="123013570">
      <w:bodyDiv w:val="1"/>
      <w:marLeft w:val="0"/>
      <w:marRight w:val="0"/>
      <w:marTop w:val="0"/>
      <w:marBottom w:val="0"/>
      <w:divBdr>
        <w:top w:val="none" w:sz="0" w:space="0" w:color="auto"/>
        <w:left w:val="none" w:sz="0" w:space="0" w:color="auto"/>
        <w:bottom w:val="none" w:sz="0" w:space="0" w:color="auto"/>
        <w:right w:val="none" w:sz="0" w:space="0" w:color="auto"/>
      </w:divBdr>
    </w:div>
    <w:div w:id="135687552">
      <w:bodyDiv w:val="1"/>
      <w:marLeft w:val="0"/>
      <w:marRight w:val="0"/>
      <w:marTop w:val="0"/>
      <w:marBottom w:val="0"/>
      <w:divBdr>
        <w:top w:val="none" w:sz="0" w:space="0" w:color="auto"/>
        <w:left w:val="none" w:sz="0" w:space="0" w:color="auto"/>
        <w:bottom w:val="none" w:sz="0" w:space="0" w:color="auto"/>
        <w:right w:val="none" w:sz="0" w:space="0" w:color="auto"/>
      </w:divBdr>
      <w:divsChild>
        <w:div w:id="1370914021">
          <w:marLeft w:val="0"/>
          <w:marRight w:val="0"/>
          <w:marTop w:val="0"/>
          <w:marBottom w:val="120"/>
          <w:divBdr>
            <w:top w:val="none" w:sz="0" w:space="0" w:color="auto"/>
            <w:left w:val="none" w:sz="0" w:space="0" w:color="auto"/>
            <w:bottom w:val="none" w:sz="0" w:space="0" w:color="auto"/>
            <w:right w:val="none" w:sz="0" w:space="0" w:color="auto"/>
          </w:divBdr>
          <w:divsChild>
            <w:div w:id="656494650">
              <w:marLeft w:val="0"/>
              <w:marRight w:val="0"/>
              <w:marTop w:val="0"/>
              <w:marBottom w:val="0"/>
              <w:divBdr>
                <w:top w:val="none" w:sz="0" w:space="0" w:color="auto"/>
                <w:left w:val="none" w:sz="0" w:space="0" w:color="auto"/>
                <w:bottom w:val="none" w:sz="0" w:space="0" w:color="auto"/>
                <w:right w:val="none" w:sz="0" w:space="0" w:color="auto"/>
              </w:divBdr>
              <w:divsChild>
                <w:div w:id="1789665543">
                  <w:marLeft w:val="0"/>
                  <w:marRight w:val="0"/>
                  <w:marTop w:val="0"/>
                  <w:marBottom w:val="0"/>
                  <w:divBdr>
                    <w:top w:val="none" w:sz="0" w:space="0" w:color="auto"/>
                    <w:left w:val="none" w:sz="0" w:space="0" w:color="auto"/>
                    <w:bottom w:val="none" w:sz="0" w:space="0" w:color="auto"/>
                    <w:right w:val="none" w:sz="0" w:space="0" w:color="auto"/>
                  </w:divBdr>
                  <w:divsChild>
                    <w:div w:id="992097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702217">
      <w:bodyDiv w:val="1"/>
      <w:marLeft w:val="0"/>
      <w:marRight w:val="0"/>
      <w:marTop w:val="0"/>
      <w:marBottom w:val="0"/>
      <w:divBdr>
        <w:top w:val="none" w:sz="0" w:space="0" w:color="auto"/>
        <w:left w:val="none" w:sz="0" w:space="0" w:color="auto"/>
        <w:bottom w:val="none" w:sz="0" w:space="0" w:color="auto"/>
        <w:right w:val="none" w:sz="0" w:space="0" w:color="auto"/>
      </w:divBdr>
    </w:div>
    <w:div w:id="158471256">
      <w:bodyDiv w:val="1"/>
      <w:marLeft w:val="0"/>
      <w:marRight w:val="0"/>
      <w:marTop w:val="0"/>
      <w:marBottom w:val="0"/>
      <w:divBdr>
        <w:top w:val="none" w:sz="0" w:space="0" w:color="auto"/>
        <w:left w:val="none" w:sz="0" w:space="0" w:color="auto"/>
        <w:bottom w:val="none" w:sz="0" w:space="0" w:color="auto"/>
        <w:right w:val="none" w:sz="0" w:space="0" w:color="auto"/>
      </w:divBdr>
    </w:div>
    <w:div w:id="159273125">
      <w:bodyDiv w:val="1"/>
      <w:marLeft w:val="0"/>
      <w:marRight w:val="0"/>
      <w:marTop w:val="0"/>
      <w:marBottom w:val="0"/>
      <w:divBdr>
        <w:top w:val="none" w:sz="0" w:space="0" w:color="auto"/>
        <w:left w:val="none" w:sz="0" w:space="0" w:color="auto"/>
        <w:bottom w:val="none" w:sz="0" w:space="0" w:color="auto"/>
        <w:right w:val="none" w:sz="0" w:space="0" w:color="auto"/>
      </w:divBdr>
    </w:div>
    <w:div w:id="165286210">
      <w:bodyDiv w:val="1"/>
      <w:marLeft w:val="0"/>
      <w:marRight w:val="0"/>
      <w:marTop w:val="0"/>
      <w:marBottom w:val="0"/>
      <w:divBdr>
        <w:top w:val="none" w:sz="0" w:space="0" w:color="auto"/>
        <w:left w:val="none" w:sz="0" w:space="0" w:color="auto"/>
        <w:bottom w:val="none" w:sz="0" w:space="0" w:color="auto"/>
        <w:right w:val="none" w:sz="0" w:space="0" w:color="auto"/>
      </w:divBdr>
    </w:div>
    <w:div w:id="181550583">
      <w:bodyDiv w:val="1"/>
      <w:marLeft w:val="0"/>
      <w:marRight w:val="0"/>
      <w:marTop w:val="0"/>
      <w:marBottom w:val="0"/>
      <w:divBdr>
        <w:top w:val="none" w:sz="0" w:space="0" w:color="auto"/>
        <w:left w:val="none" w:sz="0" w:space="0" w:color="auto"/>
        <w:bottom w:val="none" w:sz="0" w:space="0" w:color="auto"/>
        <w:right w:val="none" w:sz="0" w:space="0" w:color="auto"/>
      </w:divBdr>
    </w:div>
    <w:div w:id="181820172">
      <w:bodyDiv w:val="1"/>
      <w:marLeft w:val="0"/>
      <w:marRight w:val="0"/>
      <w:marTop w:val="0"/>
      <w:marBottom w:val="0"/>
      <w:divBdr>
        <w:top w:val="none" w:sz="0" w:space="0" w:color="auto"/>
        <w:left w:val="none" w:sz="0" w:space="0" w:color="auto"/>
        <w:bottom w:val="none" w:sz="0" w:space="0" w:color="auto"/>
        <w:right w:val="none" w:sz="0" w:space="0" w:color="auto"/>
      </w:divBdr>
    </w:div>
    <w:div w:id="188883123">
      <w:bodyDiv w:val="1"/>
      <w:marLeft w:val="0"/>
      <w:marRight w:val="0"/>
      <w:marTop w:val="0"/>
      <w:marBottom w:val="0"/>
      <w:divBdr>
        <w:top w:val="none" w:sz="0" w:space="0" w:color="auto"/>
        <w:left w:val="none" w:sz="0" w:space="0" w:color="auto"/>
        <w:bottom w:val="none" w:sz="0" w:space="0" w:color="auto"/>
        <w:right w:val="none" w:sz="0" w:space="0" w:color="auto"/>
      </w:divBdr>
    </w:div>
    <w:div w:id="190847430">
      <w:bodyDiv w:val="1"/>
      <w:marLeft w:val="0"/>
      <w:marRight w:val="0"/>
      <w:marTop w:val="0"/>
      <w:marBottom w:val="0"/>
      <w:divBdr>
        <w:top w:val="none" w:sz="0" w:space="0" w:color="auto"/>
        <w:left w:val="none" w:sz="0" w:space="0" w:color="auto"/>
        <w:bottom w:val="none" w:sz="0" w:space="0" w:color="auto"/>
        <w:right w:val="none" w:sz="0" w:space="0" w:color="auto"/>
      </w:divBdr>
    </w:div>
    <w:div w:id="194927730">
      <w:bodyDiv w:val="1"/>
      <w:marLeft w:val="0"/>
      <w:marRight w:val="0"/>
      <w:marTop w:val="0"/>
      <w:marBottom w:val="0"/>
      <w:divBdr>
        <w:top w:val="none" w:sz="0" w:space="0" w:color="auto"/>
        <w:left w:val="none" w:sz="0" w:space="0" w:color="auto"/>
        <w:bottom w:val="none" w:sz="0" w:space="0" w:color="auto"/>
        <w:right w:val="none" w:sz="0" w:space="0" w:color="auto"/>
      </w:divBdr>
    </w:div>
    <w:div w:id="200367078">
      <w:bodyDiv w:val="1"/>
      <w:marLeft w:val="0"/>
      <w:marRight w:val="0"/>
      <w:marTop w:val="0"/>
      <w:marBottom w:val="0"/>
      <w:divBdr>
        <w:top w:val="none" w:sz="0" w:space="0" w:color="auto"/>
        <w:left w:val="none" w:sz="0" w:space="0" w:color="auto"/>
        <w:bottom w:val="none" w:sz="0" w:space="0" w:color="auto"/>
        <w:right w:val="none" w:sz="0" w:space="0" w:color="auto"/>
      </w:divBdr>
    </w:div>
    <w:div w:id="208225708">
      <w:bodyDiv w:val="1"/>
      <w:marLeft w:val="0"/>
      <w:marRight w:val="0"/>
      <w:marTop w:val="0"/>
      <w:marBottom w:val="0"/>
      <w:divBdr>
        <w:top w:val="none" w:sz="0" w:space="0" w:color="auto"/>
        <w:left w:val="none" w:sz="0" w:space="0" w:color="auto"/>
        <w:bottom w:val="none" w:sz="0" w:space="0" w:color="auto"/>
        <w:right w:val="none" w:sz="0" w:space="0" w:color="auto"/>
      </w:divBdr>
    </w:div>
    <w:div w:id="226378533">
      <w:bodyDiv w:val="1"/>
      <w:marLeft w:val="0"/>
      <w:marRight w:val="0"/>
      <w:marTop w:val="0"/>
      <w:marBottom w:val="0"/>
      <w:divBdr>
        <w:top w:val="none" w:sz="0" w:space="0" w:color="auto"/>
        <w:left w:val="none" w:sz="0" w:space="0" w:color="auto"/>
        <w:bottom w:val="none" w:sz="0" w:space="0" w:color="auto"/>
        <w:right w:val="none" w:sz="0" w:space="0" w:color="auto"/>
      </w:divBdr>
    </w:div>
    <w:div w:id="266280516">
      <w:bodyDiv w:val="1"/>
      <w:marLeft w:val="0"/>
      <w:marRight w:val="0"/>
      <w:marTop w:val="0"/>
      <w:marBottom w:val="0"/>
      <w:divBdr>
        <w:top w:val="none" w:sz="0" w:space="0" w:color="auto"/>
        <w:left w:val="none" w:sz="0" w:space="0" w:color="auto"/>
        <w:bottom w:val="none" w:sz="0" w:space="0" w:color="auto"/>
        <w:right w:val="none" w:sz="0" w:space="0" w:color="auto"/>
      </w:divBdr>
    </w:div>
    <w:div w:id="286398065">
      <w:bodyDiv w:val="1"/>
      <w:marLeft w:val="0"/>
      <w:marRight w:val="0"/>
      <w:marTop w:val="0"/>
      <w:marBottom w:val="0"/>
      <w:divBdr>
        <w:top w:val="none" w:sz="0" w:space="0" w:color="auto"/>
        <w:left w:val="none" w:sz="0" w:space="0" w:color="auto"/>
        <w:bottom w:val="none" w:sz="0" w:space="0" w:color="auto"/>
        <w:right w:val="none" w:sz="0" w:space="0" w:color="auto"/>
      </w:divBdr>
    </w:div>
    <w:div w:id="296229454">
      <w:bodyDiv w:val="1"/>
      <w:marLeft w:val="0"/>
      <w:marRight w:val="0"/>
      <w:marTop w:val="0"/>
      <w:marBottom w:val="0"/>
      <w:divBdr>
        <w:top w:val="none" w:sz="0" w:space="0" w:color="auto"/>
        <w:left w:val="none" w:sz="0" w:space="0" w:color="auto"/>
        <w:bottom w:val="none" w:sz="0" w:space="0" w:color="auto"/>
        <w:right w:val="none" w:sz="0" w:space="0" w:color="auto"/>
      </w:divBdr>
      <w:divsChild>
        <w:div w:id="64381245">
          <w:marLeft w:val="0"/>
          <w:marRight w:val="0"/>
          <w:marTop w:val="0"/>
          <w:marBottom w:val="0"/>
          <w:divBdr>
            <w:top w:val="none" w:sz="0" w:space="0" w:color="auto"/>
            <w:left w:val="none" w:sz="0" w:space="0" w:color="auto"/>
            <w:bottom w:val="none" w:sz="0" w:space="0" w:color="auto"/>
            <w:right w:val="none" w:sz="0" w:space="0" w:color="auto"/>
          </w:divBdr>
          <w:divsChild>
            <w:div w:id="1519346495">
              <w:marLeft w:val="0"/>
              <w:marRight w:val="0"/>
              <w:marTop w:val="0"/>
              <w:marBottom w:val="0"/>
              <w:divBdr>
                <w:top w:val="none" w:sz="0" w:space="0" w:color="auto"/>
                <w:left w:val="none" w:sz="0" w:space="0" w:color="auto"/>
                <w:bottom w:val="none" w:sz="0" w:space="0" w:color="auto"/>
                <w:right w:val="none" w:sz="0" w:space="0" w:color="auto"/>
              </w:divBdr>
              <w:divsChild>
                <w:div w:id="30419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0500276">
      <w:bodyDiv w:val="1"/>
      <w:marLeft w:val="0"/>
      <w:marRight w:val="0"/>
      <w:marTop w:val="0"/>
      <w:marBottom w:val="0"/>
      <w:divBdr>
        <w:top w:val="none" w:sz="0" w:space="0" w:color="auto"/>
        <w:left w:val="none" w:sz="0" w:space="0" w:color="auto"/>
        <w:bottom w:val="none" w:sz="0" w:space="0" w:color="auto"/>
        <w:right w:val="none" w:sz="0" w:space="0" w:color="auto"/>
      </w:divBdr>
      <w:divsChild>
        <w:div w:id="986326549">
          <w:marLeft w:val="0"/>
          <w:marRight w:val="0"/>
          <w:marTop w:val="0"/>
          <w:marBottom w:val="0"/>
          <w:divBdr>
            <w:top w:val="none" w:sz="0" w:space="0" w:color="auto"/>
            <w:left w:val="none" w:sz="0" w:space="0" w:color="auto"/>
            <w:bottom w:val="none" w:sz="0" w:space="0" w:color="auto"/>
            <w:right w:val="none" w:sz="0" w:space="0" w:color="auto"/>
          </w:divBdr>
          <w:divsChild>
            <w:div w:id="149759227">
              <w:marLeft w:val="0"/>
              <w:marRight w:val="0"/>
              <w:marTop w:val="0"/>
              <w:marBottom w:val="0"/>
              <w:divBdr>
                <w:top w:val="none" w:sz="0" w:space="0" w:color="auto"/>
                <w:left w:val="none" w:sz="0" w:space="0" w:color="auto"/>
                <w:bottom w:val="none" w:sz="0" w:space="0" w:color="auto"/>
                <w:right w:val="none" w:sz="0" w:space="0" w:color="auto"/>
              </w:divBdr>
              <w:divsChild>
                <w:div w:id="2140803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5159547">
      <w:bodyDiv w:val="1"/>
      <w:marLeft w:val="0"/>
      <w:marRight w:val="0"/>
      <w:marTop w:val="0"/>
      <w:marBottom w:val="0"/>
      <w:divBdr>
        <w:top w:val="none" w:sz="0" w:space="0" w:color="auto"/>
        <w:left w:val="none" w:sz="0" w:space="0" w:color="auto"/>
        <w:bottom w:val="none" w:sz="0" w:space="0" w:color="auto"/>
        <w:right w:val="none" w:sz="0" w:space="0" w:color="auto"/>
      </w:divBdr>
    </w:div>
    <w:div w:id="315306639">
      <w:bodyDiv w:val="1"/>
      <w:marLeft w:val="0"/>
      <w:marRight w:val="0"/>
      <w:marTop w:val="0"/>
      <w:marBottom w:val="0"/>
      <w:divBdr>
        <w:top w:val="none" w:sz="0" w:space="0" w:color="auto"/>
        <w:left w:val="none" w:sz="0" w:space="0" w:color="auto"/>
        <w:bottom w:val="none" w:sz="0" w:space="0" w:color="auto"/>
        <w:right w:val="none" w:sz="0" w:space="0" w:color="auto"/>
      </w:divBdr>
    </w:div>
    <w:div w:id="321348949">
      <w:bodyDiv w:val="1"/>
      <w:marLeft w:val="0"/>
      <w:marRight w:val="0"/>
      <w:marTop w:val="0"/>
      <w:marBottom w:val="0"/>
      <w:divBdr>
        <w:top w:val="none" w:sz="0" w:space="0" w:color="auto"/>
        <w:left w:val="none" w:sz="0" w:space="0" w:color="auto"/>
        <w:bottom w:val="none" w:sz="0" w:space="0" w:color="auto"/>
        <w:right w:val="none" w:sz="0" w:space="0" w:color="auto"/>
      </w:divBdr>
    </w:div>
    <w:div w:id="329454761">
      <w:bodyDiv w:val="1"/>
      <w:marLeft w:val="0"/>
      <w:marRight w:val="0"/>
      <w:marTop w:val="0"/>
      <w:marBottom w:val="0"/>
      <w:divBdr>
        <w:top w:val="none" w:sz="0" w:space="0" w:color="auto"/>
        <w:left w:val="none" w:sz="0" w:space="0" w:color="auto"/>
        <w:bottom w:val="none" w:sz="0" w:space="0" w:color="auto"/>
        <w:right w:val="none" w:sz="0" w:space="0" w:color="auto"/>
      </w:divBdr>
    </w:div>
    <w:div w:id="329793087">
      <w:bodyDiv w:val="1"/>
      <w:marLeft w:val="0"/>
      <w:marRight w:val="0"/>
      <w:marTop w:val="0"/>
      <w:marBottom w:val="0"/>
      <w:divBdr>
        <w:top w:val="none" w:sz="0" w:space="0" w:color="auto"/>
        <w:left w:val="none" w:sz="0" w:space="0" w:color="auto"/>
        <w:bottom w:val="none" w:sz="0" w:space="0" w:color="auto"/>
        <w:right w:val="none" w:sz="0" w:space="0" w:color="auto"/>
      </w:divBdr>
    </w:div>
    <w:div w:id="332530885">
      <w:bodyDiv w:val="1"/>
      <w:marLeft w:val="0"/>
      <w:marRight w:val="0"/>
      <w:marTop w:val="0"/>
      <w:marBottom w:val="0"/>
      <w:divBdr>
        <w:top w:val="none" w:sz="0" w:space="0" w:color="auto"/>
        <w:left w:val="none" w:sz="0" w:space="0" w:color="auto"/>
        <w:bottom w:val="none" w:sz="0" w:space="0" w:color="auto"/>
        <w:right w:val="none" w:sz="0" w:space="0" w:color="auto"/>
      </w:divBdr>
    </w:div>
    <w:div w:id="337931716">
      <w:bodyDiv w:val="1"/>
      <w:marLeft w:val="0"/>
      <w:marRight w:val="0"/>
      <w:marTop w:val="0"/>
      <w:marBottom w:val="0"/>
      <w:divBdr>
        <w:top w:val="none" w:sz="0" w:space="0" w:color="auto"/>
        <w:left w:val="none" w:sz="0" w:space="0" w:color="auto"/>
        <w:bottom w:val="none" w:sz="0" w:space="0" w:color="auto"/>
        <w:right w:val="none" w:sz="0" w:space="0" w:color="auto"/>
      </w:divBdr>
      <w:divsChild>
        <w:div w:id="495805698">
          <w:marLeft w:val="0"/>
          <w:marRight w:val="0"/>
          <w:marTop w:val="0"/>
          <w:marBottom w:val="0"/>
          <w:divBdr>
            <w:top w:val="none" w:sz="0" w:space="0" w:color="auto"/>
            <w:left w:val="none" w:sz="0" w:space="0" w:color="auto"/>
            <w:bottom w:val="none" w:sz="0" w:space="0" w:color="auto"/>
            <w:right w:val="none" w:sz="0" w:space="0" w:color="auto"/>
          </w:divBdr>
          <w:divsChild>
            <w:div w:id="610893690">
              <w:marLeft w:val="0"/>
              <w:marRight w:val="0"/>
              <w:marTop w:val="0"/>
              <w:marBottom w:val="0"/>
              <w:divBdr>
                <w:top w:val="none" w:sz="0" w:space="0" w:color="auto"/>
                <w:left w:val="none" w:sz="0" w:space="0" w:color="auto"/>
                <w:bottom w:val="none" w:sz="0" w:space="0" w:color="auto"/>
                <w:right w:val="none" w:sz="0" w:space="0" w:color="auto"/>
              </w:divBdr>
              <w:divsChild>
                <w:div w:id="917714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6297469">
      <w:bodyDiv w:val="1"/>
      <w:marLeft w:val="0"/>
      <w:marRight w:val="0"/>
      <w:marTop w:val="0"/>
      <w:marBottom w:val="0"/>
      <w:divBdr>
        <w:top w:val="none" w:sz="0" w:space="0" w:color="auto"/>
        <w:left w:val="none" w:sz="0" w:space="0" w:color="auto"/>
        <w:bottom w:val="none" w:sz="0" w:space="0" w:color="auto"/>
        <w:right w:val="none" w:sz="0" w:space="0" w:color="auto"/>
      </w:divBdr>
    </w:div>
    <w:div w:id="348651767">
      <w:bodyDiv w:val="1"/>
      <w:marLeft w:val="0"/>
      <w:marRight w:val="0"/>
      <w:marTop w:val="0"/>
      <w:marBottom w:val="0"/>
      <w:divBdr>
        <w:top w:val="none" w:sz="0" w:space="0" w:color="auto"/>
        <w:left w:val="none" w:sz="0" w:space="0" w:color="auto"/>
        <w:bottom w:val="none" w:sz="0" w:space="0" w:color="auto"/>
        <w:right w:val="none" w:sz="0" w:space="0" w:color="auto"/>
      </w:divBdr>
      <w:divsChild>
        <w:div w:id="1937637513">
          <w:marLeft w:val="0"/>
          <w:marRight w:val="0"/>
          <w:marTop w:val="0"/>
          <w:marBottom w:val="0"/>
          <w:divBdr>
            <w:top w:val="none" w:sz="0" w:space="0" w:color="auto"/>
            <w:left w:val="none" w:sz="0" w:space="0" w:color="auto"/>
            <w:bottom w:val="none" w:sz="0" w:space="0" w:color="auto"/>
            <w:right w:val="none" w:sz="0" w:space="0" w:color="auto"/>
          </w:divBdr>
          <w:divsChild>
            <w:div w:id="1095908232">
              <w:marLeft w:val="0"/>
              <w:marRight w:val="0"/>
              <w:marTop w:val="0"/>
              <w:marBottom w:val="0"/>
              <w:divBdr>
                <w:top w:val="none" w:sz="0" w:space="0" w:color="auto"/>
                <w:left w:val="none" w:sz="0" w:space="0" w:color="auto"/>
                <w:bottom w:val="none" w:sz="0" w:space="0" w:color="auto"/>
                <w:right w:val="none" w:sz="0" w:space="0" w:color="auto"/>
              </w:divBdr>
              <w:divsChild>
                <w:div w:id="153616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4186621">
      <w:bodyDiv w:val="1"/>
      <w:marLeft w:val="0"/>
      <w:marRight w:val="0"/>
      <w:marTop w:val="0"/>
      <w:marBottom w:val="0"/>
      <w:divBdr>
        <w:top w:val="none" w:sz="0" w:space="0" w:color="auto"/>
        <w:left w:val="none" w:sz="0" w:space="0" w:color="auto"/>
        <w:bottom w:val="none" w:sz="0" w:space="0" w:color="auto"/>
        <w:right w:val="none" w:sz="0" w:space="0" w:color="auto"/>
      </w:divBdr>
    </w:div>
    <w:div w:id="354383160">
      <w:bodyDiv w:val="1"/>
      <w:marLeft w:val="0"/>
      <w:marRight w:val="0"/>
      <w:marTop w:val="0"/>
      <w:marBottom w:val="0"/>
      <w:divBdr>
        <w:top w:val="none" w:sz="0" w:space="0" w:color="auto"/>
        <w:left w:val="none" w:sz="0" w:space="0" w:color="auto"/>
        <w:bottom w:val="none" w:sz="0" w:space="0" w:color="auto"/>
        <w:right w:val="none" w:sz="0" w:space="0" w:color="auto"/>
      </w:divBdr>
    </w:div>
    <w:div w:id="354814588">
      <w:bodyDiv w:val="1"/>
      <w:marLeft w:val="0"/>
      <w:marRight w:val="0"/>
      <w:marTop w:val="0"/>
      <w:marBottom w:val="0"/>
      <w:divBdr>
        <w:top w:val="none" w:sz="0" w:space="0" w:color="auto"/>
        <w:left w:val="none" w:sz="0" w:space="0" w:color="auto"/>
        <w:bottom w:val="none" w:sz="0" w:space="0" w:color="auto"/>
        <w:right w:val="none" w:sz="0" w:space="0" w:color="auto"/>
      </w:divBdr>
      <w:divsChild>
        <w:div w:id="1533886449">
          <w:marLeft w:val="0"/>
          <w:marRight w:val="0"/>
          <w:marTop w:val="0"/>
          <w:marBottom w:val="0"/>
          <w:divBdr>
            <w:top w:val="none" w:sz="0" w:space="0" w:color="auto"/>
            <w:left w:val="none" w:sz="0" w:space="0" w:color="auto"/>
            <w:bottom w:val="none" w:sz="0" w:space="0" w:color="auto"/>
            <w:right w:val="none" w:sz="0" w:space="0" w:color="auto"/>
          </w:divBdr>
          <w:divsChild>
            <w:div w:id="1408335830">
              <w:marLeft w:val="0"/>
              <w:marRight w:val="0"/>
              <w:marTop w:val="0"/>
              <w:marBottom w:val="0"/>
              <w:divBdr>
                <w:top w:val="none" w:sz="0" w:space="0" w:color="auto"/>
                <w:left w:val="none" w:sz="0" w:space="0" w:color="auto"/>
                <w:bottom w:val="none" w:sz="0" w:space="0" w:color="auto"/>
                <w:right w:val="none" w:sz="0" w:space="0" w:color="auto"/>
              </w:divBdr>
              <w:divsChild>
                <w:div w:id="927888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6808681">
      <w:bodyDiv w:val="1"/>
      <w:marLeft w:val="0"/>
      <w:marRight w:val="0"/>
      <w:marTop w:val="0"/>
      <w:marBottom w:val="0"/>
      <w:divBdr>
        <w:top w:val="none" w:sz="0" w:space="0" w:color="auto"/>
        <w:left w:val="none" w:sz="0" w:space="0" w:color="auto"/>
        <w:bottom w:val="none" w:sz="0" w:space="0" w:color="auto"/>
        <w:right w:val="none" w:sz="0" w:space="0" w:color="auto"/>
      </w:divBdr>
    </w:div>
    <w:div w:id="390813199">
      <w:bodyDiv w:val="1"/>
      <w:marLeft w:val="0"/>
      <w:marRight w:val="0"/>
      <w:marTop w:val="0"/>
      <w:marBottom w:val="0"/>
      <w:divBdr>
        <w:top w:val="none" w:sz="0" w:space="0" w:color="auto"/>
        <w:left w:val="none" w:sz="0" w:space="0" w:color="auto"/>
        <w:bottom w:val="none" w:sz="0" w:space="0" w:color="auto"/>
        <w:right w:val="none" w:sz="0" w:space="0" w:color="auto"/>
      </w:divBdr>
    </w:div>
    <w:div w:id="391316754">
      <w:bodyDiv w:val="1"/>
      <w:marLeft w:val="0"/>
      <w:marRight w:val="0"/>
      <w:marTop w:val="0"/>
      <w:marBottom w:val="0"/>
      <w:divBdr>
        <w:top w:val="none" w:sz="0" w:space="0" w:color="auto"/>
        <w:left w:val="none" w:sz="0" w:space="0" w:color="auto"/>
        <w:bottom w:val="none" w:sz="0" w:space="0" w:color="auto"/>
        <w:right w:val="none" w:sz="0" w:space="0" w:color="auto"/>
      </w:divBdr>
    </w:div>
    <w:div w:id="391971427">
      <w:bodyDiv w:val="1"/>
      <w:marLeft w:val="0"/>
      <w:marRight w:val="0"/>
      <w:marTop w:val="0"/>
      <w:marBottom w:val="0"/>
      <w:divBdr>
        <w:top w:val="none" w:sz="0" w:space="0" w:color="auto"/>
        <w:left w:val="none" w:sz="0" w:space="0" w:color="auto"/>
        <w:bottom w:val="none" w:sz="0" w:space="0" w:color="auto"/>
        <w:right w:val="none" w:sz="0" w:space="0" w:color="auto"/>
      </w:divBdr>
    </w:div>
    <w:div w:id="392046015">
      <w:bodyDiv w:val="1"/>
      <w:marLeft w:val="0"/>
      <w:marRight w:val="0"/>
      <w:marTop w:val="0"/>
      <w:marBottom w:val="0"/>
      <w:divBdr>
        <w:top w:val="none" w:sz="0" w:space="0" w:color="auto"/>
        <w:left w:val="none" w:sz="0" w:space="0" w:color="auto"/>
        <w:bottom w:val="none" w:sz="0" w:space="0" w:color="auto"/>
        <w:right w:val="none" w:sz="0" w:space="0" w:color="auto"/>
      </w:divBdr>
      <w:divsChild>
        <w:div w:id="114254392">
          <w:marLeft w:val="0"/>
          <w:marRight w:val="0"/>
          <w:marTop w:val="0"/>
          <w:marBottom w:val="0"/>
          <w:divBdr>
            <w:top w:val="none" w:sz="0" w:space="0" w:color="auto"/>
            <w:left w:val="none" w:sz="0" w:space="0" w:color="auto"/>
            <w:bottom w:val="none" w:sz="0" w:space="0" w:color="auto"/>
            <w:right w:val="none" w:sz="0" w:space="0" w:color="auto"/>
          </w:divBdr>
          <w:divsChild>
            <w:div w:id="15888135">
              <w:marLeft w:val="0"/>
              <w:marRight w:val="0"/>
              <w:marTop w:val="0"/>
              <w:marBottom w:val="0"/>
              <w:divBdr>
                <w:top w:val="none" w:sz="0" w:space="0" w:color="auto"/>
                <w:left w:val="none" w:sz="0" w:space="0" w:color="auto"/>
                <w:bottom w:val="none" w:sz="0" w:space="0" w:color="auto"/>
                <w:right w:val="none" w:sz="0" w:space="0" w:color="auto"/>
              </w:divBdr>
              <w:divsChild>
                <w:div w:id="978652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4159391">
      <w:bodyDiv w:val="1"/>
      <w:marLeft w:val="0"/>
      <w:marRight w:val="0"/>
      <w:marTop w:val="0"/>
      <w:marBottom w:val="0"/>
      <w:divBdr>
        <w:top w:val="none" w:sz="0" w:space="0" w:color="auto"/>
        <w:left w:val="none" w:sz="0" w:space="0" w:color="auto"/>
        <w:bottom w:val="none" w:sz="0" w:space="0" w:color="auto"/>
        <w:right w:val="none" w:sz="0" w:space="0" w:color="auto"/>
      </w:divBdr>
      <w:divsChild>
        <w:div w:id="731852203">
          <w:marLeft w:val="0"/>
          <w:marRight w:val="0"/>
          <w:marTop w:val="0"/>
          <w:marBottom w:val="0"/>
          <w:divBdr>
            <w:top w:val="none" w:sz="0" w:space="0" w:color="auto"/>
            <w:left w:val="none" w:sz="0" w:space="0" w:color="auto"/>
            <w:bottom w:val="none" w:sz="0" w:space="0" w:color="auto"/>
            <w:right w:val="none" w:sz="0" w:space="0" w:color="auto"/>
          </w:divBdr>
          <w:divsChild>
            <w:div w:id="1519467825">
              <w:marLeft w:val="0"/>
              <w:marRight w:val="0"/>
              <w:marTop w:val="0"/>
              <w:marBottom w:val="0"/>
              <w:divBdr>
                <w:top w:val="none" w:sz="0" w:space="0" w:color="auto"/>
                <w:left w:val="none" w:sz="0" w:space="0" w:color="auto"/>
                <w:bottom w:val="none" w:sz="0" w:space="0" w:color="auto"/>
                <w:right w:val="none" w:sz="0" w:space="0" w:color="auto"/>
              </w:divBdr>
              <w:divsChild>
                <w:div w:id="756559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3654474">
      <w:bodyDiv w:val="1"/>
      <w:marLeft w:val="0"/>
      <w:marRight w:val="0"/>
      <w:marTop w:val="0"/>
      <w:marBottom w:val="0"/>
      <w:divBdr>
        <w:top w:val="none" w:sz="0" w:space="0" w:color="auto"/>
        <w:left w:val="none" w:sz="0" w:space="0" w:color="auto"/>
        <w:bottom w:val="none" w:sz="0" w:space="0" w:color="auto"/>
        <w:right w:val="none" w:sz="0" w:space="0" w:color="auto"/>
      </w:divBdr>
      <w:divsChild>
        <w:div w:id="1901594168">
          <w:marLeft w:val="0"/>
          <w:marRight w:val="0"/>
          <w:marTop w:val="0"/>
          <w:marBottom w:val="0"/>
          <w:divBdr>
            <w:top w:val="none" w:sz="0" w:space="0" w:color="auto"/>
            <w:left w:val="none" w:sz="0" w:space="0" w:color="auto"/>
            <w:bottom w:val="none" w:sz="0" w:space="0" w:color="auto"/>
            <w:right w:val="none" w:sz="0" w:space="0" w:color="auto"/>
          </w:divBdr>
          <w:divsChild>
            <w:div w:id="506673886">
              <w:marLeft w:val="0"/>
              <w:marRight w:val="0"/>
              <w:marTop w:val="0"/>
              <w:marBottom w:val="0"/>
              <w:divBdr>
                <w:top w:val="none" w:sz="0" w:space="0" w:color="auto"/>
                <w:left w:val="none" w:sz="0" w:space="0" w:color="auto"/>
                <w:bottom w:val="none" w:sz="0" w:space="0" w:color="auto"/>
                <w:right w:val="none" w:sz="0" w:space="0" w:color="auto"/>
              </w:divBdr>
              <w:divsChild>
                <w:div w:id="1557012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0855111">
      <w:bodyDiv w:val="1"/>
      <w:marLeft w:val="0"/>
      <w:marRight w:val="0"/>
      <w:marTop w:val="0"/>
      <w:marBottom w:val="0"/>
      <w:divBdr>
        <w:top w:val="none" w:sz="0" w:space="0" w:color="auto"/>
        <w:left w:val="none" w:sz="0" w:space="0" w:color="auto"/>
        <w:bottom w:val="none" w:sz="0" w:space="0" w:color="auto"/>
        <w:right w:val="none" w:sz="0" w:space="0" w:color="auto"/>
      </w:divBdr>
    </w:div>
    <w:div w:id="448669921">
      <w:bodyDiv w:val="1"/>
      <w:marLeft w:val="0"/>
      <w:marRight w:val="0"/>
      <w:marTop w:val="0"/>
      <w:marBottom w:val="0"/>
      <w:divBdr>
        <w:top w:val="none" w:sz="0" w:space="0" w:color="auto"/>
        <w:left w:val="none" w:sz="0" w:space="0" w:color="auto"/>
        <w:bottom w:val="none" w:sz="0" w:space="0" w:color="auto"/>
        <w:right w:val="none" w:sz="0" w:space="0" w:color="auto"/>
      </w:divBdr>
      <w:divsChild>
        <w:div w:id="211043587">
          <w:marLeft w:val="0"/>
          <w:marRight w:val="0"/>
          <w:marTop w:val="0"/>
          <w:marBottom w:val="0"/>
          <w:divBdr>
            <w:top w:val="none" w:sz="0" w:space="0" w:color="auto"/>
            <w:left w:val="none" w:sz="0" w:space="0" w:color="auto"/>
            <w:bottom w:val="none" w:sz="0" w:space="0" w:color="auto"/>
            <w:right w:val="none" w:sz="0" w:space="0" w:color="auto"/>
          </w:divBdr>
          <w:divsChild>
            <w:div w:id="1051081055">
              <w:marLeft w:val="0"/>
              <w:marRight w:val="0"/>
              <w:marTop w:val="0"/>
              <w:marBottom w:val="0"/>
              <w:divBdr>
                <w:top w:val="none" w:sz="0" w:space="0" w:color="auto"/>
                <w:left w:val="none" w:sz="0" w:space="0" w:color="auto"/>
                <w:bottom w:val="none" w:sz="0" w:space="0" w:color="auto"/>
                <w:right w:val="none" w:sz="0" w:space="0" w:color="auto"/>
              </w:divBdr>
              <w:divsChild>
                <w:div w:id="1043673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3714071">
      <w:bodyDiv w:val="1"/>
      <w:marLeft w:val="0"/>
      <w:marRight w:val="0"/>
      <w:marTop w:val="0"/>
      <w:marBottom w:val="0"/>
      <w:divBdr>
        <w:top w:val="none" w:sz="0" w:space="0" w:color="auto"/>
        <w:left w:val="none" w:sz="0" w:space="0" w:color="auto"/>
        <w:bottom w:val="none" w:sz="0" w:space="0" w:color="auto"/>
        <w:right w:val="none" w:sz="0" w:space="0" w:color="auto"/>
      </w:divBdr>
    </w:div>
    <w:div w:id="510221102">
      <w:bodyDiv w:val="1"/>
      <w:marLeft w:val="0"/>
      <w:marRight w:val="0"/>
      <w:marTop w:val="0"/>
      <w:marBottom w:val="0"/>
      <w:divBdr>
        <w:top w:val="none" w:sz="0" w:space="0" w:color="auto"/>
        <w:left w:val="none" w:sz="0" w:space="0" w:color="auto"/>
        <w:bottom w:val="none" w:sz="0" w:space="0" w:color="auto"/>
        <w:right w:val="none" w:sz="0" w:space="0" w:color="auto"/>
      </w:divBdr>
    </w:div>
    <w:div w:id="510264039">
      <w:bodyDiv w:val="1"/>
      <w:marLeft w:val="0"/>
      <w:marRight w:val="0"/>
      <w:marTop w:val="0"/>
      <w:marBottom w:val="0"/>
      <w:divBdr>
        <w:top w:val="none" w:sz="0" w:space="0" w:color="auto"/>
        <w:left w:val="none" w:sz="0" w:space="0" w:color="auto"/>
        <w:bottom w:val="none" w:sz="0" w:space="0" w:color="auto"/>
        <w:right w:val="none" w:sz="0" w:space="0" w:color="auto"/>
      </w:divBdr>
    </w:div>
    <w:div w:id="520559020">
      <w:bodyDiv w:val="1"/>
      <w:marLeft w:val="0"/>
      <w:marRight w:val="0"/>
      <w:marTop w:val="0"/>
      <w:marBottom w:val="0"/>
      <w:divBdr>
        <w:top w:val="none" w:sz="0" w:space="0" w:color="auto"/>
        <w:left w:val="none" w:sz="0" w:space="0" w:color="auto"/>
        <w:bottom w:val="none" w:sz="0" w:space="0" w:color="auto"/>
        <w:right w:val="none" w:sz="0" w:space="0" w:color="auto"/>
      </w:divBdr>
      <w:divsChild>
        <w:div w:id="1859924656">
          <w:marLeft w:val="0"/>
          <w:marRight w:val="0"/>
          <w:marTop w:val="0"/>
          <w:marBottom w:val="0"/>
          <w:divBdr>
            <w:top w:val="none" w:sz="0" w:space="0" w:color="auto"/>
            <w:left w:val="none" w:sz="0" w:space="0" w:color="auto"/>
            <w:bottom w:val="none" w:sz="0" w:space="0" w:color="auto"/>
            <w:right w:val="none" w:sz="0" w:space="0" w:color="auto"/>
          </w:divBdr>
          <w:divsChild>
            <w:div w:id="665940576">
              <w:marLeft w:val="0"/>
              <w:marRight w:val="0"/>
              <w:marTop w:val="0"/>
              <w:marBottom w:val="0"/>
              <w:divBdr>
                <w:top w:val="none" w:sz="0" w:space="0" w:color="auto"/>
                <w:left w:val="none" w:sz="0" w:space="0" w:color="auto"/>
                <w:bottom w:val="none" w:sz="0" w:space="0" w:color="auto"/>
                <w:right w:val="none" w:sz="0" w:space="0" w:color="auto"/>
              </w:divBdr>
              <w:divsChild>
                <w:div w:id="1680161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1362907">
      <w:bodyDiv w:val="1"/>
      <w:marLeft w:val="0"/>
      <w:marRight w:val="0"/>
      <w:marTop w:val="0"/>
      <w:marBottom w:val="0"/>
      <w:divBdr>
        <w:top w:val="none" w:sz="0" w:space="0" w:color="auto"/>
        <w:left w:val="none" w:sz="0" w:space="0" w:color="auto"/>
        <w:bottom w:val="none" w:sz="0" w:space="0" w:color="auto"/>
        <w:right w:val="none" w:sz="0" w:space="0" w:color="auto"/>
      </w:divBdr>
    </w:div>
    <w:div w:id="524758881">
      <w:bodyDiv w:val="1"/>
      <w:marLeft w:val="0"/>
      <w:marRight w:val="0"/>
      <w:marTop w:val="0"/>
      <w:marBottom w:val="0"/>
      <w:divBdr>
        <w:top w:val="none" w:sz="0" w:space="0" w:color="auto"/>
        <w:left w:val="none" w:sz="0" w:space="0" w:color="auto"/>
        <w:bottom w:val="none" w:sz="0" w:space="0" w:color="auto"/>
        <w:right w:val="none" w:sz="0" w:space="0" w:color="auto"/>
      </w:divBdr>
    </w:div>
    <w:div w:id="530612051">
      <w:bodyDiv w:val="1"/>
      <w:marLeft w:val="0"/>
      <w:marRight w:val="0"/>
      <w:marTop w:val="0"/>
      <w:marBottom w:val="0"/>
      <w:divBdr>
        <w:top w:val="none" w:sz="0" w:space="0" w:color="auto"/>
        <w:left w:val="none" w:sz="0" w:space="0" w:color="auto"/>
        <w:bottom w:val="none" w:sz="0" w:space="0" w:color="auto"/>
        <w:right w:val="none" w:sz="0" w:space="0" w:color="auto"/>
      </w:divBdr>
    </w:div>
    <w:div w:id="538132598">
      <w:bodyDiv w:val="1"/>
      <w:marLeft w:val="0"/>
      <w:marRight w:val="0"/>
      <w:marTop w:val="0"/>
      <w:marBottom w:val="0"/>
      <w:divBdr>
        <w:top w:val="none" w:sz="0" w:space="0" w:color="auto"/>
        <w:left w:val="none" w:sz="0" w:space="0" w:color="auto"/>
        <w:bottom w:val="none" w:sz="0" w:space="0" w:color="auto"/>
        <w:right w:val="none" w:sz="0" w:space="0" w:color="auto"/>
      </w:divBdr>
    </w:div>
    <w:div w:id="548034241">
      <w:bodyDiv w:val="1"/>
      <w:marLeft w:val="0"/>
      <w:marRight w:val="0"/>
      <w:marTop w:val="0"/>
      <w:marBottom w:val="0"/>
      <w:divBdr>
        <w:top w:val="none" w:sz="0" w:space="0" w:color="auto"/>
        <w:left w:val="none" w:sz="0" w:space="0" w:color="auto"/>
        <w:bottom w:val="none" w:sz="0" w:space="0" w:color="auto"/>
        <w:right w:val="none" w:sz="0" w:space="0" w:color="auto"/>
      </w:divBdr>
    </w:div>
    <w:div w:id="572130746">
      <w:bodyDiv w:val="1"/>
      <w:marLeft w:val="0"/>
      <w:marRight w:val="0"/>
      <w:marTop w:val="0"/>
      <w:marBottom w:val="0"/>
      <w:divBdr>
        <w:top w:val="none" w:sz="0" w:space="0" w:color="auto"/>
        <w:left w:val="none" w:sz="0" w:space="0" w:color="auto"/>
        <w:bottom w:val="none" w:sz="0" w:space="0" w:color="auto"/>
        <w:right w:val="none" w:sz="0" w:space="0" w:color="auto"/>
      </w:divBdr>
    </w:div>
    <w:div w:id="577400332">
      <w:bodyDiv w:val="1"/>
      <w:marLeft w:val="0"/>
      <w:marRight w:val="0"/>
      <w:marTop w:val="0"/>
      <w:marBottom w:val="0"/>
      <w:divBdr>
        <w:top w:val="none" w:sz="0" w:space="0" w:color="auto"/>
        <w:left w:val="none" w:sz="0" w:space="0" w:color="auto"/>
        <w:bottom w:val="none" w:sz="0" w:space="0" w:color="auto"/>
        <w:right w:val="none" w:sz="0" w:space="0" w:color="auto"/>
      </w:divBdr>
    </w:div>
    <w:div w:id="577904761">
      <w:bodyDiv w:val="1"/>
      <w:marLeft w:val="0"/>
      <w:marRight w:val="0"/>
      <w:marTop w:val="0"/>
      <w:marBottom w:val="0"/>
      <w:divBdr>
        <w:top w:val="none" w:sz="0" w:space="0" w:color="auto"/>
        <w:left w:val="none" w:sz="0" w:space="0" w:color="auto"/>
        <w:bottom w:val="none" w:sz="0" w:space="0" w:color="auto"/>
        <w:right w:val="none" w:sz="0" w:space="0" w:color="auto"/>
      </w:divBdr>
    </w:div>
    <w:div w:id="578102841">
      <w:bodyDiv w:val="1"/>
      <w:marLeft w:val="0"/>
      <w:marRight w:val="0"/>
      <w:marTop w:val="0"/>
      <w:marBottom w:val="0"/>
      <w:divBdr>
        <w:top w:val="none" w:sz="0" w:space="0" w:color="auto"/>
        <w:left w:val="none" w:sz="0" w:space="0" w:color="auto"/>
        <w:bottom w:val="none" w:sz="0" w:space="0" w:color="auto"/>
        <w:right w:val="none" w:sz="0" w:space="0" w:color="auto"/>
      </w:divBdr>
    </w:div>
    <w:div w:id="585963720">
      <w:bodyDiv w:val="1"/>
      <w:marLeft w:val="0"/>
      <w:marRight w:val="0"/>
      <w:marTop w:val="0"/>
      <w:marBottom w:val="0"/>
      <w:divBdr>
        <w:top w:val="none" w:sz="0" w:space="0" w:color="auto"/>
        <w:left w:val="none" w:sz="0" w:space="0" w:color="auto"/>
        <w:bottom w:val="none" w:sz="0" w:space="0" w:color="auto"/>
        <w:right w:val="none" w:sz="0" w:space="0" w:color="auto"/>
      </w:divBdr>
    </w:div>
    <w:div w:id="588467363">
      <w:bodyDiv w:val="1"/>
      <w:marLeft w:val="0"/>
      <w:marRight w:val="0"/>
      <w:marTop w:val="0"/>
      <w:marBottom w:val="0"/>
      <w:divBdr>
        <w:top w:val="none" w:sz="0" w:space="0" w:color="auto"/>
        <w:left w:val="none" w:sz="0" w:space="0" w:color="auto"/>
        <w:bottom w:val="none" w:sz="0" w:space="0" w:color="auto"/>
        <w:right w:val="none" w:sz="0" w:space="0" w:color="auto"/>
      </w:divBdr>
    </w:div>
    <w:div w:id="589896848">
      <w:bodyDiv w:val="1"/>
      <w:marLeft w:val="0"/>
      <w:marRight w:val="0"/>
      <w:marTop w:val="0"/>
      <w:marBottom w:val="0"/>
      <w:divBdr>
        <w:top w:val="none" w:sz="0" w:space="0" w:color="auto"/>
        <w:left w:val="none" w:sz="0" w:space="0" w:color="auto"/>
        <w:bottom w:val="none" w:sz="0" w:space="0" w:color="auto"/>
        <w:right w:val="none" w:sz="0" w:space="0" w:color="auto"/>
      </w:divBdr>
    </w:div>
    <w:div w:id="592203464">
      <w:bodyDiv w:val="1"/>
      <w:marLeft w:val="0"/>
      <w:marRight w:val="0"/>
      <w:marTop w:val="0"/>
      <w:marBottom w:val="0"/>
      <w:divBdr>
        <w:top w:val="none" w:sz="0" w:space="0" w:color="auto"/>
        <w:left w:val="none" w:sz="0" w:space="0" w:color="auto"/>
        <w:bottom w:val="none" w:sz="0" w:space="0" w:color="auto"/>
        <w:right w:val="none" w:sz="0" w:space="0" w:color="auto"/>
      </w:divBdr>
    </w:div>
    <w:div w:id="593437450">
      <w:bodyDiv w:val="1"/>
      <w:marLeft w:val="0"/>
      <w:marRight w:val="0"/>
      <w:marTop w:val="0"/>
      <w:marBottom w:val="0"/>
      <w:divBdr>
        <w:top w:val="none" w:sz="0" w:space="0" w:color="auto"/>
        <w:left w:val="none" w:sz="0" w:space="0" w:color="auto"/>
        <w:bottom w:val="none" w:sz="0" w:space="0" w:color="auto"/>
        <w:right w:val="none" w:sz="0" w:space="0" w:color="auto"/>
      </w:divBdr>
    </w:div>
    <w:div w:id="602879633">
      <w:bodyDiv w:val="1"/>
      <w:marLeft w:val="0"/>
      <w:marRight w:val="0"/>
      <w:marTop w:val="0"/>
      <w:marBottom w:val="0"/>
      <w:divBdr>
        <w:top w:val="none" w:sz="0" w:space="0" w:color="auto"/>
        <w:left w:val="none" w:sz="0" w:space="0" w:color="auto"/>
        <w:bottom w:val="none" w:sz="0" w:space="0" w:color="auto"/>
        <w:right w:val="none" w:sz="0" w:space="0" w:color="auto"/>
      </w:divBdr>
    </w:div>
    <w:div w:id="603225082">
      <w:bodyDiv w:val="1"/>
      <w:marLeft w:val="0"/>
      <w:marRight w:val="0"/>
      <w:marTop w:val="0"/>
      <w:marBottom w:val="0"/>
      <w:divBdr>
        <w:top w:val="none" w:sz="0" w:space="0" w:color="auto"/>
        <w:left w:val="none" w:sz="0" w:space="0" w:color="auto"/>
        <w:bottom w:val="none" w:sz="0" w:space="0" w:color="auto"/>
        <w:right w:val="none" w:sz="0" w:space="0" w:color="auto"/>
      </w:divBdr>
    </w:div>
    <w:div w:id="611473217">
      <w:bodyDiv w:val="1"/>
      <w:marLeft w:val="0"/>
      <w:marRight w:val="0"/>
      <w:marTop w:val="0"/>
      <w:marBottom w:val="0"/>
      <w:divBdr>
        <w:top w:val="none" w:sz="0" w:space="0" w:color="auto"/>
        <w:left w:val="none" w:sz="0" w:space="0" w:color="auto"/>
        <w:bottom w:val="none" w:sz="0" w:space="0" w:color="auto"/>
        <w:right w:val="none" w:sz="0" w:space="0" w:color="auto"/>
      </w:divBdr>
    </w:div>
    <w:div w:id="641495895">
      <w:bodyDiv w:val="1"/>
      <w:marLeft w:val="0"/>
      <w:marRight w:val="0"/>
      <w:marTop w:val="0"/>
      <w:marBottom w:val="0"/>
      <w:divBdr>
        <w:top w:val="none" w:sz="0" w:space="0" w:color="auto"/>
        <w:left w:val="none" w:sz="0" w:space="0" w:color="auto"/>
        <w:bottom w:val="none" w:sz="0" w:space="0" w:color="auto"/>
        <w:right w:val="none" w:sz="0" w:space="0" w:color="auto"/>
      </w:divBdr>
    </w:div>
    <w:div w:id="657147742">
      <w:bodyDiv w:val="1"/>
      <w:marLeft w:val="0"/>
      <w:marRight w:val="0"/>
      <w:marTop w:val="0"/>
      <w:marBottom w:val="0"/>
      <w:divBdr>
        <w:top w:val="none" w:sz="0" w:space="0" w:color="auto"/>
        <w:left w:val="none" w:sz="0" w:space="0" w:color="auto"/>
        <w:bottom w:val="none" w:sz="0" w:space="0" w:color="auto"/>
        <w:right w:val="none" w:sz="0" w:space="0" w:color="auto"/>
      </w:divBdr>
    </w:div>
    <w:div w:id="660430625">
      <w:bodyDiv w:val="1"/>
      <w:marLeft w:val="0"/>
      <w:marRight w:val="0"/>
      <w:marTop w:val="0"/>
      <w:marBottom w:val="0"/>
      <w:divBdr>
        <w:top w:val="none" w:sz="0" w:space="0" w:color="auto"/>
        <w:left w:val="none" w:sz="0" w:space="0" w:color="auto"/>
        <w:bottom w:val="none" w:sz="0" w:space="0" w:color="auto"/>
        <w:right w:val="none" w:sz="0" w:space="0" w:color="auto"/>
      </w:divBdr>
    </w:div>
    <w:div w:id="663778040">
      <w:bodyDiv w:val="1"/>
      <w:marLeft w:val="0"/>
      <w:marRight w:val="0"/>
      <w:marTop w:val="0"/>
      <w:marBottom w:val="0"/>
      <w:divBdr>
        <w:top w:val="none" w:sz="0" w:space="0" w:color="auto"/>
        <w:left w:val="none" w:sz="0" w:space="0" w:color="auto"/>
        <w:bottom w:val="none" w:sz="0" w:space="0" w:color="auto"/>
        <w:right w:val="none" w:sz="0" w:space="0" w:color="auto"/>
      </w:divBdr>
    </w:div>
    <w:div w:id="679282923">
      <w:bodyDiv w:val="1"/>
      <w:marLeft w:val="0"/>
      <w:marRight w:val="0"/>
      <w:marTop w:val="0"/>
      <w:marBottom w:val="0"/>
      <w:divBdr>
        <w:top w:val="none" w:sz="0" w:space="0" w:color="auto"/>
        <w:left w:val="none" w:sz="0" w:space="0" w:color="auto"/>
        <w:bottom w:val="none" w:sz="0" w:space="0" w:color="auto"/>
        <w:right w:val="none" w:sz="0" w:space="0" w:color="auto"/>
      </w:divBdr>
      <w:divsChild>
        <w:div w:id="673993017">
          <w:marLeft w:val="0"/>
          <w:marRight w:val="0"/>
          <w:marTop w:val="0"/>
          <w:marBottom w:val="0"/>
          <w:divBdr>
            <w:top w:val="none" w:sz="0" w:space="0" w:color="auto"/>
            <w:left w:val="none" w:sz="0" w:space="0" w:color="auto"/>
            <w:bottom w:val="none" w:sz="0" w:space="0" w:color="auto"/>
            <w:right w:val="none" w:sz="0" w:space="0" w:color="auto"/>
          </w:divBdr>
        </w:div>
      </w:divsChild>
    </w:div>
    <w:div w:id="692847949">
      <w:bodyDiv w:val="1"/>
      <w:marLeft w:val="0"/>
      <w:marRight w:val="0"/>
      <w:marTop w:val="0"/>
      <w:marBottom w:val="0"/>
      <w:divBdr>
        <w:top w:val="none" w:sz="0" w:space="0" w:color="auto"/>
        <w:left w:val="none" w:sz="0" w:space="0" w:color="auto"/>
        <w:bottom w:val="none" w:sz="0" w:space="0" w:color="auto"/>
        <w:right w:val="none" w:sz="0" w:space="0" w:color="auto"/>
      </w:divBdr>
    </w:div>
    <w:div w:id="696321517">
      <w:bodyDiv w:val="1"/>
      <w:marLeft w:val="0"/>
      <w:marRight w:val="0"/>
      <w:marTop w:val="0"/>
      <w:marBottom w:val="0"/>
      <w:divBdr>
        <w:top w:val="none" w:sz="0" w:space="0" w:color="auto"/>
        <w:left w:val="none" w:sz="0" w:space="0" w:color="auto"/>
        <w:bottom w:val="none" w:sz="0" w:space="0" w:color="auto"/>
        <w:right w:val="none" w:sz="0" w:space="0" w:color="auto"/>
      </w:divBdr>
    </w:div>
    <w:div w:id="707027695">
      <w:bodyDiv w:val="1"/>
      <w:marLeft w:val="0"/>
      <w:marRight w:val="0"/>
      <w:marTop w:val="0"/>
      <w:marBottom w:val="0"/>
      <w:divBdr>
        <w:top w:val="none" w:sz="0" w:space="0" w:color="auto"/>
        <w:left w:val="none" w:sz="0" w:space="0" w:color="auto"/>
        <w:bottom w:val="none" w:sz="0" w:space="0" w:color="auto"/>
        <w:right w:val="none" w:sz="0" w:space="0" w:color="auto"/>
      </w:divBdr>
    </w:div>
    <w:div w:id="709846573">
      <w:bodyDiv w:val="1"/>
      <w:marLeft w:val="0"/>
      <w:marRight w:val="0"/>
      <w:marTop w:val="0"/>
      <w:marBottom w:val="0"/>
      <w:divBdr>
        <w:top w:val="none" w:sz="0" w:space="0" w:color="auto"/>
        <w:left w:val="none" w:sz="0" w:space="0" w:color="auto"/>
        <w:bottom w:val="none" w:sz="0" w:space="0" w:color="auto"/>
        <w:right w:val="none" w:sz="0" w:space="0" w:color="auto"/>
      </w:divBdr>
    </w:div>
    <w:div w:id="712076625">
      <w:bodyDiv w:val="1"/>
      <w:marLeft w:val="0"/>
      <w:marRight w:val="0"/>
      <w:marTop w:val="0"/>
      <w:marBottom w:val="0"/>
      <w:divBdr>
        <w:top w:val="none" w:sz="0" w:space="0" w:color="auto"/>
        <w:left w:val="none" w:sz="0" w:space="0" w:color="auto"/>
        <w:bottom w:val="none" w:sz="0" w:space="0" w:color="auto"/>
        <w:right w:val="none" w:sz="0" w:space="0" w:color="auto"/>
      </w:divBdr>
    </w:div>
    <w:div w:id="724451106">
      <w:bodyDiv w:val="1"/>
      <w:marLeft w:val="0"/>
      <w:marRight w:val="0"/>
      <w:marTop w:val="0"/>
      <w:marBottom w:val="0"/>
      <w:divBdr>
        <w:top w:val="none" w:sz="0" w:space="0" w:color="auto"/>
        <w:left w:val="none" w:sz="0" w:space="0" w:color="auto"/>
        <w:bottom w:val="none" w:sz="0" w:space="0" w:color="auto"/>
        <w:right w:val="none" w:sz="0" w:space="0" w:color="auto"/>
      </w:divBdr>
    </w:div>
    <w:div w:id="727461959">
      <w:bodyDiv w:val="1"/>
      <w:marLeft w:val="0"/>
      <w:marRight w:val="0"/>
      <w:marTop w:val="0"/>
      <w:marBottom w:val="0"/>
      <w:divBdr>
        <w:top w:val="none" w:sz="0" w:space="0" w:color="auto"/>
        <w:left w:val="none" w:sz="0" w:space="0" w:color="auto"/>
        <w:bottom w:val="none" w:sz="0" w:space="0" w:color="auto"/>
        <w:right w:val="none" w:sz="0" w:space="0" w:color="auto"/>
      </w:divBdr>
    </w:div>
    <w:div w:id="744037258">
      <w:bodyDiv w:val="1"/>
      <w:marLeft w:val="0"/>
      <w:marRight w:val="0"/>
      <w:marTop w:val="0"/>
      <w:marBottom w:val="0"/>
      <w:divBdr>
        <w:top w:val="none" w:sz="0" w:space="0" w:color="auto"/>
        <w:left w:val="none" w:sz="0" w:space="0" w:color="auto"/>
        <w:bottom w:val="none" w:sz="0" w:space="0" w:color="auto"/>
        <w:right w:val="none" w:sz="0" w:space="0" w:color="auto"/>
      </w:divBdr>
      <w:divsChild>
        <w:div w:id="927814549">
          <w:marLeft w:val="0"/>
          <w:marRight w:val="0"/>
          <w:marTop w:val="0"/>
          <w:marBottom w:val="0"/>
          <w:divBdr>
            <w:top w:val="none" w:sz="0" w:space="0" w:color="auto"/>
            <w:left w:val="none" w:sz="0" w:space="0" w:color="auto"/>
            <w:bottom w:val="none" w:sz="0" w:space="0" w:color="auto"/>
            <w:right w:val="none" w:sz="0" w:space="0" w:color="auto"/>
          </w:divBdr>
        </w:div>
      </w:divsChild>
    </w:div>
    <w:div w:id="752894540">
      <w:bodyDiv w:val="1"/>
      <w:marLeft w:val="0"/>
      <w:marRight w:val="0"/>
      <w:marTop w:val="0"/>
      <w:marBottom w:val="0"/>
      <w:divBdr>
        <w:top w:val="none" w:sz="0" w:space="0" w:color="auto"/>
        <w:left w:val="none" w:sz="0" w:space="0" w:color="auto"/>
        <w:bottom w:val="none" w:sz="0" w:space="0" w:color="auto"/>
        <w:right w:val="none" w:sz="0" w:space="0" w:color="auto"/>
      </w:divBdr>
    </w:div>
    <w:div w:id="756705232">
      <w:bodyDiv w:val="1"/>
      <w:marLeft w:val="0"/>
      <w:marRight w:val="0"/>
      <w:marTop w:val="0"/>
      <w:marBottom w:val="0"/>
      <w:divBdr>
        <w:top w:val="none" w:sz="0" w:space="0" w:color="auto"/>
        <w:left w:val="none" w:sz="0" w:space="0" w:color="auto"/>
        <w:bottom w:val="none" w:sz="0" w:space="0" w:color="auto"/>
        <w:right w:val="none" w:sz="0" w:space="0" w:color="auto"/>
      </w:divBdr>
    </w:div>
    <w:div w:id="764543754">
      <w:bodyDiv w:val="1"/>
      <w:marLeft w:val="0"/>
      <w:marRight w:val="0"/>
      <w:marTop w:val="0"/>
      <w:marBottom w:val="0"/>
      <w:divBdr>
        <w:top w:val="none" w:sz="0" w:space="0" w:color="auto"/>
        <w:left w:val="none" w:sz="0" w:space="0" w:color="auto"/>
        <w:bottom w:val="none" w:sz="0" w:space="0" w:color="auto"/>
        <w:right w:val="none" w:sz="0" w:space="0" w:color="auto"/>
      </w:divBdr>
    </w:div>
    <w:div w:id="774599258">
      <w:bodyDiv w:val="1"/>
      <w:marLeft w:val="0"/>
      <w:marRight w:val="0"/>
      <w:marTop w:val="0"/>
      <w:marBottom w:val="0"/>
      <w:divBdr>
        <w:top w:val="none" w:sz="0" w:space="0" w:color="auto"/>
        <w:left w:val="none" w:sz="0" w:space="0" w:color="auto"/>
        <w:bottom w:val="none" w:sz="0" w:space="0" w:color="auto"/>
        <w:right w:val="none" w:sz="0" w:space="0" w:color="auto"/>
      </w:divBdr>
    </w:div>
    <w:div w:id="787044957">
      <w:bodyDiv w:val="1"/>
      <w:marLeft w:val="0"/>
      <w:marRight w:val="0"/>
      <w:marTop w:val="0"/>
      <w:marBottom w:val="0"/>
      <w:divBdr>
        <w:top w:val="none" w:sz="0" w:space="0" w:color="auto"/>
        <w:left w:val="none" w:sz="0" w:space="0" w:color="auto"/>
        <w:bottom w:val="none" w:sz="0" w:space="0" w:color="auto"/>
        <w:right w:val="none" w:sz="0" w:space="0" w:color="auto"/>
      </w:divBdr>
    </w:div>
    <w:div w:id="787163121">
      <w:bodyDiv w:val="1"/>
      <w:marLeft w:val="0"/>
      <w:marRight w:val="0"/>
      <w:marTop w:val="0"/>
      <w:marBottom w:val="0"/>
      <w:divBdr>
        <w:top w:val="none" w:sz="0" w:space="0" w:color="auto"/>
        <w:left w:val="none" w:sz="0" w:space="0" w:color="auto"/>
        <w:bottom w:val="none" w:sz="0" w:space="0" w:color="auto"/>
        <w:right w:val="none" w:sz="0" w:space="0" w:color="auto"/>
      </w:divBdr>
      <w:divsChild>
        <w:div w:id="1907719285">
          <w:marLeft w:val="0"/>
          <w:marRight w:val="0"/>
          <w:marTop w:val="0"/>
          <w:marBottom w:val="120"/>
          <w:divBdr>
            <w:top w:val="none" w:sz="0" w:space="0" w:color="auto"/>
            <w:left w:val="none" w:sz="0" w:space="0" w:color="auto"/>
            <w:bottom w:val="single" w:sz="12" w:space="9" w:color="EBEBEB"/>
            <w:right w:val="none" w:sz="0" w:space="0" w:color="auto"/>
          </w:divBdr>
          <w:divsChild>
            <w:div w:id="1258712495">
              <w:marLeft w:val="0"/>
              <w:marRight w:val="0"/>
              <w:marTop w:val="100"/>
              <w:marBottom w:val="100"/>
              <w:divBdr>
                <w:top w:val="none" w:sz="0" w:space="0" w:color="auto"/>
                <w:left w:val="none" w:sz="0" w:space="0" w:color="auto"/>
                <w:bottom w:val="none" w:sz="0" w:space="0" w:color="auto"/>
                <w:right w:val="none" w:sz="0" w:space="0" w:color="auto"/>
              </w:divBdr>
              <w:divsChild>
                <w:div w:id="781803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9672945">
          <w:marLeft w:val="0"/>
          <w:marRight w:val="0"/>
          <w:marTop w:val="0"/>
          <w:marBottom w:val="0"/>
          <w:divBdr>
            <w:top w:val="none" w:sz="0" w:space="0" w:color="auto"/>
            <w:left w:val="none" w:sz="0" w:space="0" w:color="auto"/>
            <w:bottom w:val="none" w:sz="0" w:space="0" w:color="auto"/>
            <w:right w:val="none" w:sz="0" w:space="0" w:color="auto"/>
          </w:divBdr>
        </w:div>
        <w:div w:id="683899433">
          <w:marLeft w:val="0"/>
          <w:marRight w:val="0"/>
          <w:marTop w:val="0"/>
          <w:marBottom w:val="120"/>
          <w:divBdr>
            <w:top w:val="none" w:sz="0" w:space="0" w:color="auto"/>
            <w:left w:val="none" w:sz="0" w:space="0" w:color="auto"/>
            <w:bottom w:val="none" w:sz="0" w:space="0" w:color="auto"/>
            <w:right w:val="none" w:sz="0" w:space="0" w:color="auto"/>
          </w:divBdr>
          <w:divsChild>
            <w:div w:id="1575889727">
              <w:marLeft w:val="0"/>
              <w:marRight w:val="0"/>
              <w:marTop w:val="0"/>
              <w:marBottom w:val="0"/>
              <w:divBdr>
                <w:top w:val="none" w:sz="0" w:space="0" w:color="auto"/>
                <w:left w:val="none" w:sz="0" w:space="0" w:color="auto"/>
                <w:bottom w:val="none" w:sz="0" w:space="0" w:color="auto"/>
                <w:right w:val="none" w:sz="0" w:space="0" w:color="auto"/>
              </w:divBdr>
              <w:divsChild>
                <w:div w:id="1369721333">
                  <w:marLeft w:val="0"/>
                  <w:marRight w:val="0"/>
                  <w:marTop w:val="0"/>
                  <w:marBottom w:val="0"/>
                  <w:divBdr>
                    <w:top w:val="none" w:sz="0" w:space="0" w:color="auto"/>
                    <w:left w:val="none" w:sz="0" w:space="0" w:color="auto"/>
                    <w:bottom w:val="none" w:sz="0" w:space="0" w:color="auto"/>
                    <w:right w:val="none" w:sz="0" w:space="0" w:color="auto"/>
                  </w:divBdr>
                  <w:divsChild>
                    <w:div w:id="1323657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0633264">
      <w:bodyDiv w:val="1"/>
      <w:marLeft w:val="0"/>
      <w:marRight w:val="0"/>
      <w:marTop w:val="0"/>
      <w:marBottom w:val="0"/>
      <w:divBdr>
        <w:top w:val="none" w:sz="0" w:space="0" w:color="auto"/>
        <w:left w:val="none" w:sz="0" w:space="0" w:color="auto"/>
        <w:bottom w:val="none" w:sz="0" w:space="0" w:color="auto"/>
        <w:right w:val="none" w:sz="0" w:space="0" w:color="auto"/>
      </w:divBdr>
    </w:div>
    <w:div w:id="793328453">
      <w:bodyDiv w:val="1"/>
      <w:marLeft w:val="0"/>
      <w:marRight w:val="0"/>
      <w:marTop w:val="0"/>
      <w:marBottom w:val="0"/>
      <w:divBdr>
        <w:top w:val="none" w:sz="0" w:space="0" w:color="auto"/>
        <w:left w:val="none" w:sz="0" w:space="0" w:color="auto"/>
        <w:bottom w:val="none" w:sz="0" w:space="0" w:color="auto"/>
        <w:right w:val="none" w:sz="0" w:space="0" w:color="auto"/>
      </w:divBdr>
    </w:div>
    <w:div w:id="797917697">
      <w:bodyDiv w:val="1"/>
      <w:marLeft w:val="0"/>
      <w:marRight w:val="0"/>
      <w:marTop w:val="0"/>
      <w:marBottom w:val="0"/>
      <w:divBdr>
        <w:top w:val="none" w:sz="0" w:space="0" w:color="auto"/>
        <w:left w:val="none" w:sz="0" w:space="0" w:color="auto"/>
        <w:bottom w:val="none" w:sz="0" w:space="0" w:color="auto"/>
        <w:right w:val="none" w:sz="0" w:space="0" w:color="auto"/>
      </w:divBdr>
    </w:div>
    <w:div w:id="807547350">
      <w:bodyDiv w:val="1"/>
      <w:marLeft w:val="0"/>
      <w:marRight w:val="0"/>
      <w:marTop w:val="0"/>
      <w:marBottom w:val="0"/>
      <w:divBdr>
        <w:top w:val="none" w:sz="0" w:space="0" w:color="auto"/>
        <w:left w:val="none" w:sz="0" w:space="0" w:color="auto"/>
        <w:bottom w:val="none" w:sz="0" w:space="0" w:color="auto"/>
        <w:right w:val="none" w:sz="0" w:space="0" w:color="auto"/>
      </w:divBdr>
    </w:div>
    <w:div w:id="813372988">
      <w:bodyDiv w:val="1"/>
      <w:marLeft w:val="0"/>
      <w:marRight w:val="0"/>
      <w:marTop w:val="0"/>
      <w:marBottom w:val="0"/>
      <w:divBdr>
        <w:top w:val="none" w:sz="0" w:space="0" w:color="auto"/>
        <w:left w:val="none" w:sz="0" w:space="0" w:color="auto"/>
        <w:bottom w:val="none" w:sz="0" w:space="0" w:color="auto"/>
        <w:right w:val="none" w:sz="0" w:space="0" w:color="auto"/>
      </w:divBdr>
    </w:div>
    <w:div w:id="817114931">
      <w:bodyDiv w:val="1"/>
      <w:marLeft w:val="0"/>
      <w:marRight w:val="0"/>
      <w:marTop w:val="0"/>
      <w:marBottom w:val="0"/>
      <w:divBdr>
        <w:top w:val="none" w:sz="0" w:space="0" w:color="auto"/>
        <w:left w:val="none" w:sz="0" w:space="0" w:color="auto"/>
        <w:bottom w:val="none" w:sz="0" w:space="0" w:color="auto"/>
        <w:right w:val="none" w:sz="0" w:space="0" w:color="auto"/>
      </w:divBdr>
    </w:div>
    <w:div w:id="824123882">
      <w:bodyDiv w:val="1"/>
      <w:marLeft w:val="0"/>
      <w:marRight w:val="0"/>
      <w:marTop w:val="0"/>
      <w:marBottom w:val="0"/>
      <w:divBdr>
        <w:top w:val="none" w:sz="0" w:space="0" w:color="auto"/>
        <w:left w:val="none" w:sz="0" w:space="0" w:color="auto"/>
        <w:bottom w:val="none" w:sz="0" w:space="0" w:color="auto"/>
        <w:right w:val="none" w:sz="0" w:space="0" w:color="auto"/>
      </w:divBdr>
    </w:div>
    <w:div w:id="830021615">
      <w:bodyDiv w:val="1"/>
      <w:marLeft w:val="0"/>
      <w:marRight w:val="0"/>
      <w:marTop w:val="0"/>
      <w:marBottom w:val="0"/>
      <w:divBdr>
        <w:top w:val="none" w:sz="0" w:space="0" w:color="auto"/>
        <w:left w:val="none" w:sz="0" w:space="0" w:color="auto"/>
        <w:bottom w:val="none" w:sz="0" w:space="0" w:color="auto"/>
        <w:right w:val="none" w:sz="0" w:space="0" w:color="auto"/>
      </w:divBdr>
      <w:divsChild>
        <w:div w:id="1955206947">
          <w:marLeft w:val="0"/>
          <w:marRight w:val="0"/>
          <w:marTop w:val="34"/>
          <w:marBottom w:val="34"/>
          <w:divBdr>
            <w:top w:val="none" w:sz="0" w:space="0" w:color="auto"/>
            <w:left w:val="none" w:sz="0" w:space="0" w:color="auto"/>
            <w:bottom w:val="none" w:sz="0" w:space="0" w:color="auto"/>
            <w:right w:val="none" w:sz="0" w:space="0" w:color="auto"/>
          </w:divBdr>
        </w:div>
      </w:divsChild>
    </w:div>
    <w:div w:id="834761844">
      <w:bodyDiv w:val="1"/>
      <w:marLeft w:val="0"/>
      <w:marRight w:val="0"/>
      <w:marTop w:val="0"/>
      <w:marBottom w:val="0"/>
      <w:divBdr>
        <w:top w:val="none" w:sz="0" w:space="0" w:color="auto"/>
        <w:left w:val="none" w:sz="0" w:space="0" w:color="auto"/>
        <w:bottom w:val="none" w:sz="0" w:space="0" w:color="auto"/>
        <w:right w:val="none" w:sz="0" w:space="0" w:color="auto"/>
      </w:divBdr>
    </w:div>
    <w:div w:id="850409918">
      <w:bodyDiv w:val="1"/>
      <w:marLeft w:val="0"/>
      <w:marRight w:val="0"/>
      <w:marTop w:val="0"/>
      <w:marBottom w:val="0"/>
      <w:divBdr>
        <w:top w:val="none" w:sz="0" w:space="0" w:color="auto"/>
        <w:left w:val="none" w:sz="0" w:space="0" w:color="auto"/>
        <w:bottom w:val="none" w:sz="0" w:space="0" w:color="auto"/>
        <w:right w:val="none" w:sz="0" w:space="0" w:color="auto"/>
      </w:divBdr>
    </w:div>
    <w:div w:id="865406859">
      <w:bodyDiv w:val="1"/>
      <w:marLeft w:val="0"/>
      <w:marRight w:val="0"/>
      <w:marTop w:val="0"/>
      <w:marBottom w:val="0"/>
      <w:divBdr>
        <w:top w:val="none" w:sz="0" w:space="0" w:color="auto"/>
        <w:left w:val="none" w:sz="0" w:space="0" w:color="auto"/>
        <w:bottom w:val="none" w:sz="0" w:space="0" w:color="auto"/>
        <w:right w:val="none" w:sz="0" w:space="0" w:color="auto"/>
      </w:divBdr>
    </w:div>
    <w:div w:id="866720538">
      <w:bodyDiv w:val="1"/>
      <w:marLeft w:val="0"/>
      <w:marRight w:val="0"/>
      <w:marTop w:val="0"/>
      <w:marBottom w:val="0"/>
      <w:divBdr>
        <w:top w:val="none" w:sz="0" w:space="0" w:color="auto"/>
        <w:left w:val="none" w:sz="0" w:space="0" w:color="auto"/>
        <w:bottom w:val="none" w:sz="0" w:space="0" w:color="auto"/>
        <w:right w:val="none" w:sz="0" w:space="0" w:color="auto"/>
      </w:divBdr>
    </w:div>
    <w:div w:id="868184215">
      <w:bodyDiv w:val="1"/>
      <w:marLeft w:val="0"/>
      <w:marRight w:val="0"/>
      <w:marTop w:val="0"/>
      <w:marBottom w:val="0"/>
      <w:divBdr>
        <w:top w:val="none" w:sz="0" w:space="0" w:color="auto"/>
        <w:left w:val="none" w:sz="0" w:space="0" w:color="auto"/>
        <w:bottom w:val="none" w:sz="0" w:space="0" w:color="auto"/>
        <w:right w:val="none" w:sz="0" w:space="0" w:color="auto"/>
      </w:divBdr>
    </w:div>
    <w:div w:id="873536801">
      <w:bodyDiv w:val="1"/>
      <w:marLeft w:val="0"/>
      <w:marRight w:val="0"/>
      <w:marTop w:val="0"/>
      <w:marBottom w:val="0"/>
      <w:divBdr>
        <w:top w:val="none" w:sz="0" w:space="0" w:color="auto"/>
        <w:left w:val="none" w:sz="0" w:space="0" w:color="auto"/>
        <w:bottom w:val="none" w:sz="0" w:space="0" w:color="auto"/>
        <w:right w:val="none" w:sz="0" w:space="0" w:color="auto"/>
      </w:divBdr>
    </w:div>
    <w:div w:id="917251990">
      <w:bodyDiv w:val="1"/>
      <w:marLeft w:val="0"/>
      <w:marRight w:val="0"/>
      <w:marTop w:val="0"/>
      <w:marBottom w:val="0"/>
      <w:divBdr>
        <w:top w:val="none" w:sz="0" w:space="0" w:color="auto"/>
        <w:left w:val="none" w:sz="0" w:space="0" w:color="auto"/>
        <w:bottom w:val="none" w:sz="0" w:space="0" w:color="auto"/>
        <w:right w:val="none" w:sz="0" w:space="0" w:color="auto"/>
      </w:divBdr>
    </w:div>
    <w:div w:id="918372987">
      <w:bodyDiv w:val="1"/>
      <w:marLeft w:val="0"/>
      <w:marRight w:val="0"/>
      <w:marTop w:val="0"/>
      <w:marBottom w:val="0"/>
      <w:divBdr>
        <w:top w:val="none" w:sz="0" w:space="0" w:color="auto"/>
        <w:left w:val="none" w:sz="0" w:space="0" w:color="auto"/>
        <w:bottom w:val="none" w:sz="0" w:space="0" w:color="auto"/>
        <w:right w:val="none" w:sz="0" w:space="0" w:color="auto"/>
      </w:divBdr>
    </w:div>
    <w:div w:id="918632642">
      <w:bodyDiv w:val="1"/>
      <w:marLeft w:val="0"/>
      <w:marRight w:val="0"/>
      <w:marTop w:val="0"/>
      <w:marBottom w:val="0"/>
      <w:divBdr>
        <w:top w:val="none" w:sz="0" w:space="0" w:color="auto"/>
        <w:left w:val="none" w:sz="0" w:space="0" w:color="auto"/>
        <w:bottom w:val="none" w:sz="0" w:space="0" w:color="auto"/>
        <w:right w:val="none" w:sz="0" w:space="0" w:color="auto"/>
      </w:divBdr>
    </w:div>
    <w:div w:id="918826012">
      <w:bodyDiv w:val="1"/>
      <w:marLeft w:val="0"/>
      <w:marRight w:val="0"/>
      <w:marTop w:val="0"/>
      <w:marBottom w:val="0"/>
      <w:divBdr>
        <w:top w:val="none" w:sz="0" w:space="0" w:color="auto"/>
        <w:left w:val="none" w:sz="0" w:space="0" w:color="auto"/>
        <w:bottom w:val="none" w:sz="0" w:space="0" w:color="auto"/>
        <w:right w:val="none" w:sz="0" w:space="0" w:color="auto"/>
      </w:divBdr>
      <w:divsChild>
        <w:div w:id="854809257">
          <w:marLeft w:val="0"/>
          <w:marRight w:val="0"/>
          <w:marTop w:val="0"/>
          <w:marBottom w:val="0"/>
          <w:divBdr>
            <w:top w:val="none" w:sz="0" w:space="0" w:color="auto"/>
            <w:left w:val="none" w:sz="0" w:space="0" w:color="auto"/>
            <w:bottom w:val="none" w:sz="0" w:space="0" w:color="auto"/>
            <w:right w:val="none" w:sz="0" w:space="0" w:color="auto"/>
          </w:divBdr>
          <w:divsChild>
            <w:div w:id="110243040">
              <w:marLeft w:val="0"/>
              <w:marRight w:val="0"/>
              <w:marTop w:val="0"/>
              <w:marBottom w:val="0"/>
              <w:divBdr>
                <w:top w:val="none" w:sz="0" w:space="0" w:color="auto"/>
                <w:left w:val="none" w:sz="0" w:space="0" w:color="auto"/>
                <w:bottom w:val="none" w:sz="0" w:space="0" w:color="auto"/>
                <w:right w:val="none" w:sz="0" w:space="0" w:color="auto"/>
              </w:divBdr>
              <w:divsChild>
                <w:div w:id="922301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1741987">
      <w:bodyDiv w:val="1"/>
      <w:marLeft w:val="0"/>
      <w:marRight w:val="0"/>
      <w:marTop w:val="0"/>
      <w:marBottom w:val="0"/>
      <w:divBdr>
        <w:top w:val="none" w:sz="0" w:space="0" w:color="auto"/>
        <w:left w:val="none" w:sz="0" w:space="0" w:color="auto"/>
        <w:bottom w:val="none" w:sz="0" w:space="0" w:color="auto"/>
        <w:right w:val="none" w:sz="0" w:space="0" w:color="auto"/>
      </w:divBdr>
    </w:div>
    <w:div w:id="940263337">
      <w:bodyDiv w:val="1"/>
      <w:marLeft w:val="0"/>
      <w:marRight w:val="0"/>
      <w:marTop w:val="0"/>
      <w:marBottom w:val="0"/>
      <w:divBdr>
        <w:top w:val="none" w:sz="0" w:space="0" w:color="auto"/>
        <w:left w:val="none" w:sz="0" w:space="0" w:color="auto"/>
        <w:bottom w:val="none" w:sz="0" w:space="0" w:color="auto"/>
        <w:right w:val="none" w:sz="0" w:space="0" w:color="auto"/>
      </w:divBdr>
    </w:div>
    <w:div w:id="955870926">
      <w:bodyDiv w:val="1"/>
      <w:marLeft w:val="0"/>
      <w:marRight w:val="0"/>
      <w:marTop w:val="0"/>
      <w:marBottom w:val="0"/>
      <w:divBdr>
        <w:top w:val="none" w:sz="0" w:space="0" w:color="auto"/>
        <w:left w:val="none" w:sz="0" w:space="0" w:color="auto"/>
        <w:bottom w:val="none" w:sz="0" w:space="0" w:color="auto"/>
        <w:right w:val="none" w:sz="0" w:space="0" w:color="auto"/>
      </w:divBdr>
    </w:div>
    <w:div w:id="959844553">
      <w:bodyDiv w:val="1"/>
      <w:marLeft w:val="0"/>
      <w:marRight w:val="0"/>
      <w:marTop w:val="0"/>
      <w:marBottom w:val="0"/>
      <w:divBdr>
        <w:top w:val="none" w:sz="0" w:space="0" w:color="auto"/>
        <w:left w:val="none" w:sz="0" w:space="0" w:color="auto"/>
        <w:bottom w:val="none" w:sz="0" w:space="0" w:color="auto"/>
        <w:right w:val="none" w:sz="0" w:space="0" w:color="auto"/>
      </w:divBdr>
      <w:divsChild>
        <w:div w:id="1659573421">
          <w:marLeft w:val="0"/>
          <w:marRight w:val="0"/>
          <w:marTop w:val="0"/>
          <w:marBottom w:val="0"/>
          <w:divBdr>
            <w:top w:val="none" w:sz="0" w:space="0" w:color="auto"/>
            <w:left w:val="none" w:sz="0" w:space="0" w:color="auto"/>
            <w:bottom w:val="none" w:sz="0" w:space="0" w:color="auto"/>
            <w:right w:val="none" w:sz="0" w:space="0" w:color="auto"/>
          </w:divBdr>
          <w:divsChild>
            <w:div w:id="2065642159">
              <w:marLeft w:val="0"/>
              <w:marRight w:val="0"/>
              <w:marTop w:val="0"/>
              <w:marBottom w:val="0"/>
              <w:divBdr>
                <w:top w:val="none" w:sz="0" w:space="0" w:color="auto"/>
                <w:left w:val="none" w:sz="0" w:space="0" w:color="auto"/>
                <w:bottom w:val="none" w:sz="0" w:space="0" w:color="auto"/>
                <w:right w:val="none" w:sz="0" w:space="0" w:color="auto"/>
              </w:divBdr>
              <w:divsChild>
                <w:div w:id="1928466776">
                  <w:marLeft w:val="0"/>
                  <w:marRight w:val="0"/>
                  <w:marTop w:val="0"/>
                  <w:marBottom w:val="0"/>
                  <w:divBdr>
                    <w:top w:val="none" w:sz="0" w:space="0" w:color="auto"/>
                    <w:left w:val="none" w:sz="0" w:space="0" w:color="auto"/>
                    <w:bottom w:val="none" w:sz="0" w:space="0" w:color="auto"/>
                    <w:right w:val="none" w:sz="0" w:space="0" w:color="auto"/>
                  </w:divBdr>
                </w:div>
              </w:divsChild>
            </w:div>
            <w:div w:id="115418175">
              <w:marLeft w:val="0"/>
              <w:marRight w:val="0"/>
              <w:marTop w:val="0"/>
              <w:marBottom w:val="0"/>
              <w:divBdr>
                <w:top w:val="none" w:sz="0" w:space="0" w:color="auto"/>
                <w:left w:val="none" w:sz="0" w:space="0" w:color="auto"/>
                <w:bottom w:val="none" w:sz="0" w:space="0" w:color="auto"/>
                <w:right w:val="none" w:sz="0" w:space="0" w:color="auto"/>
              </w:divBdr>
              <w:divsChild>
                <w:div w:id="2054504382">
                  <w:marLeft w:val="0"/>
                  <w:marRight w:val="0"/>
                  <w:marTop w:val="0"/>
                  <w:marBottom w:val="0"/>
                  <w:divBdr>
                    <w:top w:val="none" w:sz="0" w:space="0" w:color="auto"/>
                    <w:left w:val="none" w:sz="0" w:space="0" w:color="auto"/>
                    <w:bottom w:val="none" w:sz="0" w:space="0" w:color="auto"/>
                    <w:right w:val="none" w:sz="0" w:space="0" w:color="auto"/>
                  </w:divBdr>
                </w:div>
              </w:divsChild>
            </w:div>
            <w:div w:id="1589732620">
              <w:marLeft w:val="0"/>
              <w:marRight w:val="0"/>
              <w:marTop w:val="0"/>
              <w:marBottom w:val="0"/>
              <w:divBdr>
                <w:top w:val="none" w:sz="0" w:space="0" w:color="auto"/>
                <w:left w:val="none" w:sz="0" w:space="0" w:color="auto"/>
                <w:bottom w:val="none" w:sz="0" w:space="0" w:color="auto"/>
                <w:right w:val="none" w:sz="0" w:space="0" w:color="auto"/>
              </w:divBdr>
              <w:divsChild>
                <w:div w:id="304512298">
                  <w:marLeft w:val="0"/>
                  <w:marRight w:val="0"/>
                  <w:marTop w:val="0"/>
                  <w:marBottom w:val="0"/>
                  <w:divBdr>
                    <w:top w:val="none" w:sz="0" w:space="0" w:color="auto"/>
                    <w:left w:val="none" w:sz="0" w:space="0" w:color="auto"/>
                    <w:bottom w:val="none" w:sz="0" w:space="0" w:color="auto"/>
                    <w:right w:val="none" w:sz="0" w:space="0" w:color="auto"/>
                  </w:divBdr>
                </w:div>
              </w:divsChild>
            </w:div>
            <w:div w:id="781068614">
              <w:marLeft w:val="0"/>
              <w:marRight w:val="0"/>
              <w:marTop w:val="0"/>
              <w:marBottom w:val="0"/>
              <w:divBdr>
                <w:top w:val="none" w:sz="0" w:space="0" w:color="auto"/>
                <w:left w:val="none" w:sz="0" w:space="0" w:color="auto"/>
                <w:bottom w:val="none" w:sz="0" w:space="0" w:color="auto"/>
                <w:right w:val="none" w:sz="0" w:space="0" w:color="auto"/>
              </w:divBdr>
              <w:divsChild>
                <w:div w:id="418212442">
                  <w:marLeft w:val="0"/>
                  <w:marRight w:val="0"/>
                  <w:marTop w:val="0"/>
                  <w:marBottom w:val="0"/>
                  <w:divBdr>
                    <w:top w:val="none" w:sz="0" w:space="0" w:color="auto"/>
                    <w:left w:val="none" w:sz="0" w:space="0" w:color="auto"/>
                    <w:bottom w:val="none" w:sz="0" w:space="0" w:color="auto"/>
                    <w:right w:val="none" w:sz="0" w:space="0" w:color="auto"/>
                  </w:divBdr>
                </w:div>
              </w:divsChild>
            </w:div>
            <w:div w:id="2024939635">
              <w:marLeft w:val="0"/>
              <w:marRight w:val="0"/>
              <w:marTop w:val="0"/>
              <w:marBottom w:val="0"/>
              <w:divBdr>
                <w:top w:val="none" w:sz="0" w:space="0" w:color="auto"/>
                <w:left w:val="none" w:sz="0" w:space="0" w:color="auto"/>
                <w:bottom w:val="none" w:sz="0" w:space="0" w:color="auto"/>
                <w:right w:val="none" w:sz="0" w:space="0" w:color="auto"/>
              </w:divBdr>
              <w:divsChild>
                <w:div w:id="2016568443">
                  <w:marLeft w:val="0"/>
                  <w:marRight w:val="0"/>
                  <w:marTop w:val="0"/>
                  <w:marBottom w:val="0"/>
                  <w:divBdr>
                    <w:top w:val="none" w:sz="0" w:space="0" w:color="auto"/>
                    <w:left w:val="none" w:sz="0" w:space="0" w:color="auto"/>
                    <w:bottom w:val="none" w:sz="0" w:space="0" w:color="auto"/>
                    <w:right w:val="none" w:sz="0" w:space="0" w:color="auto"/>
                  </w:divBdr>
                </w:div>
              </w:divsChild>
            </w:div>
            <w:div w:id="1784224915">
              <w:marLeft w:val="0"/>
              <w:marRight w:val="0"/>
              <w:marTop w:val="0"/>
              <w:marBottom w:val="0"/>
              <w:divBdr>
                <w:top w:val="none" w:sz="0" w:space="0" w:color="auto"/>
                <w:left w:val="none" w:sz="0" w:space="0" w:color="auto"/>
                <w:bottom w:val="none" w:sz="0" w:space="0" w:color="auto"/>
                <w:right w:val="none" w:sz="0" w:space="0" w:color="auto"/>
              </w:divBdr>
              <w:divsChild>
                <w:div w:id="1755934036">
                  <w:marLeft w:val="0"/>
                  <w:marRight w:val="0"/>
                  <w:marTop w:val="0"/>
                  <w:marBottom w:val="0"/>
                  <w:divBdr>
                    <w:top w:val="none" w:sz="0" w:space="0" w:color="auto"/>
                    <w:left w:val="none" w:sz="0" w:space="0" w:color="auto"/>
                    <w:bottom w:val="none" w:sz="0" w:space="0" w:color="auto"/>
                    <w:right w:val="none" w:sz="0" w:space="0" w:color="auto"/>
                  </w:divBdr>
                </w:div>
              </w:divsChild>
            </w:div>
            <w:div w:id="2035769687">
              <w:marLeft w:val="0"/>
              <w:marRight w:val="0"/>
              <w:marTop w:val="0"/>
              <w:marBottom w:val="0"/>
              <w:divBdr>
                <w:top w:val="none" w:sz="0" w:space="0" w:color="auto"/>
                <w:left w:val="none" w:sz="0" w:space="0" w:color="auto"/>
                <w:bottom w:val="none" w:sz="0" w:space="0" w:color="auto"/>
                <w:right w:val="none" w:sz="0" w:space="0" w:color="auto"/>
              </w:divBdr>
              <w:divsChild>
                <w:div w:id="873465990">
                  <w:marLeft w:val="0"/>
                  <w:marRight w:val="0"/>
                  <w:marTop w:val="0"/>
                  <w:marBottom w:val="0"/>
                  <w:divBdr>
                    <w:top w:val="none" w:sz="0" w:space="0" w:color="auto"/>
                    <w:left w:val="none" w:sz="0" w:space="0" w:color="auto"/>
                    <w:bottom w:val="none" w:sz="0" w:space="0" w:color="auto"/>
                    <w:right w:val="none" w:sz="0" w:space="0" w:color="auto"/>
                  </w:divBdr>
                </w:div>
              </w:divsChild>
            </w:div>
            <w:div w:id="1115709302">
              <w:marLeft w:val="0"/>
              <w:marRight w:val="0"/>
              <w:marTop w:val="0"/>
              <w:marBottom w:val="0"/>
              <w:divBdr>
                <w:top w:val="none" w:sz="0" w:space="0" w:color="auto"/>
                <w:left w:val="none" w:sz="0" w:space="0" w:color="auto"/>
                <w:bottom w:val="none" w:sz="0" w:space="0" w:color="auto"/>
                <w:right w:val="none" w:sz="0" w:space="0" w:color="auto"/>
              </w:divBdr>
              <w:divsChild>
                <w:div w:id="324821316">
                  <w:marLeft w:val="0"/>
                  <w:marRight w:val="0"/>
                  <w:marTop w:val="0"/>
                  <w:marBottom w:val="0"/>
                  <w:divBdr>
                    <w:top w:val="none" w:sz="0" w:space="0" w:color="auto"/>
                    <w:left w:val="none" w:sz="0" w:space="0" w:color="auto"/>
                    <w:bottom w:val="none" w:sz="0" w:space="0" w:color="auto"/>
                    <w:right w:val="none" w:sz="0" w:space="0" w:color="auto"/>
                  </w:divBdr>
                </w:div>
                <w:div w:id="464349064">
                  <w:marLeft w:val="0"/>
                  <w:marRight w:val="0"/>
                  <w:marTop w:val="0"/>
                  <w:marBottom w:val="0"/>
                  <w:divBdr>
                    <w:top w:val="none" w:sz="0" w:space="0" w:color="auto"/>
                    <w:left w:val="none" w:sz="0" w:space="0" w:color="auto"/>
                    <w:bottom w:val="none" w:sz="0" w:space="0" w:color="auto"/>
                    <w:right w:val="none" w:sz="0" w:space="0" w:color="auto"/>
                  </w:divBdr>
                </w:div>
                <w:div w:id="82577798">
                  <w:marLeft w:val="0"/>
                  <w:marRight w:val="0"/>
                  <w:marTop w:val="0"/>
                  <w:marBottom w:val="0"/>
                  <w:divBdr>
                    <w:top w:val="none" w:sz="0" w:space="0" w:color="auto"/>
                    <w:left w:val="none" w:sz="0" w:space="0" w:color="auto"/>
                    <w:bottom w:val="none" w:sz="0" w:space="0" w:color="auto"/>
                    <w:right w:val="none" w:sz="0" w:space="0" w:color="auto"/>
                  </w:divBdr>
                </w:div>
                <w:div w:id="1644499924">
                  <w:marLeft w:val="0"/>
                  <w:marRight w:val="0"/>
                  <w:marTop w:val="0"/>
                  <w:marBottom w:val="0"/>
                  <w:divBdr>
                    <w:top w:val="none" w:sz="0" w:space="0" w:color="auto"/>
                    <w:left w:val="none" w:sz="0" w:space="0" w:color="auto"/>
                    <w:bottom w:val="none" w:sz="0" w:space="0" w:color="auto"/>
                    <w:right w:val="none" w:sz="0" w:space="0" w:color="auto"/>
                  </w:divBdr>
                </w:div>
                <w:div w:id="1103765114">
                  <w:marLeft w:val="0"/>
                  <w:marRight w:val="0"/>
                  <w:marTop w:val="0"/>
                  <w:marBottom w:val="0"/>
                  <w:divBdr>
                    <w:top w:val="none" w:sz="0" w:space="0" w:color="auto"/>
                    <w:left w:val="none" w:sz="0" w:space="0" w:color="auto"/>
                    <w:bottom w:val="none" w:sz="0" w:space="0" w:color="auto"/>
                    <w:right w:val="none" w:sz="0" w:space="0" w:color="auto"/>
                  </w:divBdr>
                </w:div>
              </w:divsChild>
            </w:div>
            <w:div w:id="1470973055">
              <w:marLeft w:val="0"/>
              <w:marRight w:val="0"/>
              <w:marTop w:val="0"/>
              <w:marBottom w:val="0"/>
              <w:divBdr>
                <w:top w:val="none" w:sz="0" w:space="0" w:color="auto"/>
                <w:left w:val="none" w:sz="0" w:space="0" w:color="auto"/>
                <w:bottom w:val="none" w:sz="0" w:space="0" w:color="auto"/>
                <w:right w:val="none" w:sz="0" w:space="0" w:color="auto"/>
              </w:divBdr>
              <w:divsChild>
                <w:div w:id="1295524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1769311">
      <w:bodyDiv w:val="1"/>
      <w:marLeft w:val="0"/>
      <w:marRight w:val="0"/>
      <w:marTop w:val="0"/>
      <w:marBottom w:val="0"/>
      <w:divBdr>
        <w:top w:val="none" w:sz="0" w:space="0" w:color="auto"/>
        <w:left w:val="none" w:sz="0" w:space="0" w:color="auto"/>
        <w:bottom w:val="none" w:sz="0" w:space="0" w:color="auto"/>
        <w:right w:val="none" w:sz="0" w:space="0" w:color="auto"/>
      </w:divBdr>
    </w:div>
    <w:div w:id="991956020">
      <w:bodyDiv w:val="1"/>
      <w:marLeft w:val="0"/>
      <w:marRight w:val="0"/>
      <w:marTop w:val="0"/>
      <w:marBottom w:val="0"/>
      <w:divBdr>
        <w:top w:val="none" w:sz="0" w:space="0" w:color="auto"/>
        <w:left w:val="none" w:sz="0" w:space="0" w:color="auto"/>
        <w:bottom w:val="none" w:sz="0" w:space="0" w:color="auto"/>
        <w:right w:val="none" w:sz="0" w:space="0" w:color="auto"/>
      </w:divBdr>
    </w:div>
    <w:div w:id="1001159859">
      <w:bodyDiv w:val="1"/>
      <w:marLeft w:val="0"/>
      <w:marRight w:val="0"/>
      <w:marTop w:val="0"/>
      <w:marBottom w:val="0"/>
      <w:divBdr>
        <w:top w:val="none" w:sz="0" w:space="0" w:color="auto"/>
        <w:left w:val="none" w:sz="0" w:space="0" w:color="auto"/>
        <w:bottom w:val="none" w:sz="0" w:space="0" w:color="auto"/>
        <w:right w:val="none" w:sz="0" w:space="0" w:color="auto"/>
      </w:divBdr>
    </w:div>
    <w:div w:id="1013454217">
      <w:bodyDiv w:val="1"/>
      <w:marLeft w:val="0"/>
      <w:marRight w:val="0"/>
      <w:marTop w:val="0"/>
      <w:marBottom w:val="0"/>
      <w:divBdr>
        <w:top w:val="none" w:sz="0" w:space="0" w:color="auto"/>
        <w:left w:val="none" w:sz="0" w:space="0" w:color="auto"/>
        <w:bottom w:val="none" w:sz="0" w:space="0" w:color="auto"/>
        <w:right w:val="none" w:sz="0" w:space="0" w:color="auto"/>
      </w:divBdr>
    </w:div>
    <w:div w:id="1037004815">
      <w:bodyDiv w:val="1"/>
      <w:marLeft w:val="0"/>
      <w:marRight w:val="0"/>
      <w:marTop w:val="0"/>
      <w:marBottom w:val="0"/>
      <w:divBdr>
        <w:top w:val="none" w:sz="0" w:space="0" w:color="auto"/>
        <w:left w:val="none" w:sz="0" w:space="0" w:color="auto"/>
        <w:bottom w:val="none" w:sz="0" w:space="0" w:color="auto"/>
        <w:right w:val="none" w:sz="0" w:space="0" w:color="auto"/>
      </w:divBdr>
    </w:div>
    <w:div w:id="1042286928">
      <w:bodyDiv w:val="1"/>
      <w:marLeft w:val="0"/>
      <w:marRight w:val="0"/>
      <w:marTop w:val="0"/>
      <w:marBottom w:val="0"/>
      <w:divBdr>
        <w:top w:val="none" w:sz="0" w:space="0" w:color="auto"/>
        <w:left w:val="none" w:sz="0" w:space="0" w:color="auto"/>
        <w:bottom w:val="none" w:sz="0" w:space="0" w:color="auto"/>
        <w:right w:val="none" w:sz="0" w:space="0" w:color="auto"/>
      </w:divBdr>
    </w:div>
    <w:div w:id="1057971884">
      <w:bodyDiv w:val="1"/>
      <w:marLeft w:val="0"/>
      <w:marRight w:val="0"/>
      <w:marTop w:val="0"/>
      <w:marBottom w:val="0"/>
      <w:divBdr>
        <w:top w:val="none" w:sz="0" w:space="0" w:color="auto"/>
        <w:left w:val="none" w:sz="0" w:space="0" w:color="auto"/>
        <w:bottom w:val="none" w:sz="0" w:space="0" w:color="auto"/>
        <w:right w:val="none" w:sz="0" w:space="0" w:color="auto"/>
      </w:divBdr>
      <w:divsChild>
        <w:div w:id="349838510">
          <w:marLeft w:val="0"/>
          <w:marRight w:val="0"/>
          <w:marTop w:val="0"/>
          <w:marBottom w:val="0"/>
          <w:divBdr>
            <w:top w:val="none" w:sz="0" w:space="0" w:color="auto"/>
            <w:left w:val="none" w:sz="0" w:space="0" w:color="auto"/>
            <w:bottom w:val="none" w:sz="0" w:space="0" w:color="auto"/>
            <w:right w:val="none" w:sz="0" w:space="0" w:color="auto"/>
          </w:divBdr>
          <w:divsChild>
            <w:div w:id="1364014721">
              <w:marLeft w:val="0"/>
              <w:marRight w:val="0"/>
              <w:marTop w:val="0"/>
              <w:marBottom w:val="0"/>
              <w:divBdr>
                <w:top w:val="none" w:sz="0" w:space="0" w:color="auto"/>
                <w:left w:val="none" w:sz="0" w:space="0" w:color="auto"/>
                <w:bottom w:val="none" w:sz="0" w:space="0" w:color="auto"/>
                <w:right w:val="none" w:sz="0" w:space="0" w:color="auto"/>
              </w:divBdr>
              <w:divsChild>
                <w:div w:id="1523665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9038770">
      <w:bodyDiv w:val="1"/>
      <w:marLeft w:val="0"/>
      <w:marRight w:val="0"/>
      <w:marTop w:val="0"/>
      <w:marBottom w:val="0"/>
      <w:divBdr>
        <w:top w:val="none" w:sz="0" w:space="0" w:color="auto"/>
        <w:left w:val="none" w:sz="0" w:space="0" w:color="auto"/>
        <w:bottom w:val="none" w:sz="0" w:space="0" w:color="auto"/>
        <w:right w:val="none" w:sz="0" w:space="0" w:color="auto"/>
      </w:divBdr>
    </w:div>
    <w:div w:id="1071536622">
      <w:bodyDiv w:val="1"/>
      <w:marLeft w:val="0"/>
      <w:marRight w:val="0"/>
      <w:marTop w:val="0"/>
      <w:marBottom w:val="0"/>
      <w:divBdr>
        <w:top w:val="none" w:sz="0" w:space="0" w:color="auto"/>
        <w:left w:val="none" w:sz="0" w:space="0" w:color="auto"/>
        <w:bottom w:val="none" w:sz="0" w:space="0" w:color="auto"/>
        <w:right w:val="none" w:sz="0" w:space="0" w:color="auto"/>
      </w:divBdr>
    </w:div>
    <w:div w:id="1075397989">
      <w:bodyDiv w:val="1"/>
      <w:marLeft w:val="0"/>
      <w:marRight w:val="0"/>
      <w:marTop w:val="0"/>
      <w:marBottom w:val="0"/>
      <w:divBdr>
        <w:top w:val="none" w:sz="0" w:space="0" w:color="auto"/>
        <w:left w:val="none" w:sz="0" w:space="0" w:color="auto"/>
        <w:bottom w:val="none" w:sz="0" w:space="0" w:color="auto"/>
        <w:right w:val="none" w:sz="0" w:space="0" w:color="auto"/>
      </w:divBdr>
    </w:div>
    <w:div w:id="1089694966">
      <w:bodyDiv w:val="1"/>
      <w:marLeft w:val="0"/>
      <w:marRight w:val="0"/>
      <w:marTop w:val="0"/>
      <w:marBottom w:val="0"/>
      <w:divBdr>
        <w:top w:val="none" w:sz="0" w:space="0" w:color="auto"/>
        <w:left w:val="none" w:sz="0" w:space="0" w:color="auto"/>
        <w:bottom w:val="none" w:sz="0" w:space="0" w:color="auto"/>
        <w:right w:val="none" w:sz="0" w:space="0" w:color="auto"/>
      </w:divBdr>
      <w:divsChild>
        <w:div w:id="1193568275">
          <w:marLeft w:val="0"/>
          <w:marRight w:val="0"/>
          <w:marTop w:val="0"/>
          <w:marBottom w:val="0"/>
          <w:divBdr>
            <w:top w:val="none" w:sz="0" w:space="0" w:color="auto"/>
            <w:left w:val="none" w:sz="0" w:space="0" w:color="auto"/>
            <w:bottom w:val="none" w:sz="0" w:space="0" w:color="auto"/>
            <w:right w:val="none" w:sz="0" w:space="0" w:color="auto"/>
          </w:divBdr>
          <w:divsChild>
            <w:div w:id="831946145">
              <w:marLeft w:val="0"/>
              <w:marRight w:val="0"/>
              <w:marTop w:val="0"/>
              <w:marBottom w:val="0"/>
              <w:divBdr>
                <w:top w:val="none" w:sz="0" w:space="0" w:color="auto"/>
                <w:left w:val="none" w:sz="0" w:space="0" w:color="auto"/>
                <w:bottom w:val="none" w:sz="0" w:space="0" w:color="auto"/>
                <w:right w:val="none" w:sz="0" w:space="0" w:color="auto"/>
              </w:divBdr>
              <w:divsChild>
                <w:div w:id="1011958201">
                  <w:marLeft w:val="0"/>
                  <w:marRight w:val="0"/>
                  <w:marTop w:val="225"/>
                  <w:marBottom w:val="0"/>
                  <w:divBdr>
                    <w:top w:val="none" w:sz="0" w:space="0" w:color="auto"/>
                    <w:left w:val="none" w:sz="0" w:space="0" w:color="auto"/>
                    <w:bottom w:val="none" w:sz="0" w:space="0" w:color="auto"/>
                    <w:right w:val="none" w:sz="0" w:space="0" w:color="auto"/>
                  </w:divBdr>
                  <w:divsChild>
                    <w:div w:id="210114690">
                      <w:marLeft w:val="0"/>
                      <w:marRight w:val="0"/>
                      <w:marTop w:val="0"/>
                      <w:marBottom w:val="0"/>
                      <w:divBdr>
                        <w:top w:val="none" w:sz="0" w:space="0" w:color="auto"/>
                        <w:left w:val="none" w:sz="0" w:space="0" w:color="auto"/>
                        <w:bottom w:val="none" w:sz="0" w:space="0" w:color="auto"/>
                        <w:right w:val="none" w:sz="0" w:space="0" w:color="auto"/>
                      </w:divBdr>
                    </w:div>
                  </w:divsChild>
                </w:div>
                <w:div w:id="1661227503">
                  <w:marLeft w:val="0"/>
                  <w:marRight w:val="0"/>
                  <w:marTop w:val="120"/>
                  <w:marBottom w:val="0"/>
                  <w:divBdr>
                    <w:top w:val="none" w:sz="0" w:space="0" w:color="auto"/>
                    <w:left w:val="none" w:sz="0" w:space="0" w:color="auto"/>
                    <w:bottom w:val="none" w:sz="0" w:space="0" w:color="auto"/>
                    <w:right w:val="none" w:sz="0" w:space="0" w:color="auto"/>
                  </w:divBdr>
                </w:div>
                <w:div w:id="1483160992">
                  <w:marLeft w:val="0"/>
                  <w:marRight w:val="30"/>
                  <w:marTop w:val="30"/>
                  <w:marBottom w:val="0"/>
                  <w:divBdr>
                    <w:top w:val="none" w:sz="0" w:space="0" w:color="auto"/>
                    <w:left w:val="none" w:sz="0" w:space="0" w:color="auto"/>
                    <w:bottom w:val="none" w:sz="0" w:space="0" w:color="auto"/>
                    <w:right w:val="none" w:sz="0" w:space="0" w:color="auto"/>
                  </w:divBdr>
                </w:div>
              </w:divsChild>
            </w:div>
          </w:divsChild>
        </w:div>
        <w:div w:id="2005087814">
          <w:marLeft w:val="0"/>
          <w:marRight w:val="0"/>
          <w:marTop w:val="0"/>
          <w:marBottom w:val="0"/>
          <w:divBdr>
            <w:top w:val="single" w:sz="6" w:space="0" w:color="CCCCCC"/>
            <w:left w:val="single" w:sz="6" w:space="0" w:color="CCCCCC"/>
            <w:bottom w:val="single" w:sz="6" w:space="0" w:color="CCCCCC"/>
            <w:right w:val="single" w:sz="6" w:space="0" w:color="CCCCCC"/>
          </w:divBdr>
          <w:divsChild>
            <w:div w:id="889417170">
              <w:marLeft w:val="0"/>
              <w:marRight w:val="0"/>
              <w:marTop w:val="0"/>
              <w:marBottom w:val="0"/>
              <w:divBdr>
                <w:top w:val="none" w:sz="0" w:space="0" w:color="auto"/>
                <w:left w:val="none" w:sz="0" w:space="0" w:color="auto"/>
                <w:bottom w:val="none" w:sz="0" w:space="0" w:color="auto"/>
                <w:right w:val="none" w:sz="0" w:space="0" w:color="auto"/>
              </w:divBdr>
            </w:div>
            <w:div w:id="221017046">
              <w:marLeft w:val="0"/>
              <w:marRight w:val="0"/>
              <w:marTop w:val="0"/>
              <w:marBottom w:val="0"/>
              <w:divBdr>
                <w:top w:val="none" w:sz="0" w:space="0" w:color="auto"/>
                <w:left w:val="none" w:sz="0" w:space="0" w:color="auto"/>
                <w:bottom w:val="none" w:sz="0" w:space="0" w:color="auto"/>
                <w:right w:val="none" w:sz="0" w:space="0" w:color="auto"/>
              </w:divBdr>
              <w:divsChild>
                <w:div w:id="1303658818">
                  <w:marLeft w:val="0"/>
                  <w:marRight w:val="0"/>
                  <w:marTop w:val="0"/>
                  <w:marBottom w:val="0"/>
                  <w:divBdr>
                    <w:top w:val="none" w:sz="0" w:space="0" w:color="auto"/>
                    <w:left w:val="none" w:sz="0" w:space="0" w:color="auto"/>
                    <w:bottom w:val="none" w:sz="0" w:space="0" w:color="auto"/>
                    <w:right w:val="none" w:sz="0" w:space="0" w:color="auto"/>
                  </w:divBdr>
                  <w:divsChild>
                    <w:div w:id="311452491">
                      <w:marLeft w:val="0"/>
                      <w:marRight w:val="0"/>
                      <w:marTop w:val="0"/>
                      <w:marBottom w:val="150"/>
                      <w:divBdr>
                        <w:top w:val="none" w:sz="0" w:space="0" w:color="auto"/>
                        <w:left w:val="none" w:sz="0" w:space="0" w:color="auto"/>
                        <w:bottom w:val="none" w:sz="0" w:space="0" w:color="auto"/>
                        <w:right w:val="none" w:sz="0" w:space="0" w:color="auto"/>
                      </w:divBdr>
                      <w:divsChild>
                        <w:div w:id="1787236560">
                          <w:marLeft w:val="0"/>
                          <w:marRight w:val="0"/>
                          <w:marTop w:val="0"/>
                          <w:marBottom w:val="0"/>
                          <w:divBdr>
                            <w:top w:val="none" w:sz="0" w:space="0" w:color="auto"/>
                            <w:left w:val="none" w:sz="0" w:space="0" w:color="auto"/>
                            <w:bottom w:val="none" w:sz="0" w:space="0" w:color="auto"/>
                            <w:right w:val="none" w:sz="0" w:space="0" w:color="auto"/>
                          </w:divBdr>
                          <w:divsChild>
                            <w:div w:id="1034234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9815917">
      <w:bodyDiv w:val="1"/>
      <w:marLeft w:val="0"/>
      <w:marRight w:val="0"/>
      <w:marTop w:val="0"/>
      <w:marBottom w:val="0"/>
      <w:divBdr>
        <w:top w:val="none" w:sz="0" w:space="0" w:color="auto"/>
        <w:left w:val="none" w:sz="0" w:space="0" w:color="auto"/>
        <w:bottom w:val="none" w:sz="0" w:space="0" w:color="auto"/>
        <w:right w:val="none" w:sz="0" w:space="0" w:color="auto"/>
      </w:divBdr>
    </w:div>
    <w:div w:id="1114321449">
      <w:bodyDiv w:val="1"/>
      <w:marLeft w:val="0"/>
      <w:marRight w:val="0"/>
      <w:marTop w:val="0"/>
      <w:marBottom w:val="0"/>
      <w:divBdr>
        <w:top w:val="none" w:sz="0" w:space="0" w:color="auto"/>
        <w:left w:val="none" w:sz="0" w:space="0" w:color="auto"/>
        <w:bottom w:val="none" w:sz="0" w:space="0" w:color="auto"/>
        <w:right w:val="none" w:sz="0" w:space="0" w:color="auto"/>
      </w:divBdr>
    </w:div>
    <w:div w:id="1117986134">
      <w:bodyDiv w:val="1"/>
      <w:marLeft w:val="0"/>
      <w:marRight w:val="0"/>
      <w:marTop w:val="0"/>
      <w:marBottom w:val="0"/>
      <w:divBdr>
        <w:top w:val="none" w:sz="0" w:space="0" w:color="auto"/>
        <w:left w:val="none" w:sz="0" w:space="0" w:color="auto"/>
        <w:bottom w:val="none" w:sz="0" w:space="0" w:color="auto"/>
        <w:right w:val="none" w:sz="0" w:space="0" w:color="auto"/>
      </w:divBdr>
    </w:div>
    <w:div w:id="1137408714">
      <w:bodyDiv w:val="1"/>
      <w:marLeft w:val="0"/>
      <w:marRight w:val="0"/>
      <w:marTop w:val="0"/>
      <w:marBottom w:val="0"/>
      <w:divBdr>
        <w:top w:val="none" w:sz="0" w:space="0" w:color="auto"/>
        <w:left w:val="none" w:sz="0" w:space="0" w:color="auto"/>
        <w:bottom w:val="none" w:sz="0" w:space="0" w:color="auto"/>
        <w:right w:val="none" w:sz="0" w:space="0" w:color="auto"/>
      </w:divBdr>
    </w:div>
    <w:div w:id="1145468779">
      <w:bodyDiv w:val="1"/>
      <w:marLeft w:val="0"/>
      <w:marRight w:val="0"/>
      <w:marTop w:val="0"/>
      <w:marBottom w:val="0"/>
      <w:divBdr>
        <w:top w:val="none" w:sz="0" w:space="0" w:color="auto"/>
        <w:left w:val="none" w:sz="0" w:space="0" w:color="auto"/>
        <w:bottom w:val="none" w:sz="0" w:space="0" w:color="auto"/>
        <w:right w:val="none" w:sz="0" w:space="0" w:color="auto"/>
      </w:divBdr>
    </w:div>
    <w:div w:id="1146243531">
      <w:bodyDiv w:val="1"/>
      <w:marLeft w:val="0"/>
      <w:marRight w:val="0"/>
      <w:marTop w:val="0"/>
      <w:marBottom w:val="0"/>
      <w:divBdr>
        <w:top w:val="none" w:sz="0" w:space="0" w:color="auto"/>
        <w:left w:val="none" w:sz="0" w:space="0" w:color="auto"/>
        <w:bottom w:val="none" w:sz="0" w:space="0" w:color="auto"/>
        <w:right w:val="none" w:sz="0" w:space="0" w:color="auto"/>
      </w:divBdr>
    </w:div>
    <w:div w:id="1150944225">
      <w:bodyDiv w:val="1"/>
      <w:marLeft w:val="0"/>
      <w:marRight w:val="0"/>
      <w:marTop w:val="0"/>
      <w:marBottom w:val="0"/>
      <w:divBdr>
        <w:top w:val="none" w:sz="0" w:space="0" w:color="auto"/>
        <w:left w:val="none" w:sz="0" w:space="0" w:color="auto"/>
        <w:bottom w:val="none" w:sz="0" w:space="0" w:color="auto"/>
        <w:right w:val="none" w:sz="0" w:space="0" w:color="auto"/>
      </w:divBdr>
    </w:div>
    <w:div w:id="1151865455">
      <w:bodyDiv w:val="1"/>
      <w:marLeft w:val="0"/>
      <w:marRight w:val="0"/>
      <w:marTop w:val="0"/>
      <w:marBottom w:val="0"/>
      <w:divBdr>
        <w:top w:val="none" w:sz="0" w:space="0" w:color="auto"/>
        <w:left w:val="none" w:sz="0" w:space="0" w:color="auto"/>
        <w:bottom w:val="none" w:sz="0" w:space="0" w:color="auto"/>
        <w:right w:val="none" w:sz="0" w:space="0" w:color="auto"/>
      </w:divBdr>
    </w:div>
    <w:div w:id="1160543359">
      <w:bodyDiv w:val="1"/>
      <w:marLeft w:val="0"/>
      <w:marRight w:val="0"/>
      <w:marTop w:val="0"/>
      <w:marBottom w:val="0"/>
      <w:divBdr>
        <w:top w:val="none" w:sz="0" w:space="0" w:color="auto"/>
        <w:left w:val="none" w:sz="0" w:space="0" w:color="auto"/>
        <w:bottom w:val="none" w:sz="0" w:space="0" w:color="auto"/>
        <w:right w:val="none" w:sz="0" w:space="0" w:color="auto"/>
      </w:divBdr>
    </w:div>
    <w:div w:id="1172523321">
      <w:bodyDiv w:val="1"/>
      <w:marLeft w:val="0"/>
      <w:marRight w:val="0"/>
      <w:marTop w:val="0"/>
      <w:marBottom w:val="0"/>
      <w:divBdr>
        <w:top w:val="none" w:sz="0" w:space="0" w:color="auto"/>
        <w:left w:val="none" w:sz="0" w:space="0" w:color="auto"/>
        <w:bottom w:val="none" w:sz="0" w:space="0" w:color="auto"/>
        <w:right w:val="none" w:sz="0" w:space="0" w:color="auto"/>
      </w:divBdr>
    </w:div>
    <w:div w:id="1173767018">
      <w:bodyDiv w:val="1"/>
      <w:marLeft w:val="0"/>
      <w:marRight w:val="0"/>
      <w:marTop w:val="0"/>
      <w:marBottom w:val="0"/>
      <w:divBdr>
        <w:top w:val="none" w:sz="0" w:space="0" w:color="auto"/>
        <w:left w:val="none" w:sz="0" w:space="0" w:color="auto"/>
        <w:bottom w:val="none" w:sz="0" w:space="0" w:color="auto"/>
        <w:right w:val="none" w:sz="0" w:space="0" w:color="auto"/>
      </w:divBdr>
    </w:div>
    <w:div w:id="1186602047">
      <w:bodyDiv w:val="1"/>
      <w:marLeft w:val="0"/>
      <w:marRight w:val="0"/>
      <w:marTop w:val="0"/>
      <w:marBottom w:val="0"/>
      <w:divBdr>
        <w:top w:val="none" w:sz="0" w:space="0" w:color="auto"/>
        <w:left w:val="none" w:sz="0" w:space="0" w:color="auto"/>
        <w:bottom w:val="none" w:sz="0" w:space="0" w:color="auto"/>
        <w:right w:val="none" w:sz="0" w:space="0" w:color="auto"/>
      </w:divBdr>
    </w:div>
    <w:div w:id="1196232981">
      <w:bodyDiv w:val="1"/>
      <w:marLeft w:val="0"/>
      <w:marRight w:val="0"/>
      <w:marTop w:val="0"/>
      <w:marBottom w:val="0"/>
      <w:divBdr>
        <w:top w:val="none" w:sz="0" w:space="0" w:color="auto"/>
        <w:left w:val="none" w:sz="0" w:space="0" w:color="auto"/>
        <w:bottom w:val="none" w:sz="0" w:space="0" w:color="auto"/>
        <w:right w:val="none" w:sz="0" w:space="0" w:color="auto"/>
      </w:divBdr>
    </w:div>
    <w:div w:id="1201556672">
      <w:bodyDiv w:val="1"/>
      <w:marLeft w:val="0"/>
      <w:marRight w:val="0"/>
      <w:marTop w:val="0"/>
      <w:marBottom w:val="0"/>
      <w:divBdr>
        <w:top w:val="none" w:sz="0" w:space="0" w:color="auto"/>
        <w:left w:val="none" w:sz="0" w:space="0" w:color="auto"/>
        <w:bottom w:val="none" w:sz="0" w:space="0" w:color="auto"/>
        <w:right w:val="none" w:sz="0" w:space="0" w:color="auto"/>
      </w:divBdr>
    </w:div>
    <w:div w:id="1209800489">
      <w:bodyDiv w:val="1"/>
      <w:marLeft w:val="0"/>
      <w:marRight w:val="0"/>
      <w:marTop w:val="0"/>
      <w:marBottom w:val="0"/>
      <w:divBdr>
        <w:top w:val="none" w:sz="0" w:space="0" w:color="auto"/>
        <w:left w:val="none" w:sz="0" w:space="0" w:color="auto"/>
        <w:bottom w:val="none" w:sz="0" w:space="0" w:color="auto"/>
        <w:right w:val="none" w:sz="0" w:space="0" w:color="auto"/>
      </w:divBdr>
    </w:div>
    <w:div w:id="1211576575">
      <w:bodyDiv w:val="1"/>
      <w:marLeft w:val="0"/>
      <w:marRight w:val="0"/>
      <w:marTop w:val="0"/>
      <w:marBottom w:val="0"/>
      <w:divBdr>
        <w:top w:val="none" w:sz="0" w:space="0" w:color="auto"/>
        <w:left w:val="none" w:sz="0" w:space="0" w:color="auto"/>
        <w:bottom w:val="none" w:sz="0" w:space="0" w:color="auto"/>
        <w:right w:val="none" w:sz="0" w:space="0" w:color="auto"/>
      </w:divBdr>
    </w:div>
    <w:div w:id="1215198654">
      <w:bodyDiv w:val="1"/>
      <w:marLeft w:val="0"/>
      <w:marRight w:val="0"/>
      <w:marTop w:val="0"/>
      <w:marBottom w:val="0"/>
      <w:divBdr>
        <w:top w:val="none" w:sz="0" w:space="0" w:color="auto"/>
        <w:left w:val="none" w:sz="0" w:space="0" w:color="auto"/>
        <w:bottom w:val="none" w:sz="0" w:space="0" w:color="auto"/>
        <w:right w:val="none" w:sz="0" w:space="0" w:color="auto"/>
      </w:divBdr>
    </w:div>
    <w:div w:id="1226187943">
      <w:bodyDiv w:val="1"/>
      <w:marLeft w:val="0"/>
      <w:marRight w:val="0"/>
      <w:marTop w:val="0"/>
      <w:marBottom w:val="0"/>
      <w:divBdr>
        <w:top w:val="none" w:sz="0" w:space="0" w:color="auto"/>
        <w:left w:val="none" w:sz="0" w:space="0" w:color="auto"/>
        <w:bottom w:val="none" w:sz="0" w:space="0" w:color="auto"/>
        <w:right w:val="none" w:sz="0" w:space="0" w:color="auto"/>
      </w:divBdr>
    </w:div>
    <w:div w:id="1228028504">
      <w:bodyDiv w:val="1"/>
      <w:marLeft w:val="0"/>
      <w:marRight w:val="0"/>
      <w:marTop w:val="0"/>
      <w:marBottom w:val="0"/>
      <w:divBdr>
        <w:top w:val="none" w:sz="0" w:space="0" w:color="auto"/>
        <w:left w:val="none" w:sz="0" w:space="0" w:color="auto"/>
        <w:bottom w:val="none" w:sz="0" w:space="0" w:color="auto"/>
        <w:right w:val="none" w:sz="0" w:space="0" w:color="auto"/>
      </w:divBdr>
    </w:div>
    <w:div w:id="1229996177">
      <w:bodyDiv w:val="1"/>
      <w:marLeft w:val="0"/>
      <w:marRight w:val="0"/>
      <w:marTop w:val="0"/>
      <w:marBottom w:val="0"/>
      <w:divBdr>
        <w:top w:val="none" w:sz="0" w:space="0" w:color="auto"/>
        <w:left w:val="none" w:sz="0" w:space="0" w:color="auto"/>
        <w:bottom w:val="none" w:sz="0" w:space="0" w:color="auto"/>
        <w:right w:val="none" w:sz="0" w:space="0" w:color="auto"/>
      </w:divBdr>
    </w:div>
    <w:div w:id="1232544844">
      <w:bodyDiv w:val="1"/>
      <w:marLeft w:val="0"/>
      <w:marRight w:val="0"/>
      <w:marTop w:val="0"/>
      <w:marBottom w:val="0"/>
      <w:divBdr>
        <w:top w:val="none" w:sz="0" w:space="0" w:color="auto"/>
        <w:left w:val="none" w:sz="0" w:space="0" w:color="auto"/>
        <w:bottom w:val="none" w:sz="0" w:space="0" w:color="auto"/>
        <w:right w:val="none" w:sz="0" w:space="0" w:color="auto"/>
      </w:divBdr>
    </w:div>
    <w:div w:id="1238518735">
      <w:bodyDiv w:val="1"/>
      <w:marLeft w:val="0"/>
      <w:marRight w:val="0"/>
      <w:marTop w:val="0"/>
      <w:marBottom w:val="0"/>
      <w:divBdr>
        <w:top w:val="none" w:sz="0" w:space="0" w:color="auto"/>
        <w:left w:val="none" w:sz="0" w:space="0" w:color="auto"/>
        <w:bottom w:val="none" w:sz="0" w:space="0" w:color="auto"/>
        <w:right w:val="none" w:sz="0" w:space="0" w:color="auto"/>
      </w:divBdr>
    </w:div>
    <w:div w:id="1245384469">
      <w:bodyDiv w:val="1"/>
      <w:marLeft w:val="0"/>
      <w:marRight w:val="0"/>
      <w:marTop w:val="0"/>
      <w:marBottom w:val="0"/>
      <w:divBdr>
        <w:top w:val="none" w:sz="0" w:space="0" w:color="auto"/>
        <w:left w:val="none" w:sz="0" w:space="0" w:color="auto"/>
        <w:bottom w:val="none" w:sz="0" w:space="0" w:color="auto"/>
        <w:right w:val="none" w:sz="0" w:space="0" w:color="auto"/>
      </w:divBdr>
    </w:div>
    <w:div w:id="1248810036">
      <w:bodyDiv w:val="1"/>
      <w:marLeft w:val="0"/>
      <w:marRight w:val="0"/>
      <w:marTop w:val="0"/>
      <w:marBottom w:val="0"/>
      <w:divBdr>
        <w:top w:val="none" w:sz="0" w:space="0" w:color="auto"/>
        <w:left w:val="none" w:sz="0" w:space="0" w:color="auto"/>
        <w:bottom w:val="none" w:sz="0" w:space="0" w:color="auto"/>
        <w:right w:val="none" w:sz="0" w:space="0" w:color="auto"/>
      </w:divBdr>
    </w:div>
    <w:div w:id="1250698563">
      <w:bodyDiv w:val="1"/>
      <w:marLeft w:val="0"/>
      <w:marRight w:val="0"/>
      <w:marTop w:val="0"/>
      <w:marBottom w:val="0"/>
      <w:divBdr>
        <w:top w:val="none" w:sz="0" w:space="0" w:color="auto"/>
        <w:left w:val="none" w:sz="0" w:space="0" w:color="auto"/>
        <w:bottom w:val="none" w:sz="0" w:space="0" w:color="auto"/>
        <w:right w:val="none" w:sz="0" w:space="0" w:color="auto"/>
      </w:divBdr>
    </w:div>
    <w:div w:id="1252471489">
      <w:bodyDiv w:val="1"/>
      <w:marLeft w:val="0"/>
      <w:marRight w:val="0"/>
      <w:marTop w:val="0"/>
      <w:marBottom w:val="0"/>
      <w:divBdr>
        <w:top w:val="none" w:sz="0" w:space="0" w:color="auto"/>
        <w:left w:val="none" w:sz="0" w:space="0" w:color="auto"/>
        <w:bottom w:val="none" w:sz="0" w:space="0" w:color="auto"/>
        <w:right w:val="none" w:sz="0" w:space="0" w:color="auto"/>
      </w:divBdr>
    </w:div>
    <w:div w:id="1269312958">
      <w:bodyDiv w:val="1"/>
      <w:marLeft w:val="0"/>
      <w:marRight w:val="0"/>
      <w:marTop w:val="0"/>
      <w:marBottom w:val="0"/>
      <w:divBdr>
        <w:top w:val="none" w:sz="0" w:space="0" w:color="auto"/>
        <w:left w:val="none" w:sz="0" w:space="0" w:color="auto"/>
        <w:bottom w:val="none" w:sz="0" w:space="0" w:color="auto"/>
        <w:right w:val="none" w:sz="0" w:space="0" w:color="auto"/>
      </w:divBdr>
    </w:div>
    <w:div w:id="1273588948">
      <w:bodyDiv w:val="1"/>
      <w:marLeft w:val="0"/>
      <w:marRight w:val="0"/>
      <w:marTop w:val="0"/>
      <w:marBottom w:val="0"/>
      <w:divBdr>
        <w:top w:val="none" w:sz="0" w:space="0" w:color="auto"/>
        <w:left w:val="none" w:sz="0" w:space="0" w:color="auto"/>
        <w:bottom w:val="none" w:sz="0" w:space="0" w:color="auto"/>
        <w:right w:val="none" w:sz="0" w:space="0" w:color="auto"/>
      </w:divBdr>
    </w:div>
    <w:div w:id="1275481911">
      <w:bodyDiv w:val="1"/>
      <w:marLeft w:val="0"/>
      <w:marRight w:val="0"/>
      <w:marTop w:val="0"/>
      <w:marBottom w:val="0"/>
      <w:divBdr>
        <w:top w:val="none" w:sz="0" w:space="0" w:color="auto"/>
        <w:left w:val="none" w:sz="0" w:space="0" w:color="auto"/>
        <w:bottom w:val="none" w:sz="0" w:space="0" w:color="auto"/>
        <w:right w:val="none" w:sz="0" w:space="0" w:color="auto"/>
      </w:divBdr>
    </w:div>
    <w:div w:id="1279217031">
      <w:bodyDiv w:val="1"/>
      <w:marLeft w:val="0"/>
      <w:marRight w:val="0"/>
      <w:marTop w:val="0"/>
      <w:marBottom w:val="0"/>
      <w:divBdr>
        <w:top w:val="none" w:sz="0" w:space="0" w:color="auto"/>
        <w:left w:val="none" w:sz="0" w:space="0" w:color="auto"/>
        <w:bottom w:val="none" w:sz="0" w:space="0" w:color="auto"/>
        <w:right w:val="none" w:sz="0" w:space="0" w:color="auto"/>
      </w:divBdr>
    </w:div>
    <w:div w:id="1282877371">
      <w:bodyDiv w:val="1"/>
      <w:marLeft w:val="0"/>
      <w:marRight w:val="0"/>
      <w:marTop w:val="0"/>
      <w:marBottom w:val="0"/>
      <w:divBdr>
        <w:top w:val="none" w:sz="0" w:space="0" w:color="auto"/>
        <w:left w:val="none" w:sz="0" w:space="0" w:color="auto"/>
        <w:bottom w:val="none" w:sz="0" w:space="0" w:color="auto"/>
        <w:right w:val="none" w:sz="0" w:space="0" w:color="auto"/>
      </w:divBdr>
    </w:div>
    <w:div w:id="1286154281">
      <w:bodyDiv w:val="1"/>
      <w:marLeft w:val="0"/>
      <w:marRight w:val="0"/>
      <w:marTop w:val="0"/>
      <w:marBottom w:val="0"/>
      <w:divBdr>
        <w:top w:val="none" w:sz="0" w:space="0" w:color="auto"/>
        <w:left w:val="none" w:sz="0" w:space="0" w:color="auto"/>
        <w:bottom w:val="none" w:sz="0" w:space="0" w:color="auto"/>
        <w:right w:val="none" w:sz="0" w:space="0" w:color="auto"/>
      </w:divBdr>
    </w:div>
    <w:div w:id="1314136143">
      <w:bodyDiv w:val="1"/>
      <w:marLeft w:val="0"/>
      <w:marRight w:val="0"/>
      <w:marTop w:val="0"/>
      <w:marBottom w:val="0"/>
      <w:divBdr>
        <w:top w:val="none" w:sz="0" w:space="0" w:color="auto"/>
        <w:left w:val="none" w:sz="0" w:space="0" w:color="auto"/>
        <w:bottom w:val="none" w:sz="0" w:space="0" w:color="auto"/>
        <w:right w:val="none" w:sz="0" w:space="0" w:color="auto"/>
      </w:divBdr>
    </w:div>
    <w:div w:id="1329796441">
      <w:bodyDiv w:val="1"/>
      <w:marLeft w:val="0"/>
      <w:marRight w:val="0"/>
      <w:marTop w:val="0"/>
      <w:marBottom w:val="0"/>
      <w:divBdr>
        <w:top w:val="none" w:sz="0" w:space="0" w:color="auto"/>
        <w:left w:val="none" w:sz="0" w:space="0" w:color="auto"/>
        <w:bottom w:val="none" w:sz="0" w:space="0" w:color="auto"/>
        <w:right w:val="none" w:sz="0" w:space="0" w:color="auto"/>
      </w:divBdr>
      <w:divsChild>
        <w:div w:id="1308363288">
          <w:marLeft w:val="0"/>
          <w:marRight w:val="0"/>
          <w:marTop w:val="0"/>
          <w:marBottom w:val="0"/>
          <w:divBdr>
            <w:top w:val="none" w:sz="0" w:space="0" w:color="auto"/>
            <w:left w:val="none" w:sz="0" w:space="0" w:color="auto"/>
            <w:bottom w:val="none" w:sz="0" w:space="0" w:color="auto"/>
            <w:right w:val="none" w:sz="0" w:space="0" w:color="auto"/>
          </w:divBdr>
          <w:divsChild>
            <w:div w:id="908535142">
              <w:marLeft w:val="0"/>
              <w:marRight w:val="0"/>
              <w:marTop w:val="0"/>
              <w:marBottom w:val="0"/>
              <w:divBdr>
                <w:top w:val="none" w:sz="0" w:space="0" w:color="auto"/>
                <w:left w:val="none" w:sz="0" w:space="0" w:color="auto"/>
                <w:bottom w:val="none" w:sz="0" w:space="0" w:color="auto"/>
                <w:right w:val="none" w:sz="0" w:space="0" w:color="auto"/>
              </w:divBdr>
              <w:divsChild>
                <w:div w:id="1200703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6225064">
      <w:bodyDiv w:val="1"/>
      <w:marLeft w:val="0"/>
      <w:marRight w:val="0"/>
      <w:marTop w:val="0"/>
      <w:marBottom w:val="0"/>
      <w:divBdr>
        <w:top w:val="none" w:sz="0" w:space="0" w:color="auto"/>
        <w:left w:val="none" w:sz="0" w:space="0" w:color="auto"/>
        <w:bottom w:val="none" w:sz="0" w:space="0" w:color="auto"/>
        <w:right w:val="none" w:sz="0" w:space="0" w:color="auto"/>
      </w:divBdr>
    </w:div>
    <w:div w:id="1356426200">
      <w:bodyDiv w:val="1"/>
      <w:marLeft w:val="0"/>
      <w:marRight w:val="0"/>
      <w:marTop w:val="0"/>
      <w:marBottom w:val="0"/>
      <w:divBdr>
        <w:top w:val="none" w:sz="0" w:space="0" w:color="auto"/>
        <w:left w:val="none" w:sz="0" w:space="0" w:color="auto"/>
        <w:bottom w:val="none" w:sz="0" w:space="0" w:color="auto"/>
        <w:right w:val="none" w:sz="0" w:space="0" w:color="auto"/>
      </w:divBdr>
    </w:div>
    <w:div w:id="1367296173">
      <w:bodyDiv w:val="1"/>
      <w:marLeft w:val="0"/>
      <w:marRight w:val="0"/>
      <w:marTop w:val="0"/>
      <w:marBottom w:val="0"/>
      <w:divBdr>
        <w:top w:val="none" w:sz="0" w:space="0" w:color="auto"/>
        <w:left w:val="none" w:sz="0" w:space="0" w:color="auto"/>
        <w:bottom w:val="none" w:sz="0" w:space="0" w:color="auto"/>
        <w:right w:val="none" w:sz="0" w:space="0" w:color="auto"/>
      </w:divBdr>
    </w:div>
    <w:div w:id="1372801311">
      <w:bodyDiv w:val="1"/>
      <w:marLeft w:val="0"/>
      <w:marRight w:val="0"/>
      <w:marTop w:val="0"/>
      <w:marBottom w:val="0"/>
      <w:divBdr>
        <w:top w:val="none" w:sz="0" w:space="0" w:color="auto"/>
        <w:left w:val="none" w:sz="0" w:space="0" w:color="auto"/>
        <w:bottom w:val="none" w:sz="0" w:space="0" w:color="auto"/>
        <w:right w:val="none" w:sz="0" w:space="0" w:color="auto"/>
      </w:divBdr>
      <w:divsChild>
        <w:div w:id="671373213">
          <w:marLeft w:val="0"/>
          <w:marRight w:val="0"/>
          <w:marTop w:val="0"/>
          <w:marBottom w:val="0"/>
          <w:divBdr>
            <w:top w:val="none" w:sz="0" w:space="0" w:color="auto"/>
            <w:left w:val="none" w:sz="0" w:space="0" w:color="auto"/>
            <w:bottom w:val="none" w:sz="0" w:space="0" w:color="auto"/>
            <w:right w:val="none" w:sz="0" w:space="0" w:color="auto"/>
          </w:divBdr>
        </w:div>
      </w:divsChild>
    </w:div>
    <w:div w:id="1379863756">
      <w:bodyDiv w:val="1"/>
      <w:marLeft w:val="0"/>
      <w:marRight w:val="0"/>
      <w:marTop w:val="0"/>
      <w:marBottom w:val="0"/>
      <w:divBdr>
        <w:top w:val="none" w:sz="0" w:space="0" w:color="auto"/>
        <w:left w:val="none" w:sz="0" w:space="0" w:color="auto"/>
        <w:bottom w:val="none" w:sz="0" w:space="0" w:color="auto"/>
        <w:right w:val="none" w:sz="0" w:space="0" w:color="auto"/>
      </w:divBdr>
      <w:divsChild>
        <w:div w:id="1464229546">
          <w:marLeft w:val="0"/>
          <w:marRight w:val="0"/>
          <w:marTop w:val="0"/>
          <w:marBottom w:val="0"/>
          <w:divBdr>
            <w:top w:val="none" w:sz="0" w:space="0" w:color="auto"/>
            <w:left w:val="none" w:sz="0" w:space="0" w:color="auto"/>
            <w:bottom w:val="none" w:sz="0" w:space="0" w:color="auto"/>
            <w:right w:val="none" w:sz="0" w:space="0" w:color="auto"/>
          </w:divBdr>
        </w:div>
      </w:divsChild>
    </w:div>
    <w:div w:id="1380664425">
      <w:bodyDiv w:val="1"/>
      <w:marLeft w:val="0"/>
      <w:marRight w:val="0"/>
      <w:marTop w:val="0"/>
      <w:marBottom w:val="0"/>
      <w:divBdr>
        <w:top w:val="none" w:sz="0" w:space="0" w:color="auto"/>
        <w:left w:val="none" w:sz="0" w:space="0" w:color="auto"/>
        <w:bottom w:val="none" w:sz="0" w:space="0" w:color="auto"/>
        <w:right w:val="none" w:sz="0" w:space="0" w:color="auto"/>
      </w:divBdr>
      <w:divsChild>
        <w:div w:id="932973097">
          <w:marLeft w:val="0"/>
          <w:marRight w:val="0"/>
          <w:marTop w:val="34"/>
          <w:marBottom w:val="34"/>
          <w:divBdr>
            <w:top w:val="none" w:sz="0" w:space="0" w:color="auto"/>
            <w:left w:val="none" w:sz="0" w:space="0" w:color="auto"/>
            <w:bottom w:val="none" w:sz="0" w:space="0" w:color="auto"/>
            <w:right w:val="none" w:sz="0" w:space="0" w:color="auto"/>
          </w:divBdr>
        </w:div>
      </w:divsChild>
    </w:div>
    <w:div w:id="1383090231">
      <w:bodyDiv w:val="1"/>
      <w:marLeft w:val="0"/>
      <w:marRight w:val="0"/>
      <w:marTop w:val="0"/>
      <w:marBottom w:val="0"/>
      <w:divBdr>
        <w:top w:val="none" w:sz="0" w:space="0" w:color="auto"/>
        <w:left w:val="none" w:sz="0" w:space="0" w:color="auto"/>
        <w:bottom w:val="none" w:sz="0" w:space="0" w:color="auto"/>
        <w:right w:val="none" w:sz="0" w:space="0" w:color="auto"/>
      </w:divBdr>
    </w:div>
    <w:div w:id="1384598522">
      <w:bodyDiv w:val="1"/>
      <w:marLeft w:val="0"/>
      <w:marRight w:val="0"/>
      <w:marTop w:val="0"/>
      <w:marBottom w:val="0"/>
      <w:divBdr>
        <w:top w:val="none" w:sz="0" w:space="0" w:color="auto"/>
        <w:left w:val="none" w:sz="0" w:space="0" w:color="auto"/>
        <w:bottom w:val="none" w:sz="0" w:space="0" w:color="auto"/>
        <w:right w:val="none" w:sz="0" w:space="0" w:color="auto"/>
      </w:divBdr>
    </w:div>
    <w:div w:id="1387997482">
      <w:bodyDiv w:val="1"/>
      <w:marLeft w:val="0"/>
      <w:marRight w:val="0"/>
      <w:marTop w:val="0"/>
      <w:marBottom w:val="0"/>
      <w:divBdr>
        <w:top w:val="none" w:sz="0" w:space="0" w:color="auto"/>
        <w:left w:val="none" w:sz="0" w:space="0" w:color="auto"/>
        <w:bottom w:val="none" w:sz="0" w:space="0" w:color="auto"/>
        <w:right w:val="none" w:sz="0" w:space="0" w:color="auto"/>
      </w:divBdr>
    </w:div>
    <w:div w:id="1391423015">
      <w:bodyDiv w:val="1"/>
      <w:marLeft w:val="0"/>
      <w:marRight w:val="0"/>
      <w:marTop w:val="0"/>
      <w:marBottom w:val="0"/>
      <w:divBdr>
        <w:top w:val="none" w:sz="0" w:space="0" w:color="auto"/>
        <w:left w:val="none" w:sz="0" w:space="0" w:color="auto"/>
        <w:bottom w:val="none" w:sz="0" w:space="0" w:color="auto"/>
        <w:right w:val="none" w:sz="0" w:space="0" w:color="auto"/>
      </w:divBdr>
      <w:divsChild>
        <w:div w:id="626199351">
          <w:marLeft w:val="0"/>
          <w:marRight w:val="0"/>
          <w:marTop w:val="0"/>
          <w:marBottom w:val="0"/>
          <w:divBdr>
            <w:top w:val="none" w:sz="0" w:space="0" w:color="auto"/>
            <w:left w:val="none" w:sz="0" w:space="0" w:color="auto"/>
            <w:bottom w:val="none" w:sz="0" w:space="0" w:color="auto"/>
            <w:right w:val="none" w:sz="0" w:space="0" w:color="auto"/>
          </w:divBdr>
          <w:divsChild>
            <w:div w:id="2097558889">
              <w:marLeft w:val="0"/>
              <w:marRight w:val="0"/>
              <w:marTop w:val="0"/>
              <w:marBottom w:val="0"/>
              <w:divBdr>
                <w:top w:val="none" w:sz="0" w:space="0" w:color="auto"/>
                <w:left w:val="none" w:sz="0" w:space="0" w:color="auto"/>
                <w:bottom w:val="none" w:sz="0" w:space="0" w:color="auto"/>
                <w:right w:val="none" w:sz="0" w:space="0" w:color="auto"/>
              </w:divBdr>
              <w:divsChild>
                <w:div w:id="856308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6246725">
      <w:bodyDiv w:val="1"/>
      <w:marLeft w:val="0"/>
      <w:marRight w:val="0"/>
      <w:marTop w:val="0"/>
      <w:marBottom w:val="0"/>
      <w:divBdr>
        <w:top w:val="none" w:sz="0" w:space="0" w:color="auto"/>
        <w:left w:val="none" w:sz="0" w:space="0" w:color="auto"/>
        <w:bottom w:val="none" w:sz="0" w:space="0" w:color="auto"/>
        <w:right w:val="none" w:sz="0" w:space="0" w:color="auto"/>
      </w:divBdr>
    </w:div>
    <w:div w:id="1419252161">
      <w:bodyDiv w:val="1"/>
      <w:marLeft w:val="0"/>
      <w:marRight w:val="0"/>
      <w:marTop w:val="0"/>
      <w:marBottom w:val="0"/>
      <w:divBdr>
        <w:top w:val="none" w:sz="0" w:space="0" w:color="auto"/>
        <w:left w:val="none" w:sz="0" w:space="0" w:color="auto"/>
        <w:bottom w:val="none" w:sz="0" w:space="0" w:color="auto"/>
        <w:right w:val="none" w:sz="0" w:space="0" w:color="auto"/>
      </w:divBdr>
    </w:div>
    <w:div w:id="1426147281">
      <w:bodyDiv w:val="1"/>
      <w:marLeft w:val="0"/>
      <w:marRight w:val="0"/>
      <w:marTop w:val="0"/>
      <w:marBottom w:val="0"/>
      <w:divBdr>
        <w:top w:val="none" w:sz="0" w:space="0" w:color="auto"/>
        <w:left w:val="none" w:sz="0" w:space="0" w:color="auto"/>
        <w:bottom w:val="none" w:sz="0" w:space="0" w:color="auto"/>
        <w:right w:val="none" w:sz="0" w:space="0" w:color="auto"/>
      </w:divBdr>
    </w:div>
    <w:div w:id="1431660778">
      <w:bodyDiv w:val="1"/>
      <w:marLeft w:val="0"/>
      <w:marRight w:val="0"/>
      <w:marTop w:val="0"/>
      <w:marBottom w:val="0"/>
      <w:divBdr>
        <w:top w:val="none" w:sz="0" w:space="0" w:color="auto"/>
        <w:left w:val="none" w:sz="0" w:space="0" w:color="auto"/>
        <w:bottom w:val="none" w:sz="0" w:space="0" w:color="auto"/>
        <w:right w:val="none" w:sz="0" w:space="0" w:color="auto"/>
      </w:divBdr>
    </w:div>
    <w:div w:id="1458337154">
      <w:bodyDiv w:val="1"/>
      <w:marLeft w:val="0"/>
      <w:marRight w:val="0"/>
      <w:marTop w:val="0"/>
      <w:marBottom w:val="0"/>
      <w:divBdr>
        <w:top w:val="none" w:sz="0" w:space="0" w:color="auto"/>
        <w:left w:val="none" w:sz="0" w:space="0" w:color="auto"/>
        <w:bottom w:val="none" w:sz="0" w:space="0" w:color="auto"/>
        <w:right w:val="none" w:sz="0" w:space="0" w:color="auto"/>
      </w:divBdr>
    </w:div>
    <w:div w:id="1468669983">
      <w:bodyDiv w:val="1"/>
      <w:marLeft w:val="0"/>
      <w:marRight w:val="0"/>
      <w:marTop w:val="0"/>
      <w:marBottom w:val="0"/>
      <w:divBdr>
        <w:top w:val="none" w:sz="0" w:space="0" w:color="auto"/>
        <w:left w:val="none" w:sz="0" w:space="0" w:color="auto"/>
        <w:bottom w:val="none" w:sz="0" w:space="0" w:color="auto"/>
        <w:right w:val="none" w:sz="0" w:space="0" w:color="auto"/>
      </w:divBdr>
    </w:div>
    <w:div w:id="1469398159">
      <w:bodyDiv w:val="1"/>
      <w:marLeft w:val="0"/>
      <w:marRight w:val="0"/>
      <w:marTop w:val="0"/>
      <w:marBottom w:val="0"/>
      <w:divBdr>
        <w:top w:val="none" w:sz="0" w:space="0" w:color="auto"/>
        <w:left w:val="none" w:sz="0" w:space="0" w:color="auto"/>
        <w:bottom w:val="none" w:sz="0" w:space="0" w:color="auto"/>
        <w:right w:val="none" w:sz="0" w:space="0" w:color="auto"/>
      </w:divBdr>
    </w:div>
    <w:div w:id="1495335850">
      <w:bodyDiv w:val="1"/>
      <w:marLeft w:val="0"/>
      <w:marRight w:val="0"/>
      <w:marTop w:val="0"/>
      <w:marBottom w:val="0"/>
      <w:divBdr>
        <w:top w:val="none" w:sz="0" w:space="0" w:color="auto"/>
        <w:left w:val="none" w:sz="0" w:space="0" w:color="auto"/>
        <w:bottom w:val="none" w:sz="0" w:space="0" w:color="auto"/>
        <w:right w:val="none" w:sz="0" w:space="0" w:color="auto"/>
      </w:divBdr>
    </w:div>
    <w:div w:id="1506095670">
      <w:bodyDiv w:val="1"/>
      <w:marLeft w:val="0"/>
      <w:marRight w:val="0"/>
      <w:marTop w:val="0"/>
      <w:marBottom w:val="0"/>
      <w:divBdr>
        <w:top w:val="none" w:sz="0" w:space="0" w:color="auto"/>
        <w:left w:val="none" w:sz="0" w:space="0" w:color="auto"/>
        <w:bottom w:val="none" w:sz="0" w:space="0" w:color="auto"/>
        <w:right w:val="none" w:sz="0" w:space="0" w:color="auto"/>
      </w:divBdr>
    </w:div>
    <w:div w:id="1508595830">
      <w:bodyDiv w:val="1"/>
      <w:marLeft w:val="0"/>
      <w:marRight w:val="0"/>
      <w:marTop w:val="0"/>
      <w:marBottom w:val="0"/>
      <w:divBdr>
        <w:top w:val="none" w:sz="0" w:space="0" w:color="auto"/>
        <w:left w:val="none" w:sz="0" w:space="0" w:color="auto"/>
        <w:bottom w:val="none" w:sz="0" w:space="0" w:color="auto"/>
        <w:right w:val="none" w:sz="0" w:space="0" w:color="auto"/>
      </w:divBdr>
    </w:div>
    <w:div w:id="1510749408">
      <w:bodyDiv w:val="1"/>
      <w:marLeft w:val="0"/>
      <w:marRight w:val="0"/>
      <w:marTop w:val="0"/>
      <w:marBottom w:val="0"/>
      <w:divBdr>
        <w:top w:val="none" w:sz="0" w:space="0" w:color="auto"/>
        <w:left w:val="none" w:sz="0" w:space="0" w:color="auto"/>
        <w:bottom w:val="none" w:sz="0" w:space="0" w:color="auto"/>
        <w:right w:val="none" w:sz="0" w:space="0" w:color="auto"/>
      </w:divBdr>
      <w:divsChild>
        <w:div w:id="1423917727">
          <w:marLeft w:val="0"/>
          <w:marRight w:val="0"/>
          <w:marTop w:val="0"/>
          <w:marBottom w:val="0"/>
          <w:divBdr>
            <w:top w:val="none" w:sz="0" w:space="0" w:color="auto"/>
            <w:left w:val="none" w:sz="0" w:space="0" w:color="auto"/>
            <w:bottom w:val="none" w:sz="0" w:space="0" w:color="auto"/>
            <w:right w:val="none" w:sz="0" w:space="0" w:color="auto"/>
          </w:divBdr>
          <w:divsChild>
            <w:div w:id="815924206">
              <w:marLeft w:val="0"/>
              <w:marRight w:val="0"/>
              <w:marTop w:val="0"/>
              <w:marBottom w:val="0"/>
              <w:divBdr>
                <w:top w:val="none" w:sz="0" w:space="0" w:color="auto"/>
                <w:left w:val="none" w:sz="0" w:space="0" w:color="auto"/>
                <w:bottom w:val="none" w:sz="0" w:space="0" w:color="auto"/>
                <w:right w:val="none" w:sz="0" w:space="0" w:color="auto"/>
              </w:divBdr>
              <w:divsChild>
                <w:div w:id="851575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0754469">
      <w:bodyDiv w:val="1"/>
      <w:marLeft w:val="0"/>
      <w:marRight w:val="0"/>
      <w:marTop w:val="0"/>
      <w:marBottom w:val="0"/>
      <w:divBdr>
        <w:top w:val="none" w:sz="0" w:space="0" w:color="auto"/>
        <w:left w:val="none" w:sz="0" w:space="0" w:color="auto"/>
        <w:bottom w:val="none" w:sz="0" w:space="0" w:color="auto"/>
        <w:right w:val="none" w:sz="0" w:space="0" w:color="auto"/>
      </w:divBdr>
      <w:divsChild>
        <w:div w:id="688484429">
          <w:marLeft w:val="0"/>
          <w:marRight w:val="0"/>
          <w:marTop w:val="0"/>
          <w:marBottom w:val="0"/>
          <w:divBdr>
            <w:top w:val="none" w:sz="0" w:space="0" w:color="auto"/>
            <w:left w:val="none" w:sz="0" w:space="0" w:color="auto"/>
            <w:bottom w:val="none" w:sz="0" w:space="0" w:color="auto"/>
            <w:right w:val="none" w:sz="0" w:space="0" w:color="auto"/>
          </w:divBdr>
          <w:divsChild>
            <w:div w:id="1251893589">
              <w:marLeft w:val="0"/>
              <w:marRight w:val="0"/>
              <w:marTop w:val="0"/>
              <w:marBottom w:val="0"/>
              <w:divBdr>
                <w:top w:val="none" w:sz="0" w:space="0" w:color="auto"/>
                <w:left w:val="none" w:sz="0" w:space="0" w:color="auto"/>
                <w:bottom w:val="none" w:sz="0" w:space="0" w:color="auto"/>
                <w:right w:val="none" w:sz="0" w:space="0" w:color="auto"/>
              </w:divBdr>
              <w:divsChild>
                <w:div w:id="219219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5313162">
      <w:bodyDiv w:val="1"/>
      <w:marLeft w:val="0"/>
      <w:marRight w:val="0"/>
      <w:marTop w:val="0"/>
      <w:marBottom w:val="0"/>
      <w:divBdr>
        <w:top w:val="none" w:sz="0" w:space="0" w:color="auto"/>
        <w:left w:val="none" w:sz="0" w:space="0" w:color="auto"/>
        <w:bottom w:val="none" w:sz="0" w:space="0" w:color="auto"/>
        <w:right w:val="none" w:sz="0" w:space="0" w:color="auto"/>
      </w:divBdr>
    </w:div>
    <w:div w:id="1551306599">
      <w:bodyDiv w:val="1"/>
      <w:marLeft w:val="0"/>
      <w:marRight w:val="0"/>
      <w:marTop w:val="0"/>
      <w:marBottom w:val="0"/>
      <w:divBdr>
        <w:top w:val="none" w:sz="0" w:space="0" w:color="auto"/>
        <w:left w:val="none" w:sz="0" w:space="0" w:color="auto"/>
        <w:bottom w:val="none" w:sz="0" w:space="0" w:color="auto"/>
        <w:right w:val="none" w:sz="0" w:space="0" w:color="auto"/>
      </w:divBdr>
    </w:div>
    <w:div w:id="1553536965">
      <w:bodyDiv w:val="1"/>
      <w:marLeft w:val="0"/>
      <w:marRight w:val="0"/>
      <w:marTop w:val="0"/>
      <w:marBottom w:val="0"/>
      <w:divBdr>
        <w:top w:val="none" w:sz="0" w:space="0" w:color="auto"/>
        <w:left w:val="none" w:sz="0" w:space="0" w:color="auto"/>
        <w:bottom w:val="none" w:sz="0" w:space="0" w:color="auto"/>
        <w:right w:val="none" w:sz="0" w:space="0" w:color="auto"/>
      </w:divBdr>
    </w:div>
    <w:div w:id="1555040814">
      <w:bodyDiv w:val="1"/>
      <w:marLeft w:val="0"/>
      <w:marRight w:val="0"/>
      <w:marTop w:val="0"/>
      <w:marBottom w:val="0"/>
      <w:divBdr>
        <w:top w:val="none" w:sz="0" w:space="0" w:color="auto"/>
        <w:left w:val="none" w:sz="0" w:space="0" w:color="auto"/>
        <w:bottom w:val="none" w:sz="0" w:space="0" w:color="auto"/>
        <w:right w:val="none" w:sz="0" w:space="0" w:color="auto"/>
      </w:divBdr>
    </w:div>
    <w:div w:id="1627925101">
      <w:bodyDiv w:val="1"/>
      <w:marLeft w:val="0"/>
      <w:marRight w:val="0"/>
      <w:marTop w:val="0"/>
      <w:marBottom w:val="0"/>
      <w:divBdr>
        <w:top w:val="none" w:sz="0" w:space="0" w:color="auto"/>
        <w:left w:val="none" w:sz="0" w:space="0" w:color="auto"/>
        <w:bottom w:val="none" w:sz="0" w:space="0" w:color="auto"/>
        <w:right w:val="none" w:sz="0" w:space="0" w:color="auto"/>
      </w:divBdr>
    </w:div>
    <w:div w:id="1641768700">
      <w:bodyDiv w:val="1"/>
      <w:marLeft w:val="0"/>
      <w:marRight w:val="0"/>
      <w:marTop w:val="0"/>
      <w:marBottom w:val="0"/>
      <w:divBdr>
        <w:top w:val="none" w:sz="0" w:space="0" w:color="auto"/>
        <w:left w:val="none" w:sz="0" w:space="0" w:color="auto"/>
        <w:bottom w:val="none" w:sz="0" w:space="0" w:color="auto"/>
        <w:right w:val="none" w:sz="0" w:space="0" w:color="auto"/>
      </w:divBdr>
    </w:div>
    <w:div w:id="1647004962">
      <w:bodyDiv w:val="1"/>
      <w:marLeft w:val="0"/>
      <w:marRight w:val="0"/>
      <w:marTop w:val="0"/>
      <w:marBottom w:val="0"/>
      <w:divBdr>
        <w:top w:val="none" w:sz="0" w:space="0" w:color="auto"/>
        <w:left w:val="none" w:sz="0" w:space="0" w:color="auto"/>
        <w:bottom w:val="none" w:sz="0" w:space="0" w:color="auto"/>
        <w:right w:val="none" w:sz="0" w:space="0" w:color="auto"/>
      </w:divBdr>
    </w:div>
    <w:div w:id="1650787868">
      <w:bodyDiv w:val="1"/>
      <w:marLeft w:val="0"/>
      <w:marRight w:val="0"/>
      <w:marTop w:val="0"/>
      <w:marBottom w:val="0"/>
      <w:divBdr>
        <w:top w:val="none" w:sz="0" w:space="0" w:color="auto"/>
        <w:left w:val="none" w:sz="0" w:space="0" w:color="auto"/>
        <w:bottom w:val="none" w:sz="0" w:space="0" w:color="auto"/>
        <w:right w:val="none" w:sz="0" w:space="0" w:color="auto"/>
      </w:divBdr>
    </w:div>
    <w:div w:id="1652051765">
      <w:bodyDiv w:val="1"/>
      <w:marLeft w:val="0"/>
      <w:marRight w:val="0"/>
      <w:marTop w:val="0"/>
      <w:marBottom w:val="0"/>
      <w:divBdr>
        <w:top w:val="none" w:sz="0" w:space="0" w:color="auto"/>
        <w:left w:val="none" w:sz="0" w:space="0" w:color="auto"/>
        <w:bottom w:val="none" w:sz="0" w:space="0" w:color="auto"/>
        <w:right w:val="none" w:sz="0" w:space="0" w:color="auto"/>
      </w:divBdr>
    </w:div>
    <w:div w:id="1656373307">
      <w:bodyDiv w:val="1"/>
      <w:marLeft w:val="0"/>
      <w:marRight w:val="0"/>
      <w:marTop w:val="0"/>
      <w:marBottom w:val="0"/>
      <w:divBdr>
        <w:top w:val="none" w:sz="0" w:space="0" w:color="auto"/>
        <w:left w:val="none" w:sz="0" w:space="0" w:color="auto"/>
        <w:bottom w:val="none" w:sz="0" w:space="0" w:color="auto"/>
        <w:right w:val="none" w:sz="0" w:space="0" w:color="auto"/>
      </w:divBdr>
      <w:divsChild>
        <w:div w:id="2128156342">
          <w:marLeft w:val="0"/>
          <w:marRight w:val="0"/>
          <w:marTop w:val="0"/>
          <w:marBottom w:val="0"/>
          <w:divBdr>
            <w:top w:val="none" w:sz="0" w:space="0" w:color="auto"/>
            <w:left w:val="none" w:sz="0" w:space="0" w:color="auto"/>
            <w:bottom w:val="none" w:sz="0" w:space="0" w:color="auto"/>
            <w:right w:val="none" w:sz="0" w:space="0" w:color="auto"/>
          </w:divBdr>
          <w:divsChild>
            <w:div w:id="111363911">
              <w:marLeft w:val="0"/>
              <w:marRight w:val="0"/>
              <w:marTop w:val="0"/>
              <w:marBottom w:val="0"/>
              <w:divBdr>
                <w:top w:val="none" w:sz="0" w:space="0" w:color="auto"/>
                <w:left w:val="none" w:sz="0" w:space="0" w:color="auto"/>
                <w:bottom w:val="none" w:sz="0" w:space="0" w:color="auto"/>
                <w:right w:val="none" w:sz="0" w:space="0" w:color="auto"/>
              </w:divBdr>
              <w:divsChild>
                <w:div w:id="1179927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5889388">
      <w:bodyDiv w:val="1"/>
      <w:marLeft w:val="0"/>
      <w:marRight w:val="0"/>
      <w:marTop w:val="0"/>
      <w:marBottom w:val="0"/>
      <w:divBdr>
        <w:top w:val="none" w:sz="0" w:space="0" w:color="auto"/>
        <w:left w:val="none" w:sz="0" w:space="0" w:color="auto"/>
        <w:bottom w:val="none" w:sz="0" w:space="0" w:color="auto"/>
        <w:right w:val="none" w:sz="0" w:space="0" w:color="auto"/>
      </w:divBdr>
    </w:div>
    <w:div w:id="1667317598">
      <w:bodyDiv w:val="1"/>
      <w:marLeft w:val="0"/>
      <w:marRight w:val="0"/>
      <w:marTop w:val="0"/>
      <w:marBottom w:val="0"/>
      <w:divBdr>
        <w:top w:val="none" w:sz="0" w:space="0" w:color="auto"/>
        <w:left w:val="none" w:sz="0" w:space="0" w:color="auto"/>
        <w:bottom w:val="none" w:sz="0" w:space="0" w:color="auto"/>
        <w:right w:val="none" w:sz="0" w:space="0" w:color="auto"/>
      </w:divBdr>
    </w:div>
    <w:div w:id="1674454359">
      <w:bodyDiv w:val="1"/>
      <w:marLeft w:val="0"/>
      <w:marRight w:val="0"/>
      <w:marTop w:val="0"/>
      <w:marBottom w:val="0"/>
      <w:divBdr>
        <w:top w:val="none" w:sz="0" w:space="0" w:color="auto"/>
        <w:left w:val="none" w:sz="0" w:space="0" w:color="auto"/>
        <w:bottom w:val="none" w:sz="0" w:space="0" w:color="auto"/>
        <w:right w:val="none" w:sz="0" w:space="0" w:color="auto"/>
      </w:divBdr>
    </w:div>
    <w:div w:id="1682315632">
      <w:bodyDiv w:val="1"/>
      <w:marLeft w:val="0"/>
      <w:marRight w:val="0"/>
      <w:marTop w:val="0"/>
      <w:marBottom w:val="0"/>
      <w:divBdr>
        <w:top w:val="none" w:sz="0" w:space="0" w:color="auto"/>
        <w:left w:val="none" w:sz="0" w:space="0" w:color="auto"/>
        <w:bottom w:val="none" w:sz="0" w:space="0" w:color="auto"/>
        <w:right w:val="none" w:sz="0" w:space="0" w:color="auto"/>
      </w:divBdr>
    </w:div>
    <w:div w:id="1692760568">
      <w:bodyDiv w:val="1"/>
      <w:marLeft w:val="0"/>
      <w:marRight w:val="0"/>
      <w:marTop w:val="0"/>
      <w:marBottom w:val="0"/>
      <w:divBdr>
        <w:top w:val="none" w:sz="0" w:space="0" w:color="auto"/>
        <w:left w:val="none" w:sz="0" w:space="0" w:color="auto"/>
        <w:bottom w:val="none" w:sz="0" w:space="0" w:color="auto"/>
        <w:right w:val="none" w:sz="0" w:space="0" w:color="auto"/>
      </w:divBdr>
    </w:div>
    <w:div w:id="1694306905">
      <w:bodyDiv w:val="1"/>
      <w:marLeft w:val="0"/>
      <w:marRight w:val="0"/>
      <w:marTop w:val="0"/>
      <w:marBottom w:val="0"/>
      <w:divBdr>
        <w:top w:val="none" w:sz="0" w:space="0" w:color="auto"/>
        <w:left w:val="none" w:sz="0" w:space="0" w:color="auto"/>
        <w:bottom w:val="none" w:sz="0" w:space="0" w:color="auto"/>
        <w:right w:val="none" w:sz="0" w:space="0" w:color="auto"/>
      </w:divBdr>
      <w:divsChild>
        <w:div w:id="118959680">
          <w:marLeft w:val="0"/>
          <w:marRight w:val="0"/>
          <w:marTop w:val="0"/>
          <w:marBottom w:val="0"/>
          <w:divBdr>
            <w:top w:val="none" w:sz="0" w:space="0" w:color="auto"/>
            <w:left w:val="none" w:sz="0" w:space="0" w:color="auto"/>
            <w:bottom w:val="none" w:sz="0" w:space="0" w:color="auto"/>
            <w:right w:val="none" w:sz="0" w:space="0" w:color="auto"/>
          </w:divBdr>
          <w:divsChild>
            <w:div w:id="81150647">
              <w:marLeft w:val="0"/>
              <w:marRight w:val="0"/>
              <w:marTop w:val="0"/>
              <w:marBottom w:val="0"/>
              <w:divBdr>
                <w:top w:val="none" w:sz="0" w:space="0" w:color="auto"/>
                <w:left w:val="none" w:sz="0" w:space="0" w:color="auto"/>
                <w:bottom w:val="none" w:sz="0" w:space="0" w:color="auto"/>
                <w:right w:val="none" w:sz="0" w:space="0" w:color="auto"/>
              </w:divBdr>
              <w:divsChild>
                <w:div w:id="1939831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5496490">
      <w:bodyDiv w:val="1"/>
      <w:marLeft w:val="0"/>
      <w:marRight w:val="0"/>
      <w:marTop w:val="0"/>
      <w:marBottom w:val="0"/>
      <w:divBdr>
        <w:top w:val="none" w:sz="0" w:space="0" w:color="auto"/>
        <w:left w:val="none" w:sz="0" w:space="0" w:color="auto"/>
        <w:bottom w:val="none" w:sz="0" w:space="0" w:color="auto"/>
        <w:right w:val="none" w:sz="0" w:space="0" w:color="auto"/>
      </w:divBdr>
    </w:div>
    <w:div w:id="1701084100">
      <w:bodyDiv w:val="1"/>
      <w:marLeft w:val="0"/>
      <w:marRight w:val="0"/>
      <w:marTop w:val="0"/>
      <w:marBottom w:val="0"/>
      <w:divBdr>
        <w:top w:val="none" w:sz="0" w:space="0" w:color="auto"/>
        <w:left w:val="none" w:sz="0" w:space="0" w:color="auto"/>
        <w:bottom w:val="none" w:sz="0" w:space="0" w:color="auto"/>
        <w:right w:val="none" w:sz="0" w:space="0" w:color="auto"/>
      </w:divBdr>
    </w:div>
    <w:div w:id="1706060534">
      <w:bodyDiv w:val="1"/>
      <w:marLeft w:val="0"/>
      <w:marRight w:val="0"/>
      <w:marTop w:val="0"/>
      <w:marBottom w:val="0"/>
      <w:divBdr>
        <w:top w:val="none" w:sz="0" w:space="0" w:color="auto"/>
        <w:left w:val="none" w:sz="0" w:space="0" w:color="auto"/>
        <w:bottom w:val="none" w:sz="0" w:space="0" w:color="auto"/>
        <w:right w:val="none" w:sz="0" w:space="0" w:color="auto"/>
      </w:divBdr>
    </w:div>
    <w:div w:id="1717924318">
      <w:bodyDiv w:val="1"/>
      <w:marLeft w:val="0"/>
      <w:marRight w:val="0"/>
      <w:marTop w:val="0"/>
      <w:marBottom w:val="0"/>
      <w:divBdr>
        <w:top w:val="none" w:sz="0" w:space="0" w:color="auto"/>
        <w:left w:val="none" w:sz="0" w:space="0" w:color="auto"/>
        <w:bottom w:val="none" w:sz="0" w:space="0" w:color="auto"/>
        <w:right w:val="none" w:sz="0" w:space="0" w:color="auto"/>
      </w:divBdr>
    </w:div>
    <w:div w:id="1725519691">
      <w:bodyDiv w:val="1"/>
      <w:marLeft w:val="0"/>
      <w:marRight w:val="0"/>
      <w:marTop w:val="0"/>
      <w:marBottom w:val="0"/>
      <w:divBdr>
        <w:top w:val="none" w:sz="0" w:space="0" w:color="auto"/>
        <w:left w:val="none" w:sz="0" w:space="0" w:color="auto"/>
        <w:bottom w:val="none" w:sz="0" w:space="0" w:color="auto"/>
        <w:right w:val="none" w:sz="0" w:space="0" w:color="auto"/>
      </w:divBdr>
      <w:divsChild>
        <w:div w:id="618492869">
          <w:marLeft w:val="0"/>
          <w:marRight w:val="0"/>
          <w:marTop w:val="0"/>
          <w:marBottom w:val="0"/>
          <w:divBdr>
            <w:top w:val="none" w:sz="0" w:space="0" w:color="auto"/>
            <w:left w:val="none" w:sz="0" w:space="0" w:color="auto"/>
            <w:bottom w:val="none" w:sz="0" w:space="0" w:color="auto"/>
            <w:right w:val="none" w:sz="0" w:space="0" w:color="auto"/>
          </w:divBdr>
          <w:divsChild>
            <w:div w:id="761756278">
              <w:marLeft w:val="0"/>
              <w:marRight w:val="0"/>
              <w:marTop w:val="0"/>
              <w:marBottom w:val="0"/>
              <w:divBdr>
                <w:top w:val="none" w:sz="0" w:space="0" w:color="auto"/>
                <w:left w:val="none" w:sz="0" w:space="0" w:color="auto"/>
                <w:bottom w:val="none" w:sz="0" w:space="0" w:color="auto"/>
                <w:right w:val="none" w:sz="0" w:space="0" w:color="auto"/>
              </w:divBdr>
              <w:divsChild>
                <w:div w:id="1153569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5636772">
      <w:bodyDiv w:val="1"/>
      <w:marLeft w:val="0"/>
      <w:marRight w:val="0"/>
      <w:marTop w:val="0"/>
      <w:marBottom w:val="0"/>
      <w:divBdr>
        <w:top w:val="none" w:sz="0" w:space="0" w:color="auto"/>
        <w:left w:val="none" w:sz="0" w:space="0" w:color="auto"/>
        <w:bottom w:val="none" w:sz="0" w:space="0" w:color="auto"/>
        <w:right w:val="none" w:sz="0" w:space="0" w:color="auto"/>
      </w:divBdr>
    </w:div>
    <w:div w:id="1737243303">
      <w:bodyDiv w:val="1"/>
      <w:marLeft w:val="0"/>
      <w:marRight w:val="0"/>
      <w:marTop w:val="0"/>
      <w:marBottom w:val="0"/>
      <w:divBdr>
        <w:top w:val="none" w:sz="0" w:space="0" w:color="auto"/>
        <w:left w:val="none" w:sz="0" w:space="0" w:color="auto"/>
        <w:bottom w:val="none" w:sz="0" w:space="0" w:color="auto"/>
        <w:right w:val="none" w:sz="0" w:space="0" w:color="auto"/>
      </w:divBdr>
    </w:div>
    <w:div w:id="1750081312">
      <w:bodyDiv w:val="1"/>
      <w:marLeft w:val="0"/>
      <w:marRight w:val="0"/>
      <w:marTop w:val="0"/>
      <w:marBottom w:val="0"/>
      <w:divBdr>
        <w:top w:val="none" w:sz="0" w:space="0" w:color="auto"/>
        <w:left w:val="none" w:sz="0" w:space="0" w:color="auto"/>
        <w:bottom w:val="none" w:sz="0" w:space="0" w:color="auto"/>
        <w:right w:val="none" w:sz="0" w:space="0" w:color="auto"/>
      </w:divBdr>
    </w:div>
    <w:div w:id="1752658292">
      <w:bodyDiv w:val="1"/>
      <w:marLeft w:val="0"/>
      <w:marRight w:val="0"/>
      <w:marTop w:val="0"/>
      <w:marBottom w:val="0"/>
      <w:divBdr>
        <w:top w:val="none" w:sz="0" w:space="0" w:color="auto"/>
        <w:left w:val="none" w:sz="0" w:space="0" w:color="auto"/>
        <w:bottom w:val="none" w:sz="0" w:space="0" w:color="auto"/>
        <w:right w:val="none" w:sz="0" w:space="0" w:color="auto"/>
      </w:divBdr>
      <w:divsChild>
        <w:div w:id="430855143">
          <w:marLeft w:val="0"/>
          <w:marRight w:val="0"/>
          <w:marTop w:val="34"/>
          <w:marBottom w:val="34"/>
          <w:divBdr>
            <w:top w:val="none" w:sz="0" w:space="0" w:color="auto"/>
            <w:left w:val="none" w:sz="0" w:space="0" w:color="auto"/>
            <w:bottom w:val="none" w:sz="0" w:space="0" w:color="auto"/>
            <w:right w:val="none" w:sz="0" w:space="0" w:color="auto"/>
          </w:divBdr>
        </w:div>
      </w:divsChild>
    </w:div>
    <w:div w:id="1752969068">
      <w:bodyDiv w:val="1"/>
      <w:marLeft w:val="0"/>
      <w:marRight w:val="0"/>
      <w:marTop w:val="0"/>
      <w:marBottom w:val="0"/>
      <w:divBdr>
        <w:top w:val="none" w:sz="0" w:space="0" w:color="auto"/>
        <w:left w:val="none" w:sz="0" w:space="0" w:color="auto"/>
        <w:bottom w:val="none" w:sz="0" w:space="0" w:color="auto"/>
        <w:right w:val="none" w:sz="0" w:space="0" w:color="auto"/>
      </w:divBdr>
    </w:div>
    <w:div w:id="1759935506">
      <w:bodyDiv w:val="1"/>
      <w:marLeft w:val="0"/>
      <w:marRight w:val="0"/>
      <w:marTop w:val="0"/>
      <w:marBottom w:val="0"/>
      <w:divBdr>
        <w:top w:val="none" w:sz="0" w:space="0" w:color="auto"/>
        <w:left w:val="none" w:sz="0" w:space="0" w:color="auto"/>
        <w:bottom w:val="none" w:sz="0" w:space="0" w:color="auto"/>
        <w:right w:val="none" w:sz="0" w:space="0" w:color="auto"/>
      </w:divBdr>
      <w:divsChild>
        <w:div w:id="532423975">
          <w:marLeft w:val="0"/>
          <w:marRight w:val="0"/>
          <w:marTop w:val="34"/>
          <w:marBottom w:val="34"/>
          <w:divBdr>
            <w:top w:val="none" w:sz="0" w:space="0" w:color="auto"/>
            <w:left w:val="none" w:sz="0" w:space="0" w:color="auto"/>
            <w:bottom w:val="none" w:sz="0" w:space="0" w:color="auto"/>
            <w:right w:val="none" w:sz="0" w:space="0" w:color="auto"/>
          </w:divBdr>
        </w:div>
      </w:divsChild>
    </w:div>
    <w:div w:id="1763648070">
      <w:bodyDiv w:val="1"/>
      <w:marLeft w:val="0"/>
      <w:marRight w:val="0"/>
      <w:marTop w:val="0"/>
      <w:marBottom w:val="0"/>
      <w:divBdr>
        <w:top w:val="none" w:sz="0" w:space="0" w:color="auto"/>
        <w:left w:val="none" w:sz="0" w:space="0" w:color="auto"/>
        <w:bottom w:val="none" w:sz="0" w:space="0" w:color="auto"/>
        <w:right w:val="none" w:sz="0" w:space="0" w:color="auto"/>
      </w:divBdr>
    </w:div>
    <w:div w:id="1775438866">
      <w:bodyDiv w:val="1"/>
      <w:marLeft w:val="0"/>
      <w:marRight w:val="0"/>
      <w:marTop w:val="0"/>
      <w:marBottom w:val="0"/>
      <w:divBdr>
        <w:top w:val="none" w:sz="0" w:space="0" w:color="auto"/>
        <w:left w:val="none" w:sz="0" w:space="0" w:color="auto"/>
        <w:bottom w:val="none" w:sz="0" w:space="0" w:color="auto"/>
        <w:right w:val="none" w:sz="0" w:space="0" w:color="auto"/>
      </w:divBdr>
    </w:div>
    <w:div w:id="1777945925">
      <w:bodyDiv w:val="1"/>
      <w:marLeft w:val="0"/>
      <w:marRight w:val="0"/>
      <w:marTop w:val="0"/>
      <w:marBottom w:val="0"/>
      <w:divBdr>
        <w:top w:val="none" w:sz="0" w:space="0" w:color="auto"/>
        <w:left w:val="none" w:sz="0" w:space="0" w:color="auto"/>
        <w:bottom w:val="none" w:sz="0" w:space="0" w:color="auto"/>
        <w:right w:val="none" w:sz="0" w:space="0" w:color="auto"/>
      </w:divBdr>
    </w:div>
    <w:div w:id="1787849981">
      <w:bodyDiv w:val="1"/>
      <w:marLeft w:val="0"/>
      <w:marRight w:val="0"/>
      <w:marTop w:val="0"/>
      <w:marBottom w:val="0"/>
      <w:divBdr>
        <w:top w:val="none" w:sz="0" w:space="0" w:color="auto"/>
        <w:left w:val="none" w:sz="0" w:space="0" w:color="auto"/>
        <w:bottom w:val="none" w:sz="0" w:space="0" w:color="auto"/>
        <w:right w:val="none" w:sz="0" w:space="0" w:color="auto"/>
      </w:divBdr>
    </w:div>
    <w:div w:id="1788428074">
      <w:bodyDiv w:val="1"/>
      <w:marLeft w:val="0"/>
      <w:marRight w:val="0"/>
      <w:marTop w:val="0"/>
      <w:marBottom w:val="0"/>
      <w:divBdr>
        <w:top w:val="none" w:sz="0" w:space="0" w:color="auto"/>
        <w:left w:val="none" w:sz="0" w:space="0" w:color="auto"/>
        <w:bottom w:val="none" w:sz="0" w:space="0" w:color="auto"/>
        <w:right w:val="none" w:sz="0" w:space="0" w:color="auto"/>
      </w:divBdr>
    </w:div>
    <w:div w:id="1789087630">
      <w:bodyDiv w:val="1"/>
      <w:marLeft w:val="0"/>
      <w:marRight w:val="0"/>
      <w:marTop w:val="0"/>
      <w:marBottom w:val="0"/>
      <w:divBdr>
        <w:top w:val="none" w:sz="0" w:space="0" w:color="auto"/>
        <w:left w:val="none" w:sz="0" w:space="0" w:color="auto"/>
        <w:bottom w:val="none" w:sz="0" w:space="0" w:color="auto"/>
        <w:right w:val="none" w:sz="0" w:space="0" w:color="auto"/>
      </w:divBdr>
    </w:div>
    <w:div w:id="1810897223">
      <w:bodyDiv w:val="1"/>
      <w:marLeft w:val="0"/>
      <w:marRight w:val="0"/>
      <w:marTop w:val="0"/>
      <w:marBottom w:val="0"/>
      <w:divBdr>
        <w:top w:val="none" w:sz="0" w:space="0" w:color="auto"/>
        <w:left w:val="none" w:sz="0" w:space="0" w:color="auto"/>
        <w:bottom w:val="none" w:sz="0" w:space="0" w:color="auto"/>
        <w:right w:val="none" w:sz="0" w:space="0" w:color="auto"/>
      </w:divBdr>
      <w:divsChild>
        <w:div w:id="2051222500">
          <w:marLeft w:val="0"/>
          <w:marRight w:val="0"/>
          <w:marTop w:val="0"/>
          <w:marBottom w:val="0"/>
          <w:divBdr>
            <w:top w:val="none" w:sz="0" w:space="0" w:color="auto"/>
            <w:left w:val="none" w:sz="0" w:space="0" w:color="auto"/>
            <w:bottom w:val="none" w:sz="0" w:space="0" w:color="auto"/>
            <w:right w:val="none" w:sz="0" w:space="0" w:color="auto"/>
          </w:divBdr>
          <w:divsChild>
            <w:div w:id="2123764297">
              <w:marLeft w:val="0"/>
              <w:marRight w:val="0"/>
              <w:marTop w:val="0"/>
              <w:marBottom w:val="0"/>
              <w:divBdr>
                <w:top w:val="none" w:sz="0" w:space="0" w:color="auto"/>
                <w:left w:val="none" w:sz="0" w:space="0" w:color="auto"/>
                <w:bottom w:val="none" w:sz="0" w:space="0" w:color="auto"/>
                <w:right w:val="none" w:sz="0" w:space="0" w:color="auto"/>
              </w:divBdr>
              <w:divsChild>
                <w:div w:id="475075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5024326">
      <w:bodyDiv w:val="1"/>
      <w:marLeft w:val="0"/>
      <w:marRight w:val="0"/>
      <w:marTop w:val="0"/>
      <w:marBottom w:val="0"/>
      <w:divBdr>
        <w:top w:val="none" w:sz="0" w:space="0" w:color="auto"/>
        <w:left w:val="none" w:sz="0" w:space="0" w:color="auto"/>
        <w:bottom w:val="none" w:sz="0" w:space="0" w:color="auto"/>
        <w:right w:val="none" w:sz="0" w:space="0" w:color="auto"/>
      </w:divBdr>
    </w:div>
    <w:div w:id="1830055318">
      <w:bodyDiv w:val="1"/>
      <w:marLeft w:val="0"/>
      <w:marRight w:val="0"/>
      <w:marTop w:val="0"/>
      <w:marBottom w:val="0"/>
      <w:divBdr>
        <w:top w:val="none" w:sz="0" w:space="0" w:color="auto"/>
        <w:left w:val="none" w:sz="0" w:space="0" w:color="auto"/>
        <w:bottom w:val="none" w:sz="0" w:space="0" w:color="auto"/>
        <w:right w:val="none" w:sz="0" w:space="0" w:color="auto"/>
      </w:divBdr>
    </w:div>
    <w:div w:id="1832329912">
      <w:bodyDiv w:val="1"/>
      <w:marLeft w:val="0"/>
      <w:marRight w:val="0"/>
      <w:marTop w:val="0"/>
      <w:marBottom w:val="0"/>
      <w:divBdr>
        <w:top w:val="none" w:sz="0" w:space="0" w:color="auto"/>
        <w:left w:val="none" w:sz="0" w:space="0" w:color="auto"/>
        <w:bottom w:val="none" w:sz="0" w:space="0" w:color="auto"/>
        <w:right w:val="none" w:sz="0" w:space="0" w:color="auto"/>
      </w:divBdr>
    </w:div>
    <w:div w:id="1837308397">
      <w:bodyDiv w:val="1"/>
      <w:marLeft w:val="0"/>
      <w:marRight w:val="0"/>
      <w:marTop w:val="0"/>
      <w:marBottom w:val="0"/>
      <w:divBdr>
        <w:top w:val="none" w:sz="0" w:space="0" w:color="auto"/>
        <w:left w:val="none" w:sz="0" w:space="0" w:color="auto"/>
        <w:bottom w:val="none" w:sz="0" w:space="0" w:color="auto"/>
        <w:right w:val="none" w:sz="0" w:space="0" w:color="auto"/>
      </w:divBdr>
    </w:div>
    <w:div w:id="1846900581">
      <w:bodyDiv w:val="1"/>
      <w:marLeft w:val="0"/>
      <w:marRight w:val="0"/>
      <w:marTop w:val="0"/>
      <w:marBottom w:val="0"/>
      <w:divBdr>
        <w:top w:val="none" w:sz="0" w:space="0" w:color="auto"/>
        <w:left w:val="none" w:sz="0" w:space="0" w:color="auto"/>
        <w:bottom w:val="none" w:sz="0" w:space="0" w:color="auto"/>
        <w:right w:val="none" w:sz="0" w:space="0" w:color="auto"/>
      </w:divBdr>
    </w:div>
    <w:div w:id="1853299990">
      <w:bodyDiv w:val="1"/>
      <w:marLeft w:val="0"/>
      <w:marRight w:val="0"/>
      <w:marTop w:val="0"/>
      <w:marBottom w:val="0"/>
      <w:divBdr>
        <w:top w:val="none" w:sz="0" w:space="0" w:color="auto"/>
        <w:left w:val="none" w:sz="0" w:space="0" w:color="auto"/>
        <w:bottom w:val="none" w:sz="0" w:space="0" w:color="auto"/>
        <w:right w:val="none" w:sz="0" w:space="0" w:color="auto"/>
      </w:divBdr>
    </w:div>
    <w:div w:id="1853302871">
      <w:bodyDiv w:val="1"/>
      <w:marLeft w:val="0"/>
      <w:marRight w:val="0"/>
      <w:marTop w:val="0"/>
      <w:marBottom w:val="0"/>
      <w:divBdr>
        <w:top w:val="none" w:sz="0" w:space="0" w:color="auto"/>
        <w:left w:val="none" w:sz="0" w:space="0" w:color="auto"/>
        <w:bottom w:val="none" w:sz="0" w:space="0" w:color="auto"/>
        <w:right w:val="none" w:sz="0" w:space="0" w:color="auto"/>
      </w:divBdr>
    </w:div>
    <w:div w:id="1868373102">
      <w:bodyDiv w:val="1"/>
      <w:marLeft w:val="0"/>
      <w:marRight w:val="0"/>
      <w:marTop w:val="0"/>
      <w:marBottom w:val="0"/>
      <w:divBdr>
        <w:top w:val="none" w:sz="0" w:space="0" w:color="auto"/>
        <w:left w:val="none" w:sz="0" w:space="0" w:color="auto"/>
        <w:bottom w:val="none" w:sz="0" w:space="0" w:color="auto"/>
        <w:right w:val="none" w:sz="0" w:space="0" w:color="auto"/>
      </w:divBdr>
    </w:div>
    <w:div w:id="1891649750">
      <w:bodyDiv w:val="1"/>
      <w:marLeft w:val="0"/>
      <w:marRight w:val="0"/>
      <w:marTop w:val="0"/>
      <w:marBottom w:val="0"/>
      <w:divBdr>
        <w:top w:val="none" w:sz="0" w:space="0" w:color="auto"/>
        <w:left w:val="none" w:sz="0" w:space="0" w:color="auto"/>
        <w:bottom w:val="none" w:sz="0" w:space="0" w:color="auto"/>
        <w:right w:val="none" w:sz="0" w:space="0" w:color="auto"/>
      </w:divBdr>
    </w:div>
    <w:div w:id="1945334321">
      <w:bodyDiv w:val="1"/>
      <w:marLeft w:val="0"/>
      <w:marRight w:val="0"/>
      <w:marTop w:val="0"/>
      <w:marBottom w:val="0"/>
      <w:divBdr>
        <w:top w:val="none" w:sz="0" w:space="0" w:color="auto"/>
        <w:left w:val="none" w:sz="0" w:space="0" w:color="auto"/>
        <w:bottom w:val="none" w:sz="0" w:space="0" w:color="auto"/>
        <w:right w:val="none" w:sz="0" w:space="0" w:color="auto"/>
      </w:divBdr>
    </w:div>
    <w:div w:id="1945455479">
      <w:bodyDiv w:val="1"/>
      <w:marLeft w:val="0"/>
      <w:marRight w:val="0"/>
      <w:marTop w:val="0"/>
      <w:marBottom w:val="0"/>
      <w:divBdr>
        <w:top w:val="none" w:sz="0" w:space="0" w:color="auto"/>
        <w:left w:val="none" w:sz="0" w:space="0" w:color="auto"/>
        <w:bottom w:val="none" w:sz="0" w:space="0" w:color="auto"/>
        <w:right w:val="none" w:sz="0" w:space="0" w:color="auto"/>
      </w:divBdr>
    </w:div>
    <w:div w:id="1950160586">
      <w:bodyDiv w:val="1"/>
      <w:marLeft w:val="0"/>
      <w:marRight w:val="0"/>
      <w:marTop w:val="0"/>
      <w:marBottom w:val="0"/>
      <w:divBdr>
        <w:top w:val="none" w:sz="0" w:space="0" w:color="auto"/>
        <w:left w:val="none" w:sz="0" w:space="0" w:color="auto"/>
        <w:bottom w:val="none" w:sz="0" w:space="0" w:color="auto"/>
        <w:right w:val="none" w:sz="0" w:space="0" w:color="auto"/>
      </w:divBdr>
    </w:div>
    <w:div w:id="1952975609">
      <w:bodyDiv w:val="1"/>
      <w:marLeft w:val="0"/>
      <w:marRight w:val="0"/>
      <w:marTop w:val="0"/>
      <w:marBottom w:val="0"/>
      <w:divBdr>
        <w:top w:val="none" w:sz="0" w:space="0" w:color="auto"/>
        <w:left w:val="none" w:sz="0" w:space="0" w:color="auto"/>
        <w:bottom w:val="none" w:sz="0" w:space="0" w:color="auto"/>
        <w:right w:val="none" w:sz="0" w:space="0" w:color="auto"/>
      </w:divBdr>
    </w:div>
    <w:div w:id="1954820970">
      <w:bodyDiv w:val="1"/>
      <w:marLeft w:val="0"/>
      <w:marRight w:val="0"/>
      <w:marTop w:val="0"/>
      <w:marBottom w:val="0"/>
      <w:divBdr>
        <w:top w:val="none" w:sz="0" w:space="0" w:color="auto"/>
        <w:left w:val="none" w:sz="0" w:space="0" w:color="auto"/>
        <w:bottom w:val="none" w:sz="0" w:space="0" w:color="auto"/>
        <w:right w:val="none" w:sz="0" w:space="0" w:color="auto"/>
      </w:divBdr>
    </w:div>
    <w:div w:id="1971012620">
      <w:bodyDiv w:val="1"/>
      <w:marLeft w:val="0"/>
      <w:marRight w:val="0"/>
      <w:marTop w:val="0"/>
      <w:marBottom w:val="0"/>
      <w:divBdr>
        <w:top w:val="none" w:sz="0" w:space="0" w:color="auto"/>
        <w:left w:val="none" w:sz="0" w:space="0" w:color="auto"/>
        <w:bottom w:val="none" w:sz="0" w:space="0" w:color="auto"/>
        <w:right w:val="none" w:sz="0" w:space="0" w:color="auto"/>
      </w:divBdr>
    </w:div>
    <w:div w:id="1972780670">
      <w:bodyDiv w:val="1"/>
      <w:marLeft w:val="0"/>
      <w:marRight w:val="0"/>
      <w:marTop w:val="0"/>
      <w:marBottom w:val="0"/>
      <w:divBdr>
        <w:top w:val="none" w:sz="0" w:space="0" w:color="auto"/>
        <w:left w:val="none" w:sz="0" w:space="0" w:color="auto"/>
        <w:bottom w:val="none" w:sz="0" w:space="0" w:color="auto"/>
        <w:right w:val="none" w:sz="0" w:space="0" w:color="auto"/>
      </w:divBdr>
    </w:div>
    <w:div w:id="1973168443">
      <w:bodyDiv w:val="1"/>
      <w:marLeft w:val="0"/>
      <w:marRight w:val="0"/>
      <w:marTop w:val="0"/>
      <w:marBottom w:val="0"/>
      <w:divBdr>
        <w:top w:val="none" w:sz="0" w:space="0" w:color="auto"/>
        <w:left w:val="none" w:sz="0" w:space="0" w:color="auto"/>
        <w:bottom w:val="none" w:sz="0" w:space="0" w:color="auto"/>
        <w:right w:val="none" w:sz="0" w:space="0" w:color="auto"/>
      </w:divBdr>
    </w:div>
    <w:div w:id="1979258145">
      <w:bodyDiv w:val="1"/>
      <w:marLeft w:val="0"/>
      <w:marRight w:val="0"/>
      <w:marTop w:val="0"/>
      <w:marBottom w:val="0"/>
      <w:divBdr>
        <w:top w:val="none" w:sz="0" w:space="0" w:color="auto"/>
        <w:left w:val="none" w:sz="0" w:space="0" w:color="auto"/>
        <w:bottom w:val="none" w:sz="0" w:space="0" w:color="auto"/>
        <w:right w:val="none" w:sz="0" w:space="0" w:color="auto"/>
      </w:divBdr>
    </w:div>
    <w:div w:id="1998339577">
      <w:bodyDiv w:val="1"/>
      <w:marLeft w:val="0"/>
      <w:marRight w:val="0"/>
      <w:marTop w:val="0"/>
      <w:marBottom w:val="0"/>
      <w:divBdr>
        <w:top w:val="none" w:sz="0" w:space="0" w:color="auto"/>
        <w:left w:val="none" w:sz="0" w:space="0" w:color="auto"/>
        <w:bottom w:val="none" w:sz="0" w:space="0" w:color="auto"/>
        <w:right w:val="none" w:sz="0" w:space="0" w:color="auto"/>
      </w:divBdr>
      <w:divsChild>
        <w:div w:id="2038851374">
          <w:marLeft w:val="0"/>
          <w:marRight w:val="0"/>
          <w:marTop w:val="0"/>
          <w:marBottom w:val="0"/>
          <w:divBdr>
            <w:top w:val="none" w:sz="0" w:space="0" w:color="auto"/>
            <w:left w:val="none" w:sz="0" w:space="0" w:color="auto"/>
            <w:bottom w:val="none" w:sz="0" w:space="0" w:color="auto"/>
            <w:right w:val="none" w:sz="0" w:space="0" w:color="auto"/>
          </w:divBdr>
          <w:divsChild>
            <w:div w:id="1175729085">
              <w:marLeft w:val="0"/>
              <w:marRight w:val="0"/>
              <w:marTop w:val="0"/>
              <w:marBottom w:val="0"/>
              <w:divBdr>
                <w:top w:val="none" w:sz="0" w:space="0" w:color="auto"/>
                <w:left w:val="none" w:sz="0" w:space="0" w:color="auto"/>
                <w:bottom w:val="none" w:sz="0" w:space="0" w:color="auto"/>
                <w:right w:val="none" w:sz="0" w:space="0" w:color="auto"/>
              </w:divBdr>
              <w:divsChild>
                <w:div w:id="887257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6498214">
      <w:bodyDiv w:val="1"/>
      <w:marLeft w:val="0"/>
      <w:marRight w:val="0"/>
      <w:marTop w:val="0"/>
      <w:marBottom w:val="0"/>
      <w:divBdr>
        <w:top w:val="none" w:sz="0" w:space="0" w:color="auto"/>
        <w:left w:val="none" w:sz="0" w:space="0" w:color="auto"/>
        <w:bottom w:val="none" w:sz="0" w:space="0" w:color="auto"/>
        <w:right w:val="none" w:sz="0" w:space="0" w:color="auto"/>
      </w:divBdr>
    </w:div>
    <w:div w:id="2036342670">
      <w:bodyDiv w:val="1"/>
      <w:marLeft w:val="0"/>
      <w:marRight w:val="0"/>
      <w:marTop w:val="0"/>
      <w:marBottom w:val="0"/>
      <w:divBdr>
        <w:top w:val="none" w:sz="0" w:space="0" w:color="auto"/>
        <w:left w:val="none" w:sz="0" w:space="0" w:color="auto"/>
        <w:bottom w:val="none" w:sz="0" w:space="0" w:color="auto"/>
        <w:right w:val="none" w:sz="0" w:space="0" w:color="auto"/>
      </w:divBdr>
    </w:div>
    <w:div w:id="2053115579">
      <w:bodyDiv w:val="1"/>
      <w:marLeft w:val="0"/>
      <w:marRight w:val="0"/>
      <w:marTop w:val="0"/>
      <w:marBottom w:val="0"/>
      <w:divBdr>
        <w:top w:val="none" w:sz="0" w:space="0" w:color="auto"/>
        <w:left w:val="none" w:sz="0" w:space="0" w:color="auto"/>
        <w:bottom w:val="none" w:sz="0" w:space="0" w:color="auto"/>
        <w:right w:val="none" w:sz="0" w:space="0" w:color="auto"/>
      </w:divBdr>
    </w:div>
    <w:div w:id="2053964592">
      <w:bodyDiv w:val="1"/>
      <w:marLeft w:val="0"/>
      <w:marRight w:val="0"/>
      <w:marTop w:val="0"/>
      <w:marBottom w:val="0"/>
      <w:divBdr>
        <w:top w:val="none" w:sz="0" w:space="0" w:color="auto"/>
        <w:left w:val="none" w:sz="0" w:space="0" w:color="auto"/>
        <w:bottom w:val="none" w:sz="0" w:space="0" w:color="auto"/>
        <w:right w:val="none" w:sz="0" w:space="0" w:color="auto"/>
      </w:divBdr>
    </w:div>
    <w:div w:id="2054116000">
      <w:bodyDiv w:val="1"/>
      <w:marLeft w:val="0"/>
      <w:marRight w:val="0"/>
      <w:marTop w:val="0"/>
      <w:marBottom w:val="0"/>
      <w:divBdr>
        <w:top w:val="none" w:sz="0" w:space="0" w:color="auto"/>
        <w:left w:val="none" w:sz="0" w:space="0" w:color="auto"/>
        <w:bottom w:val="none" w:sz="0" w:space="0" w:color="auto"/>
        <w:right w:val="none" w:sz="0" w:space="0" w:color="auto"/>
      </w:divBdr>
    </w:div>
    <w:div w:id="2066486418">
      <w:bodyDiv w:val="1"/>
      <w:marLeft w:val="0"/>
      <w:marRight w:val="0"/>
      <w:marTop w:val="0"/>
      <w:marBottom w:val="0"/>
      <w:divBdr>
        <w:top w:val="none" w:sz="0" w:space="0" w:color="auto"/>
        <w:left w:val="none" w:sz="0" w:space="0" w:color="auto"/>
        <w:bottom w:val="none" w:sz="0" w:space="0" w:color="auto"/>
        <w:right w:val="none" w:sz="0" w:space="0" w:color="auto"/>
      </w:divBdr>
    </w:div>
    <w:div w:id="2070414817">
      <w:bodyDiv w:val="1"/>
      <w:marLeft w:val="0"/>
      <w:marRight w:val="0"/>
      <w:marTop w:val="0"/>
      <w:marBottom w:val="0"/>
      <w:divBdr>
        <w:top w:val="none" w:sz="0" w:space="0" w:color="auto"/>
        <w:left w:val="none" w:sz="0" w:space="0" w:color="auto"/>
        <w:bottom w:val="none" w:sz="0" w:space="0" w:color="auto"/>
        <w:right w:val="none" w:sz="0" w:space="0" w:color="auto"/>
      </w:divBdr>
    </w:div>
    <w:div w:id="2076511735">
      <w:bodyDiv w:val="1"/>
      <w:marLeft w:val="0"/>
      <w:marRight w:val="0"/>
      <w:marTop w:val="0"/>
      <w:marBottom w:val="0"/>
      <w:divBdr>
        <w:top w:val="none" w:sz="0" w:space="0" w:color="auto"/>
        <w:left w:val="none" w:sz="0" w:space="0" w:color="auto"/>
        <w:bottom w:val="none" w:sz="0" w:space="0" w:color="auto"/>
        <w:right w:val="none" w:sz="0" w:space="0" w:color="auto"/>
      </w:divBdr>
    </w:div>
    <w:div w:id="2079743930">
      <w:bodyDiv w:val="1"/>
      <w:marLeft w:val="0"/>
      <w:marRight w:val="0"/>
      <w:marTop w:val="0"/>
      <w:marBottom w:val="0"/>
      <w:divBdr>
        <w:top w:val="none" w:sz="0" w:space="0" w:color="auto"/>
        <w:left w:val="none" w:sz="0" w:space="0" w:color="auto"/>
        <w:bottom w:val="none" w:sz="0" w:space="0" w:color="auto"/>
        <w:right w:val="none" w:sz="0" w:space="0" w:color="auto"/>
      </w:divBdr>
    </w:div>
    <w:div w:id="2081831564">
      <w:bodyDiv w:val="1"/>
      <w:marLeft w:val="0"/>
      <w:marRight w:val="0"/>
      <w:marTop w:val="0"/>
      <w:marBottom w:val="0"/>
      <w:divBdr>
        <w:top w:val="none" w:sz="0" w:space="0" w:color="auto"/>
        <w:left w:val="none" w:sz="0" w:space="0" w:color="auto"/>
        <w:bottom w:val="none" w:sz="0" w:space="0" w:color="auto"/>
        <w:right w:val="none" w:sz="0" w:space="0" w:color="auto"/>
      </w:divBdr>
    </w:div>
    <w:div w:id="2085057395">
      <w:bodyDiv w:val="1"/>
      <w:marLeft w:val="0"/>
      <w:marRight w:val="0"/>
      <w:marTop w:val="0"/>
      <w:marBottom w:val="0"/>
      <w:divBdr>
        <w:top w:val="none" w:sz="0" w:space="0" w:color="auto"/>
        <w:left w:val="none" w:sz="0" w:space="0" w:color="auto"/>
        <w:bottom w:val="none" w:sz="0" w:space="0" w:color="auto"/>
        <w:right w:val="none" w:sz="0" w:space="0" w:color="auto"/>
      </w:divBdr>
    </w:div>
    <w:div w:id="2091853215">
      <w:bodyDiv w:val="1"/>
      <w:marLeft w:val="0"/>
      <w:marRight w:val="0"/>
      <w:marTop w:val="0"/>
      <w:marBottom w:val="0"/>
      <w:divBdr>
        <w:top w:val="none" w:sz="0" w:space="0" w:color="auto"/>
        <w:left w:val="none" w:sz="0" w:space="0" w:color="auto"/>
        <w:bottom w:val="none" w:sz="0" w:space="0" w:color="auto"/>
        <w:right w:val="none" w:sz="0" w:space="0" w:color="auto"/>
      </w:divBdr>
      <w:divsChild>
        <w:div w:id="1399280379">
          <w:marLeft w:val="0"/>
          <w:marRight w:val="0"/>
          <w:marTop w:val="0"/>
          <w:marBottom w:val="0"/>
          <w:divBdr>
            <w:top w:val="none" w:sz="0" w:space="0" w:color="auto"/>
            <w:left w:val="none" w:sz="0" w:space="0" w:color="auto"/>
            <w:bottom w:val="none" w:sz="0" w:space="0" w:color="auto"/>
            <w:right w:val="none" w:sz="0" w:space="0" w:color="auto"/>
          </w:divBdr>
          <w:divsChild>
            <w:div w:id="1001465721">
              <w:marLeft w:val="0"/>
              <w:marRight w:val="0"/>
              <w:marTop w:val="0"/>
              <w:marBottom w:val="0"/>
              <w:divBdr>
                <w:top w:val="none" w:sz="0" w:space="0" w:color="auto"/>
                <w:left w:val="none" w:sz="0" w:space="0" w:color="auto"/>
                <w:bottom w:val="none" w:sz="0" w:space="0" w:color="auto"/>
                <w:right w:val="none" w:sz="0" w:space="0" w:color="auto"/>
              </w:divBdr>
              <w:divsChild>
                <w:div w:id="1666778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2853125">
      <w:bodyDiv w:val="1"/>
      <w:marLeft w:val="0"/>
      <w:marRight w:val="0"/>
      <w:marTop w:val="0"/>
      <w:marBottom w:val="0"/>
      <w:divBdr>
        <w:top w:val="none" w:sz="0" w:space="0" w:color="auto"/>
        <w:left w:val="none" w:sz="0" w:space="0" w:color="auto"/>
        <w:bottom w:val="none" w:sz="0" w:space="0" w:color="auto"/>
        <w:right w:val="none" w:sz="0" w:space="0" w:color="auto"/>
      </w:divBdr>
    </w:div>
    <w:div w:id="2107261121">
      <w:bodyDiv w:val="1"/>
      <w:marLeft w:val="0"/>
      <w:marRight w:val="0"/>
      <w:marTop w:val="0"/>
      <w:marBottom w:val="0"/>
      <w:divBdr>
        <w:top w:val="none" w:sz="0" w:space="0" w:color="auto"/>
        <w:left w:val="none" w:sz="0" w:space="0" w:color="auto"/>
        <w:bottom w:val="none" w:sz="0" w:space="0" w:color="auto"/>
        <w:right w:val="none" w:sz="0" w:space="0" w:color="auto"/>
      </w:divBdr>
    </w:div>
    <w:div w:id="2113628738">
      <w:bodyDiv w:val="1"/>
      <w:marLeft w:val="0"/>
      <w:marRight w:val="0"/>
      <w:marTop w:val="0"/>
      <w:marBottom w:val="0"/>
      <w:divBdr>
        <w:top w:val="none" w:sz="0" w:space="0" w:color="auto"/>
        <w:left w:val="none" w:sz="0" w:space="0" w:color="auto"/>
        <w:bottom w:val="none" w:sz="0" w:space="0" w:color="auto"/>
        <w:right w:val="none" w:sz="0" w:space="0" w:color="auto"/>
      </w:divBdr>
    </w:div>
    <w:div w:id="2122066059">
      <w:bodyDiv w:val="1"/>
      <w:marLeft w:val="0"/>
      <w:marRight w:val="0"/>
      <w:marTop w:val="0"/>
      <w:marBottom w:val="0"/>
      <w:divBdr>
        <w:top w:val="none" w:sz="0" w:space="0" w:color="auto"/>
        <w:left w:val="none" w:sz="0" w:space="0" w:color="auto"/>
        <w:bottom w:val="none" w:sz="0" w:space="0" w:color="auto"/>
        <w:right w:val="none" w:sz="0" w:space="0" w:color="auto"/>
      </w:divBdr>
      <w:divsChild>
        <w:div w:id="2053118664">
          <w:marLeft w:val="0"/>
          <w:marRight w:val="0"/>
          <w:marTop w:val="0"/>
          <w:marBottom w:val="0"/>
          <w:divBdr>
            <w:top w:val="none" w:sz="0" w:space="0" w:color="auto"/>
            <w:left w:val="none" w:sz="0" w:space="0" w:color="auto"/>
            <w:bottom w:val="none" w:sz="0" w:space="0" w:color="auto"/>
            <w:right w:val="none" w:sz="0" w:space="0" w:color="auto"/>
          </w:divBdr>
          <w:divsChild>
            <w:div w:id="1907955446">
              <w:marLeft w:val="0"/>
              <w:marRight w:val="0"/>
              <w:marTop w:val="0"/>
              <w:marBottom w:val="0"/>
              <w:divBdr>
                <w:top w:val="none" w:sz="0" w:space="0" w:color="auto"/>
                <w:left w:val="none" w:sz="0" w:space="0" w:color="auto"/>
                <w:bottom w:val="none" w:sz="0" w:space="0" w:color="auto"/>
                <w:right w:val="none" w:sz="0" w:space="0" w:color="auto"/>
              </w:divBdr>
              <w:divsChild>
                <w:div w:id="352074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7504502">
      <w:bodyDiv w:val="1"/>
      <w:marLeft w:val="0"/>
      <w:marRight w:val="0"/>
      <w:marTop w:val="0"/>
      <w:marBottom w:val="0"/>
      <w:divBdr>
        <w:top w:val="none" w:sz="0" w:space="0" w:color="auto"/>
        <w:left w:val="none" w:sz="0" w:space="0" w:color="auto"/>
        <w:bottom w:val="none" w:sz="0" w:space="0" w:color="auto"/>
        <w:right w:val="none" w:sz="0" w:space="0" w:color="auto"/>
      </w:divBdr>
    </w:div>
    <w:div w:id="2132017401">
      <w:bodyDiv w:val="1"/>
      <w:marLeft w:val="0"/>
      <w:marRight w:val="0"/>
      <w:marTop w:val="0"/>
      <w:marBottom w:val="0"/>
      <w:divBdr>
        <w:top w:val="none" w:sz="0" w:space="0" w:color="auto"/>
        <w:left w:val="none" w:sz="0" w:space="0" w:color="auto"/>
        <w:bottom w:val="none" w:sz="0" w:space="0" w:color="auto"/>
        <w:right w:val="none" w:sz="0" w:space="0" w:color="auto"/>
      </w:divBdr>
    </w:div>
    <w:div w:id="2134246578">
      <w:bodyDiv w:val="1"/>
      <w:marLeft w:val="0"/>
      <w:marRight w:val="0"/>
      <w:marTop w:val="0"/>
      <w:marBottom w:val="0"/>
      <w:divBdr>
        <w:top w:val="none" w:sz="0" w:space="0" w:color="auto"/>
        <w:left w:val="none" w:sz="0" w:space="0" w:color="auto"/>
        <w:bottom w:val="none" w:sz="0" w:space="0" w:color="auto"/>
        <w:right w:val="none" w:sz="0" w:space="0" w:color="auto"/>
      </w:divBdr>
    </w:div>
    <w:div w:id="2134253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1571</TotalTime>
  <Pages>4</Pages>
  <Words>1202</Words>
  <Characters>6855</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Olga Naidenko</dc:creator>
  <cp:keywords/>
  <dc:description/>
  <cp:lastModifiedBy>Olga Naidenko</cp:lastModifiedBy>
  <cp:revision>567</cp:revision>
  <cp:lastPrinted>2019-09-03T20:22:00Z</cp:lastPrinted>
  <dcterms:created xsi:type="dcterms:W3CDTF">2019-07-03T19:19:00Z</dcterms:created>
  <dcterms:modified xsi:type="dcterms:W3CDTF">2020-01-20T14:19:00Z</dcterms:modified>
</cp:coreProperties>
</file>