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E32FB" w14:textId="58DE1BBA" w:rsidR="00F64545" w:rsidRPr="00BE6473" w:rsidRDefault="00BE6473">
      <w:pPr>
        <w:rPr>
          <w:b/>
          <w:bCs/>
        </w:rPr>
      </w:pPr>
      <w:r w:rsidRPr="00BE6473">
        <w:rPr>
          <w:b/>
          <w:bCs/>
        </w:rPr>
        <w:t>Annex 4.  Additional details on included evidence-to-decision frameworks</w:t>
      </w:r>
    </w:p>
    <w:p w14:paraId="5BDAA482" w14:textId="6DE5E551" w:rsidR="00BE6473" w:rsidRDefault="00BE6473"/>
    <w:p w14:paraId="08F2246D" w14:textId="77777777" w:rsidR="00BE6473" w:rsidRPr="00C60991" w:rsidRDefault="00BE6473" w:rsidP="00BE6473">
      <w:pPr>
        <w:pStyle w:val="ListParagraph"/>
        <w:numPr>
          <w:ilvl w:val="0"/>
          <w:numId w:val="1"/>
        </w:numPr>
        <w:rPr>
          <w:i/>
          <w:iCs/>
          <w:u w:val="single"/>
        </w:rPr>
      </w:pPr>
      <w:bookmarkStart w:id="0" w:name="_Toc47448845"/>
      <w:bookmarkStart w:id="1" w:name="_Toc47448846"/>
      <w:bookmarkStart w:id="2" w:name="_Toc47448847"/>
      <w:bookmarkStart w:id="3" w:name="_Toc50752435"/>
      <w:bookmarkEnd w:id="0"/>
      <w:bookmarkEnd w:id="1"/>
      <w:bookmarkEnd w:id="2"/>
      <w:r w:rsidRPr="00C60991">
        <w:rPr>
          <w:i/>
          <w:iCs/>
          <w:u w:val="single"/>
        </w:rPr>
        <w:t>GRADE</w:t>
      </w:r>
      <w:bookmarkEnd w:id="3"/>
      <w:r w:rsidRPr="00C60991">
        <w:rPr>
          <w:i/>
          <w:iCs/>
          <w:u w:val="single"/>
        </w:rPr>
        <w:t xml:space="preserve"> evidence-to-decision frameworks</w:t>
      </w:r>
    </w:p>
    <w:p w14:paraId="4C6C132F" w14:textId="5E503AEC" w:rsidR="00BE6473" w:rsidRDefault="00BE6473" w:rsidP="00BE6473">
      <w:pPr>
        <w:pStyle w:val="Body"/>
      </w:pPr>
      <w:r>
        <w:t xml:space="preserve">GRADE includes </w:t>
      </w:r>
      <w:r w:rsidR="00DF6CB6">
        <w:t>evidence-to-decision (</w:t>
      </w:r>
      <w:proofErr w:type="spellStart"/>
      <w:r>
        <w:t>EtD</w:t>
      </w:r>
      <w:proofErr w:type="spellEnd"/>
      <w:r w:rsidR="00DF6CB6">
        <w:t>)</w:t>
      </w:r>
      <w:r>
        <w:t xml:space="preserve"> frameworks for four different purposes: </w:t>
      </w:r>
      <w:proofErr w:type="spellStart"/>
      <w:r>
        <w:t>i</w:t>
      </w:r>
      <w:proofErr w:type="spellEnd"/>
      <w:r w:rsidRPr="0043479B">
        <w:t>) clinical recommendations</w:t>
      </w:r>
      <w:r>
        <w:t>,</w:t>
      </w:r>
      <w:r w:rsidRPr="0043479B">
        <w:t xml:space="preserve"> individual perspective; ii) clinical recommendations, population perspective; iii) coverage decisions; </w:t>
      </w:r>
      <w:r>
        <w:t xml:space="preserve">and </w:t>
      </w:r>
      <w:r w:rsidRPr="0043479B">
        <w:t>iv) health system and public health recommendations/decisions</w:t>
      </w:r>
      <w:r>
        <w:t xml:space="preserve">.  (There is a fifth GRADE </w:t>
      </w:r>
      <w:proofErr w:type="spellStart"/>
      <w:r>
        <w:t>EtD</w:t>
      </w:r>
      <w:proofErr w:type="spellEnd"/>
      <w:r>
        <w:t xml:space="preserve"> framework for </w:t>
      </w:r>
      <w:r w:rsidRPr="0043479B">
        <w:t>diagnostic, screening and other tests</w:t>
      </w:r>
      <w:r>
        <w:t xml:space="preserve"> but this was not included in this review of interventions considered most relevant for application to environmental health.</w:t>
      </w:r>
      <w:r>
        <w:fldChar w:fldCharType="begin"/>
      </w:r>
      <w:r>
        <w:instrText xml:space="preserve"> ADDIN EN.CITE &lt;EndNote&gt;&lt;Cite&gt;&lt;Author&gt;Alonso-Coello&lt;/Author&gt;&lt;Year&gt;2016&lt;/Year&gt;&lt;RecNum&gt;46&lt;/RecNum&gt;&lt;DisplayText&gt;&lt;style face="superscript"&gt;1&lt;/style&gt;&lt;/DisplayText&gt;&lt;record&gt;&lt;rec-number&gt;46&lt;/rec-number&gt;&lt;foreign-keys&gt;&lt;key app="EN" db-id="2d5tt50r80er9pewfauvtvrc5trs5fs52902" timestamp="1595365309"&gt;46&lt;/key&gt;&lt;/foreign-keys&gt;&lt;ref-type name="Journal Article"&gt;17&lt;/ref-type&gt;&lt;contributors&gt;&lt;authors&gt;&lt;author&gt;Alonso-Coello, Pablo&lt;/author&gt;&lt;author&gt;Schünemann, Holger J&lt;/author&gt;&lt;author&gt;Moberg, Jenny&lt;/author&gt;&lt;author&gt;Brignardello-Petersen, Romina&lt;/author&gt;&lt;author&gt;Akl, Elie A&lt;/author&gt;&lt;author&gt;Davoli, Marina&lt;/author&gt;&lt;author&gt;Treweek, Shaun&lt;/author&gt;&lt;author&gt;Mustafa, Reem A&lt;/author&gt;&lt;author&gt;Rada, Gabriel&lt;/author&gt;&lt;author&gt;Rosenbaum, Sarah&lt;/author&gt;&lt;/authors&gt;&lt;/contributors&gt;&lt;titles&gt;&lt;title&gt;GRADE Evidence to Decision (EtD) frameworks: a systematic and transparent approach to making well informed healthcare choices. 1: Introduction&lt;/title&gt;&lt;secondary-title&gt;BMJ&lt;/secondary-title&gt;&lt;/titles&gt;&lt;periodical&gt;&lt;full-title&gt;Bmj&lt;/full-title&gt;&lt;/periodical&gt;&lt;pages&gt;i2016&lt;/pages&gt;&lt;volume&gt;353&lt;/volume&gt;&lt;dates&gt;&lt;year&gt;2016&lt;/year&gt;&lt;/dates&gt;&lt;isbn&gt;1756-1833&lt;/isbn&gt;&lt;urls&gt;&lt;related-urls&gt;&lt;url&gt;https://www.bmj.com/content/bmj/353/bmj.i2016.full.pdf&lt;/url&gt;&lt;/related-urls&gt;&lt;/urls&gt;&lt;/record&gt;&lt;/Cite&gt;&lt;/EndNote&gt;</w:instrText>
      </w:r>
      <w:r>
        <w:fldChar w:fldCharType="separate"/>
      </w:r>
      <w:r w:rsidRPr="00BE6473">
        <w:rPr>
          <w:noProof/>
          <w:vertAlign w:val="superscript"/>
        </w:rPr>
        <w:t>1</w:t>
      </w:r>
      <w:r>
        <w:fldChar w:fldCharType="end"/>
      </w:r>
      <w:r>
        <w:t>)</w:t>
      </w:r>
      <w:r w:rsidRPr="0043479B">
        <w:t xml:space="preserve"> </w:t>
      </w:r>
      <w:r>
        <w:rPr>
          <w:rFonts w:cs="AdvPSA88A"/>
        </w:rPr>
        <w:t xml:space="preserve">These frameworks are all very similar, all with 12 criteria covering the same concepts, with some variation in verbiage, tailored to the different </w:t>
      </w:r>
      <w:r w:rsidRPr="004E7B63">
        <w:rPr>
          <w:rFonts w:cs="AdvPSA88A"/>
        </w:rPr>
        <w:t>audiences (</w:t>
      </w:r>
      <w:r w:rsidRPr="005F7B1C">
        <w:rPr>
          <w:rFonts w:cs="AdvPSA88A"/>
        </w:rPr>
        <w:t>Table 3</w:t>
      </w:r>
      <w:r w:rsidRPr="004E7B63">
        <w:rPr>
          <w:rFonts w:cs="AdvPSA88A"/>
        </w:rPr>
        <w:t>).</w:t>
      </w:r>
      <w:r>
        <w:rPr>
          <w:rFonts w:cs="AdvPSA88A"/>
        </w:rPr>
        <w:t xml:space="preserve"> </w:t>
      </w:r>
      <w:r>
        <w:t>There is more emphasis on resource considerations, equity, acceptability and feasibility for health systems and public health decisions than for individual patient clinical recommendations.</w:t>
      </w:r>
      <w:r>
        <w:fldChar w:fldCharType="begin">
          <w:fldData xml:space="preserve">PEVuZE5vdGU+PENpdGU+PEF1dGhvcj5Nb2Jlcmc8L0F1dGhvcj48WWVhcj4yMDE4PC9ZZWFyPjxS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</w:fldData>
        </w:fldChar>
      </w:r>
      <w:r>
        <w:instrText xml:space="preserve"> ADDIN EN.CITE </w:instrText>
      </w:r>
      <w:r>
        <w:fldChar w:fldCharType="begin">
          <w:fldData xml:space="preserve">PEVuZE5vdGU+PENpdGU+PEF1dGhvcj5Nb2Jlcmc8L0F1dGhvcj48WWVhcj4yMDE4PC9ZZWFyPjxS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</w:fldData>
        </w:fldChar>
      </w:r>
      <w:r>
        <w:instrText xml:space="preserve"> ADDIN EN.CITE.DATA </w:instrText>
      </w:r>
      <w:r>
        <w:fldChar w:fldCharType="end"/>
      </w:r>
      <w:r>
        <w:fldChar w:fldCharType="separate"/>
      </w:r>
      <w:r w:rsidRPr="00BE6473">
        <w:rPr>
          <w:noProof/>
          <w:vertAlign w:val="superscript"/>
        </w:rPr>
        <w:t>2,3</w:t>
      </w:r>
      <w:r>
        <w:fldChar w:fldCharType="end"/>
      </w:r>
    </w:p>
    <w:p w14:paraId="6928C4A5" w14:textId="77777777" w:rsidR="00BE6473" w:rsidRPr="00791CE2" w:rsidRDefault="00BE6473" w:rsidP="00BE6473">
      <w:pPr>
        <w:pStyle w:val="Heading3"/>
        <w:rPr>
          <w:b/>
          <w:bCs/>
        </w:rPr>
      </w:pPr>
    </w:p>
    <w:p w14:paraId="5C0CCE39" w14:textId="77777777" w:rsidR="00BE6473" w:rsidRPr="00C60991" w:rsidRDefault="00BE6473" w:rsidP="00BE6473">
      <w:pPr>
        <w:pStyle w:val="Body"/>
        <w:numPr>
          <w:ilvl w:val="0"/>
          <w:numId w:val="1"/>
        </w:numPr>
        <w:rPr>
          <w:i/>
          <w:iCs/>
          <w:u w:val="single"/>
        </w:rPr>
      </w:pPr>
      <w:bookmarkStart w:id="4" w:name="_Toc50752436"/>
      <w:r w:rsidRPr="00C60991">
        <w:rPr>
          <w:i/>
          <w:iCs/>
          <w:u w:val="single"/>
        </w:rPr>
        <w:t>Evidence-to-decision frameworks based directly on GRADE</w:t>
      </w:r>
      <w:bookmarkEnd w:id="4"/>
    </w:p>
    <w:p w14:paraId="72504A34" w14:textId="54AF0869" w:rsidR="00BE6473" w:rsidRDefault="00BE6473" w:rsidP="00BE6473">
      <w:r>
        <w:t xml:space="preserve">ACIP’s </w:t>
      </w:r>
      <w:proofErr w:type="spellStart"/>
      <w:r>
        <w:t>EtD</w:t>
      </w:r>
      <w:proofErr w:type="spellEnd"/>
      <w:r>
        <w:t xml:space="preserve"> framework i</w:t>
      </w:r>
      <w:r w:rsidRPr="00791CE2">
        <w:t xml:space="preserve">s derived directly from </w:t>
      </w:r>
      <w:r>
        <w:t>G</w:t>
      </w:r>
      <w:r w:rsidRPr="00791CE2">
        <w:t>RADE</w:t>
      </w:r>
      <w:r>
        <w:t>,</w:t>
      </w:r>
      <w:r>
        <w:fldChar w:fldCharType="begin"/>
      </w:r>
      <w:r>
        <w:instrText xml:space="preserve"> ADDIN EN.CITE &lt;EndNote&gt;&lt;Cite&gt;&lt;Author&gt;Lee&lt;/Author&gt;&lt;Year&gt;2018&lt;/Year&gt;&lt;RecNum&gt;144&lt;/RecNum&gt;&lt;DisplayText&gt;&lt;style face="superscript"&gt;4&lt;/style&gt;&lt;/DisplayText&gt;&lt;record&gt;&lt;rec-number&gt;144&lt;/rec-number&gt;&lt;foreign-keys&gt;&lt;key app="EN" db-id="2d5tt50r80er9pewfauvtvrc5trs5fs52902" timestamp="1596585037"&gt;144&lt;/key&gt;&lt;/foreign-keys&gt;&lt;ref-type name="Journal Article"&gt;17&lt;/ref-type&gt;&lt;contributors&gt;&lt;authors&gt;&lt;author&gt;Lee, Grace&lt;/author&gt;&lt;author&gt;Carr, Wendy&lt;/author&gt;&lt;author&gt;Group, ACIP Evidence-Based Recommendations Work&lt;/author&gt;&lt;author&gt;Reingold, Art&lt;/author&gt;&lt;author&gt;Hunter, Paul&lt;/author&gt;&lt;author&gt;Lee, Grace&lt;/author&gt;&lt;author&gt;Temte, Jon&lt;/author&gt;&lt;author&gt;Campos-Outcalt, Doug&lt;/author&gt;&lt;author&gt;Rubin, Lorry&lt;/author&gt;&lt;author&gt;O’Leary, Sean&lt;/author&gt;&lt;/authors&gt;&lt;/contributors&gt;&lt;titles&gt;&lt;title&gt;Updated framework for development of evidence-based recommendations by the Advisory Committee on Immunization Practices&lt;/title&gt;&lt;secondary-title&gt;Morbidity and Mortality Weekly Report&lt;/secondary-title&gt;&lt;/titles&gt;&lt;periodical&gt;&lt;full-title&gt;Morbidity and Mortality Weekly Report&lt;/full-title&gt;&lt;/periodical&gt;&lt;pages&gt;1271&lt;/pages&gt;&lt;volume&gt;67&lt;/volume&gt;&lt;number&gt;45&lt;/number&gt;&lt;dates&gt;&lt;year&gt;2018&lt;/year&gt;&lt;/dates&gt;&lt;urls&gt;&lt;/urls&gt;&lt;/record&gt;&lt;/Cite&gt;&lt;/EndNote&gt;</w:instrText>
      </w:r>
      <w:r>
        <w:fldChar w:fldCharType="separate"/>
      </w:r>
      <w:r w:rsidRPr="00BE6473">
        <w:rPr>
          <w:noProof/>
          <w:vertAlign w:val="superscript"/>
        </w:rPr>
        <w:t>4</w:t>
      </w:r>
      <w:r>
        <w:fldChar w:fldCharType="end"/>
      </w:r>
      <w:r>
        <w:t xml:space="preserve"> while NICE</w:t>
      </w:r>
      <w:r>
        <w:fldChar w:fldCharType="begin"/>
      </w:r>
      <w:r>
        <w:instrText xml:space="preserve"> ADDIN EN.CITE &lt;EndNote&gt;&lt;Cite ExcludeYear="1"&gt;&lt;Author&gt;National Institute for Health and Care Excellence&lt;/Author&gt;&lt;RecNum&gt;180&lt;/RecNum&gt;&lt;DisplayText&gt;&lt;style face="superscript"&gt;5&lt;/style&gt;&lt;/DisplayText&gt;&lt;record&gt;&lt;rec-number&gt;180&lt;/rec-number&gt;&lt;foreign-keys&gt;&lt;key app="EN" db-id="2d5tt50r80er9pewfauvtvrc5trs5fs52902" timestamp="1596749965"&gt;180&lt;/key&gt;&lt;/foreign-keys&gt;&lt;ref-type name="Web Page"&gt;12&lt;/ref-type&gt;&lt;contributors&gt;&lt;authors&gt;&lt;author&gt;National Institute for Health and Care Excellence,&lt;/author&gt;&lt;/authors&gt;&lt;/contributors&gt;&lt;titles&gt;&lt;title&gt;NICE: The National Institute for Health and Care Excellence&lt;/title&gt;&lt;/titles&gt;&lt;volume&gt;2020&lt;/volume&gt;&lt;number&gt;1 August&lt;/number&gt;&lt;dates&gt;&lt;/dates&gt;&lt;publisher&gt;National Institute for Health and Care Excellence,&amp;#xD;&lt;/publisher&gt;&lt;urls&gt;&lt;related-urls&gt;&lt;url&gt;https://www.nice.org.uk/&lt;/url&gt;&lt;/related-urls&gt;&lt;/urls&gt;&lt;/record&gt;&lt;/Cite&gt;&lt;/EndNote&gt;</w:instrText>
      </w:r>
      <w:r>
        <w:fldChar w:fldCharType="separate"/>
      </w:r>
      <w:r w:rsidRPr="00BE6473">
        <w:rPr>
          <w:noProof/>
          <w:vertAlign w:val="superscript"/>
        </w:rPr>
        <w:t>5</w:t>
      </w:r>
      <w:r>
        <w:fldChar w:fldCharType="end"/>
      </w:r>
      <w:r>
        <w:t xml:space="preserve"> and SIGN’s</w:t>
      </w:r>
      <w:r>
        <w:rPr>
          <w:rFonts w:cs="Arial"/>
          <w:shd w:val="clear" w:color="auto" w:fill="FFFFFF"/>
        </w:rPr>
        <w:fldChar w:fldCharType="begin"/>
      </w:r>
      <w:r>
        <w:rPr>
          <w:rFonts w:cs="Arial"/>
          <w:shd w:val="clear" w:color="auto" w:fill="FFFFFF"/>
        </w:rPr>
        <w:instrText xml:space="preserve"> ADDIN EN.CITE &lt;EndNote&gt;&lt;Cite&gt;&lt;Author&gt;Scottish Intercollegiate Guidelines Network&lt;/Author&gt;&lt;Year&gt;2019&lt;/Year&gt;&lt;RecNum&gt;146&lt;/RecNum&gt;&lt;DisplayText&gt;&lt;style face="superscript"&gt;6&lt;/style&gt;&lt;/DisplayText&gt;&lt;record&gt;&lt;rec-number&gt;146&lt;/rec-number&gt;&lt;foreign-keys&gt;&lt;key app="EN" db-id="2d5tt50r80er9pewfauvtvrc5trs5fs52902" timestamp="1596585351"&gt;146&lt;/key&gt;&lt;/foreign-keys&gt;&lt;ref-type name="Book"&gt;6&lt;/ref-type&gt;&lt;contributors&gt;&lt;authors&gt;&lt;author&gt;Scottish Intercollegiate Guidelines Network,&lt;/author&gt;&lt;/authors&gt;&lt;/contributors&gt;&lt;titles&gt;&lt;title&gt;A guideline developer’s handbook&lt;/title&gt;&lt;/titles&gt;&lt;dates&gt;&lt;year&gt;2019&lt;/year&gt;&lt;pub-dates&gt;&lt;date&gt;November&lt;/date&gt;&lt;/pub-dates&gt;&lt;/dates&gt;&lt;pub-location&gt;Edinburgh&lt;/pub-location&gt;&lt;publisher&gt;SIGN&lt;/publisher&gt;&lt;urls&gt;&lt;/urls&gt;&lt;/record&gt;&lt;/Cite&gt;&lt;/EndNote&gt;</w:instrText>
      </w:r>
      <w:r>
        <w:rPr>
          <w:rFonts w:cs="Arial"/>
          <w:shd w:val="clear" w:color="auto" w:fill="FFFFFF"/>
        </w:rPr>
        <w:fldChar w:fldCharType="separate"/>
      </w:r>
      <w:r w:rsidRPr="00BE6473">
        <w:rPr>
          <w:rFonts w:cs="Arial"/>
          <w:noProof/>
          <w:shd w:val="clear" w:color="auto" w:fill="FFFFFF"/>
          <w:vertAlign w:val="superscript"/>
        </w:rPr>
        <w:t>6</w:t>
      </w:r>
      <w:r>
        <w:rPr>
          <w:rFonts w:cs="Arial"/>
          <w:shd w:val="clear" w:color="auto" w:fill="FFFFFF"/>
        </w:rPr>
        <w:fldChar w:fldCharType="end"/>
      </w:r>
      <w:r w:rsidRPr="00CE4A74">
        <w:rPr>
          <w:rFonts w:cs="Arial"/>
          <w:shd w:val="clear" w:color="auto" w:fill="FFFFFF"/>
        </w:rPr>
        <w:t xml:space="preserve"> </w:t>
      </w:r>
      <w:proofErr w:type="spellStart"/>
      <w:r>
        <w:rPr>
          <w:rFonts w:cs="Arial"/>
          <w:shd w:val="clear" w:color="auto" w:fill="FFFFFF"/>
        </w:rPr>
        <w:t>E</w:t>
      </w:r>
      <w:r>
        <w:t>tD</w:t>
      </w:r>
      <w:proofErr w:type="spellEnd"/>
      <w:r>
        <w:t xml:space="preserve"> criteria closely resemble those of GRADE. </w:t>
      </w:r>
      <w:r w:rsidRPr="001121C0">
        <w:t xml:space="preserve">WHO uses </w:t>
      </w:r>
      <w:r>
        <w:t xml:space="preserve">the </w:t>
      </w:r>
      <w:r w:rsidRPr="001121C0">
        <w:t xml:space="preserve">GRADE </w:t>
      </w:r>
      <w:proofErr w:type="spellStart"/>
      <w:r w:rsidRPr="001121C0">
        <w:t>EtD</w:t>
      </w:r>
      <w:proofErr w:type="spellEnd"/>
      <w:r w:rsidRPr="001121C0">
        <w:t xml:space="preserve"> framework which was current when the </w:t>
      </w:r>
      <w:r w:rsidRPr="227C57EA">
        <w:rPr>
          <w:i/>
          <w:iCs/>
        </w:rPr>
        <w:t>WHO Handbook for Guideline Development</w:t>
      </w:r>
      <w:r w:rsidRPr="001121C0">
        <w:t>, 2</w:t>
      </w:r>
      <w:r w:rsidRPr="001121C0">
        <w:rPr>
          <w:vertAlign w:val="superscript"/>
        </w:rPr>
        <w:t>nd</w:t>
      </w:r>
      <w:r w:rsidRPr="001121C0">
        <w:t xml:space="preserve"> edition was published in 2014</w:t>
      </w:r>
      <w:r w:rsidRPr="00CE4A74">
        <w:t>.</w:t>
      </w:r>
      <w:r>
        <w:fldChar w:fldCharType="begin"/>
      </w:r>
      <w:r>
        <w:instrText xml:space="preserve"> ADDIN EN.CITE &lt;EndNote&gt;&lt;Cite&gt;&lt;Author&gt;World Health Organization&lt;/Author&gt;&lt;Year&gt;2014&lt;/Year&gt;&lt;RecNum&gt;64&lt;/RecNum&gt;&lt;DisplayText&gt;&lt;style face="superscript"&gt;7&lt;/style&gt;&lt;/DisplayText&gt;&lt;record&gt;&lt;rec-number&gt;64&lt;/rec-number&gt;&lt;foreign-keys&gt;&lt;key app="EN" db-id="2d5tt50r80er9pewfauvtvrc5trs5fs52902" timestamp="1595367802"&gt;64&lt;/key&gt;&lt;/foreign-keys&gt;&lt;ref-type name="Book"&gt;6&lt;/ref-type&gt;&lt;contributors&gt;&lt;authors&gt;&lt;author&gt;World Health Organization,&lt;/author&gt;&lt;/authors&gt;&lt;/contributors&gt;&lt;titles&gt;&lt;title&gt;WHO handbook for guideline development&lt;/title&gt;&lt;secondary-title&gt;World Health Organization&lt;/secondary-title&gt;&lt;/titles&gt;&lt;periodical&gt;&lt;full-title&gt;World Health Organization&lt;/full-title&gt;&lt;/periodical&gt;&lt;edition&gt;2&lt;/edition&gt;&lt;dates&gt;&lt;year&gt;2014&lt;/year&gt;&lt;/dates&gt;&lt;pub-location&gt;Geneva, Switzerland&lt;/pub-location&gt;&lt;publisher&gt;World Health Organization&lt;/publisher&gt;&lt;urls&gt;&lt;/urls&gt;&lt;/record&gt;&lt;/Cite&gt;&lt;/EndNote&gt;</w:instrText>
      </w:r>
      <w:r>
        <w:fldChar w:fldCharType="separate"/>
      </w:r>
      <w:r w:rsidRPr="00BE6473">
        <w:rPr>
          <w:noProof/>
          <w:vertAlign w:val="superscript"/>
        </w:rPr>
        <w:t>7</w:t>
      </w:r>
      <w:r>
        <w:fldChar w:fldCharType="end"/>
      </w:r>
      <w:r>
        <w:t xml:space="preserve"> </w:t>
      </w:r>
      <w:r w:rsidRPr="001121C0">
        <w:t>Guideline</w:t>
      </w:r>
      <w:r>
        <w:t xml:space="preserve"> </w:t>
      </w:r>
      <w:r w:rsidRPr="001121C0">
        <w:t xml:space="preserve">development groups supported by WHO can modify this </w:t>
      </w:r>
      <w:proofErr w:type="spellStart"/>
      <w:r w:rsidRPr="001121C0">
        <w:t>EtD</w:t>
      </w:r>
      <w:proofErr w:type="spellEnd"/>
      <w:r w:rsidRPr="001121C0">
        <w:t xml:space="preserve"> framework to meet the needs of individual guideline</w:t>
      </w:r>
      <w:r>
        <w:t>s</w:t>
      </w:r>
      <w:r w:rsidRPr="001121C0">
        <w:t xml:space="preserve">, and are encouraged to use the current GRADE </w:t>
      </w:r>
      <w:proofErr w:type="spellStart"/>
      <w:r w:rsidRPr="001121C0">
        <w:t>EtD</w:t>
      </w:r>
      <w:proofErr w:type="spellEnd"/>
      <w:r w:rsidRPr="001121C0">
        <w:t xml:space="preserve"> framework published in 2016.</w:t>
      </w:r>
      <w:r>
        <w:fldChar w:fldCharType="begin">
          <w:fldData xml:space="preserve">PEVuZE5vdGU+PENpdGU+PEF1dGhvcj5BbG9uc28tQ29lbGxvPC9BdXRob3I+PFllYXI+MjAxNjwv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=
</w:fldData>
        </w:fldChar>
      </w:r>
      <w:r>
        <w:instrText xml:space="preserve"> ADDIN EN.CITE </w:instrText>
      </w:r>
      <w:r>
        <w:fldChar w:fldCharType="begin">
          <w:fldData xml:space="preserve">PEVuZE5vdGU+PENpdGU+PEF1dGhvcj5BbG9uc28tQ29lbGxvPC9BdXRob3I+PFllYXI+MjAxNjwv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=
</w:fldData>
        </w:fldChar>
      </w:r>
      <w:r>
        <w:instrText xml:space="preserve"> ADDIN EN.CITE.DATA </w:instrText>
      </w:r>
      <w:r>
        <w:fldChar w:fldCharType="end"/>
      </w:r>
      <w:r>
        <w:fldChar w:fldCharType="separate"/>
      </w:r>
      <w:r w:rsidRPr="00BE6473">
        <w:rPr>
          <w:noProof/>
          <w:vertAlign w:val="superscript"/>
        </w:rPr>
        <w:t>1,8</w:t>
      </w:r>
      <w:r>
        <w:fldChar w:fldCharType="end"/>
      </w:r>
      <w:r>
        <w:t xml:space="preserve">  </w:t>
      </w:r>
    </w:p>
    <w:p w14:paraId="0D3BA381" w14:textId="77777777" w:rsidR="00BE6473" w:rsidRDefault="00BE6473" w:rsidP="00BE6473">
      <w:pPr>
        <w:pStyle w:val="Body"/>
        <w:spacing w:after="0"/>
        <w:ind w:left="1440"/>
      </w:pPr>
    </w:p>
    <w:p w14:paraId="43FC5405" w14:textId="77777777" w:rsidR="00BE6473" w:rsidRPr="00C60991" w:rsidRDefault="00BE6473" w:rsidP="00BE6473">
      <w:pPr>
        <w:pStyle w:val="Body"/>
        <w:numPr>
          <w:ilvl w:val="0"/>
          <w:numId w:val="1"/>
        </w:numPr>
        <w:rPr>
          <w:i/>
          <w:iCs/>
          <w:u w:val="single"/>
        </w:rPr>
      </w:pPr>
      <w:bookmarkStart w:id="5" w:name="_Toc50752437"/>
      <w:r w:rsidRPr="00C60991">
        <w:rPr>
          <w:i/>
          <w:iCs/>
          <w:u w:val="single"/>
        </w:rPr>
        <w:t>Other evidence-to-decision frameworks</w:t>
      </w:r>
      <w:bookmarkEnd w:id="5"/>
    </w:p>
    <w:p w14:paraId="42301A95" w14:textId="1FF18ABE" w:rsidR="00BE6473" w:rsidRDefault="00BE6473" w:rsidP="00BE6473">
      <w:pPr>
        <w:pStyle w:val="Body"/>
      </w:pPr>
      <w:r>
        <w:t xml:space="preserve">The WHO-INTEGRATE </w:t>
      </w:r>
      <w:proofErr w:type="spellStart"/>
      <w:r>
        <w:t>EtD</w:t>
      </w:r>
      <w:proofErr w:type="spellEnd"/>
      <w:r>
        <w:t xml:space="preserve"> framework version 1.0,</w:t>
      </w:r>
      <w:r>
        <w:fldChar w:fldCharType="begin">
          <w:fldData xml:space="preserve">PEVuZE5vdGU+PENpdGU+PEF1dGhvcj5SZWhmdWVzczwvQXV0aG9yPjxZZWFyPjIwMTk8L1llYXI+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</w:fldData>
        </w:fldChar>
      </w:r>
      <w:r>
        <w:instrText xml:space="preserve"> ADDIN EN.CITE </w:instrText>
      </w:r>
      <w:r>
        <w:fldChar w:fldCharType="begin">
          <w:fldData xml:space="preserve">PEVuZE5vdGU+PENpdGU+PEF1dGhvcj5SZWhmdWVzczwvQXV0aG9yPjxZZWFyPjIwMTk8L1llYXI+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</w:fldData>
        </w:fldChar>
      </w:r>
      <w:r>
        <w:instrText xml:space="preserve"> ADDIN EN.CITE.DATA </w:instrText>
      </w:r>
      <w:r>
        <w:fldChar w:fldCharType="end"/>
      </w:r>
      <w:r>
        <w:fldChar w:fldCharType="separate"/>
      </w:r>
      <w:r w:rsidRPr="00BE6473">
        <w:rPr>
          <w:noProof/>
          <w:vertAlign w:val="superscript"/>
        </w:rPr>
        <w:t>9,10</w:t>
      </w:r>
      <w:r>
        <w:fldChar w:fldCharType="end"/>
      </w:r>
      <w:r>
        <w:t xml:space="preserve"> first published in </w:t>
      </w:r>
      <w:r w:rsidRPr="004E7B63">
        <w:t>2019</w:t>
      </w:r>
      <w:r w:rsidRPr="007632FF">
        <w:t xml:space="preserve"> (</w:t>
      </w:r>
      <w:r w:rsidRPr="005F7B1C">
        <w:t>Table 2)</w:t>
      </w:r>
      <w:r w:rsidRPr="004E7B63">
        <w:t>, was</w:t>
      </w:r>
      <w:r>
        <w:t xml:space="preserve"> developed in response to a perceived need to take a complexity perspective into account and to incorporate public health and WHO-specific values when developing WHO guidelines. The developers also sought to address several weaknesses that they noted in the GRADE EtD:</w:t>
      </w:r>
      <w:r>
        <w:fldChar w:fldCharType="begin"/>
      </w:r>
      <w:r>
        <w:instrText xml:space="preserve"> ADDIN EN.CITE &lt;EndNote&gt;&lt;Cite&gt;&lt;Author&gt;Rehfuess&lt;/Author&gt;&lt;Year&gt;2019&lt;/Year&gt;&lt;RecNum&gt;50&lt;/RecNum&gt;&lt;DisplayText&gt;&lt;style face="superscript"&gt;9&lt;/style&gt;&lt;/DisplayText&gt;&lt;record&gt;&lt;rec-number&gt;50&lt;/rec-number&gt;&lt;foreign-keys&gt;&lt;key app="EN" db-id="2d5tt50r80er9pewfauvtvrc5trs5fs52902" timestamp="1595365626"&gt;50&lt;/key&gt;&lt;/foreign-keys&gt;&lt;ref-type name="Journal Article"&gt;17&lt;/ref-type&gt;&lt;contributors&gt;&lt;authors&gt;&lt;author&gt;Rehfuess, Eva A&lt;/author&gt;&lt;author&gt;Stratil, Jan M&lt;/author&gt;&lt;author&gt;Scheel, Inger B&lt;/author&gt;&lt;author&gt;Portela, Anayda&lt;/author&gt;&lt;author&gt;Norris, Susan L&lt;/author&gt;&lt;author&gt;Baltussen, Rob&lt;/author&gt;&lt;/authors&gt;&lt;/contributors&gt;&lt;titles&gt;&lt;title&gt;The WHO-INTEGRATE evidence to decision framework version 1.0: integrating WHO norms and values and a complexity perspective&lt;/title&gt;&lt;secondary-title&gt;BMJ Global Health&lt;/secondary-title&gt;&lt;/titles&gt;&lt;periodical&gt;&lt;full-title&gt;BMJ global health&lt;/full-title&gt;&lt;/periodical&gt;&lt;volume&gt;4&lt;/volume&gt;&lt;number&gt;Suppl 1&lt;/number&gt;&lt;dates&gt;&lt;year&gt;2019&lt;/year&gt;&lt;/dates&gt;&lt;isbn&gt;2059-7908&lt;/isbn&gt;&lt;urls&gt;&lt;/urls&gt;&lt;/record&gt;&lt;/Cite&gt;&lt;/EndNote&gt;</w:instrText>
      </w:r>
      <w:r>
        <w:fldChar w:fldCharType="separate"/>
      </w:r>
      <w:r w:rsidRPr="00BE6473">
        <w:rPr>
          <w:noProof/>
          <w:vertAlign w:val="superscript"/>
        </w:rPr>
        <w:t>9</w:t>
      </w:r>
      <w:r>
        <w:fldChar w:fldCharType="end"/>
      </w:r>
      <w:r>
        <w:t xml:space="preserve"> the absence of a theoretical framework; failure to adequately consider the role of social and economic determinants of health; inadequate consideration of complex interventions, system changes, and the environment in which interventions are implemented; and an undue focus on benefits and harms and not on other considerations critical for decision-making in public health.  </w:t>
      </w:r>
    </w:p>
    <w:p w14:paraId="4A78AD01" w14:textId="3F04FC8E" w:rsidR="00BE6473" w:rsidRDefault="00BE6473" w:rsidP="00BE6473">
      <w:pPr>
        <w:pStyle w:val="Body"/>
      </w:pPr>
      <w:r>
        <w:t xml:space="preserve">WHO-INTEGRATE </w:t>
      </w:r>
      <w:r w:rsidRPr="00EB6283">
        <w:t xml:space="preserve">includes six broad </w:t>
      </w:r>
      <w:r w:rsidRPr="004E7B63">
        <w:t>criteria</w:t>
      </w:r>
      <w:r w:rsidRPr="007632FF">
        <w:t xml:space="preserve"> (</w:t>
      </w:r>
      <w:r w:rsidRPr="005F7B1C">
        <w:t>Table 3</w:t>
      </w:r>
      <w:r w:rsidRPr="004E7B63">
        <w:t>)</w:t>
      </w:r>
      <w:r w:rsidRPr="007632FF">
        <w:t>: bal</w:t>
      </w:r>
      <w:r w:rsidRPr="00EB6283">
        <w:t>ance of benefits and harms; human rights and sociocultural acceptability; health equity, equality and non</w:t>
      </w:r>
      <w:r>
        <w:t>-discrimination; societal implications; financial and economic considerations; and feasibility and health system considerations.</w:t>
      </w:r>
      <w:r>
        <w:fldChar w:fldCharType="begin"/>
      </w:r>
      <w:r>
        <w:instrText xml:space="preserve"> ADDIN EN.CITE &lt;EndNote&gt;&lt;Cite&gt;&lt;Author&gt;Rehfuess&lt;/Author&gt;&lt;Year&gt;2019&lt;/Year&gt;&lt;RecNum&gt;50&lt;/RecNum&gt;&lt;DisplayText&gt;&lt;style face="superscript"&gt;9&lt;/style&gt;&lt;/DisplayText&gt;&lt;record&gt;&lt;rec-number&gt;50&lt;/rec-number&gt;&lt;foreign-keys&gt;&lt;key app="EN" db-id="2d5tt50r80er9pewfauvtvrc5trs5fs52902" timestamp="1595365626"&gt;50&lt;/key&gt;&lt;/foreign-keys&gt;&lt;ref-type name="Journal Article"&gt;17&lt;/ref-type&gt;&lt;contributors&gt;&lt;authors&gt;&lt;author&gt;Rehfuess, Eva A&lt;/author&gt;&lt;author&gt;Stratil, Jan M&lt;/author&gt;&lt;author&gt;Scheel, Inger B&lt;/author&gt;&lt;author&gt;Portela, Anayda&lt;/author&gt;&lt;author&gt;Norris, Susan L&lt;/author&gt;&lt;author&gt;Baltussen, Rob&lt;/author&gt;&lt;/authors&gt;&lt;/contributors&gt;&lt;titles&gt;&lt;title&gt;The WHO-INTEGRATE evidence to decision framework version 1.0: integrating WHO norms and values and a complexity perspective&lt;/title&gt;&lt;secondary-title&gt;BMJ Global Health&lt;/secondary-title&gt;&lt;/titles&gt;&lt;periodical&gt;&lt;full-title&gt;BMJ global health&lt;/full-title&gt;&lt;/periodical&gt;&lt;volume&gt;4&lt;/volume&gt;&lt;number&gt;Suppl 1&lt;/number&gt;&lt;dates&gt;&lt;year&gt;2019&lt;/year&gt;&lt;/dates&gt;&lt;isbn&gt;2059-7908&lt;/isbn&gt;&lt;urls&gt;&lt;/urls&gt;&lt;/record&gt;&lt;/Cite&gt;&lt;/EndNote&gt;</w:instrText>
      </w:r>
      <w:r>
        <w:fldChar w:fldCharType="separate"/>
      </w:r>
      <w:r w:rsidRPr="00BE6473">
        <w:rPr>
          <w:noProof/>
          <w:vertAlign w:val="superscript"/>
        </w:rPr>
        <w:t>9</w:t>
      </w:r>
      <w:r>
        <w:fldChar w:fldCharType="end"/>
      </w:r>
      <w:r>
        <w:t xml:space="preserve">  A seventh criterion, quality of evidence, is a meta-criterion that applies to each of the six other criteria</w:t>
      </w:r>
      <w:r w:rsidRPr="004C1A7F">
        <w:t>.</w:t>
      </w:r>
      <w:r>
        <w:t xml:space="preserve"> WHO-INTEGRATE also includes a number of sub-criteria. </w:t>
      </w:r>
      <w:r w:rsidRPr="004C1A7F">
        <w:t>For example, the main criterion “Health equity, equality and non-discrimination”</w:t>
      </w:r>
      <w:r>
        <w:fldChar w:fldCharType="begin"/>
      </w:r>
      <w:r>
        <w:instrText xml:space="preserve"> ADDIN EN.CITE &lt;EndNote&gt;&lt;Cite&gt;&lt;Author&gt;Rehfuess&lt;/Author&gt;&lt;Year&gt;2019&lt;/Year&gt;&lt;RecNum&gt;50&lt;/RecNum&gt;&lt;DisplayText&gt;&lt;style face="superscript"&gt;9&lt;/style&gt;&lt;/DisplayText&gt;&lt;record&gt;&lt;rec-number&gt;50&lt;/rec-number&gt;&lt;foreign-keys&gt;&lt;key app="EN" db-id="2d5tt50r80er9pewfauvtvrc5trs5fs52902" timestamp="1595365626"&gt;50&lt;/key&gt;&lt;/foreign-keys&gt;&lt;ref-type name="Journal Article"&gt;17&lt;/ref-type&gt;&lt;contributors&gt;&lt;authors&gt;&lt;author&gt;Rehfuess, Eva A&lt;/author&gt;&lt;author&gt;Stratil, Jan M&lt;/author&gt;&lt;author&gt;Scheel, Inger B&lt;/author&gt;&lt;author&gt;Portela, Anayda&lt;/author&gt;&lt;author&gt;Norris, Susan L&lt;/author&gt;&lt;author&gt;Baltussen, Rob&lt;/author&gt;&lt;/authors&gt;&lt;/contributors&gt;&lt;titles&gt;&lt;title&gt;The WHO-INTEGRATE evidence to decision framework version 1.0: integrating WHO norms and values and a complexity perspective&lt;/title&gt;&lt;secondary-title&gt;BMJ Global Health&lt;/secondary-title&gt;&lt;/titles&gt;&lt;periodical&gt;&lt;full-title&gt;BMJ global health&lt;/full-title&gt;&lt;/periodical&gt;&lt;volume&gt;4&lt;/volume&gt;&lt;number&gt;Suppl 1&lt;/number&gt;&lt;dates&gt;&lt;year&gt;2019&lt;/year&gt;&lt;/dates&gt;&lt;isbn&gt;2059-7908&lt;/isbn&gt;&lt;urls&gt;&lt;/urls&gt;&lt;/record&gt;&lt;/Cite&gt;&lt;/EndNote&gt;</w:instrText>
      </w:r>
      <w:r>
        <w:fldChar w:fldCharType="separate"/>
      </w:r>
      <w:r w:rsidRPr="00BE6473">
        <w:rPr>
          <w:noProof/>
          <w:vertAlign w:val="superscript"/>
        </w:rPr>
        <w:t>9</w:t>
      </w:r>
      <w:r>
        <w:fldChar w:fldCharType="end"/>
      </w:r>
      <w:r w:rsidRPr="004C1A7F">
        <w:t xml:space="preserve"> includes several sub-criteria related to the intervention:  impact on health equality and/or health equity, distribution of benefits and harms, affordability, and accessibility.  </w:t>
      </w:r>
      <w:r>
        <w:t xml:space="preserve"> </w:t>
      </w:r>
    </w:p>
    <w:p w14:paraId="1291E844" w14:textId="77777777" w:rsidR="00BE6473" w:rsidRDefault="00BE6473" w:rsidP="00BE6473">
      <w:pPr>
        <w:pStyle w:val="Body"/>
      </w:pPr>
      <w:r>
        <w:t xml:space="preserve">One of the key concepts of the WHO-INTEGRATE approach is the careful consideration of the relative importance of the various </w:t>
      </w:r>
      <w:proofErr w:type="spellStart"/>
      <w:r>
        <w:t>EtD</w:t>
      </w:r>
      <w:proofErr w:type="spellEnd"/>
      <w:r>
        <w:t xml:space="preserve"> criteria at the planning stage of guideline development. Logic models or conceptual frameworks are strongly recommended in order to understand the interrelationships </w:t>
      </w:r>
      <w:r>
        <w:lastRenderedPageBreak/>
        <w:t xml:space="preserve">between the intervention and the context in which it is delivered, with prioritization of </w:t>
      </w:r>
      <w:proofErr w:type="spellStart"/>
      <w:r>
        <w:t>EtD</w:t>
      </w:r>
      <w:proofErr w:type="spellEnd"/>
      <w:r>
        <w:t xml:space="preserve"> considerations for the specific decision or recommendation. Relevant evidence is then sought on this subset of criteria. </w:t>
      </w:r>
    </w:p>
    <w:p w14:paraId="02883792" w14:textId="5059D503" w:rsidR="00BE6473" w:rsidRDefault="00BE6473" w:rsidP="00BE6473">
      <w:pPr>
        <w:pStyle w:val="Body"/>
      </w:pPr>
      <w:r w:rsidRPr="00E40026">
        <w:t>The US</w:t>
      </w:r>
      <w:r w:rsidR="00DF6CB6">
        <w:t xml:space="preserve"> Preventive Services Task Force (US</w:t>
      </w:r>
      <w:r w:rsidRPr="00E40026">
        <w:t>PSTF</w:t>
      </w:r>
      <w:r w:rsidR="00DF6CB6">
        <w:t>)</w:t>
      </w:r>
      <w:r>
        <w:fldChar w:fldCharType="begin"/>
      </w:r>
      <w:r>
        <w:instrText xml:space="preserve"> ADDIN EN.CITE &lt;EndNote&gt;&lt;Cite ExcludeYear="1"&gt;&lt;Author&gt;US Preventive Services Task Force&lt;/Author&gt;&lt;RecNum&gt;181&lt;/RecNum&gt;&lt;DisplayText&gt;&lt;style face="superscript"&gt;11&lt;/style&gt;&lt;/DisplayText&gt;&lt;record&gt;&lt;rec-number&gt;181&lt;/rec-number&gt;&lt;foreign-keys&gt;&lt;key app="EN" db-id="2d5tt50r80er9pewfauvtvrc5trs5fs52902" timestamp="1596750153"&gt;181&lt;/key&gt;&lt;/foreign-keys&gt;&lt;ref-type name="Web Page"&gt;12&lt;/ref-type&gt;&lt;contributors&gt;&lt;authors&gt;&lt;author&gt;US Preventive Services Task Force,&lt;/author&gt;&lt;/authors&gt;&lt;/contributors&gt;&lt;titles&gt;&lt;title&gt;Home&lt;/title&gt;&lt;/titles&gt;&lt;volume&gt;2020&lt;/volume&gt;&lt;number&gt;1 Aug&lt;/number&gt;&lt;dates&gt;&lt;/dates&gt;&lt;publisher&gt;US Preventive Services Task Force&amp;#xD;&lt;/publisher&gt;&lt;urls&gt;&lt;related-urls&gt;&lt;url&gt;https://www.uspreventiveservicestaskforce.org/uspstf/&lt;/url&gt;&lt;/related-urls&gt;&lt;/urls&gt;&lt;/record&gt;&lt;/Cite&gt;&lt;/EndNote&gt;</w:instrText>
      </w:r>
      <w:r>
        <w:fldChar w:fldCharType="separate"/>
      </w:r>
      <w:r w:rsidRPr="00BE6473">
        <w:rPr>
          <w:noProof/>
          <w:vertAlign w:val="superscript"/>
        </w:rPr>
        <w:t>11</w:t>
      </w:r>
      <w:r>
        <w:fldChar w:fldCharType="end"/>
      </w:r>
      <w:r w:rsidRPr="007677EF">
        <w:t xml:space="preserve"> </w:t>
      </w:r>
      <w:r w:rsidRPr="00393D39">
        <w:t>develop</w:t>
      </w:r>
      <w:r>
        <w:t>s</w:t>
      </w:r>
      <w:r w:rsidRPr="00393D39">
        <w:t xml:space="preserve"> an analytic framework depicting the causal pathway by which the intervention may achieve its effects (benefits and harms)</w:t>
      </w:r>
      <w:r>
        <w:t xml:space="preserve"> and the various questions which must be researched to address the overarching question of net benefit of the intervention. The USPSTF’s recommendations are based primarily on net benefits and the certainty thereof, although other factors may be considered (Table 3).  </w:t>
      </w:r>
    </w:p>
    <w:p w14:paraId="3EC89EBA" w14:textId="2FFA51E1" w:rsidR="00BE6473" w:rsidRDefault="00BE6473" w:rsidP="00BE6473">
      <w:pPr>
        <w:pStyle w:val="Body"/>
      </w:pPr>
      <w:r>
        <w:t xml:space="preserve">The </w:t>
      </w:r>
      <w:r w:rsidR="00DF6CB6">
        <w:t>US Guide to Community Preventive Services (</w:t>
      </w:r>
      <w:r>
        <w:t>GCPS</w:t>
      </w:r>
      <w:r w:rsidR="00DF6CB6">
        <w:t>)</w:t>
      </w:r>
      <w:r>
        <w:t xml:space="preserve"> modeled their original processes and methods on those of the USPSTF</w:t>
      </w:r>
      <w:r>
        <w:fldChar w:fldCharType="begin"/>
      </w:r>
      <w:r>
        <w:instrText xml:space="preserve"> ADDIN EN.CITE &lt;EndNote&gt;&lt;Cite&gt;&lt;Author&gt;Briss&lt;/Author&gt;&lt;Year&gt;2000&lt;/Year&gt;&lt;RecNum&gt;153&lt;/RecNum&gt;&lt;DisplayText&gt;&lt;style face="superscript"&gt;12&lt;/style&gt;&lt;/DisplayText&gt;&lt;record&gt;&lt;rec-number&gt;153&lt;/rec-number&gt;&lt;foreign-keys&gt;&lt;key app="EN" db-id="2d5tt50r80er9pewfauvtvrc5trs5fs52902" timestamp="1596587963"&gt;153&lt;/key&gt;&lt;/foreign-keys&gt;&lt;ref-type name="Journal Article"&gt;17&lt;/ref-type&gt;&lt;contributors&gt;&lt;authors&gt;&lt;author&gt;Briss, Peter A&lt;/author&gt;&lt;author&gt;Zaza, Stephanie&lt;/author&gt;&lt;author&gt;Pappaioanou, Marguerite&lt;/author&gt;&lt;author&gt;Fielding, Jonathan&lt;/author&gt;&lt;author&gt;Wright-De Agüero, Linda&lt;/author&gt;&lt;author&gt;Truman, Benedict I&lt;/author&gt;&lt;author&gt;Hopkins, David P&lt;/author&gt;&lt;author&gt;Mullen, Patricia Dolan&lt;/author&gt;&lt;author&gt;Thompson, Robert S&lt;/author&gt;&lt;author&gt;Woolf, Steven H&lt;/author&gt;&lt;/authors&gt;&lt;/contributors&gt;&lt;titles&gt;&lt;title&gt;Developing an evidence-based Guide to Community Preventive Services—methods&lt;/title&gt;&lt;secondary-title&gt;American Journal of Preventive Medicine&lt;/secondary-title&gt;&lt;/titles&gt;&lt;periodical&gt;&lt;full-title&gt;American journal of preventive medicine&lt;/full-title&gt;&lt;/periodical&gt;&lt;pages&gt;35-43&lt;/pages&gt;&lt;volume&gt;18&lt;/volume&gt;&lt;number&gt;1&lt;/number&gt;&lt;dates&gt;&lt;year&gt;2000&lt;/year&gt;&lt;/dates&gt;&lt;isbn&gt;0749-3797&lt;/isbn&gt;&lt;urls&gt;&lt;/urls&gt;&lt;/record&gt;&lt;/Cite&gt;&lt;/EndNote&gt;</w:instrText>
      </w:r>
      <w:r>
        <w:fldChar w:fldCharType="separate"/>
      </w:r>
      <w:r w:rsidRPr="00BE6473">
        <w:rPr>
          <w:noProof/>
          <w:vertAlign w:val="superscript"/>
        </w:rPr>
        <w:t>12</w:t>
      </w:r>
      <w:r>
        <w:fldChar w:fldCharType="end"/>
      </w:r>
      <w:r>
        <w:t xml:space="preserve"> with some later modifications (personal communication Dr David Hopkins, 25 January 2021</w:t>
      </w:r>
      <w:r w:rsidRPr="00F66B0E">
        <w:t>). B</w:t>
      </w:r>
      <w:r>
        <w:t xml:space="preserve">ased on systematic reviews focused mainly on benefits and harms of the intervention, the beneficial effects of the intervention are assessed as strong, sufficient or insufficient strength of evidence. This assessment is then “upgraded” or “downgraded” based on factors including harms, equity considerations, magnitude of effect and applicability of the evidence to US populations. </w:t>
      </w:r>
    </w:p>
    <w:p w14:paraId="317E1260" w14:textId="246EA280" w:rsidR="00BE6473" w:rsidRPr="00DB5029" w:rsidRDefault="00BE6473" w:rsidP="00BE6473">
      <w:r w:rsidRPr="00F70050">
        <w:t xml:space="preserve">Three </w:t>
      </w:r>
      <w:r>
        <w:t xml:space="preserve">of the </w:t>
      </w:r>
      <w:r w:rsidRPr="008D543F">
        <w:t xml:space="preserve">frameworks </w:t>
      </w:r>
      <w:r>
        <w:t xml:space="preserve">from key organizations </w:t>
      </w:r>
      <w:r w:rsidRPr="008D543F">
        <w:t>reflect an economic perspective for decision-making in health systems</w:t>
      </w:r>
      <w:r w:rsidRPr="006C7F3F">
        <w:t xml:space="preserve"> or in decisions on coverage</w:t>
      </w:r>
      <w:r>
        <w:t xml:space="preserve"> at a system or national level: EVIDEM</w:t>
      </w:r>
      <w:r w:rsidR="00DF6CB6">
        <w:t xml:space="preserve"> (</w:t>
      </w:r>
      <w:r w:rsidR="00DF6CB6" w:rsidRPr="003141CC">
        <w:t xml:space="preserve">Evidence and Values Impact on </w:t>
      </w:r>
      <w:proofErr w:type="spellStart"/>
      <w:r w:rsidR="00DF6CB6" w:rsidRPr="003141CC">
        <w:t>DEcision</w:t>
      </w:r>
      <w:proofErr w:type="spellEnd"/>
      <w:r w:rsidR="00DF6CB6" w:rsidRPr="003141CC">
        <w:t xml:space="preserve"> Making</w:t>
      </w:r>
      <w:r w:rsidR="00DF6CB6">
        <w:t>)</w:t>
      </w:r>
      <w:r>
        <w:t>,</w:t>
      </w:r>
      <w:r>
        <w:fldChar w:fldCharType="begin"/>
      </w:r>
      <w:r>
        <w:instrText xml:space="preserve"> ADDIN EN.CITE &lt;EndNote&gt;&lt;Cite&gt;&lt;Author&gt;Goetghebeur&lt;/Author&gt;&lt;Year&gt;2018&lt;/Year&gt;&lt;RecNum&gt;321&lt;/RecNum&gt;&lt;DisplayText&gt;&lt;style face="superscript"&gt;13&lt;/style&gt;&lt;/DisplayText&gt;&lt;record&gt;&lt;rec-number&gt;321&lt;/rec-number&gt;&lt;foreign-keys&gt;&lt;key app="EN" db-id="2d5tt50r80er9pewfauvtvrc5trs5fs52902" timestamp="1619914026"&gt;321&lt;/key&gt;&lt;/foreign-keys&gt;&lt;ref-type name="Journal Article"&gt;17&lt;/ref-type&gt;&lt;contributors&gt;&lt;authors&gt;&lt;author&gt;Goetghebeur, Mireille M.&lt;/author&gt;&lt;author&gt;Cellier, Marjo S.&lt;/author&gt;&lt;/authors&gt;&lt;/contributors&gt;&lt;titles&gt;&lt;title&gt;Can reflective multicriteria be the new paradigm for healthcare decision-making? The EVIDEM journey&lt;/title&gt;&lt;secondary-title&gt;Cost Effectiveness and Resource Allocation&lt;/secondary-title&gt;&lt;/titles&gt;&lt;periodical&gt;&lt;full-title&gt;Cost effectiveness and resource allocation&lt;/full-title&gt;&lt;/periodical&gt;&lt;pages&gt;54&lt;/pages&gt;&lt;volume&gt;16&lt;/volume&gt;&lt;number&gt;1&lt;/number&gt;&lt;dates&gt;&lt;year&gt;2018&lt;/year&gt;&lt;pub-dates&gt;&lt;date&gt;2018/11/09&lt;/date&gt;&lt;/pub-dates&gt;&lt;/dates&gt;&lt;isbn&gt;1478-7547&lt;/isbn&gt;&lt;urls&gt;&lt;related-urls&gt;&lt;url&gt;https://doi.org/10.1186/s12962-018-0116-9&lt;/url&gt;&lt;/related-urls&gt;&lt;/urls&gt;&lt;electronic-resource-num&gt;10.1186/s12962-018-0116-9&lt;/electronic-resource-num&gt;&lt;/record&gt;&lt;/Cite&gt;&lt;/EndNote&gt;</w:instrText>
      </w:r>
      <w:r>
        <w:fldChar w:fldCharType="separate"/>
      </w:r>
      <w:r w:rsidRPr="00BE6473">
        <w:rPr>
          <w:noProof/>
          <w:vertAlign w:val="superscript"/>
        </w:rPr>
        <w:t>13</w:t>
      </w:r>
      <w:r>
        <w:fldChar w:fldCharType="end"/>
      </w:r>
      <w:r>
        <w:t xml:space="preserve"> ISPOR</w:t>
      </w:r>
      <w:r w:rsidR="00DF6CB6">
        <w:t xml:space="preserve"> </w:t>
      </w:r>
      <w:r w:rsidR="00DF6CB6" w:rsidRPr="009B1737">
        <w:t>International Society for Pharmacoeconomics and Outcomes Research</w:t>
      </w:r>
      <w:r w:rsidR="00DF6CB6">
        <w:t>)</w:t>
      </w:r>
      <w:r>
        <w:t>,</w:t>
      </w:r>
      <w:r>
        <w:fldChar w:fldCharType="begin">
          <w:fldData xml:space="preserve">PEVuZE5vdGU+PENpdGU+PEF1dGhvcj5MYWtkYXdhbGxhPC9BdXRob3I+PFllYXI+MjAxODwvWWVh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==
</w:fldData>
        </w:fldChar>
      </w:r>
      <w:r>
        <w:instrText xml:space="preserve"> ADDIN EN.CITE </w:instrText>
      </w:r>
      <w:r>
        <w:fldChar w:fldCharType="begin">
          <w:fldData xml:space="preserve">PEVuZE5vdGU+PENpdGU+PEF1dGhvcj5MYWtkYXdhbGxhPC9BdXRob3I+PFllYXI+MjAxODwvWWVh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==
</w:fldData>
        </w:fldChar>
      </w:r>
      <w:r>
        <w:instrText xml:space="preserve"> ADDIN EN.CITE.DATA </w:instrText>
      </w:r>
      <w:r>
        <w:fldChar w:fldCharType="end"/>
      </w:r>
      <w:r>
        <w:fldChar w:fldCharType="separate"/>
      </w:r>
      <w:r w:rsidRPr="00BE6473">
        <w:rPr>
          <w:noProof/>
          <w:vertAlign w:val="superscript"/>
        </w:rPr>
        <w:t>14</w:t>
      </w:r>
      <w:r>
        <w:fldChar w:fldCharType="end"/>
      </w:r>
      <w:r>
        <w:t>and ICER (Institute for Clinical and Economic Review).</w:t>
      </w:r>
      <w:r>
        <w:fldChar w:fldCharType="begin"/>
      </w:r>
      <w:r>
        <w:instrText xml:space="preserve"> ADDIN EN.CITE &lt;EndNote&gt;&lt;Cite&gt;&lt;Author&gt;Institute for Clinical and Economic Review&lt;/Author&gt;&lt;Year&gt;2020&lt;/Year&gt;&lt;RecNum&gt;305&lt;/RecNum&gt;&lt;DisplayText&gt;&lt;style face="superscript"&gt;15&lt;/style&gt;&lt;/DisplayText&gt;&lt;record&gt;&lt;rec-number&gt;305&lt;/rec-number&gt;&lt;foreign-keys&gt;&lt;key app="EN" db-id="2d5tt50r80er9pewfauvtvrc5trs5fs52902" timestamp="1612335074"&gt;305&lt;/key&gt;&lt;/foreign-keys&gt;&lt;ref-type name="Report"&gt;27&lt;/ref-type&gt;&lt;contributors&gt;&lt;authors&gt;&lt;author&gt;Institute for Clinical and Economic Review,&lt;/author&gt;&lt;/authors&gt;&lt;/contributors&gt;&lt;titles&gt;&lt;title&gt;2020-2023 Value Assessment Framework&lt;/title&gt;&lt;/titles&gt;&lt;dates&gt;&lt;year&gt;2020&lt;/year&gt;&lt;pub-dates&gt;&lt;date&gt;October 23&lt;/date&gt;&lt;/pub-dates&gt;&lt;/dates&gt;&lt;publisher&gt;Institute for Clinical and Economic Review&lt;/publisher&gt;&lt;urls&gt;&lt;related-urls&gt;&lt;url&gt;https://icer.org/wp-content/uploads/2020/10/ICER_2020_2023_VAF_102220.pdf&lt;/url&gt;&lt;/related-urls&gt;&lt;/urls&gt;&lt;/record&gt;&lt;/Cite&gt;&lt;/EndNote&gt;</w:instrText>
      </w:r>
      <w:r>
        <w:fldChar w:fldCharType="separate"/>
      </w:r>
      <w:r w:rsidRPr="00BE6473">
        <w:rPr>
          <w:noProof/>
          <w:vertAlign w:val="superscript"/>
        </w:rPr>
        <w:t>15</w:t>
      </w:r>
      <w:r>
        <w:fldChar w:fldCharType="end"/>
      </w:r>
      <w:r>
        <w:t xml:space="preserve"> These frameworks all included consideration of comparative effectiveness.  ISPOR presents data as quality adjusted life years (QALYs) and net costs, and includes other considerations such as “value of hope” and “insurance value” (Table 3).</w:t>
      </w:r>
      <w:r>
        <w:fldChar w:fldCharType="begin">
          <w:fldData xml:space="preserve">PEVuZE5vdGU+PENpdGU+PEF1dGhvcj5MYWtkYXdhbGxhPC9BdXRob3I+PFllYXI+MjAxODwvWWVh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==
</w:fldData>
        </w:fldChar>
      </w:r>
      <w:r>
        <w:instrText xml:space="preserve"> ADDIN EN.CITE </w:instrText>
      </w:r>
      <w:r>
        <w:fldChar w:fldCharType="begin">
          <w:fldData xml:space="preserve">PEVuZE5vdGU+PENpdGU+PEF1dGhvcj5MYWtkYXdhbGxhPC9BdXRob3I+PFllYXI+MjAxODwvWWVh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==
</w:fldData>
        </w:fldChar>
      </w:r>
      <w:r>
        <w:instrText xml:space="preserve"> ADDIN EN.CITE.DATA </w:instrText>
      </w:r>
      <w:r>
        <w:fldChar w:fldCharType="end"/>
      </w:r>
      <w:r>
        <w:fldChar w:fldCharType="separate"/>
      </w:r>
      <w:r w:rsidRPr="00BE6473">
        <w:rPr>
          <w:noProof/>
          <w:vertAlign w:val="superscript"/>
        </w:rPr>
        <w:t>14</w:t>
      </w:r>
      <w:r>
        <w:fldChar w:fldCharType="end"/>
      </w:r>
      <w:r>
        <w:t xml:space="preserve"> ICER</w:t>
      </w:r>
      <w:r>
        <w:fldChar w:fldCharType="begin"/>
      </w:r>
      <w:r>
        <w:instrText xml:space="preserve"> ADDIN EN.CITE &lt;EndNote&gt;&lt;Cite&gt;&lt;Author&gt;Institute for Clinical and Economic Review&lt;/Author&gt;&lt;Year&gt;2020&lt;/Year&gt;&lt;RecNum&gt;305&lt;/RecNum&gt;&lt;DisplayText&gt;&lt;style face="superscript"&gt;15&lt;/style&gt;&lt;/DisplayText&gt;&lt;record&gt;&lt;rec-number&gt;305&lt;/rec-number&gt;&lt;foreign-keys&gt;&lt;key app="EN" db-id="2d5tt50r80er9pewfauvtvrc5trs5fs52902" timestamp="1612335074"&gt;305&lt;/key&gt;&lt;/foreign-keys&gt;&lt;ref-type name="Report"&gt;27&lt;/ref-type&gt;&lt;contributors&gt;&lt;authors&gt;&lt;author&gt;Institute for Clinical and Economic Review,&lt;/author&gt;&lt;/authors&gt;&lt;/contributors&gt;&lt;titles&gt;&lt;title&gt;2020-2023 Value Assessment Framework&lt;/title&gt;&lt;/titles&gt;&lt;dates&gt;&lt;year&gt;2020&lt;/year&gt;&lt;pub-dates&gt;&lt;date&gt;October 23&lt;/date&gt;&lt;/pub-dates&gt;&lt;/dates&gt;&lt;publisher&gt;Institute for Clinical and Economic Review&lt;/publisher&gt;&lt;urls&gt;&lt;related-urls&gt;&lt;url&gt;https://icer.org/wp-content/uploads/2020/10/ICER_2020_2023_VAF_102220.pdf&lt;/url&gt;&lt;/related-urls&gt;&lt;/urls&gt;&lt;/record&gt;&lt;/Cite&gt;&lt;/EndNote&gt;</w:instrText>
      </w:r>
      <w:r>
        <w:fldChar w:fldCharType="separate"/>
      </w:r>
      <w:r w:rsidRPr="00BE6473">
        <w:rPr>
          <w:noProof/>
          <w:vertAlign w:val="superscript"/>
        </w:rPr>
        <w:t>15</w:t>
      </w:r>
      <w:r>
        <w:fldChar w:fldCharType="end"/>
      </w:r>
      <w:r>
        <w:t xml:space="preserve"> focuses on comparative clinical effectiveness and incremental cost-effectiveness along with “contextual considerations”, such as “improving return to work and/or overall productivity”. EVIDEM</w:t>
      </w:r>
      <w:r>
        <w:fldChar w:fldCharType="begin"/>
      </w:r>
      <w:r>
        <w:instrText xml:space="preserve"> ADDIN EN.CITE &lt;EndNote&gt;&lt;Cite&gt;&lt;Author&gt;Goetghebeur&lt;/Author&gt;&lt;Year&gt;2018&lt;/Year&gt;&lt;RecNum&gt;321&lt;/RecNum&gt;&lt;DisplayText&gt;&lt;style face="superscript"&gt;13&lt;/style&gt;&lt;/DisplayText&gt;&lt;record&gt;&lt;rec-number&gt;321&lt;/rec-number&gt;&lt;foreign-keys&gt;&lt;key app="EN" db-id="2d5tt50r80er9pewfauvtvrc5trs5fs52902" timestamp="1619914026"&gt;321&lt;/key&gt;&lt;/foreign-keys&gt;&lt;ref-type name="Journal Article"&gt;17&lt;/ref-type&gt;&lt;contributors&gt;&lt;authors&gt;&lt;author&gt;Goetghebeur, Mireille M.&lt;/author&gt;&lt;author&gt;Cellier, Marjo S.&lt;/author&gt;&lt;/authors&gt;&lt;/contributors&gt;&lt;titles&gt;&lt;title&gt;Can reflective multicriteria be the new paradigm for healthcare decision-making? The EVIDEM journey&lt;/title&gt;&lt;secondary-title&gt;Cost Effectiveness and Resource Allocation&lt;/secondary-title&gt;&lt;/titles&gt;&lt;periodical&gt;&lt;full-title&gt;Cost effectiveness and resource allocation&lt;/full-title&gt;&lt;/periodical&gt;&lt;pages&gt;54&lt;/pages&gt;&lt;volume&gt;16&lt;/volume&gt;&lt;number&gt;1&lt;/number&gt;&lt;dates&gt;&lt;year&gt;2018&lt;/year&gt;&lt;pub-dates&gt;&lt;date&gt;2018/11/09&lt;/date&gt;&lt;/pub-dates&gt;&lt;/dates&gt;&lt;isbn&gt;1478-7547&lt;/isbn&gt;&lt;urls&gt;&lt;related-urls&gt;&lt;url&gt;https://doi.org/10.1186/s12962-018-0116-9&lt;/url&gt;&lt;/related-urls&gt;&lt;/urls&gt;&lt;electronic-resource-num&gt;10.1186/s12962-018-0116-9&lt;/electronic-resource-num&gt;&lt;/record&gt;&lt;/Cite&gt;&lt;/EndNote&gt;</w:instrText>
      </w:r>
      <w:r>
        <w:fldChar w:fldCharType="separate"/>
      </w:r>
      <w:r w:rsidRPr="00BE6473">
        <w:rPr>
          <w:noProof/>
          <w:vertAlign w:val="superscript"/>
        </w:rPr>
        <w:t>13</w:t>
      </w:r>
      <w:r>
        <w:fldChar w:fldCharType="end"/>
      </w:r>
      <w:r>
        <w:t xml:space="preserve"> also focuses on comparative effectiveness, along with cost consequences and other considerations (e.g., “environmental impact”). </w:t>
      </w:r>
    </w:p>
    <w:p w14:paraId="4C93BE52" w14:textId="77777777" w:rsidR="00BE6473" w:rsidRDefault="00BE6473" w:rsidP="00BE6473">
      <w:pPr>
        <w:pStyle w:val="Body"/>
      </w:pPr>
    </w:p>
    <w:p w14:paraId="5AF93AA3" w14:textId="77777777" w:rsidR="00BE6473" w:rsidRPr="0038160C" w:rsidRDefault="00BE6473" w:rsidP="00BE6473">
      <w:pPr>
        <w:pStyle w:val="ListParagraph"/>
        <w:numPr>
          <w:ilvl w:val="0"/>
          <w:numId w:val="1"/>
        </w:numPr>
        <w:rPr>
          <w:i/>
          <w:iCs/>
          <w:u w:val="single"/>
        </w:rPr>
      </w:pPr>
      <w:r w:rsidRPr="0038160C">
        <w:rPr>
          <w:i/>
          <w:iCs/>
          <w:u w:val="single"/>
        </w:rPr>
        <w:t xml:space="preserve">Evidence-to-decision frameworks in environmental health </w:t>
      </w:r>
    </w:p>
    <w:p w14:paraId="264B59CE" w14:textId="302DB02B" w:rsidR="00BE6473" w:rsidRDefault="001F6856" w:rsidP="00DF6CB6">
      <w:pPr>
        <w:spacing w:after="0"/>
        <w:rPr>
          <w:shd w:val="clear" w:color="auto" w:fill="FFFFFF"/>
        </w:rPr>
      </w:pPr>
      <w:r w:rsidRPr="00F355A8">
        <w:t xml:space="preserve">Four </w:t>
      </w:r>
      <w:r w:rsidR="00BE6473" w:rsidRPr="00F355A8">
        <w:t>frameworks focus</w:t>
      </w:r>
      <w:r w:rsidRPr="00F355A8">
        <w:t>ed</w:t>
      </w:r>
      <w:r w:rsidR="00BE6473" w:rsidRPr="00F355A8">
        <w:t xml:space="preserve"> on interventions in environmental health</w:t>
      </w:r>
      <w:r w:rsidR="00523384" w:rsidRPr="00F355A8">
        <w:t xml:space="preserve">. </w:t>
      </w:r>
      <w:r w:rsidR="00523384" w:rsidRPr="00F355A8">
        <w:fldChar w:fldCharType="begin">
          <w:fldData xml:space="preserve">PEVuZE5vdGU+PENpdGU+PEF1dGhvcj5CdWVybWV5ZXI8L0F1dGhvcj48WWVhcj4yMDIwPC9ZZWFy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==
</w:fldData>
        </w:fldChar>
      </w:r>
      <w:r w:rsidR="00523384" w:rsidRPr="00F355A8">
        <w:instrText xml:space="preserve"> ADDIN EN.CITE </w:instrText>
      </w:r>
      <w:r w:rsidR="00523384" w:rsidRPr="00F355A8">
        <w:fldChar w:fldCharType="begin">
          <w:fldData xml:space="preserve">PEVuZE5vdGU+PENpdGU+PEF1dGhvcj5CdWVybWV5ZXI8L0F1dGhvcj48WWVhcj4yMDIwPC9ZZWFy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==
</w:fldData>
        </w:fldChar>
      </w:r>
      <w:r w:rsidR="00523384" w:rsidRPr="00F355A8">
        <w:instrText xml:space="preserve"> ADDIN EN.CITE.DATA </w:instrText>
      </w:r>
      <w:r w:rsidR="00523384" w:rsidRPr="00F355A8">
        <w:fldChar w:fldCharType="end"/>
      </w:r>
      <w:r w:rsidR="00523384" w:rsidRPr="00F355A8">
        <w:fldChar w:fldCharType="separate"/>
      </w:r>
      <w:r w:rsidR="00523384" w:rsidRPr="00F355A8">
        <w:rPr>
          <w:noProof/>
          <w:vertAlign w:val="superscript"/>
        </w:rPr>
        <w:t>16-19</w:t>
      </w:r>
      <w:r w:rsidR="00523384" w:rsidRPr="00F355A8">
        <w:fldChar w:fldCharType="end"/>
      </w:r>
      <w:r w:rsidR="00523384" w:rsidRPr="00F355A8">
        <w:t xml:space="preserve"> </w:t>
      </w:r>
      <w:r w:rsidR="00523384" w:rsidRPr="00F355A8">
        <w:t xml:space="preserve">These </w:t>
      </w:r>
      <w:r w:rsidR="00BE6473" w:rsidRPr="00F355A8">
        <w:t>were generally less well developed and lacked specificity compared with the clinical and public health frameworks</w:t>
      </w:r>
      <w:r w:rsidR="00523384" w:rsidRPr="00F355A8">
        <w:t>, except for a recently published guide to alternatives analysis for chemicals</w:t>
      </w:r>
      <w:r w:rsidR="00523384">
        <w:t xml:space="preserve"> in consumer products</w:t>
      </w:r>
      <w:r w:rsidR="00BE6473">
        <w:t>.</w:t>
      </w:r>
      <w:r w:rsidR="00523384">
        <w:fldChar w:fldCharType="begin"/>
      </w:r>
      <w:r w:rsidR="00523384">
        <w:instrText xml:space="preserve"> ADDIN EN.CITE &lt;EndNote&gt;&lt;Cite&gt;&lt;Author&gt;California Department of Toxic Substances Control Safer Consumer Products Program&lt;/Author&gt;&lt;Year&gt;2020&lt;/Year&gt;&lt;RecNum&gt;317&lt;/RecNum&gt;&lt;DisplayText&gt;&lt;style face="superscript"&gt;19&lt;/style&gt;&lt;/DisplayText&gt;&lt;record&gt;&lt;rec-number&gt;317&lt;/rec-number&gt;&lt;foreign-keys&gt;&lt;key app="EN" db-id="2d5tt50r80er9pewfauvtvrc5trs5fs52902" timestamp="1617989082"&gt;317&lt;/key&gt;&lt;/foreign-keys&gt;&lt;ref-type name="Report"&gt;27&lt;/ref-type&gt;&lt;contributors&gt;&lt;authors&gt;&lt;author&gt;California Department of Toxic Substances Control Safer Consumer Products Program, &lt;/author&gt;&lt;/authors&gt;&lt;/contributors&gt;&lt;titles&gt;&lt;title&gt;Safer Consumer Products: Alternative Analysis Guide Version 1.1&lt;/title&gt;&lt;/titles&gt;&lt;dates&gt;&lt;year&gt;2020&lt;/year&gt;&lt;/dates&gt;&lt;urls&gt;&lt;related-urls&gt;&lt;url&gt;https://dtsc.ca.gov/alternatives-analysis-guide/&lt;/url&gt;&lt;/related-urls&gt;&lt;/urls&gt;&lt;access-date&gt;9 April 2021&lt;/access-date&gt;&lt;/record&gt;&lt;/Cite&gt;&lt;/EndNote&gt;</w:instrText>
      </w:r>
      <w:r w:rsidR="00523384">
        <w:fldChar w:fldCharType="separate"/>
      </w:r>
      <w:r w:rsidR="00523384" w:rsidRPr="00523384">
        <w:rPr>
          <w:noProof/>
          <w:vertAlign w:val="superscript"/>
        </w:rPr>
        <w:t>19</w:t>
      </w:r>
      <w:r w:rsidR="00523384">
        <w:fldChar w:fldCharType="end"/>
      </w:r>
      <w:r w:rsidR="00DF6CB6">
        <w:t xml:space="preserve"> Breast Cancer Prevention Partners (B</w:t>
      </w:r>
      <w:r w:rsidR="00BE6473" w:rsidRPr="00592081">
        <w:t>CPP</w:t>
      </w:r>
      <w:r w:rsidR="00DF6CB6">
        <w:t>)</w:t>
      </w:r>
      <w:r w:rsidR="00BE6473">
        <w:t xml:space="preserve"> </w:t>
      </w:r>
      <w:r w:rsidR="00BE6473" w:rsidRPr="00DB5029">
        <w:t xml:space="preserve">developed a </w:t>
      </w:r>
      <w:r w:rsidR="00BE6473" w:rsidRPr="00DB5029">
        <w:rPr>
          <w:shd w:val="clear" w:color="auto" w:fill="FFFFFF"/>
        </w:rPr>
        <w:t>comprehensive breast cancer primary prevention plan for</w:t>
      </w:r>
      <w:r w:rsidR="00BE6473">
        <w:rPr>
          <w:shd w:val="clear" w:color="auto" w:fill="FFFFFF"/>
        </w:rPr>
        <w:t xml:space="preserve"> the US State of </w:t>
      </w:r>
      <w:r w:rsidR="00BE6473" w:rsidRPr="00DB5029">
        <w:rPr>
          <w:shd w:val="clear" w:color="auto" w:fill="FFFFFF"/>
        </w:rPr>
        <w:t>California</w:t>
      </w:r>
      <w:r w:rsidR="00BE6473">
        <w:rPr>
          <w:shd w:val="clear" w:color="auto" w:fill="FFFFFF"/>
        </w:rPr>
        <w:t>,</w:t>
      </w:r>
      <w:r w:rsidR="00BE6473" w:rsidRPr="00592081">
        <w:rPr>
          <w:shd w:val="clear" w:color="auto" w:fill="FFFFFF"/>
        </w:rPr>
        <w:t xml:space="preserve"> </w:t>
      </w:r>
      <w:r w:rsidR="00BE6473">
        <w:rPr>
          <w:shd w:val="clear" w:color="auto" w:fill="FFFFFF"/>
        </w:rPr>
        <w:t xml:space="preserve">focusing </w:t>
      </w:r>
      <w:r w:rsidR="00BE6473" w:rsidRPr="00592081">
        <w:rPr>
          <w:shd w:val="clear" w:color="auto" w:fill="FFFFFF"/>
        </w:rPr>
        <w:t>on primary prevention and systemic interventions t</w:t>
      </w:r>
      <w:r w:rsidR="00BE6473" w:rsidRPr="00DB5029">
        <w:rPr>
          <w:shd w:val="clear" w:color="auto" w:fill="FFFFFF"/>
        </w:rPr>
        <w:t>o reduce the incidence of breast cancer, based on the principles of social justice and equity.</w:t>
      </w:r>
      <w:r w:rsidR="00BE6473">
        <w:rPr>
          <w:shd w:val="clear" w:color="auto" w:fill="FFFFFF"/>
        </w:rPr>
        <w:fldChar w:fldCharType="begin"/>
      </w:r>
      <w:r w:rsidR="00BE6473">
        <w:rPr>
          <w:shd w:val="clear" w:color="auto" w:fill="FFFFFF"/>
        </w:rPr>
        <w:instrText xml:space="preserve"> ADDIN EN.CITE &lt;EndNote&gt;&lt;Cite&gt;&lt;Author&gt;Buermeyer&lt;/Author&gt;&lt;Year&gt;2020&lt;/Year&gt;&lt;RecNum&gt;154&lt;/RecNum&gt;&lt;DisplayText&gt;&lt;style face="superscript"&gt;16&lt;/style&gt;&lt;/DisplayText&gt;&lt;record&gt;&lt;rec-number&gt;154&lt;/rec-number&gt;&lt;foreign-keys&gt;&lt;key app="EN" db-id="2d5tt50r80er9pewfauvtvrc5trs5fs52902" timestamp="1596588131"&gt;154&lt;/key&gt;&lt;/foreign-keys&gt;&lt;ref-type name="Web Page"&gt;12&lt;/ref-type&gt;&lt;contributors&gt;&lt;authors&gt;&lt;author&gt;Buermeyer, Nancy&lt;/author&gt;&lt;author&gt;Engel, Connie&lt;/author&gt;&lt;author&gt;Nudelman, Janet&lt;/author&gt;&lt;author&gt;Rasanayagam, Sharima&lt;/author&gt;&lt;author&gt;Sarantis, Heather&lt;/author&gt;&lt;/authors&gt;&lt;/contributors&gt;&lt;titles&gt;&lt;title&gt;Paths to Prevention: The California Breast Cancer Primary Prevention Plan&lt;/title&gt;&lt;/titles&gt;&lt;volume&gt;2021&lt;/volume&gt;&lt;number&gt;28 January&lt;/number&gt;&lt;dates&gt;&lt;year&gt;2020&lt;/year&gt;&lt;/dates&gt;&lt;publisher&gt;Breast Cancer Prevention Partners&lt;/publisher&gt;&lt;urls&gt;&lt;related-urls&gt;&lt;url&gt;https://www.bcpp.org/our-work/policy-projects/breast-cancer-plan/&lt;/url&gt;&lt;/related-urls&gt;&lt;/urls&gt;&lt;/record&gt;&lt;/Cite&gt;&lt;/EndNote&gt;</w:instrText>
      </w:r>
      <w:r w:rsidR="00BE6473">
        <w:rPr>
          <w:shd w:val="clear" w:color="auto" w:fill="FFFFFF"/>
        </w:rPr>
        <w:fldChar w:fldCharType="separate"/>
      </w:r>
      <w:r w:rsidR="00BE6473" w:rsidRPr="00BE6473">
        <w:rPr>
          <w:noProof/>
          <w:shd w:val="clear" w:color="auto" w:fill="FFFFFF"/>
          <w:vertAlign w:val="superscript"/>
        </w:rPr>
        <w:t>16</w:t>
      </w:r>
      <w:r w:rsidR="00BE6473">
        <w:rPr>
          <w:shd w:val="clear" w:color="auto" w:fill="FFFFFF"/>
        </w:rPr>
        <w:fldChar w:fldCharType="end"/>
      </w:r>
      <w:r w:rsidR="00BE6473" w:rsidRPr="00DB5029">
        <w:rPr>
          <w:shd w:val="clear" w:color="auto" w:fill="FFFFFF"/>
        </w:rPr>
        <w:t xml:space="preserve"> Th</w:t>
      </w:r>
      <w:r w:rsidR="00BE6473">
        <w:rPr>
          <w:shd w:val="clear" w:color="auto" w:fill="FFFFFF"/>
        </w:rPr>
        <w:t xml:space="preserve">is organization </w:t>
      </w:r>
      <w:r w:rsidR="00BE6473" w:rsidRPr="00DB5029">
        <w:rPr>
          <w:shd w:val="clear" w:color="auto" w:fill="FFFFFF"/>
        </w:rPr>
        <w:t xml:space="preserve">prioritized a large number of potential </w:t>
      </w:r>
      <w:r w:rsidR="00BE6473" w:rsidRPr="00592081">
        <w:rPr>
          <w:shd w:val="clear" w:color="auto" w:fill="FFFFFF"/>
        </w:rPr>
        <w:t xml:space="preserve">interventions </w:t>
      </w:r>
      <w:r w:rsidR="00BE6473" w:rsidRPr="00DB5029">
        <w:rPr>
          <w:shd w:val="clear" w:color="auto" w:fill="FFFFFF"/>
        </w:rPr>
        <w:t xml:space="preserve">using criteria focused on alignment with the organization’s </w:t>
      </w:r>
      <w:r w:rsidR="00BE6473">
        <w:rPr>
          <w:shd w:val="clear" w:color="auto" w:fill="FFFFFF"/>
        </w:rPr>
        <w:t>goals and guiding principles</w:t>
      </w:r>
      <w:r w:rsidR="00BE6473" w:rsidRPr="00DB5029">
        <w:rPr>
          <w:shd w:val="clear" w:color="auto" w:fill="FFFFFF"/>
        </w:rPr>
        <w:t xml:space="preserve">, </w:t>
      </w:r>
      <w:r w:rsidR="00BE6473" w:rsidRPr="007B7939">
        <w:rPr>
          <w:shd w:val="clear" w:color="auto" w:fill="FFFFFF"/>
        </w:rPr>
        <w:t>whether the intervention addresses cross-cutting or systemic problems, past success of the intervention, and potential harms.</w:t>
      </w:r>
    </w:p>
    <w:p w14:paraId="20ED050B" w14:textId="77777777" w:rsidR="00DF6CB6" w:rsidRPr="00DF6CB6" w:rsidRDefault="00DF6CB6" w:rsidP="00DF6CB6">
      <w:pPr>
        <w:spacing w:after="0"/>
      </w:pPr>
    </w:p>
    <w:p w14:paraId="33C0FE77" w14:textId="6D9FDAD9" w:rsidR="00BE6473" w:rsidRPr="00DF6CB6" w:rsidRDefault="00DF6CB6" w:rsidP="00DF6CB6">
      <w:pPr>
        <w:spacing w:after="0"/>
      </w:pPr>
      <w:r>
        <w:t xml:space="preserve">California Environmental Protection Agency’s </w:t>
      </w:r>
      <w:r>
        <w:rPr>
          <w:rFonts w:ascii="Calibri" w:hAnsi="Calibri"/>
        </w:rPr>
        <w:t>(</w:t>
      </w:r>
      <w:r w:rsidR="00BE6473" w:rsidRPr="004E7B63">
        <w:rPr>
          <w:rFonts w:ascii="Calibri" w:hAnsi="Calibri"/>
        </w:rPr>
        <w:t>CalEPA</w:t>
      </w:r>
      <w:r>
        <w:rPr>
          <w:rFonts w:ascii="Calibri" w:hAnsi="Calibri"/>
        </w:rPr>
        <w:t>)</w:t>
      </w:r>
      <w:r w:rsidR="00BE6473" w:rsidRPr="004E7B63">
        <w:rPr>
          <w:rFonts w:ascii="Calibri" w:hAnsi="Calibri"/>
        </w:rPr>
        <w:t xml:space="preserve"> </w:t>
      </w:r>
      <w:hyperlink r:id="rId7" w:history="1">
        <w:r w:rsidR="00BE6473" w:rsidRPr="004E7B63">
          <w:rPr>
            <w:rStyle w:val="Hyperlink"/>
            <w:rFonts w:ascii="Calibri" w:hAnsi="Calibri"/>
            <w:bdr w:val="none" w:sz="0" w:space="0" w:color="auto" w:frame="1"/>
          </w:rPr>
          <w:t>Office of Environmental Health Hazard Assessment</w:t>
        </w:r>
      </w:hyperlink>
      <w:r w:rsidR="00BE6473" w:rsidRPr="004E7B63">
        <w:rPr>
          <w:rStyle w:val="Hyperlink"/>
          <w:rFonts w:ascii="Calibri" w:hAnsi="Calibri"/>
          <w:bdr w:val="none" w:sz="0" w:space="0" w:color="auto" w:frame="1"/>
        </w:rPr>
        <w:t xml:space="preserve"> (</w:t>
      </w:r>
      <w:r w:rsidR="00BE6473" w:rsidRPr="004E7B63">
        <w:rPr>
          <w:rFonts w:ascii="Calibri" w:eastAsia="Times New Roman" w:hAnsi="Calibri" w:cs="Times New Roman"/>
        </w:rPr>
        <w:t>OEHHA</w:t>
      </w:r>
      <w:r w:rsidR="00BE6473" w:rsidRPr="005F7B1C">
        <w:rPr>
          <w:rFonts w:ascii="Calibri" w:eastAsia="Times New Roman" w:hAnsi="Calibri" w:cs="Times New Roman"/>
        </w:rPr>
        <w:t>) leads California’s assessment of health risks posed by environmental contaminants</w:t>
      </w:r>
      <w:r w:rsidR="00BE6473" w:rsidRPr="005F7B1C">
        <w:rPr>
          <w:rFonts w:ascii="Calibri" w:eastAsia="Times New Roman" w:hAnsi="Calibri" w:cs="Times New Roman"/>
        </w:rPr>
        <w:fldChar w:fldCharType="begin"/>
      </w:r>
      <w:r w:rsidR="00523384">
        <w:rPr>
          <w:rFonts w:ascii="Calibri" w:eastAsia="Times New Roman" w:hAnsi="Calibri" w:cs="Times New Roman"/>
        </w:rPr>
        <w:instrText xml:space="preserve"> ADDIN EN.CITE &lt;EndNote&gt;&lt;Cite&gt;&lt;Author&gt;California Office of Environmental Health Hazard Assessment&lt;/Author&gt;&lt;Year&gt;2020&lt;/Year&gt;&lt;RecNum&gt;193&lt;/RecNum&gt;&lt;DisplayText&gt;&lt;style face="superscript"&gt;20&lt;/style&gt;&lt;/DisplayText&gt;&lt;record&gt;&lt;rec-number&gt;193&lt;/rec-number&gt;&lt;foreign-keys&gt;&lt;key app="EN" db-id="2d5tt50r80er9pewfauvtvrc5trs5fs52902" timestamp="1599448745"&gt;193&lt;/key&gt;&lt;/foreign-keys&gt;&lt;ref-type name="Web Page"&gt;12&lt;/ref-type&gt;&lt;contributors&gt;&lt;authors&gt;&lt;author&gt;California Office of Environmental Health Hazard Assessment,&lt;/author&gt;&lt;/authors&gt;&lt;/contributors&gt;&lt;titles&gt;&lt;title&gt;What We Do&lt;/title&gt;&lt;/titles&gt;&lt;volume&gt;2021&lt;/volume&gt;&lt;number&gt;27 April &lt;/number&gt;&lt;dates&gt;&lt;year&gt;2020&lt;/year&gt;&lt;/dates&gt;&lt;publisher&gt;OEHHA&lt;/publisher&gt;&lt;urls&gt;&lt;related-urls&gt;&lt;url&gt;https://oehha.ca.gov/about/what-we-do&lt;/url&gt;&lt;/related-urls&gt;&lt;/urls&gt;&lt;/record&gt;&lt;/Cite&gt;&lt;/EndNote&gt;</w:instrText>
      </w:r>
      <w:r w:rsidR="00BE6473" w:rsidRPr="005F7B1C">
        <w:rPr>
          <w:rFonts w:ascii="Calibri" w:eastAsia="Times New Roman" w:hAnsi="Calibri" w:cs="Times New Roman"/>
        </w:rPr>
        <w:fldChar w:fldCharType="separate"/>
      </w:r>
      <w:r w:rsidR="00523384" w:rsidRPr="00523384">
        <w:rPr>
          <w:rFonts w:ascii="Calibri" w:eastAsia="Times New Roman" w:hAnsi="Calibri" w:cs="Times New Roman"/>
          <w:noProof/>
          <w:vertAlign w:val="superscript"/>
        </w:rPr>
        <w:t>20</w:t>
      </w:r>
      <w:r w:rsidR="00BE6473" w:rsidRPr="005F7B1C">
        <w:rPr>
          <w:rFonts w:ascii="Calibri" w:eastAsia="Times New Roman" w:hAnsi="Calibri" w:cs="Times New Roman"/>
        </w:rPr>
        <w:fldChar w:fldCharType="end"/>
      </w:r>
      <w:r w:rsidR="00BE6473" w:rsidRPr="005F7B1C">
        <w:rPr>
          <w:rFonts w:ascii="Calibri" w:hAnsi="Calibri"/>
          <w:shd w:val="clear" w:color="auto" w:fill="FFFFFF"/>
        </w:rPr>
        <w:t xml:space="preserve"> and works with the State Department of Pesticide Regulation (DRP) to develop regulations related to pesticide worker health and safety.  In response to a review by the US National Academy of Sciences (NAS),</w:t>
      </w:r>
      <w:r w:rsidR="00BE6473" w:rsidRPr="005F7B1C">
        <w:rPr>
          <w:rFonts w:ascii="Calibri" w:hAnsi="Calibri"/>
          <w:shd w:val="clear" w:color="auto" w:fill="FFFFFF"/>
        </w:rPr>
        <w:fldChar w:fldCharType="begin"/>
      </w:r>
      <w:r w:rsidR="00523384">
        <w:rPr>
          <w:rFonts w:ascii="Calibri" w:hAnsi="Calibri"/>
          <w:shd w:val="clear" w:color="auto" w:fill="FFFFFF"/>
        </w:rPr>
        <w:instrText xml:space="preserve"> ADDIN EN.CITE &lt;EndNote&gt;&lt;Cite&gt;&lt;Author&gt;National Research Council&lt;/Author&gt;&lt;Year&gt;2015&lt;/Year&gt;&lt;RecNum&gt;196&lt;/RecNum&gt;&lt;DisplayText&gt;&lt;style face="superscript"&gt;21&lt;/style&gt;&lt;/DisplayText&gt;&lt;record&gt;&lt;rec-number&gt;196&lt;/rec-number&gt;&lt;foreign-keys&gt;&lt;key app="EN" db-id="2d5tt50r80er9pewfauvtvrc5trs5fs52902" timestamp="1599449191"&gt;196&lt;/key&gt;&lt;/foreign-keys&gt;&lt;ref-type name="Book"&gt;6&lt;/ref-type&gt;&lt;contributors&gt;&lt;authors&gt;&lt;author&gt;National Research Council,&lt;/author&gt;&lt;/authors&gt;&lt;/contributors&gt;&lt;titles&gt;&lt;title&gt;Review of California&amp;apos;s Risk-Assessment Process for Pesticides&lt;/title&gt;&lt;/titles&gt;&lt;pages&gt;70&lt;/pages&gt;&lt;keywords&gt;&lt;keyword&gt;Environment and Environmental Studies&lt;/keyword&gt;&lt;/keywords&gt;&lt;dates&gt;&lt;year&gt;2015&lt;/year&gt;&lt;/dates&gt;&lt;pub-location&gt;Washington, DC&lt;/pub-location&gt;&lt;publisher&gt;The National Academies Press&lt;/publisher&gt;&lt;isbn&gt;978-0-309-36775-2&lt;/isbn&gt;&lt;urls&gt;&lt;related-urls&gt;&lt;url&gt;https://www.nap.edu/catalog/21664/review-of-californias-risk-assessment-process-for-pesticides&lt;/url&gt;&lt;/related-urls&gt;&lt;/urls&gt;&lt;electronic-resource-num&gt;doi:10.17226/21664&lt;/electronic-resource-num&gt;&lt;language&gt;English&lt;/language&gt;&lt;/record&gt;&lt;/Cite&gt;&lt;/EndNote&gt;</w:instrText>
      </w:r>
      <w:r w:rsidR="00BE6473" w:rsidRPr="005F7B1C">
        <w:rPr>
          <w:rFonts w:ascii="Calibri" w:hAnsi="Calibri"/>
          <w:shd w:val="clear" w:color="auto" w:fill="FFFFFF"/>
        </w:rPr>
        <w:fldChar w:fldCharType="separate"/>
      </w:r>
      <w:r w:rsidR="00523384" w:rsidRPr="00523384">
        <w:rPr>
          <w:rFonts w:ascii="Calibri" w:hAnsi="Calibri"/>
          <w:noProof/>
          <w:shd w:val="clear" w:color="auto" w:fill="FFFFFF"/>
          <w:vertAlign w:val="superscript"/>
        </w:rPr>
        <w:t>21</w:t>
      </w:r>
      <w:r w:rsidR="00BE6473" w:rsidRPr="005F7B1C">
        <w:rPr>
          <w:rFonts w:ascii="Calibri" w:hAnsi="Calibri"/>
          <w:shd w:val="clear" w:color="auto" w:fill="FFFFFF"/>
        </w:rPr>
        <w:fldChar w:fldCharType="end"/>
      </w:r>
      <w:r w:rsidR="00BE6473" w:rsidRPr="005F7B1C">
        <w:rPr>
          <w:rFonts w:ascii="Calibri" w:hAnsi="Calibri"/>
          <w:shd w:val="clear" w:color="auto" w:fill="FFFFFF"/>
        </w:rPr>
        <w:t xml:space="preserve"> </w:t>
      </w:r>
      <w:r w:rsidR="00BE6473" w:rsidRPr="004E7B63">
        <w:rPr>
          <w:rFonts w:ascii="Calibri" w:hAnsi="Calibri"/>
        </w:rPr>
        <w:t xml:space="preserve">CalEPA published an update of their methods for risk assessment and risk </w:t>
      </w:r>
      <w:r w:rsidR="00BE6473" w:rsidRPr="004E7B63">
        <w:rPr>
          <w:rFonts w:ascii="Calibri" w:hAnsi="Calibri"/>
        </w:rPr>
        <w:lastRenderedPageBreak/>
        <w:t>management of pesticides</w:t>
      </w:r>
      <w:r w:rsidR="00BE6473" w:rsidRPr="004E7B63">
        <w:rPr>
          <w:rFonts w:ascii="Calibri" w:hAnsi="Calibri"/>
        </w:rPr>
        <w:fldChar w:fldCharType="begin"/>
      </w:r>
      <w:r w:rsidR="00BE6473">
        <w:rPr>
          <w:rFonts w:ascii="Calibri" w:hAnsi="Calibri"/>
        </w:rPr>
        <w:instrText xml:space="preserve"> ADDIN EN.CITE &lt;EndNote&gt;&lt;Cite&gt;&lt;Author&gt;California Department of Pesticide Regulation&lt;/Author&gt;&lt;Year&gt;2017&lt;/Year&gt;&lt;RecNum&gt;188&lt;/RecNum&gt;&lt;DisplayText&gt;&lt;style face="superscript"&gt;18&lt;/style&gt;&lt;/DisplayText&gt;&lt;record&gt;&lt;rec-number&gt;188&lt;/rec-number&gt;&lt;foreign-keys&gt;&lt;key app="EN" db-id="2d5tt50r80er9pewfauvtvrc5trs5fs52902" timestamp="1599447862"&gt;188&lt;/key&gt;&lt;/foreign-keys&gt;&lt;ref-type name="Report"&gt;27&lt;/ref-type&gt;&lt;contributors&gt;&lt;authors&gt;&lt;author&gt;California Department of Pesticide Regulation, &lt;/author&gt;&lt;/authors&gt;&lt;/contributors&gt;&lt;titles&gt;&lt;title&gt;A Guide to Pesticide Regulation in California 2017 Update&lt;/title&gt;&lt;/titles&gt;&lt;dates&gt;&lt;year&gt;2017&lt;/year&gt;&lt;/dates&gt;&lt;publisher&gt;California Environmental Protection Agency&amp;#xD;&lt;/publisher&gt;&lt;urls&gt;&lt;related-urls&gt;&lt;url&gt;https://www.cdpr.ca.gov/docs/pressrls/dprguide/dprguide.pdf&lt;/url&gt;&lt;/related-urls&gt;&lt;/urls&gt;&lt;access-date&gt;January 28 2021&lt;/access-date&gt;&lt;/record&gt;&lt;/Cite&gt;&lt;/EndNote&gt;</w:instrText>
      </w:r>
      <w:r w:rsidR="00BE6473" w:rsidRPr="004E7B63">
        <w:rPr>
          <w:rFonts w:ascii="Calibri" w:hAnsi="Calibri"/>
        </w:rPr>
        <w:fldChar w:fldCharType="separate"/>
      </w:r>
      <w:r w:rsidR="00BE6473" w:rsidRPr="00BE6473">
        <w:rPr>
          <w:rFonts w:ascii="Calibri" w:hAnsi="Calibri"/>
          <w:noProof/>
          <w:vertAlign w:val="superscript"/>
        </w:rPr>
        <w:t>18</w:t>
      </w:r>
      <w:r w:rsidR="00BE6473" w:rsidRPr="004E7B63">
        <w:rPr>
          <w:rFonts w:ascii="Calibri" w:hAnsi="Calibri"/>
        </w:rPr>
        <w:fldChar w:fldCharType="end"/>
      </w:r>
      <w:r w:rsidR="00BE6473" w:rsidRPr="004E7B63">
        <w:rPr>
          <w:rFonts w:ascii="Calibri" w:hAnsi="Calibri"/>
        </w:rPr>
        <w:t xml:space="preserve"> which focuses on an assessment of a range of options and their risks, and examination of scientific, social, legal, and economic factors, as well as practicality and enforceab</w:t>
      </w:r>
      <w:r w:rsidR="00BE6473" w:rsidRPr="007632FF">
        <w:rPr>
          <w:rFonts w:ascii="Calibri" w:hAnsi="Calibri"/>
        </w:rPr>
        <w:t xml:space="preserve">ility.  </w:t>
      </w:r>
    </w:p>
    <w:p w14:paraId="328AAC75" w14:textId="77777777" w:rsidR="0093323B" w:rsidRDefault="0093323B" w:rsidP="0093323B">
      <w:pPr>
        <w:pStyle w:val="Default"/>
        <w:spacing w:line="259" w:lineRule="auto"/>
        <w:rPr>
          <w:rFonts w:ascii="Calibri" w:hAnsi="Calibri"/>
          <w:sz w:val="22"/>
          <w:szCs w:val="22"/>
        </w:rPr>
      </w:pPr>
    </w:p>
    <w:p w14:paraId="0DEEF1C7" w14:textId="109DD981" w:rsidR="00BE6473" w:rsidRPr="00F66B0E" w:rsidRDefault="00BE6473" w:rsidP="00BE6473">
      <w:pPr>
        <w:pStyle w:val="Default"/>
        <w:spacing w:after="160" w:line="259" w:lineRule="auto"/>
        <w:rPr>
          <w:rFonts w:ascii="Calibri" w:hAnsi="Calibri"/>
          <w:sz w:val="22"/>
          <w:szCs w:val="22"/>
        </w:rPr>
      </w:pPr>
      <w:r w:rsidRPr="00F66B0E">
        <w:rPr>
          <w:rFonts w:ascii="Calibri" w:hAnsi="Calibri"/>
          <w:sz w:val="22"/>
          <w:szCs w:val="22"/>
        </w:rPr>
        <w:t>CalEPA’s Department of Toxic Substances Control Safer Products and Workplaces Program has published a formal approach to alternative analysis of potentially hazardous components of consumer products.</w:t>
      </w:r>
      <w:r w:rsidRPr="00F66B0E">
        <w:rPr>
          <w:rFonts w:ascii="Calibri" w:hAnsi="Calibri"/>
          <w:sz w:val="22"/>
          <w:szCs w:val="22"/>
        </w:rPr>
        <w:fldChar w:fldCharType="begin"/>
      </w:r>
      <w:r w:rsidR="00523384">
        <w:rPr>
          <w:rFonts w:ascii="Calibri" w:hAnsi="Calibri"/>
          <w:sz w:val="22"/>
          <w:szCs w:val="22"/>
        </w:rPr>
        <w:instrText xml:space="preserve"> ADDIN EN.CITE &lt;EndNote&gt;&lt;Cite&gt;&lt;Author&gt;California Department of Toxic Substances Control Safer Consumer Products Program&lt;/Author&gt;&lt;Year&gt;2020&lt;/Year&gt;&lt;RecNum&gt;317&lt;/RecNum&gt;&lt;DisplayText&gt;&lt;style face="superscript"&gt;19&lt;/style&gt;&lt;/DisplayText&gt;&lt;record&gt;&lt;rec-number&gt;317&lt;/rec-number&gt;&lt;foreign-keys&gt;&lt;key app="EN" db-id="2d5tt50r80er9pewfauvtvrc5trs5fs52902" timestamp="1617989082"&gt;317&lt;/key&gt;&lt;/foreign-keys&gt;&lt;ref-type name="Report"&gt;27&lt;/ref-type&gt;&lt;contributors&gt;&lt;authors&gt;&lt;author&gt;California Department of Toxic Substances Control Safer Consumer Products Program, &lt;/author&gt;&lt;/authors&gt;&lt;/contributors&gt;&lt;titles&gt;&lt;title&gt;Safer Consumer Products: Alternative Analysis Guide Version 1.1&lt;/title&gt;&lt;/titles&gt;&lt;dates&gt;&lt;year&gt;2020&lt;/year&gt;&lt;/dates&gt;&lt;urls&gt;&lt;related-urls&gt;&lt;url&gt;https://dtsc.ca.gov/alternatives-analysis-guide/&lt;/url&gt;&lt;/related-urls&gt;&lt;/urls&gt;&lt;access-date&gt;9 April 2021&lt;/access-date&gt;&lt;/record&gt;&lt;/Cite&gt;&lt;/EndNote&gt;</w:instrText>
      </w:r>
      <w:r w:rsidRPr="00F66B0E">
        <w:rPr>
          <w:rFonts w:ascii="Calibri" w:hAnsi="Calibri"/>
          <w:sz w:val="22"/>
          <w:szCs w:val="22"/>
        </w:rPr>
        <w:fldChar w:fldCharType="separate"/>
      </w:r>
      <w:r w:rsidR="00523384" w:rsidRPr="00523384">
        <w:rPr>
          <w:rFonts w:ascii="Calibri" w:hAnsi="Calibri"/>
          <w:noProof/>
          <w:sz w:val="22"/>
          <w:szCs w:val="22"/>
          <w:vertAlign w:val="superscript"/>
        </w:rPr>
        <w:t>19</w:t>
      </w:r>
      <w:r w:rsidRPr="00F66B0E">
        <w:rPr>
          <w:rFonts w:ascii="Calibri" w:hAnsi="Calibri"/>
          <w:sz w:val="22"/>
          <w:szCs w:val="22"/>
        </w:rPr>
        <w:fldChar w:fldCharType="end"/>
      </w:r>
      <w:r w:rsidRPr="00F66B0E">
        <w:rPr>
          <w:rFonts w:ascii="Calibri" w:hAnsi="Calibri"/>
          <w:sz w:val="22"/>
          <w:szCs w:val="22"/>
        </w:rPr>
        <w:t xml:space="preserve"> This approach guides decisions on product removal, redesign or other change to reduce the potential impact of the chemical of concern. The analysis compares </w:t>
      </w:r>
      <w:r w:rsidRPr="00F66B0E">
        <w:rPr>
          <w:rFonts w:ascii="Calibri" w:hAnsi="Calibri" w:cs="Calibri"/>
          <w:sz w:val="22"/>
          <w:szCs w:val="22"/>
        </w:rPr>
        <w:t xml:space="preserve">alternative products across factors including potential chemical exposures, public and environmental health impact, product function and requirements, and economic implications. This analysis considers </w:t>
      </w:r>
      <w:r w:rsidRPr="00F66B0E">
        <w:rPr>
          <w:rFonts w:ascii="Calibri" w:hAnsi="Calibri"/>
          <w:sz w:val="22"/>
          <w:szCs w:val="22"/>
        </w:rPr>
        <w:t>all relevant life cycle consequences of the chemical or product of concern, from inputs into manufacturing, through end-of-life disposal.  While not referenced in the summary “</w:t>
      </w:r>
      <w:r>
        <w:rPr>
          <w:rFonts w:ascii="Calibri" w:hAnsi="Calibri"/>
          <w:sz w:val="22"/>
          <w:szCs w:val="22"/>
        </w:rPr>
        <w:t>L</w:t>
      </w:r>
      <w:r w:rsidRPr="00F66B0E">
        <w:rPr>
          <w:rFonts w:ascii="Calibri" w:hAnsi="Calibri"/>
          <w:sz w:val="22"/>
          <w:szCs w:val="22"/>
        </w:rPr>
        <w:t>ist of Factors for Consideration in Alternatives Analysis” (Appendix 3-1),</w:t>
      </w:r>
      <w:r w:rsidRPr="00F66B0E">
        <w:rPr>
          <w:rFonts w:ascii="Calibri" w:hAnsi="Calibri"/>
          <w:sz w:val="22"/>
          <w:szCs w:val="22"/>
        </w:rPr>
        <w:fldChar w:fldCharType="begin"/>
      </w:r>
      <w:r w:rsidR="00523384">
        <w:rPr>
          <w:rFonts w:ascii="Calibri" w:hAnsi="Calibri"/>
          <w:sz w:val="22"/>
          <w:szCs w:val="22"/>
        </w:rPr>
        <w:instrText xml:space="preserve"> ADDIN EN.CITE &lt;EndNote&gt;&lt;Cite&gt;&lt;Author&gt;California Department of Toxic Substances Control Safer Consumer Products Program&lt;/Author&gt;&lt;Year&gt;2020&lt;/Year&gt;&lt;RecNum&gt;317&lt;/RecNum&gt;&lt;DisplayText&gt;&lt;style face="superscript"&gt;19&lt;/style&gt;&lt;/DisplayText&gt;&lt;record&gt;&lt;rec-number&gt;317&lt;/rec-number&gt;&lt;foreign-keys&gt;&lt;key app="EN" db-id="2d5tt50r80er9pewfauvtvrc5trs5fs52902" timestamp="1617989082"&gt;317&lt;/key&gt;&lt;/foreign-keys&gt;&lt;ref-type name="Report"&gt;27&lt;/ref-type&gt;&lt;contributors&gt;&lt;authors&gt;&lt;author&gt;California Department of Toxic Substances Control Safer Consumer Products Program, &lt;/author&gt;&lt;/authors&gt;&lt;/contributors&gt;&lt;titles&gt;&lt;title&gt;Safer Consumer Products: Alternative Analysis Guide Version 1.1&lt;/title&gt;&lt;/titles&gt;&lt;dates&gt;&lt;year&gt;2020&lt;/year&gt;&lt;/dates&gt;&lt;urls&gt;&lt;related-urls&gt;&lt;url&gt;https://dtsc.ca.gov/alternatives-analysis-guide/&lt;/url&gt;&lt;/related-urls&gt;&lt;/urls&gt;&lt;access-date&gt;9 April 2021&lt;/access-date&gt;&lt;/record&gt;&lt;/Cite&gt;&lt;/EndNote&gt;</w:instrText>
      </w:r>
      <w:r w:rsidRPr="00F66B0E">
        <w:rPr>
          <w:rFonts w:ascii="Calibri" w:hAnsi="Calibri"/>
          <w:sz w:val="22"/>
          <w:szCs w:val="22"/>
        </w:rPr>
        <w:fldChar w:fldCharType="separate"/>
      </w:r>
      <w:r w:rsidR="00523384" w:rsidRPr="00523384">
        <w:rPr>
          <w:rFonts w:ascii="Calibri" w:hAnsi="Calibri"/>
          <w:noProof/>
          <w:sz w:val="22"/>
          <w:szCs w:val="22"/>
          <w:vertAlign w:val="superscript"/>
        </w:rPr>
        <w:t>19</w:t>
      </w:r>
      <w:r w:rsidRPr="00F66B0E">
        <w:rPr>
          <w:rFonts w:ascii="Calibri" w:hAnsi="Calibri"/>
          <w:sz w:val="22"/>
          <w:szCs w:val="22"/>
        </w:rPr>
        <w:fldChar w:fldCharType="end"/>
      </w:r>
      <w:r w:rsidRPr="00F66B0E">
        <w:rPr>
          <w:rFonts w:ascii="Calibri" w:hAnsi="Calibri"/>
          <w:sz w:val="22"/>
          <w:szCs w:val="22"/>
        </w:rPr>
        <w:t xml:space="preserve"> </w:t>
      </w:r>
      <w:r>
        <w:rPr>
          <w:rFonts w:ascii="Calibri" w:hAnsi="Calibri"/>
          <w:sz w:val="22"/>
          <w:szCs w:val="22"/>
        </w:rPr>
        <w:t xml:space="preserve">other considerations are mentioned in the document text.  For example, </w:t>
      </w:r>
      <w:r w:rsidRPr="00F66B0E">
        <w:rPr>
          <w:rFonts w:ascii="Calibri" w:hAnsi="Calibri"/>
          <w:sz w:val="22"/>
          <w:szCs w:val="22"/>
        </w:rPr>
        <w:t>the entity performing the analysis determines which impacts are most significant based on its values. Likewise, the variable impacts across sensitive subpopulations are to be considered with respect to exposure to or use of the product. Feasibility is also discussed in the text, with respect to the assessment of product function, performance, and the legal requirements.</w:t>
      </w:r>
      <w:r w:rsidRPr="00F66B0E">
        <w:rPr>
          <w:rFonts w:ascii="Calibri" w:hAnsi="Calibri"/>
          <w:sz w:val="22"/>
          <w:szCs w:val="22"/>
        </w:rPr>
        <w:fldChar w:fldCharType="begin"/>
      </w:r>
      <w:r w:rsidR="00523384">
        <w:rPr>
          <w:rFonts w:ascii="Calibri" w:hAnsi="Calibri"/>
          <w:sz w:val="22"/>
          <w:szCs w:val="22"/>
        </w:rPr>
        <w:instrText xml:space="preserve"> ADDIN EN.CITE &lt;EndNote&gt;&lt;Cite&gt;&lt;Author&gt;California Department of Toxic Substances Control Safer Consumer Products Program&lt;/Author&gt;&lt;Year&gt;2020&lt;/Year&gt;&lt;RecNum&gt;317&lt;/RecNum&gt;&lt;DisplayText&gt;&lt;style face="superscript"&gt;19&lt;/style&gt;&lt;/DisplayText&gt;&lt;record&gt;&lt;rec-number&gt;317&lt;/rec-number&gt;&lt;foreign-keys&gt;&lt;key app="EN" db-id="2d5tt50r80er9pewfauvtvrc5trs5fs52902" timestamp="1617989082"&gt;317&lt;/key&gt;&lt;/foreign-keys&gt;&lt;ref-type name="Report"&gt;27&lt;/ref-type&gt;&lt;contributors&gt;&lt;authors&gt;&lt;author&gt;California Department of Toxic Substances Control Safer Consumer Products Program, &lt;/author&gt;&lt;/authors&gt;&lt;/contributors&gt;&lt;titles&gt;&lt;title&gt;Safer Consumer Products: Alternative Analysis Guide Version 1.1&lt;/title&gt;&lt;/titles&gt;&lt;dates&gt;&lt;year&gt;2020&lt;/year&gt;&lt;/dates&gt;&lt;urls&gt;&lt;related-urls&gt;&lt;url&gt;https://dtsc.ca.gov/alternatives-analysis-guide/&lt;/url&gt;&lt;/related-urls&gt;&lt;/urls&gt;&lt;access-date&gt;9 April 2021&lt;/access-date&gt;&lt;/record&gt;&lt;/Cite&gt;&lt;/EndNote&gt;</w:instrText>
      </w:r>
      <w:r w:rsidRPr="00F66B0E">
        <w:rPr>
          <w:rFonts w:ascii="Calibri" w:hAnsi="Calibri"/>
          <w:sz w:val="22"/>
          <w:szCs w:val="22"/>
        </w:rPr>
        <w:fldChar w:fldCharType="separate"/>
      </w:r>
      <w:r w:rsidR="00523384" w:rsidRPr="00523384">
        <w:rPr>
          <w:rFonts w:ascii="Calibri" w:hAnsi="Calibri"/>
          <w:noProof/>
          <w:sz w:val="22"/>
          <w:szCs w:val="22"/>
          <w:vertAlign w:val="superscript"/>
        </w:rPr>
        <w:t>19</w:t>
      </w:r>
      <w:r w:rsidRPr="00F66B0E">
        <w:rPr>
          <w:rFonts w:ascii="Calibri" w:hAnsi="Calibri"/>
          <w:sz w:val="22"/>
          <w:szCs w:val="22"/>
        </w:rPr>
        <w:fldChar w:fldCharType="end"/>
      </w:r>
      <w:r w:rsidRPr="00F66B0E">
        <w:rPr>
          <w:rFonts w:ascii="Calibri" w:hAnsi="Calibri"/>
          <w:sz w:val="22"/>
          <w:szCs w:val="22"/>
        </w:rPr>
        <w:t xml:space="preserve"> Finally, acceptability is considered in regards to the function of alternative compounds.   </w:t>
      </w:r>
    </w:p>
    <w:p w14:paraId="22BE0AE7" w14:textId="041C10BA" w:rsidR="00BE6473" w:rsidRDefault="00BE6473" w:rsidP="00BE6473">
      <w:pPr>
        <w:spacing w:afterLines="160" w:after="384"/>
        <w:rPr>
          <w:rFonts w:cs="Adobe Garamond Pro"/>
          <w:color w:val="000000"/>
        </w:rPr>
      </w:pPr>
      <w:r w:rsidRPr="00F66B0E">
        <w:t xml:space="preserve">The Program on Reproductive Health and the Environment at </w:t>
      </w:r>
      <w:r>
        <w:t xml:space="preserve">the </w:t>
      </w:r>
      <w:r w:rsidRPr="00F66B0E">
        <w:t>University of California at San</w:t>
      </w:r>
      <w:r>
        <w:t xml:space="preserve"> Francisco </w:t>
      </w:r>
      <w:r w:rsidRPr="00DB5029">
        <w:t xml:space="preserve">has developed a process and methods for integrating </w:t>
      </w:r>
      <w:r w:rsidRPr="00DB5029">
        <w:rPr>
          <w:rFonts w:cs="Adobe Garamond Pro"/>
        </w:rPr>
        <w:t xml:space="preserve">scientific findings from human and nonhuman studies to </w:t>
      </w:r>
      <w:r w:rsidRPr="00DB5029">
        <w:rPr>
          <w:rFonts w:cs="Adobe Garamond Pro"/>
          <w:color w:val="000000"/>
        </w:rPr>
        <w:t xml:space="preserve">determine the overall strength of </w:t>
      </w:r>
      <w:r>
        <w:rPr>
          <w:rFonts w:cs="Adobe Garamond Pro"/>
          <w:color w:val="000000"/>
        </w:rPr>
        <w:t xml:space="preserve">the </w:t>
      </w:r>
      <w:r w:rsidRPr="00DB5029">
        <w:rPr>
          <w:rFonts w:cs="Adobe Garamond Pro"/>
          <w:color w:val="000000"/>
        </w:rPr>
        <w:t>evidence on the effects of environmental exposures</w:t>
      </w:r>
      <w:r w:rsidRPr="00F2238D">
        <w:rPr>
          <w:rFonts w:cs="Adobe Garamond Pro"/>
          <w:color w:val="000000"/>
        </w:rPr>
        <w:t xml:space="preserve"> on outcomes in humans.</w:t>
      </w:r>
      <w:r>
        <w:rPr>
          <w:rFonts w:cs="Adobe Garamond Pro"/>
          <w:color w:val="000000"/>
        </w:rPr>
        <w:fldChar w:fldCharType="begin">
          <w:fldData xml:space="preserve">PEVuZE5vdGU+PENpdGU+PEF1dGhvcj5MYW08L0F1dGhvcj48WWVhcj4yMDE0PC9ZZWFyPjxSZWNO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</w:fldData>
        </w:fldChar>
      </w:r>
      <w:r>
        <w:rPr>
          <w:rFonts w:cs="Adobe Garamond Pro"/>
          <w:color w:val="000000"/>
        </w:rPr>
        <w:instrText xml:space="preserve"> ADDIN EN.CITE </w:instrText>
      </w:r>
      <w:r>
        <w:rPr>
          <w:rFonts w:cs="Adobe Garamond Pro"/>
          <w:color w:val="000000"/>
        </w:rPr>
        <w:fldChar w:fldCharType="begin">
          <w:fldData xml:space="preserve">PEVuZE5vdGU+PENpdGU+PEF1dGhvcj5MYW08L0F1dGhvcj48WWVhcj4yMDE0PC9ZZWFyPjxSZWNO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</w:fldData>
        </w:fldChar>
      </w:r>
      <w:r>
        <w:rPr>
          <w:rFonts w:cs="Adobe Garamond Pro"/>
          <w:color w:val="000000"/>
        </w:rPr>
        <w:instrText xml:space="preserve"> ADDIN EN.CITE.DATA </w:instrText>
      </w:r>
      <w:r>
        <w:rPr>
          <w:rFonts w:cs="Adobe Garamond Pro"/>
          <w:color w:val="000000"/>
        </w:rPr>
      </w:r>
      <w:r>
        <w:rPr>
          <w:rFonts w:cs="Adobe Garamond Pro"/>
          <w:color w:val="000000"/>
        </w:rPr>
        <w:fldChar w:fldCharType="end"/>
      </w:r>
      <w:r>
        <w:rPr>
          <w:rFonts w:cs="Adobe Garamond Pro"/>
          <w:color w:val="000000"/>
        </w:rPr>
      </w:r>
      <w:r>
        <w:rPr>
          <w:rFonts w:cs="Adobe Garamond Pro"/>
          <w:color w:val="000000"/>
        </w:rPr>
        <w:fldChar w:fldCharType="separate"/>
      </w:r>
      <w:r w:rsidRPr="00BE6473">
        <w:rPr>
          <w:rFonts w:cs="Adobe Garamond Pro"/>
          <w:noProof/>
          <w:color w:val="000000"/>
          <w:vertAlign w:val="superscript"/>
        </w:rPr>
        <w:t>22</w:t>
      </w:r>
      <w:r>
        <w:rPr>
          <w:rFonts w:cs="Adobe Garamond Pro"/>
          <w:color w:val="000000"/>
        </w:rPr>
        <w:fldChar w:fldCharType="end"/>
      </w:r>
      <w:r w:rsidRPr="00F2238D">
        <w:rPr>
          <w:rFonts w:cs="Adobe Garamond Pro"/>
          <w:color w:val="000000"/>
        </w:rPr>
        <w:t xml:space="preserve"> This approach</w:t>
      </w:r>
      <w:r>
        <w:rPr>
          <w:rFonts w:cs="Adobe Garamond Pro"/>
          <w:color w:val="000000"/>
        </w:rPr>
        <w:t xml:space="preserve">, published as </w:t>
      </w:r>
      <w:r w:rsidRPr="00DB5029">
        <w:rPr>
          <w:rFonts w:cs="Adobe Garamond Pro"/>
          <w:i/>
          <w:iCs/>
          <w:color w:val="000000"/>
        </w:rPr>
        <w:t>The Navigation Guide</w:t>
      </w:r>
      <w:r>
        <w:rPr>
          <w:rFonts w:cs="Adobe Garamond Pro"/>
          <w:color w:val="000000"/>
        </w:rPr>
        <w:fldChar w:fldCharType="begin">
          <w:fldData xml:space="preserve">PEVuZE5vdGU+PENpdGU+PEF1dGhvcj5Xb29kcnVmZjwvQXV0aG9yPjxZZWFyPjIwMTQ8L1llYXI+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</w:fldData>
        </w:fldChar>
      </w:r>
      <w:r>
        <w:rPr>
          <w:rFonts w:cs="Adobe Garamond Pro"/>
          <w:color w:val="000000"/>
        </w:rPr>
        <w:instrText xml:space="preserve"> ADDIN EN.CITE </w:instrText>
      </w:r>
      <w:r>
        <w:rPr>
          <w:rFonts w:cs="Adobe Garamond Pro"/>
          <w:color w:val="000000"/>
        </w:rPr>
        <w:fldChar w:fldCharType="begin">
          <w:fldData xml:space="preserve">PEVuZE5vdGU+PENpdGU+PEF1dGhvcj5Xb29kcnVmZjwvQXV0aG9yPjxZZWFyPjIwMTQ8L1llYXI+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</w:fldData>
        </w:fldChar>
      </w:r>
      <w:r>
        <w:rPr>
          <w:rFonts w:cs="Adobe Garamond Pro"/>
          <w:color w:val="000000"/>
        </w:rPr>
        <w:instrText xml:space="preserve"> ADDIN EN.CITE.DATA </w:instrText>
      </w:r>
      <w:r>
        <w:rPr>
          <w:rFonts w:cs="Adobe Garamond Pro"/>
          <w:color w:val="000000"/>
        </w:rPr>
      </w:r>
      <w:r>
        <w:rPr>
          <w:rFonts w:cs="Adobe Garamond Pro"/>
          <w:color w:val="000000"/>
        </w:rPr>
        <w:fldChar w:fldCharType="end"/>
      </w:r>
      <w:r>
        <w:rPr>
          <w:rFonts w:cs="Adobe Garamond Pro"/>
          <w:color w:val="000000"/>
        </w:rPr>
      </w:r>
      <w:r>
        <w:rPr>
          <w:rFonts w:cs="Adobe Garamond Pro"/>
          <w:color w:val="000000"/>
        </w:rPr>
        <w:fldChar w:fldCharType="separate"/>
      </w:r>
      <w:r w:rsidRPr="00BE6473">
        <w:rPr>
          <w:rFonts w:cs="Adobe Garamond Pro"/>
          <w:noProof/>
          <w:color w:val="000000"/>
          <w:vertAlign w:val="superscript"/>
        </w:rPr>
        <w:t>17,22,23</w:t>
      </w:r>
      <w:r>
        <w:rPr>
          <w:rFonts w:cs="Adobe Garamond Pro"/>
          <w:color w:val="000000"/>
        </w:rPr>
        <w:fldChar w:fldCharType="end"/>
      </w:r>
      <w:r>
        <w:rPr>
          <w:rFonts w:cs="Adobe Garamond Pro"/>
          <w:color w:val="000000"/>
        </w:rPr>
        <w:t xml:space="preserve"> </w:t>
      </w:r>
      <w:r w:rsidRPr="00F2238D">
        <w:rPr>
          <w:rFonts w:cs="Adobe Garamond Pro"/>
          <w:color w:val="000000"/>
        </w:rPr>
        <w:t xml:space="preserve">has </w:t>
      </w:r>
      <w:r>
        <w:rPr>
          <w:rFonts w:cs="Adobe Garamond Pro"/>
          <w:color w:val="000000"/>
        </w:rPr>
        <w:t xml:space="preserve">adapted the </w:t>
      </w:r>
      <w:r w:rsidRPr="00F2238D">
        <w:rPr>
          <w:rFonts w:cs="Adobe Garamond Pro"/>
          <w:color w:val="000000"/>
        </w:rPr>
        <w:t>GRADE</w:t>
      </w:r>
      <w:r>
        <w:rPr>
          <w:rFonts w:cs="Adobe Garamond Pro"/>
          <w:color w:val="000000"/>
        </w:rPr>
        <w:t xml:space="preserve"> approach to </w:t>
      </w:r>
      <w:r w:rsidRPr="00F2238D">
        <w:rPr>
          <w:rFonts w:cs="Adobe Garamond Pro"/>
          <w:color w:val="000000"/>
        </w:rPr>
        <w:t>integrat</w:t>
      </w:r>
      <w:r>
        <w:rPr>
          <w:rFonts w:cs="Adobe Garamond Pro"/>
          <w:color w:val="000000"/>
        </w:rPr>
        <w:t>e</w:t>
      </w:r>
      <w:r w:rsidRPr="00F2238D">
        <w:rPr>
          <w:rFonts w:cs="Adobe Garamond Pro"/>
          <w:color w:val="000000"/>
        </w:rPr>
        <w:t xml:space="preserve"> multiple streams of evidence</w:t>
      </w:r>
      <w:r>
        <w:rPr>
          <w:rFonts w:cs="Adobe Garamond Pro"/>
          <w:color w:val="000000"/>
        </w:rPr>
        <w:t xml:space="preserve"> and </w:t>
      </w:r>
      <w:r w:rsidRPr="00F2238D">
        <w:rPr>
          <w:rFonts w:cs="Adobe Garamond Pro"/>
          <w:color w:val="000000"/>
        </w:rPr>
        <w:t>a range of study designs,</w:t>
      </w:r>
      <w:r w:rsidRPr="00765854">
        <w:t xml:space="preserve"> </w:t>
      </w:r>
      <w:r w:rsidRPr="00F2238D">
        <w:rPr>
          <w:rFonts w:cs="Adobe Garamond Pro"/>
          <w:color w:val="000000"/>
        </w:rPr>
        <w:t xml:space="preserve">to draw conclusions on the quality and strength of the body of evidence of a substance’s toxicity.  </w:t>
      </w:r>
      <w:r w:rsidRPr="00185653">
        <w:rPr>
          <w:rFonts w:cs="Adobe Garamond Pro"/>
          <w:color w:val="000000"/>
        </w:rPr>
        <w:t xml:space="preserve">This assessment of toxicity is then combined with information on exposure (level, duration and timing) to provide an assessment of risk of adverse health outcomes. This risk assessment </w:t>
      </w:r>
      <w:r>
        <w:rPr>
          <w:rFonts w:cs="Adobe Garamond Pro"/>
          <w:color w:val="000000"/>
        </w:rPr>
        <w:t xml:space="preserve">could </w:t>
      </w:r>
      <w:r w:rsidRPr="00185653">
        <w:rPr>
          <w:rFonts w:cs="Adobe Garamond Pro"/>
          <w:color w:val="000000"/>
        </w:rPr>
        <w:t>then</w:t>
      </w:r>
      <w:r>
        <w:rPr>
          <w:rFonts w:cs="Adobe Garamond Pro"/>
          <w:color w:val="000000"/>
        </w:rPr>
        <w:t xml:space="preserve"> be</w:t>
      </w:r>
      <w:r w:rsidRPr="00185653">
        <w:rPr>
          <w:rFonts w:cs="Adobe Garamond Pro"/>
          <w:color w:val="000000"/>
        </w:rPr>
        <w:t xml:space="preserve"> combined with consideration of: 1) whether a less toxic agent is available as an alternative</w:t>
      </w:r>
      <w:r>
        <w:rPr>
          <w:rFonts w:cs="Adobe Garamond Pro"/>
          <w:color w:val="000000"/>
        </w:rPr>
        <w:t>;</w:t>
      </w:r>
      <w:r w:rsidRPr="00185653">
        <w:rPr>
          <w:rFonts w:cs="Adobe Garamond Pro"/>
          <w:color w:val="000000"/>
        </w:rPr>
        <w:t xml:space="preserve"> and 2) “values and preferences”, to arrive at a recommendation.</w:t>
      </w:r>
      <w:r>
        <w:rPr>
          <w:rFonts w:cs="Adobe Garamond Pro"/>
          <w:color w:val="000000"/>
        </w:rPr>
        <w:fldChar w:fldCharType="begin">
          <w:fldData xml:space="preserve">PEVuZE5vdGU+PENpdGU+PEF1dGhvcj5Xb29kcnVmZjwvQXV0aG9yPjxZZWFyPjIwMTQ8L1llYXI+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</w:fldData>
        </w:fldChar>
      </w:r>
      <w:r>
        <w:rPr>
          <w:rFonts w:cs="Adobe Garamond Pro"/>
          <w:color w:val="000000"/>
        </w:rPr>
        <w:instrText xml:space="preserve"> ADDIN EN.CITE </w:instrText>
      </w:r>
      <w:r>
        <w:rPr>
          <w:rFonts w:cs="Adobe Garamond Pro"/>
          <w:color w:val="000000"/>
        </w:rPr>
        <w:fldChar w:fldCharType="begin">
          <w:fldData xml:space="preserve">PEVuZE5vdGU+PENpdGU+PEF1dGhvcj5Xb29kcnVmZjwvQXV0aG9yPjxZZWFyPjIwMTQ8L1llYXI+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</w:fldData>
        </w:fldChar>
      </w:r>
      <w:r>
        <w:rPr>
          <w:rFonts w:cs="Adobe Garamond Pro"/>
          <w:color w:val="000000"/>
        </w:rPr>
        <w:instrText xml:space="preserve"> ADDIN EN.CITE.DATA </w:instrText>
      </w:r>
      <w:r>
        <w:rPr>
          <w:rFonts w:cs="Adobe Garamond Pro"/>
          <w:color w:val="000000"/>
        </w:rPr>
      </w:r>
      <w:r>
        <w:rPr>
          <w:rFonts w:cs="Adobe Garamond Pro"/>
          <w:color w:val="000000"/>
        </w:rPr>
        <w:fldChar w:fldCharType="end"/>
      </w:r>
      <w:r>
        <w:rPr>
          <w:rFonts w:cs="Adobe Garamond Pro"/>
          <w:color w:val="000000"/>
        </w:rPr>
      </w:r>
      <w:r>
        <w:rPr>
          <w:rFonts w:cs="Adobe Garamond Pro"/>
          <w:color w:val="000000"/>
        </w:rPr>
        <w:fldChar w:fldCharType="separate"/>
      </w:r>
      <w:r w:rsidRPr="00BE6473">
        <w:rPr>
          <w:rFonts w:cs="Adobe Garamond Pro"/>
          <w:noProof/>
          <w:color w:val="000000"/>
          <w:vertAlign w:val="superscript"/>
        </w:rPr>
        <w:t>17,23</w:t>
      </w:r>
      <w:r>
        <w:rPr>
          <w:rFonts w:cs="Adobe Garamond Pro"/>
          <w:color w:val="000000"/>
        </w:rPr>
        <w:fldChar w:fldCharType="end"/>
      </w:r>
      <w:r w:rsidRPr="00F2238D">
        <w:rPr>
          <w:rFonts w:cs="Adobe Garamond Pro"/>
          <w:color w:val="000000"/>
        </w:rPr>
        <w:t xml:space="preserve"> </w:t>
      </w:r>
    </w:p>
    <w:p w14:paraId="602058E9" w14:textId="08F9FD90" w:rsidR="00BE6473" w:rsidRDefault="00BE6473" w:rsidP="00F355A8">
      <w:pPr>
        <w:spacing w:after="0"/>
      </w:pPr>
    </w:p>
    <w:p w14:paraId="79813235" w14:textId="556EEDA1" w:rsidR="00DF6CB6" w:rsidRDefault="00DF6CB6" w:rsidP="00F355A8">
      <w:pPr>
        <w:spacing w:after="0"/>
      </w:pPr>
      <w:r w:rsidRPr="00DF6CB6">
        <w:rPr>
          <w:b/>
          <w:bCs/>
        </w:rPr>
        <w:t>References</w:t>
      </w:r>
    </w:p>
    <w:p w14:paraId="1656A101" w14:textId="77777777" w:rsidR="00523384" w:rsidRPr="00523384" w:rsidRDefault="00BE6473" w:rsidP="00F355A8">
      <w:pPr>
        <w:pStyle w:val="EndNoteBibliography"/>
        <w:spacing w:after="0"/>
        <w:ind w:left="720" w:hanging="720"/>
      </w:pPr>
      <w:r>
        <w:fldChar w:fldCharType="begin"/>
      </w:r>
      <w:r>
        <w:instrText xml:space="preserve"> ADDIN EN.REFLIST </w:instrText>
      </w:r>
      <w:r>
        <w:fldChar w:fldCharType="separate"/>
      </w:r>
      <w:r w:rsidR="00523384" w:rsidRPr="00523384">
        <w:t>1.</w:t>
      </w:r>
      <w:r w:rsidR="00523384" w:rsidRPr="00523384">
        <w:tab/>
        <w:t xml:space="preserve">Alonso-Coello P, Schünemann HJ, Moberg J, et al. GRADE Evidence to Decision (EtD) frameworks: a systematic and transparent approach to making well informed healthcare choices. 1: Introduction. </w:t>
      </w:r>
      <w:r w:rsidR="00523384" w:rsidRPr="00523384">
        <w:rPr>
          <w:i/>
        </w:rPr>
        <w:t xml:space="preserve">BMJ. </w:t>
      </w:r>
      <w:r w:rsidR="00523384" w:rsidRPr="00523384">
        <w:t>2016;353:i2016.</w:t>
      </w:r>
    </w:p>
    <w:p w14:paraId="363AD86F" w14:textId="77777777" w:rsidR="00523384" w:rsidRPr="00523384" w:rsidRDefault="00523384" w:rsidP="00F355A8">
      <w:pPr>
        <w:pStyle w:val="EndNoteBibliography"/>
        <w:spacing w:after="0"/>
        <w:ind w:left="720" w:hanging="720"/>
      </w:pPr>
      <w:r w:rsidRPr="00523384">
        <w:t>2.</w:t>
      </w:r>
      <w:r w:rsidRPr="00523384">
        <w:tab/>
        <w:t xml:space="preserve">Moberg J, Oxman AD, Rosenbaum S, et al. The GRADE Evidence to Decision (EtD) framework for health system and public health decisions. </w:t>
      </w:r>
      <w:r w:rsidRPr="00523384">
        <w:rPr>
          <w:i/>
        </w:rPr>
        <w:t xml:space="preserve">Health Research Policy and Systems. </w:t>
      </w:r>
      <w:r w:rsidRPr="00523384">
        <w:t>2018;16(1):45.</w:t>
      </w:r>
    </w:p>
    <w:p w14:paraId="1D857970" w14:textId="77777777" w:rsidR="00523384" w:rsidRPr="00523384" w:rsidRDefault="00523384" w:rsidP="00F355A8">
      <w:pPr>
        <w:pStyle w:val="EndNoteBibliography"/>
        <w:spacing w:after="0"/>
        <w:ind w:left="720" w:hanging="720"/>
      </w:pPr>
      <w:r w:rsidRPr="00523384">
        <w:t>3.</w:t>
      </w:r>
      <w:r w:rsidRPr="00523384">
        <w:tab/>
        <w:t xml:space="preserve">Parmelli E, Amato L, Oxman AD, et al. GRADE Evidence to Decision (EtD) framework for coverage decisions. </w:t>
      </w:r>
      <w:r w:rsidRPr="00523384">
        <w:rPr>
          <w:i/>
        </w:rPr>
        <w:t xml:space="preserve">International Journal of Technology Assessment in Health Care. </w:t>
      </w:r>
      <w:r w:rsidRPr="00523384">
        <w:t>2017;33(2):176-182.</w:t>
      </w:r>
    </w:p>
    <w:p w14:paraId="555096F3" w14:textId="77777777" w:rsidR="00523384" w:rsidRPr="00523384" w:rsidRDefault="00523384" w:rsidP="00F355A8">
      <w:pPr>
        <w:pStyle w:val="EndNoteBibliography"/>
        <w:spacing w:after="0"/>
        <w:ind w:left="720" w:hanging="720"/>
      </w:pPr>
      <w:r w:rsidRPr="00523384">
        <w:t>4.</w:t>
      </w:r>
      <w:r w:rsidRPr="00523384">
        <w:tab/>
        <w:t xml:space="preserve">Lee G, Carr W, Group AE-BRW, et al. Updated framework for development of evidence-based recommendations by the Advisory Committee on Immunization Practices. </w:t>
      </w:r>
      <w:r w:rsidRPr="00523384">
        <w:rPr>
          <w:i/>
        </w:rPr>
        <w:t xml:space="preserve">Morbidity and Mortality Weekly Report. </w:t>
      </w:r>
      <w:r w:rsidRPr="00523384">
        <w:t>2018;67(45):1271.</w:t>
      </w:r>
    </w:p>
    <w:p w14:paraId="69311048" w14:textId="296BD093" w:rsidR="00523384" w:rsidRPr="00523384" w:rsidRDefault="00523384" w:rsidP="00F355A8">
      <w:pPr>
        <w:pStyle w:val="EndNoteBibliography"/>
        <w:spacing w:after="0"/>
        <w:ind w:left="720" w:hanging="720"/>
      </w:pPr>
      <w:r w:rsidRPr="00523384">
        <w:t>5.</w:t>
      </w:r>
      <w:r w:rsidRPr="00523384">
        <w:tab/>
        <w:t xml:space="preserve">National Institute for Health and Care Excellence. NICE: The National Institute for Health and Care Excellence. National Institute for Health and Care Excellence. </w:t>
      </w:r>
      <w:hyperlink r:id="rId8" w:history="1">
        <w:r w:rsidRPr="00523384">
          <w:rPr>
            <w:rStyle w:val="Hyperlink"/>
          </w:rPr>
          <w:t>https://www.nice.org.uk/</w:t>
        </w:r>
      </w:hyperlink>
      <w:r w:rsidRPr="00523384">
        <w:t>. Accessed 1 August, 2020.</w:t>
      </w:r>
    </w:p>
    <w:p w14:paraId="35FA67AE" w14:textId="77777777" w:rsidR="00523384" w:rsidRPr="00523384" w:rsidRDefault="00523384" w:rsidP="00F355A8">
      <w:pPr>
        <w:pStyle w:val="EndNoteBibliography"/>
        <w:spacing w:after="0"/>
        <w:ind w:left="720" w:hanging="720"/>
      </w:pPr>
      <w:r w:rsidRPr="00523384">
        <w:lastRenderedPageBreak/>
        <w:t>6.</w:t>
      </w:r>
      <w:r w:rsidRPr="00523384">
        <w:tab/>
        <w:t xml:space="preserve">Scottish Intercollegiate Guidelines Network. </w:t>
      </w:r>
      <w:r w:rsidRPr="00523384">
        <w:rPr>
          <w:i/>
        </w:rPr>
        <w:t>A guideline developer’s handbook.</w:t>
      </w:r>
      <w:r w:rsidRPr="00523384">
        <w:t xml:space="preserve"> Edinburgh: SIGN; 2019.</w:t>
      </w:r>
    </w:p>
    <w:p w14:paraId="5604338B" w14:textId="77777777" w:rsidR="00523384" w:rsidRPr="00523384" w:rsidRDefault="00523384" w:rsidP="00F355A8">
      <w:pPr>
        <w:pStyle w:val="EndNoteBibliography"/>
        <w:spacing w:after="0"/>
        <w:ind w:left="720" w:hanging="720"/>
      </w:pPr>
      <w:r w:rsidRPr="00523384">
        <w:t>7.</w:t>
      </w:r>
      <w:r w:rsidRPr="00523384">
        <w:tab/>
        <w:t xml:space="preserve">World Health Organization. </w:t>
      </w:r>
      <w:r w:rsidRPr="00523384">
        <w:rPr>
          <w:i/>
        </w:rPr>
        <w:t>WHO handbook for guideline development.</w:t>
      </w:r>
      <w:r w:rsidRPr="00523384">
        <w:t xml:space="preserve"> 2 ed. Geneva, Switzerland: World Health Organization; 2014.</w:t>
      </w:r>
    </w:p>
    <w:p w14:paraId="109AD557" w14:textId="77777777" w:rsidR="00523384" w:rsidRPr="00523384" w:rsidRDefault="00523384" w:rsidP="00F355A8">
      <w:pPr>
        <w:pStyle w:val="EndNoteBibliography"/>
        <w:spacing w:after="0"/>
        <w:ind w:left="720" w:hanging="720"/>
      </w:pPr>
      <w:r w:rsidRPr="00523384">
        <w:t>8.</w:t>
      </w:r>
      <w:r w:rsidRPr="00523384">
        <w:tab/>
        <w:t xml:space="preserve">Alonso-Coello P, Oxman AD, Moberg J, et al. GRADE Evidence to Decision (EtD) frameworks: a systematic and transparent approach to making well informed healthcare choices. 2: Clinical practice guidelines. </w:t>
      </w:r>
      <w:r w:rsidRPr="00523384">
        <w:rPr>
          <w:i/>
        </w:rPr>
        <w:t xml:space="preserve">BMJ. </w:t>
      </w:r>
      <w:r w:rsidRPr="00523384">
        <w:t>2016;353:i2089.</w:t>
      </w:r>
    </w:p>
    <w:p w14:paraId="4281D071" w14:textId="77777777" w:rsidR="00523384" w:rsidRPr="00523384" w:rsidRDefault="00523384" w:rsidP="00F355A8">
      <w:pPr>
        <w:pStyle w:val="EndNoteBibliography"/>
        <w:spacing w:after="0"/>
        <w:ind w:left="720" w:hanging="720"/>
      </w:pPr>
      <w:r w:rsidRPr="00523384">
        <w:t>9.</w:t>
      </w:r>
      <w:r w:rsidRPr="00523384">
        <w:tab/>
        <w:t xml:space="preserve">Rehfuess EA, Stratil JM, Scheel IB, Portela A, Norris SL, Baltussen R. The WHO-INTEGRATE evidence to decision framework version 1.0: integrating WHO norms and values and a complexity perspective. </w:t>
      </w:r>
      <w:r w:rsidRPr="00523384">
        <w:rPr>
          <w:i/>
        </w:rPr>
        <w:t xml:space="preserve">BMJ Global Health. </w:t>
      </w:r>
      <w:r w:rsidRPr="00523384">
        <w:t>2019;4(Suppl 1).</w:t>
      </w:r>
    </w:p>
    <w:p w14:paraId="69E94339" w14:textId="77777777" w:rsidR="00523384" w:rsidRPr="00523384" w:rsidRDefault="00523384" w:rsidP="00F355A8">
      <w:pPr>
        <w:pStyle w:val="EndNoteBibliography"/>
        <w:spacing w:after="0"/>
        <w:ind w:left="720" w:hanging="720"/>
      </w:pPr>
      <w:r w:rsidRPr="00523384">
        <w:t>10.</w:t>
      </w:r>
      <w:r w:rsidRPr="00523384">
        <w:tab/>
        <w:t xml:space="preserve">Stratil JM, Baltussen R, Scheel I, Nacken A, Rehfuess EA. Development of the WHO-INTEGRATE evidence-to-decision framework: an overview of systematic reviews of decision criteria for health decision-making. </w:t>
      </w:r>
      <w:r w:rsidRPr="00523384">
        <w:rPr>
          <w:i/>
        </w:rPr>
        <w:t xml:space="preserve">Cost Effectiveness and Resource Allocation. </w:t>
      </w:r>
      <w:r w:rsidRPr="00523384">
        <w:t>2020;18(1):8.</w:t>
      </w:r>
    </w:p>
    <w:p w14:paraId="1834F556" w14:textId="0A10175D" w:rsidR="00523384" w:rsidRPr="00523384" w:rsidRDefault="00523384" w:rsidP="00F355A8">
      <w:pPr>
        <w:pStyle w:val="EndNoteBibliography"/>
        <w:spacing w:after="0"/>
        <w:ind w:left="720" w:hanging="720"/>
      </w:pPr>
      <w:r w:rsidRPr="00523384">
        <w:t>11.</w:t>
      </w:r>
      <w:r w:rsidRPr="00523384">
        <w:tab/>
        <w:t>US Preventive Services Task Force. Home. US Preventive Services Task Force</w:t>
      </w:r>
      <w:r w:rsidR="00F355A8">
        <w:t xml:space="preserve">. </w:t>
      </w:r>
      <w:hyperlink r:id="rId9" w:history="1">
        <w:r w:rsidRPr="00523384">
          <w:rPr>
            <w:rStyle w:val="Hyperlink"/>
          </w:rPr>
          <w:t>https://www.uspreventiveservicestaskforce.org/uspstf/</w:t>
        </w:r>
      </w:hyperlink>
      <w:r w:rsidRPr="00523384">
        <w:t>. Accessed 1 Aug, 2020.</w:t>
      </w:r>
    </w:p>
    <w:p w14:paraId="7EF940D0" w14:textId="77777777" w:rsidR="00523384" w:rsidRPr="00523384" w:rsidRDefault="00523384" w:rsidP="00F355A8">
      <w:pPr>
        <w:pStyle w:val="EndNoteBibliography"/>
        <w:spacing w:after="0"/>
        <w:ind w:left="720" w:hanging="720"/>
      </w:pPr>
      <w:r w:rsidRPr="00523384">
        <w:t>12.</w:t>
      </w:r>
      <w:r w:rsidRPr="00523384">
        <w:tab/>
        <w:t xml:space="preserve">Briss PA, Zaza S, Pappaioanou M, et al. Developing an evidence-based Guide to Community Preventive Services—methods. </w:t>
      </w:r>
      <w:r w:rsidRPr="00523384">
        <w:rPr>
          <w:i/>
        </w:rPr>
        <w:t xml:space="preserve">American Journal of Preventive Medicine. </w:t>
      </w:r>
      <w:r w:rsidRPr="00523384">
        <w:t>2000;18(1):35-43.</w:t>
      </w:r>
    </w:p>
    <w:p w14:paraId="7F06AA76" w14:textId="77777777" w:rsidR="00523384" w:rsidRPr="00523384" w:rsidRDefault="00523384" w:rsidP="00F355A8">
      <w:pPr>
        <w:pStyle w:val="EndNoteBibliography"/>
        <w:spacing w:after="0"/>
        <w:ind w:left="720" w:hanging="720"/>
      </w:pPr>
      <w:r w:rsidRPr="00523384">
        <w:t>13.</w:t>
      </w:r>
      <w:r w:rsidRPr="00523384">
        <w:tab/>
        <w:t xml:space="preserve">Goetghebeur MM, Cellier MS. Can reflective multicriteria be the new paradigm for healthcare decision-making? The EVIDEM journey. </w:t>
      </w:r>
      <w:r w:rsidRPr="00523384">
        <w:rPr>
          <w:i/>
        </w:rPr>
        <w:t xml:space="preserve">Cost Effectiveness and Resource Allocation. </w:t>
      </w:r>
      <w:r w:rsidRPr="00523384">
        <w:t>2018;16(1):54.</w:t>
      </w:r>
    </w:p>
    <w:p w14:paraId="0AE2B2BB" w14:textId="77777777" w:rsidR="00523384" w:rsidRPr="00523384" w:rsidRDefault="00523384" w:rsidP="00F355A8">
      <w:pPr>
        <w:pStyle w:val="EndNoteBibliography"/>
        <w:spacing w:after="0"/>
        <w:ind w:left="720" w:hanging="720"/>
      </w:pPr>
      <w:r w:rsidRPr="00523384">
        <w:t>14.</w:t>
      </w:r>
      <w:r w:rsidRPr="00523384">
        <w:tab/>
        <w:t xml:space="preserve">Lakdawalla DN, Doshi JA, Garrison LP, Jr., Phelps CE, Basu A, Danzon PM. Defining Elements of Value in Health Care-A Health Economics Approach: An ISPOR Special Task Force Report [3]. </w:t>
      </w:r>
      <w:r w:rsidRPr="00523384">
        <w:rPr>
          <w:i/>
        </w:rPr>
        <w:t xml:space="preserve">Value Health. </w:t>
      </w:r>
      <w:r w:rsidRPr="00523384">
        <w:t>2018;21(2):131-139.</w:t>
      </w:r>
    </w:p>
    <w:p w14:paraId="606C8F01" w14:textId="77777777" w:rsidR="00523384" w:rsidRPr="00523384" w:rsidRDefault="00523384" w:rsidP="00F355A8">
      <w:pPr>
        <w:pStyle w:val="EndNoteBibliography"/>
        <w:spacing w:after="0"/>
        <w:ind w:left="720" w:hanging="720"/>
      </w:pPr>
      <w:r w:rsidRPr="00523384">
        <w:t>15.</w:t>
      </w:r>
      <w:r w:rsidRPr="00523384">
        <w:tab/>
        <w:t xml:space="preserve">Institute for Clinical and Economic Review. </w:t>
      </w:r>
      <w:r w:rsidRPr="00523384">
        <w:rPr>
          <w:i/>
        </w:rPr>
        <w:t>2020-2023 Value Assessment Framework.</w:t>
      </w:r>
      <w:r w:rsidRPr="00523384">
        <w:t xml:space="preserve"> Institute for Clinical and Economic Review; October 23 2020.</w:t>
      </w:r>
    </w:p>
    <w:p w14:paraId="51B5F61A" w14:textId="69622A7E" w:rsidR="00523384" w:rsidRPr="00523384" w:rsidRDefault="00523384" w:rsidP="00F355A8">
      <w:pPr>
        <w:pStyle w:val="EndNoteBibliography"/>
        <w:spacing w:after="0"/>
        <w:ind w:left="720" w:hanging="720"/>
      </w:pPr>
      <w:r w:rsidRPr="00523384">
        <w:t>16.</w:t>
      </w:r>
      <w:r w:rsidRPr="00523384">
        <w:tab/>
        <w:t xml:space="preserve">Buermeyer N, Engel C, Nudelman J, Rasanayagam S, Sarantis H. Paths to Prevention: The California Breast Cancer Primary Prevention Plan. Breast Cancer Prevention Partners. </w:t>
      </w:r>
      <w:hyperlink r:id="rId10" w:history="1">
        <w:r w:rsidRPr="00523384">
          <w:rPr>
            <w:rStyle w:val="Hyperlink"/>
          </w:rPr>
          <w:t>https://www.bcpp.org/our-work/policy-projects/breast-cancer-plan/</w:t>
        </w:r>
      </w:hyperlink>
      <w:r w:rsidRPr="00523384">
        <w:t>. Published 2020. Accessed 28 January, 2021.</w:t>
      </w:r>
    </w:p>
    <w:p w14:paraId="341AEDE0" w14:textId="77777777" w:rsidR="00523384" w:rsidRPr="00523384" w:rsidRDefault="00523384" w:rsidP="00F355A8">
      <w:pPr>
        <w:pStyle w:val="EndNoteBibliography"/>
        <w:spacing w:after="0"/>
        <w:ind w:left="720" w:hanging="720"/>
      </w:pPr>
      <w:r w:rsidRPr="00523384">
        <w:t>17.</w:t>
      </w:r>
      <w:r w:rsidRPr="00523384">
        <w:tab/>
        <w:t xml:space="preserve">Woodruff TJ, Sutton P, Navigation Guide Work Group. An evidence-based medicine methodology to bridge the gap between clinical and environmental health sciences. </w:t>
      </w:r>
      <w:r w:rsidRPr="00523384">
        <w:rPr>
          <w:i/>
        </w:rPr>
        <w:t xml:space="preserve">Health Affairs. </w:t>
      </w:r>
      <w:r w:rsidRPr="00523384">
        <w:t>2011;30(5):931-937.</w:t>
      </w:r>
    </w:p>
    <w:p w14:paraId="56BA7C9F" w14:textId="6E4CC962" w:rsidR="00523384" w:rsidRPr="00523384" w:rsidRDefault="00523384" w:rsidP="00F355A8">
      <w:pPr>
        <w:pStyle w:val="EndNoteBibliography"/>
        <w:spacing w:after="0"/>
        <w:ind w:left="720" w:hanging="720"/>
      </w:pPr>
      <w:r w:rsidRPr="00523384">
        <w:t>18.</w:t>
      </w:r>
      <w:r w:rsidRPr="00523384">
        <w:tab/>
        <w:t xml:space="preserve">California Department of Pesticide Regulation. </w:t>
      </w:r>
      <w:r w:rsidRPr="00523384">
        <w:rPr>
          <w:i/>
        </w:rPr>
        <w:t>A Guide to Pesticide Regulation in California 2017 Update.</w:t>
      </w:r>
      <w:r w:rsidRPr="00523384">
        <w:t xml:space="preserve"> California Environmental Protection Agency</w:t>
      </w:r>
      <w:r w:rsidR="00F355A8">
        <w:t xml:space="preserve">. </w:t>
      </w:r>
      <w:r w:rsidRPr="00523384">
        <w:t>2017.</w:t>
      </w:r>
    </w:p>
    <w:p w14:paraId="48A180F5" w14:textId="77777777" w:rsidR="00523384" w:rsidRPr="00523384" w:rsidRDefault="00523384" w:rsidP="00F355A8">
      <w:pPr>
        <w:pStyle w:val="EndNoteBibliography"/>
        <w:spacing w:after="0"/>
        <w:ind w:left="720" w:hanging="720"/>
      </w:pPr>
      <w:r w:rsidRPr="00523384">
        <w:t>19.</w:t>
      </w:r>
      <w:r w:rsidRPr="00523384">
        <w:tab/>
        <w:t xml:space="preserve">California Department of Toxic Substances Control Safer Consumer Products Program. </w:t>
      </w:r>
      <w:r w:rsidRPr="00523384">
        <w:rPr>
          <w:i/>
        </w:rPr>
        <w:t xml:space="preserve">Safer Consumer Products: Alternative Analysis Guide Version 1.1. </w:t>
      </w:r>
      <w:r w:rsidRPr="00523384">
        <w:t>2020.</w:t>
      </w:r>
    </w:p>
    <w:p w14:paraId="2249926E" w14:textId="72884C25" w:rsidR="00523384" w:rsidRPr="00523384" w:rsidRDefault="00523384" w:rsidP="00F355A8">
      <w:pPr>
        <w:pStyle w:val="EndNoteBibliography"/>
        <w:spacing w:after="0"/>
        <w:ind w:left="720" w:hanging="720"/>
      </w:pPr>
      <w:r w:rsidRPr="00523384">
        <w:t>20.</w:t>
      </w:r>
      <w:r w:rsidRPr="00523384">
        <w:tab/>
        <w:t xml:space="preserve">California Office of Environmental Health Hazard Assessment. What We Do. OEHHA. </w:t>
      </w:r>
      <w:hyperlink r:id="rId11" w:history="1">
        <w:r w:rsidRPr="00523384">
          <w:rPr>
            <w:rStyle w:val="Hyperlink"/>
          </w:rPr>
          <w:t>https://oehha.ca.gov/about/what-we-do</w:t>
        </w:r>
      </w:hyperlink>
      <w:r w:rsidRPr="00523384">
        <w:t>. Published 2020. Accessed 27 April 2021.</w:t>
      </w:r>
    </w:p>
    <w:p w14:paraId="7447EEF8" w14:textId="77777777" w:rsidR="00523384" w:rsidRPr="00523384" w:rsidRDefault="00523384" w:rsidP="00F355A8">
      <w:pPr>
        <w:pStyle w:val="EndNoteBibliography"/>
        <w:spacing w:after="0"/>
        <w:ind w:left="720" w:hanging="720"/>
      </w:pPr>
      <w:r w:rsidRPr="00523384">
        <w:t>21.</w:t>
      </w:r>
      <w:r w:rsidRPr="00523384">
        <w:tab/>
        <w:t xml:space="preserve">National Research Council. </w:t>
      </w:r>
      <w:r w:rsidRPr="00523384">
        <w:rPr>
          <w:i/>
        </w:rPr>
        <w:t>Review of California's Risk-Assessment Process for Pesticides.</w:t>
      </w:r>
      <w:r w:rsidRPr="00523384">
        <w:t xml:space="preserve"> Washington, DC: The National Academies Press; 2015.</w:t>
      </w:r>
    </w:p>
    <w:p w14:paraId="2ABE1301" w14:textId="77777777" w:rsidR="00523384" w:rsidRPr="00523384" w:rsidRDefault="00523384" w:rsidP="00F355A8">
      <w:pPr>
        <w:pStyle w:val="EndNoteBibliography"/>
        <w:spacing w:after="0"/>
        <w:ind w:left="720" w:hanging="720"/>
      </w:pPr>
      <w:r w:rsidRPr="00523384">
        <w:t>22.</w:t>
      </w:r>
      <w:r w:rsidRPr="00523384">
        <w:tab/>
        <w:t xml:space="preserve">Lam J, Koustas E, Sutton P, et al. The Navigation Guide - evidence-based medicine meets environmental health: integration of animal and human evidence for PFOA effects on fetal growth. </w:t>
      </w:r>
      <w:r w:rsidRPr="00523384">
        <w:rPr>
          <w:i/>
        </w:rPr>
        <w:t xml:space="preserve">Environ Health Perspect. </w:t>
      </w:r>
      <w:r w:rsidRPr="00523384">
        <w:t>2014;122(10):1040-1051.</w:t>
      </w:r>
    </w:p>
    <w:p w14:paraId="52A394A3" w14:textId="77777777" w:rsidR="00523384" w:rsidRPr="00523384" w:rsidRDefault="00523384" w:rsidP="00F355A8">
      <w:pPr>
        <w:pStyle w:val="EndNoteBibliography"/>
        <w:spacing w:after="0"/>
        <w:ind w:left="720" w:hanging="720"/>
      </w:pPr>
      <w:r w:rsidRPr="00523384">
        <w:t>23.</w:t>
      </w:r>
      <w:r w:rsidRPr="00523384">
        <w:tab/>
        <w:t xml:space="preserve">Woodruff TJ, Sutton P. The Navigation Guide Systematic Review Methodology: A Rigorous and Transparent Method for Translating Environmental Health Science into Better Health Outcomes. </w:t>
      </w:r>
      <w:r w:rsidRPr="00523384">
        <w:rPr>
          <w:i/>
        </w:rPr>
        <w:t xml:space="preserve">Environmental Health Perspectives. </w:t>
      </w:r>
      <w:r w:rsidRPr="00523384">
        <w:t>2014;122(10):1007-1014.</w:t>
      </w:r>
    </w:p>
    <w:p w14:paraId="59DB66CB" w14:textId="6CAA0C37" w:rsidR="00BE6473" w:rsidRDefault="00BE6473" w:rsidP="00F355A8">
      <w:pPr>
        <w:spacing w:after="0"/>
      </w:pPr>
      <w:r>
        <w:fldChar w:fldCharType="end"/>
      </w:r>
    </w:p>
    <w:sectPr w:rsidR="00BE6473" w:rsidSect="00C6777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F4C21" w14:textId="77777777" w:rsidR="0042153B" w:rsidRDefault="0042153B" w:rsidP="00DF6CB6">
      <w:pPr>
        <w:spacing w:after="0" w:line="240" w:lineRule="auto"/>
      </w:pPr>
      <w:r>
        <w:separator/>
      </w:r>
    </w:p>
  </w:endnote>
  <w:endnote w:type="continuationSeparator" w:id="0">
    <w:p w14:paraId="5C4B683A" w14:textId="77777777" w:rsidR="0042153B" w:rsidRDefault="0042153B" w:rsidP="00DF6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etaSerifProBook-Regular">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dvPSA88A">
    <w:altName w:val="Cambria"/>
    <w:panose1 w:val="00000000000000000000"/>
    <w:charset w:val="00"/>
    <w:family w:val="roman"/>
    <w:notTrueType/>
    <w:pitch w:val="default"/>
    <w:sig w:usb0="00000003" w:usb1="00000000" w:usb2="00000000" w:usb3="00000000" w:csb0="00000001" w:csb1="00000000"/>
  </w:font>
  <w:font w:name="Adobe Garamond Pro">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9359771"/>
      <w:docPartObj>
        <w:docPartGallery w:val="Page Numbers (Bottom of Page)"/>
        <w:docPartUnique/>
      </w:docPartObj>
    </w:sdtPr>
    <w:sdtEndPr>
      <w:rPr>
        <w:noProof/>
      </w:rPr>
    </w:sdtEndPr>
    <w:sdtContent>
      <w:p w14:paraId="47F18775" w14:textId="0031014C" w:rsidR="00DF6CB6" w:rsidRDefault="00DF6C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D2C671" w14:textId="77777777" w:rsidR="00DF6CB6" w:rsidRDefault="00DF6C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B14A3" w14:textId="77777777" w:rsidR="0042153B" w:rsidRDefault="0042153B" w:rsidP="00DF6CB6">
      <w:pPr>
        <w:spacing w:after="0" w:line="240" w:lineRule="auto"/>
      </w:pPr>
      <w:r>
        <w:separator/>
      </w:r>
    </w:p>
  </w:footnote>
  <w:footnote w:type="continuationSeparator" w:id="0">
    <w:p w14:paraId="65D24CAC" w14:textId="77777777" w:rsidR="0042153B" w:rsidRDefault="0042153B" w:rsidP="00DF6C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D967B6"/>
    <w:multiLevelType w:val="hybridMultilevel"/>
    <w:tmpl w:val="4A66ABA0"/>
    <w:lvl w:ilvl="0" w:tplc="6D4208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d5tt50r80er9pewfauvtvrc5trs5fs52902&quot;&gt;E2D citations Marielle&lt;record-ids&gt;&lt;item&gt;36&lt;/item&gt;&lt;item&gt;46&lt;/item&gt;&lt;item&gt;49&lt;/item&gt;&lt;item&gt;50&lt;/item&gt;&lt;item&gt;64&lt;/item&gt;&lt;item&gt;134&lt;/item&gt;&lt;item&gt;135&lt;/item&gt;&lt;item&gt;140&lt;/item&gt;&lt;item&gt;144&lt;/item&gt;&lt;item&gt;146&lt;/item&gt;&lt;item&gt;153&lt;/item&gt;&lt;item&gt;154&lt;/item&gt;&lt;item&gt;180&lt;/item&gt;&lt;item&gt;181&lt;/item&gt;&lt;item&gt;182&lt;/item&gt;&lt;item&gt;188&lt;/item&gt;&lt;item&gt;189&lt;/item&gt;&lt;item&gt;193&lt;/item&gt;&lt;item&gt;196&lt;/item&gt;&lt;item&gt;305&lt;/item&gt;&lt;item&gt;310&lt;/item&gt;&lt;item&gt;317&lt;/item&gt;&lt;item&gt;321&lt;/item&gt;&lt;/record-ids&gt;&lt;/item&gt;&lt;/Libraries&gt;"/>
  </w:docVars>
  <w:rsids>
    <w:rsidRoot w:val="00BE6473"/>
    <w:rsid w:val="00044B60"/>
    <w:rsid w:val="0016516F"/>
    <w:rsid w:val="001F6856"/>
    <w:rsid w:val="00363130"/>
    <w:rsid w:val="00392DC9"/>
    <w:rsid w:val="003F020D"/>
    <w:rsid w:val="0042153B"/>
    <w:rsid w:val="004B7EF3"/>
    <w:rsid w:val="00523384"/>
    <w:rsid w:val="00844B3A"/>
    <w:rsid w:val="0093323B"/>
    <w:rsid w:val="009D4AF6"/>
    <w:rsid w:val="00B84635"/>
    <w:rsid w:val="00BE6473"/>
    <w:rsid w:val="00C67774"/>
    <w:rsid w:val="00CB6FE2"/>
    <w:rsid w:val="00CE4EAF"/>
    <w:rsid w:val="00DF6CB6"/>
    <w:rsid w:val="00E41A13"/>
    <w:rsid w:val="00F355A8"/>
    <w:rsid w:val="00F928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97E418"/>
  <w15:chartTrackingRefBased/>
  <w15:docId w15:val="{49241B4A-0C25-4D40-A514-E1B8B11E8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3">
    <w:name w:val="heading 3"/>
    <w:basedOn w:val="Normal"/>
    <w:next w:val="Normal"/>
    <w:link w:val="Heading3Char"/>
    <w:uiPriority w:val="9"/>
    <w:unhideWhenUsed/>
    <w:qFormat/>
    <w:rsid w:val="00BE6473"/>
    <w:pPr>
      <w:keepNext/>
      <w:keepLines/>
      <w:tabs>
        <w:tab w:val="num" w:pos="720"/>
      </w:tabs>
      <w:spacing w:before="40" w:after="0" w:line="240" w:lineRule="auto"/>
      <w:ind w:left="1080" w:hanging="36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E6473"/>
    <w:rPr>
      <w:rFonts w:asciiTheme="majorHAnsi" w:eastAsiaTheme="majorEastAsia" w:hAnsiTheme="majorHAnsi" w:cstheme="majorBidi"/>
      <w:color w:val="1F3763" w:themeColor="accent1" w:themeShade="7F"/>
      <w:sz w:val="24"/>
      <w:szCs w:val="24"/>
      <w:lang w:val="en-US"/>
    </w:rPr>
  </w:style>
  <w:style w:type="paragraph" w:styleId="ListParagraph">
    <w:name w:val="List Paragraph"/>
    <w:basedOn w:val="Normal"/>
    <w:link w:val="ListParagraphChar"/>
    <w:uiPriority w:val="34"/>
    <w:qFormat/>
    <w:rsid w:val="00BE6473"/>
    <w:pPr>
      <w:ind w:left="720"/>
      <w:contextualSpacing/>
    </w:pPr>
  </w:style>
  <w:style w:type="paragraph" w:customStyle="1" w:styleId="Body">
    <w:name w:val="Body"/>
    <w:basedOn w:val="Normal"/>
    <w:link w:val="BodyChar"/>
    <w:qFormat/>
    <w:rsid w:val="00BE6473"/>
    <w:rPr>
      <w:rFonts w:cs="MetaSerifProBook-Regular"/>
    </w:rPr>
  </w:style>
  <w:style w:type="character" w:customStyle="1" w:styleId="BodyChar">
    <w:name w:val="Body Char"/>
    <w:basedOn w:val="DefaultParagraphFont"/>
    <w:link w:val="Body"/>
    <w:rsid w:val="00BE6473"/>
    <w:rPr>
      <w:rFonts w:cs="MetaSerifProBook-Regular"/>
      <w:lang w:val="en-US"/>
    </w:rPr>
  </w:style>
  <w:style w:type="character" w:styleId="Hyperlink">
    <w:name w:val="Hyperlink"/>
    <w:basedOn w:val="DefaultParagraphFont"/>
    <w:uiPriority w:val="99"/>
    <w:unhideWhenUsed/>
    <w:rsid w:val="00BE6473"/>
    <w:rPr>
      <w:color w:val="0563C1" w:themeColor="hyperlink"/>
      <w:u w:val="single"/>
    </w:rPr>
  </w:style>
  <w:style w:type="paragraph" w:customStyle="1" w:styleId="Default">
    <w:name w:val="Default"/>
    <w:rsid w:val="00BE6473"/>
    <w:pPr>
      <w:autoSpaceDE w:val="0"/>
      <w:autoSpaceDN w:val="0"/>
      <w:adjustRightInd w:val="0"/>
      <w:spacing w:after="0" w:line="240" w:lineRule="auto"/>
    </w:pPr>
    <w:rPr>
      <w:rFonts w:ascii="Tahoma" w:hAnsi="Tahoma" w:cs="Tahoma"/>
      <w:color w:val="000000"/>
      <w:sz w:val="24"/>
      <w:szCs w:val="24"/>
      <w:lang w:val="en-US"/>
    </w:rPr>
  </w:style>
  <w:style w:type="character" w:customStyle="1" w:styleId="ListParagraphChar">
    <w:name w:val="List Paragraph Char"/>
    <w:basedOn w:val="DefaultParagraphFont"/>
    <w:link w:val="ListParagraph"/>
    <w:uiPriority w:val="34"/>
    <w:rsid w:val="00BE6473"/>
    <w:rPr>
      <w:lang w:val="en-US"/>
    </w:rPr>
  </w:style>
  <w:style w:type="paragraph" w:customStyle="1" w:styleId="EndNoteBibliographyTitle">
    <w:name w:val="EndNote Bibliography Title"/>
    <w:basedOn w:val="Normal"/>
    <w:link w:val="EndNoteBibliographyTitleChar"/>
    <w:rsid w:val="00BE647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E6473"/>
    <w:rPr>
      <w:rFonts w:ascii="Calibri" w:hAnsi="Calibri" w:cs="Calibri"/>
      <w:noProof/>
      <w:lang w:val="en-US"/>
    </w:rPr>
  </w:style>
  <w:style w:type="paragraph" w:customStyle="1" w:styleId="EndNoteBibliography">
    <w:name w:val="EndNote Bibliography"/>
    <w:basedOn w:val="Normal"/>
    <w:link w:val="EndNoteBibliographyChar"/>
    <w:rsid w:val="00BE6473"/>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BE6473"/>
    <w:rPr>
      <w:rFonts w:ascii="Calibri" w:hAnsi="Calibri" w:cs="Calibri"/>
      <w:noProof/>
      <w:lang w:val="en-US"/>
    </w:rPr>
  </w:style>
  <w:style w:type="character" w:styleId="UnresolvedMention">
    <w:name w:val="Unresolved Mention"/>
    <w:basedOn w:val="DefaultParagraphFont"/>
    <w:uiPriority w:val="99"/>
    <w:semiHidden/>
    <w:unhideWhenUsed/>
    <w:rsid w:val="00BE6473"/>
    <w:rPr>
      <w:color w:val="605E5C"/>
      <w:shd w:val="clear" w:color="auto" w:fill="E1DFDD"/>
    </w:rPr>
  </w:style>
  <w:style w:type="paragraph" w:styleId="Header">
    <w:name w:val="header"/>
    <w:basedOn w:val="Normal"/>
    <w:link w:val="HeaderChar"/>
    <w:uiPriority w:val="99"/>
    <w:unhideWhenUsed/>
    <w:rsid w:val="00DF6C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6CB6"/>
    <w:rPr>
      <w:lang w:val="en-US"/>
    </w:rPr>
  </w:style>
  <w:style w:type="paragraph" w:styleId="Footer">
    <w:name w:val="footer"/>
    <w:basedOn w:val="Normal"/>
    <w:link w:val="FooterChar"/>
    <w:uiPriority w:val="99"/>
    <w:unhideWhenUsed/>
    <w:rsid w:val="00DF6C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6CB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e.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ehha.ca.go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ehha.ca.gov/about/what-we-do" TargetMode="External"/><Relationship Id="rId5" Type="http://schemas.openxmlformats.org/officeDocument/2006/relationships/footnotes" Target="footnotes.xml"/><Relationship Id="rId10" Type="http://schemas.openxmlformats.org/officeDocument/2006/relationships/hyperlink" Target="https://www.bcpp.org/our-work/policy-projects/breast-cancer-plan/" TargetMode="External"/><Relationship Id="rId4" Type="http://schemas.openxmlformats.org/officeDocument/2006/relationships/webSettings" Target="webSettings.xml"/><Relationship Id="rId9" Type="http://schemas.openxmlformats.org/officeDocument/2006/relationships/hyperlink" Target="https://www.uspreventiveservicestaskforce.org/uspst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5460</Words>
  <Characters>30034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Norris</dc:creator>
  <cp:keywords/>
  <dc:description/>
  <cp:lastModifiedBy>Susan Norris</cp:lastModifiedBy>
  <cp:revision>3</cp:revision>
  <dcterms:created xsi:type="dcterms:W3CDTF">2021-07-04T20:05:00Z</dcterms:created>
  <dcterms:modified xsi:type="dcterms:W3CDTF">2021-07-04T20:06:00Z</dcterms:modified>
</cp:coreProperties>
</file>