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1597C" w14:textId="49D83F96" w:rsidR="00B675EE" w:rsidRPr="00626A04" w:rsidRDefault="00626A04">
      <w:pPr>
        <w:rPr>
          <w:rFonts w:ascii="Calibri" w:hAnsi="Calibri" w:cs="Calibri"/>
          <w:szCs w:val="21"/>
        </w:rPr>
      </w:pPr>
      <w:r w:rsidRPr="00B20DAB">
        <w:rPr>
          <w:rFonts w:ascii="Calibri" w:hAnsi="Calibri" w:cs="Calibri"/>
          <w:b/>
          <w:bCs/>
          <w:szCs w:val="21"/>
        </w:rPr>
        <w:t>Table S2.</w:t>
      </w:r>
      <w:r w:rsidRPr="00626A04">
        <w:rPr>
          <w:rFonts w:ascii="Calibri" w:hAnsi="Calibri" w:cs="Calibri"/>
          <w:szCs w:val="21"/>
        </w:rPr>
        <w:t xml:space="preserve"> </w:t>
      </w:r>
      <w:r w:rsidRPr="00626A04">
        <w:rPr>
          <w:rFonts w:ascii="Calibri" w:hAnsi="Calibri" w:cs="Calibri"/>
          <w:szCs w:val="21"/>
        </w:rPr>
        <w:t>The association of urinary Di (2-ethylhexyl) phthalate (DEHP) concentration with all-cause mortality and cardiovascular mortality in NHANES 2003–2014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693"/>
        <w:gridCol w:w="1608"/>
        <w:gridCol w:w="1623"/>
        <w:gridCol w:w="1623"/>
        <w:gridCol w:w="1130"/>
      </w:tblGrid>
      <w:tr w:rsidR="00626A04" w:rsidRPr="00626A04" w14:paraId="70B4E400" w14:textId="77777777" w:rsidTr="00E7259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331E10" w14:textId="77777777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A6D50B" w14:textId="576D4D74" w:rsidR="00626A04" w:rsidRPr="00626A04" w:rsidRDefault="00626A04" w:rsidP="00626A04">
            <w:pPr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szCs w:val="21"/>
              </w:rPr>
              <w:t>U</w:t>
            </w:r>
            <w:r w:rsidRPr="00984ED3">
              <w:rPr>
                <w:rFonts w:ascii="Calibri" w:hAnsi="Calibri" w:cs="Calibri"/>
                <w:szCs w:val="21"/>
              </w:rPr>
              <w:t>rinary</w:t>
            </w:r>
            <w:r>
              <w:rPr>
                <w:rFonts w:ascii="Calibri" w:hAnsi="Calibri" w:cs="Calibri"/>
                <w:szCs w:val="21"/>
              </w:rPr>
              <w:t xml:space="preserve"> DEHP levels (</w:t>
            </w:r>
            <w:r>
              <w:rPr>
                <w:rFonts w:ascii="Calibri" w:hAnsi="Calibri" w:cs="Calibri" w:hint="eastAsia"/>
                <w:szCs w:val="21"/>
              </w:rPr>
              <w:t>m</w:t>
            </w:r>
            <w:r>
              <w:rPr>
                <w:rFonts w:ascii="Calibri" w:hAnsi="Calibri" w:cs="Calibri"/>
                <w:szCs w:val="21"/>
              </w:rPr>
              <w:t>g/</w:t>
            </w:r>
            <w:r>
              <w:rPr>
                <w:rFonts w:ascii="Calibri" w:hAnsi="Calibri" w:cs="Calibri"/>
                <w:szCs w:val="21"/>
              </w:rPr>
              <w:t>g</w:t>
            </w:r>
            <w:r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47CDF4" w14:textId="27EB5ED0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</w:p>
        </w:tc>
      </w:tr>
      <w:tr w:rsidR="00626A04" w:rsidRPr="00626A04" w14:paraId="314DC8DD" w14:textId="77777777" w:rsidTr="00E7259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669BD673" w14:textId="77777777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7EDCC3" w14:textId="765BB4FF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  <w:r w:rsidRPr="00984ED3">
              <w:rPr>
                <w:rFonts w:ascii="Calibri" w:hAnsi="Calibri" w:cs="Calibri"/>
                <w:szCs w:val="21"/>
              </w:rPr>
              <w:t>&lt;2</w:t>
            </w:r>
            <w:r>
              <w:rPr>
                <w:rFonts w:ascii="Calibri" w:hAnsi="Calibri" w:cs="Calibri"/>
                <w:szCs w:val="21"/>
              </w:rPr>
              <w:t>.38</w:t>
            </w:r>
            <w:r w:rsidRPr="00984ED3">
              <w:rPr>
                <w:rFonts w:ascii="Calibri" w:hAnsi="Calibri" w:cs="Calibri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E7D64B" w14:textId="6CD7EB6C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  <w:r w:rsidRPr="00984ED3">
              <w:rPr>
                <w:rFonts w:ascii="Calibri" w:hAnsi="Calibri" w:cs="Calibri"/>
                <w:szCs w:val="21"/>
              </w:rPr>
              <w:t>2.3</w:t>
            </w:r>
            <w:r>
              <w:rPr>
                <w:rFonts w:ascii="Calibri" w:hAnsi="Calibri" w:cs="Calibri"/>
                <w:szCs w:val="21"/>
              </w:rPr>
              <w:t>8-4.03</w:t>
            </w:r>
            <w:r w:rsidRPr="00984ED3">
              <w:rPr>
                <w:rFonts w:ascii="Calibri" w:hAnsi="Calibri" w:cs="Calibri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4D097" w14:textId="767456E3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szCs w:val="21"/>
              </w:rPr>
              <w:t>4</w:t>
            </w:r>
            <w:r w:rsidRPr="00984ED3">
              <w:rPr>
                <w:rFonts w:ascii="Calibri" w:hAnsi="Calibri" w:cs="Calibri"/>
                <w:szCs w:val="21"/>
              </w:rPr>
              <w:t>.</w:t>
            </w:r>
            <w:r>
              <w:rPr>
                <w:rFonts w:ascii="Calibri" w:hAnsi="Calibri" w:cs="Calibri"/>
                <w:szCs w:val="21"/>
              </w:rPr>
              <w:t>0</w:t>
            </w:r>
            <w:r w:rsidRPr="00984ED3">
              <w:rPr>
                <w:rFonts w:ascii="Calibri" w:hAnsi="Calibri" w:cs="Calibri"/>
                <w:szCs w:val="21"/>
              </w:rPr>
              <w:t>3</w:t>
            </w:r>
            <w:r>
              <w:rPr>
                <w:rFonts w:ascii="Calibri" w:hAnsi="Calibri" w:cs="Calibri"/>
                <w:szCs w:val="21"/>
              </w:rPr>
              <w:t>-7.38</w:t>
            </w:r>
            <w:r w:rsidRPr="00984ED3">
              <w:rPr>
                <w:rFonts w:ascii="Calibri" w:hAnsi="Calibri" w:cs="Calibri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93066C" w14:textId="64300309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≥</w:t>
            </w:r>
            <w:r>
              <w:rPr>
                <w:rFonts w:ascii="Calibri" w:hAnsi="Calibri" w:cs="Calibri"/>
                <w:szCs w:val="21"/>
              </w:rPr>
              <w:t>7.38</w:t>
            </w:r>
            <w:r w:rsidRPr="00984ED3">
              <w:rPr>
                <w:rFonts w:ascii="Calibri" w:hAnsi="Calibri" w:cs="Calibri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6A47B5" w14:textId="77777777" w:rsidR="00626A04" w:rsidRPr="00626A04" w:rsidRDefault="00626A04" w:rsidP="00626A04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P for trend</w:t>
            </w:r>
          </w:p>
        </w:tc>
      </w:tr>
      <w:tr w:rsidR="00626A04" w:rsidRPr="00626A04" w14:paraId="3F79B6A4" w14:textId="77777777" w:rsidTr="00E72595">
        <w:trPr>
          <w:jc w:val="center"/>
        </w:trPr>
        <w:tc>
          <w:tcPr>
            <w:tcW w:w="0" w:type="auto"/>
          </w:tcPr>
          <w:p w14:paraId="101FA58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All-cause mortality</w:t>
            </w:r>
          </w:p>
        </w:tc>
        <w:tc>
          <w:tcPr>
            <w:tcW w:w="0" w:type="auto"/>
          </w:tcPr>
          <w:p w14:paraId="291DB3FD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</w:tcPr>
          <w:p w14:paraId="738EAE20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</w:tcPr>
          <w:p w14:paraId="43BAEAD3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</w:tcPr>
          <w:p w14:paraId="74CF7B63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</w:tcPr>
          <w:p w14:paraId="56BD83E4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</w:tr>
      <w:tr w:rsidR="00626A04" w:rsidRPr="00626A04" w14:paraId="04E75357" w14:textId="77777777" w:rsidTr="00E72595">
        <w:trPr>
          <w:jc w:val="center"/>
        </w:trPr>
        <w:tc>
          <w:tcPr>
            <w:tcW w:w="0" w:type="auto"/>
          </w:tcPr>
          <w:p w14:paraId="2F11FA44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Crude</w:t>
            </w:r>
          </w:p>
        </w:tc>
        <w:tc>
          <w:tcPr>
            <w:tcW w:w="0" w:type="auto"/>
          </w:tcPr>
          <w:p w14:paraId="5FBACCCE" w14:textId="797D2AC9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</w:tcPr>
          <w:p w14:paraId="1C4FED54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1.23 (0.98, 1.54)</w:t>
            </w:r>
          </w:p>
        </w:tc>
        <w:tc>
          <w:tcPr>
            <w:tcW w:w="0" w:type="auto"/>
          </w:tcPr>
          <w:p w14:paraId="415077F9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1.35 (1.09, 1.68)</w:t>
            </w:r>
          </w:p>
        </w:tc>
        <w:tc>
          <w:tcPr>
            <w:tcW w:w="0" w:type="auto"/>
          </w:tcPr>
          <w:p w14:paraId="471757BC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1.48 (1.20, 1.83)</w:t>
            </w:r>
          </w:p>
        </w:tc>
        <w:tc>
          <w:tcPr>
            <w:tcW w:w="0" w:type="auto"/>
          </w:tcPr>
          <w:p w14:paraId="658D9DB0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626A04" w:rsidRPr="00626A04" w14:paraId="2D8C58BD" w14:textId="77777777" w:rsidTr="00E72595">
        <w:trPr>
          <w:jc w:val="center"/>
        </w:trPr>
        <w:tc>
          <w:tcPr>
            <w:tcW w:w="0" w:type="auto"/>
          </w:tcPr>
          <w:p w14:paraId="3974E162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Model 1</w:t>
            </w:r>
          </w:p>
        </w:tc>
        <w:tc>
          <w:tcPr>
            <w:tcW w:w="0" w:type="auto"/>
          </w:tcPr>
          <w:p w14:paraId="53F74FF5" w14:textId="03005538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</w:tcPr>
          <w:p w14:paraId="51C33E4C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1.09 (0.87, 1.37)</w:t>
            </w:r>
          </w:p>
        </w:tc>
        <w:tc>
          <w:tcPr>
            <w:tcW w:w="0" w:type="auto"/>
          </w:tcPr>
          <w:p w14:paraId="4A39D0B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1.13 (0.91, 1.41)</w:t>
            </w:r>
          </w:p>
        </w:tc>
        <w:tc>
          <w:tcPr>
            <w:tcW w:w="0" w:type="auto"/>
          </w:tcPr>
          <w:p w14:paraId="2708AD8F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1.30 (1.05, 1.62)</w:t>
            </w:r>
          </w:p>
        </w:tc>
        <w:tc>
          <w:tcPr>
            <w:tcW w:w="0" w:type="auto"/>
          </w:tcPr>
          <w:p w14:paraId="12F71FD1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0.009</w:t>
            </w:r>
          </w:p>
        </w:tc>
      </w:tr>
      <w:tr w:rsidR="00626A04" w:rsidRPr="00626A04" w14:paraId="0543FF77" w14:textId="77777777" w:rsidTr="00E72595">
        <w:trPr>
          <w:jc w:val="center"/>
        </w:trPr>
        <w:tc>
          <w:tcPr>
            <w:tcW w:w="0" w:type="auto"/>
          </w:tcPr>
          <w:p w14:paraId="7C350CE5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Model 2</w:t>
            </w:r>
          </w:p>
        </w:tc>
        <w:tc>
          <w:tcPr>
            <w:tcW w:w="0" w:type="auto"/>
          </w:tcPr>
          <w:p w14:paraId="1A3C9CEA" w14:textId="3ED1FA3E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</w:tcPr>
          <w:p w14:paraId="225C69E4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1.06 (0.85, 1.34)</w:t>
            </w:r>
          </w:p>
        </w:tc>
        <w:tc>
          <w:tcPr>
            <w:tcW w:w="0" w:type="auto"/>
          </w:tcPr>
          <w:p w14:paraId="4E572219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1.10 (0.88, 1.37)</w:t>
            </w:r>
          </w:p>
        </w:tc>
        <w:tc>
          <w:tcPr>
            <w:tcW w:w="0" w:type="auto"/>
          </w:tcPr>
          <w:p w14:paraId="7FC403DA" w14:textId="77777777" w:rsidR="00626A04" w:rsidRPr="00626A04" w:rsidRDefault="00626A04" w:rsidP="008E767E">
            <w:pPr>
              <w:rPr>
                <w:rFonts w:ascii="Calibri" w:hAnsi="Calibri" w:cs="Calibri"/>
                <w:b/>
                <w:bCs/>
                <w:color w:val="C00000"/>
                <w:szCs w:val="21"/>
              </w:rPr>
            </w:pPr>
            <w:r w:rsidRPr="00626A04">
              <w:rPr>
                <w:rFonts w:ascii="Calibri" w:hAnsi="Calibri" w:cs="Calibri"/>
                <w:b/>
                <w:bCs/>
                <w:color w:val="C00000"/>
                <w:szCs w:val="21"/>
              </w:rPr>
              <w:t>1.25 (1.01, 1.55)</w:t>
            </w:r>
          </w:p>
        </w:tc>
        <w:tc>
          <w:tcPr>
            <w:tcW w:w="0" w:type="auto"/>
          </w:tcPr>
          <w:p w14:paraId="1DD4BC2E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0.024</w:t>
            </w:r>
          </w:p>
        </w:tc>
      </w:tr>
      <w:tr w:rsidR="00626A04" w:rsidRPr="00626A04" w14:paraId="2C7CFF3F" w14:textId="77777777" w:rsidTr="00E72595">
        <w:trPr>
          <w:jc w:val="center"/>
        </w:trPr>
        <w:tc>
          <w:tcPr>
            <w:tcW w:w="0" w:type="auto"/>
          </w:tcPr>
          <w:p w14:paraId="1CAC280A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CVD mortality</w:t>
            </w:r>
          </w:p>
        </w:tc>
        <w:tc>
          <w:tcPr>
            <w:tcW w:w="0" w:type="auto"/>
          </w:tcPr>
          <w:p w14:paraId="1388B6C4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</w:tcPr>
          <w:p w14:paraId="7ED83A57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  <w:highlight w:val="yellow"/>
              </w:rPr>
            </w:pPr>
          </w:p>
        </w:tc>
        <w:tc>
          <w:tcPr>
            <w:tcW w:w="0" w:type="auto"/>
          </w:tcPr>
          <w:p w14:paraId="48432433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  <w:highlight w:val="yellow"/>
              </w:rPr>
            </w:pPr>
          </w:p>
        </w:tc>
        <w:tc>
          <w:tcPr>
            <w:tcW w:w="0" w:type="auto"/>
          </w:tcPr>
          <w:p w14:paraId="52D0977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  <w:highlight w:val="yellow"/>
              </w:rPr>
            </w:pPr>
          </w:p>
        </w:tc>
        <w:tc>
          <w:tcPr>
            <w:tcW w:w="0" w:type="auto"/>
          </w:tcPr>
          <w:p w14:paraId="274F6907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  <w:highlight w:val="yellow"/>
              </w:rPr>
            </w:pPr>
          </w:p>
        </w:tc>
      </w:tr>
      <w:tr w:rsidR="00626A04" w:rsidRPr="00626A04" w14:paraId="4A3C7515" w14:textId="77777777" w:rsidTr="00E72595">
        <w:trPr>
          <w:jc w:val="center"/>
        </w:trPr>
        <w:tc>
          <w:tcPr>
            <w:tcW w:w="0" w:type="auto"/>
          </w:tcPr>
          <w:p w14:paraId="529231CF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Crude</w:t>
            </w:r>
          </w:p>
        </w:tc>
        <w:tc>
          <w:tcPr>
            <w:tcW w:w="0" w:type="auto"/>
          </w:tcPr>
          <w:p w14:paraId="4D8DAE96" w14:textId="1879FF82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</w:tcPr>
          <w:p w14:paraId="4F6F88E8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1.97 (1.12, 3.45)</w:t>
            </w:r>
          </w:p>
        </w:tc>
        <w:tc>
          <w:tcPr>
            <w:tcW w:w="0" w:type="auto"/>
          </w:tcPr>
          <w:p w14:paraId="04E41303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2.42 (1.41, 4.15)</w:t>
            </w:r>
          </w:p>
        </w:tc>
        <w:tc>
          <w:tcPr>
            <w:tcW w:w="0" w:type="auto"/>
          </w:tcPr>
          <w:p w14:paraId="3CBA0EB1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2.87 (1.70, 4.86)</w:t>
            </w:r>
          </w:p>
        </w:tc>
        <w:tc>
          <w:tcPr>
            <w:tcW w:w="0" w:type="auto"/>
          </w:tcPr>
          <w:p w14:paraId="48D26368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626A04" w:rsidRPr="00626A04" w14:paraId="71E1079B" w14:textId="77777777" w:rsidTr="00E72595">
        <w:trPr>
          <w:jc w:val="center"/>
        </w:trPr>
        <w:tc>
          <w:tcPr>
            <w:tcW w:w="0" w:type="auto"/>
          </w:tcPr>
          <w:p w14:paraId="0C647A7A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Model 1</w:t>
            </w:r>
          </w:p>
        </w:tc>
        <w:tc>
          <w:tcPr>
            <w:tcW w:w="0" w:type="auto"/>
          </w:tcPr>
          <w:p w14:paraId="05BB579E" w14:textId="1B4BE6AF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</w:tcPr>
          <w:p w14:paraId="7F1CEBD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1.76 (1.00, 3.09)</w:t>
            </w:r>
          </w:p>
        </w:tc>
        <w:tc>
          <w:tcPr>
            <w:tcW w:w="0" w:type="auto"/>
          </w:tcPr>
          <w:p w14:paraId="13906DBA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2.05 (1.19, 3.53)</w:t>
            </w:r>
          </w:p>
        </w:tc>
        <w:tc>
          <w:tcPr>
            <w:tcW w:w="0" w:type="auto"/>
          </w:tcPr>
          <w:p w14:paraId="26CE2B2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2.59 (1.52, 4.41)</w:t>
            </w:r>
          </w:p>
        </w:tc>
        <w:tc>
          <w:tcPr>
            <w:tcW w:w="0" w:type="auto"/>
          </w:tcPr>
          <w:p w14:paraId="4E5A1B95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626A04" w:rsidRPr="00626A04" w14:paraId="762760D4" w14:textId="77777777" w:rsidTr="00E7259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0EDB566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550012" w14:textId="49DD93DA" w:rsidR="00626A04" w:rsidRPr="00626A04" w:rsidRDefault="00E72595" w:rsidP="008E767E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 w:hint="eastAsia"/>
                <w:szCs w:val="21"/>
              </w:rPr>
              <w:t>Re</w:t>
            </w:r>
            <w:r>
              <w:rPr>
                <w:rFonts w:ascii="Calibri" w:hAnsi="Calibri" w:cs="Calibri"/>
                <w:szCs w:val="21"/>
              </w:rPr>
              <w:t>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F0693D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szCs w:val="21"/>
              </w:rPr>
              <w:t>1.75 (0.99, 3.08)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021391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b/>
                <w:bCs/>
                <w:color w:val="C00000"/>
                <w:szCs w:val="21"/>
              </w:rPr>
              <w:t>2.01 (1.16, 3.48)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B56351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</w:rPr>
            </w:pPr>
            <w:r w:rsidRPr="00626A04">
              <w:rPr>
                <w:rFonts w:ascii="Calibri" w:hAnsi="Calibri" w:cs="Calibri"/>
                <w:b/>
                <w:bCs/>
                <w:color w:val="C00000"/>
                <w:szCs w:val="21"/>
              </w:rPr>
              <w:t>2.54 (1.49, 4.32)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AFD265" w14:textId="77777777" w:rsidR="00626A04" w:rsidRPr="00626A04" w:rsidRDefault="00626A04" w:rsidP="008E767E">
            <w:pPr>
              <w:rPr>
                <w:rFonts w:ascii="Calibri" w:hAnsi="Calibri" w:cs="Calibri"/>
                <w:szCs w:val="21"/>
                <w:highlight w:val="yellow"/>
              </w:rPr>
            </w:pPr>
            <w:r w:rsidRPr="00626A04">
              <w:rPr>
                <w:rFonts w:ascii="Calibri" w:hAnsi="Calibri" w:cs="Calibri"/>
                <w:szCs w:val="21"/>
              </w:rPr>
              <w:t>&lt;0.001</w:t>
            </w:r>
          </w:p>
        </w:tc>
      </w:tr>
    </w:tbl>
    <w:p w14:paraId="42F6654F" w14:textId="77777777" w:rsidR="00626A04" w:rsidRDefault="00626A04" w:rsidP="00626A04">
      <w:pPr>
        <w:rPr>
          <w:rFonts w:ascii="Calibri" w:hAnsi="Calibri" w:cs="Calibri"/>
          <w:szCs w:val="21"/>
        </w:rPr>
      </w:pPr>
      <w:r w:rsidRPr="00DF5936">
        <w:rPr>
          <w:rFonts w:ascii="Calibri" w:hAnsi="Calibri" w:cs="Calibri"/>
          <w:szCs w:val="21"/>
        </w:rPr>
        <w:t>Values are hazard ratio (95% confidence interval)</w:t>
      </w:r>
      <w:r>
        <w:rPr>
          <w:rFonts w:ascii="Calibri" w:hAnsi="Calibri" w:cs="Calibri"/>
          <w:szCs w:val="21"/>
        </w:rPr>
        <w:t>.</w:t>
      </w:r>
    </w:p>
    <w:p w14:paraId="019966B6" w14:textId="77777777" w:rsidR="00626A04" w:rsidRDefault="00626A04" w:rsidP="00626A04">
      <w:pPr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Crude was not adjusted. </w:t>
      </w:r>
    </w:p>
    <w:p w14:paraId="750613E1" w14:textId="77777777" w:rsidR="00626A04" w:rsidRDefault="00626A04" w:rsidP="00626A04">
      <w:pPr>
        <w:rPr>
          <w:rFonts w:ascii="Calibri" w:hAnsi="Calibri" w:cs="Calibri"/>
          <w:szCs w:val="21"/>
        </w:rPr>
      </w:pPr>
      <w:r w:rsidRPr="00234B65">
        <w:rPr>
          <w:rFonts w:ascii="Calibri" w:hAnsi="Calibri" w:cs="Calibri"/>
          <w:szCs w:val="21"/>
        </w:rPr>
        <w:t xml:space="preserve">Model 1: adjusted for age (years, continuous), sex (female or male), </w:t>
      </w:r>
      <w:r>
        <w:rPr>
          <w:rFonts w:ascii="Calibri" w:hAnsi="Calibri" w:cs="Calibri"/>
          <w:szCs w:val="21"/>
        </w:rPr>
        <w:t xml:space="preserve">and </w:t>
      </w:r>
      <w:r w:rsidRPr="00234B65">
        <w:rPr>
          <w:rFonts w:ascii="Calibri" w:hAnsi="Calibri" w:cs="Calibri"/>
          <w:szCs w:val="21"/>
        </w:rPr>
        <w:t xml:space="preserve">race/ethnicity (non-Hispanic white, black, Hispanic-Mexican, or other). </w:t>
      </w:r>
    </w:p>
    <w:p w14:paraId="05358EB0" w14:textId="77777777" w:rsidR="00626A04" w:rsidRPr="00F53BBB" w:rsidRDefault="00626A04" w:rsidP="00626A04">
      <w:pPr>
        <w:rPr>
          <w:rFonts w:ascii="Calibri" w:hAnsi="Calibri" w:cs="Calibri"/>
          <w:szCs w:val="21"/>
        </w:rPr>
      </w:pPr>
      <w:r w:rsidRPr="00234B65">
        <w:rPr>
          <w:rFonts w:ascii="Calibri" w:hAnsi="Calibri" w:cs="Calibri"/>
          <w:szCs w:val="21"/>
        </w:rPr>
        <w:t>Mode 2 :</w:t>
      </w:r>
      <w:r>
        <w:rPr>
          <w:rFonts w:ascii="Calibri" w:hAnsi="Calibri" w:cs="Calibri"/>
          <w:szCs w:val="21"/>
        </w:rPr>
        <w:t xml:space="preserve"> model 1 plus</w:t>
      </w:r>
      <w:r w:rsidRPr="00234B65">
        <w:rPr>
          <w:rFonts w:ascii="Calibri" w:hAnsi="Calibri" w:cs="Calibri"/>
          <w:szCs w:val="21"/>
        </w:rPr>
        <w:t xml:space="preserve"> adjusted for </w:t>
      </w:r>
      <w:r>
        <w:rPr>
          <w:rFonts w:ascii="Calibri" w:hAnsi="Calibri" w:cs="Calibri"/>
          <w:szCs w:val="21"/>
        </w:rPr>
        <w:t>education levels (</w:t>
      </w:r>
      <w:r w:rsidRPr="00DE1521">
        <w:rPr>
          <w:rFonts w:ascii="Calibri" w:hAnsi="Calibri" w:cs="Calibri"/>
          <w:szCs w:val="21"/>
        </w:rPr>
        <w:t>Less Than 9th Grade</w:t>
      </w:r>
      <w:r>
        <w:rPr>
          <w:rFonts w:ascii="Calibri" w:hAnsi="Calibri" w:cs="Calibri"/>
          <w:szCs w:val="21"/>
        </w:rPr>
        <w:t xml:space="preserve">, </w:t>
      </w:r>
      <w:r w:rsidRPr="00DE1521">
        <w:rPr>
          <w:rFonts w:ascii="Calibri" w:hAnsi="Calibri" w:cs="Calibri"/>
          <w:szCs w:val="21"/>
        </w:rPr>
        <w:t>9-11th Grade</w:t>
      </w:r>
      <w:r>
        <w:rPr>
          <w:rFonts w:ascii="Calibri" w:hAnsi="Calibri" w:cs="Calibri"/>
          <w:szCs w:val="21"/>
        </w:rPr>
        <w:t xml:space="preserve">, </w:t>
      </w:r>
      <w:r w:rsidRPr="00DE1521">
        <w:rPr>
          <w:rFonts w:ascii="Calibri" w:hAnsi="Calibri" w:cs="Calibri"/>
          <w:szCs w:val="21"/>
        </w:rPr>
        <w:t>High School Grad/GED or Equivalent</w:t>
      </w:r>
      <w:r>
        <w:rPr>
          <w:rFonts w:ascii="Calibri" w:hAnsi="Calibri" w:cs="Calibri"/>
          <w:szCs w:val="21"/>
        </w:rPr>
        <w:t xml:space="preserve">, </w:t>
      </w:r>
      <w:r w:rsidRPr="00DE1521">
        <w:rPr>
          <w:rFonts w:ascii="Calibri" w:hAnsi="Calibri" w:cs="Calibri"/>
          <w:szCs w:val="21"/>
        </w:rPr>
        <w:t>Some College or AA degree</w:t>
      </w:r>
      <w:r>
        <w:rPr>
          <w:rFonts w:ascii="Calibri" w:hAnsi="Calibri" w:cs="Calibri"/>
          <w:szCs w:val="21"/>
        </w:rPr>
        <w:t xml:space="preserve">, </w:t>
      </w:r>
      <w:r w:rsidRPr="00DE1521">
        <w:rPr>
          <w:rFonts w:ascii="Calibri" w:hAnsi="Calibri" w:cs="Calibri"/>
          <w:szCs w:val="21"/>
        </w:rPr>
        <w:t>College Graduate or above</w:t>
      </w:r>
      <w:r>
        <w:rPr>
          <w:rFonts w:ascii="Calibri" w:hAnsi="Calibri" w:cs="Calibri"/>
          <w:szCs w:val="21"/>
        </w:rPr>
        <w:t xml:space="preserve">), </w:t>
      </w:r>
      <w:r w:rsidRPr="00234B65">
        <w:rPr>
          <w:rFonts w:ascii="Calibri" w:hAnsi="Calibri" w:cs="Calibri"/>
          <w:szCs w:val="21"/>
        </w:rPr>
        <w:t>poverty to income ratio (&lt;1, ≥</w:t>
      </w:r>
      <w:r>
        <w:rPr>
          <w:rFonts w:ascii="Calibri" w:hAnsi="Calibri" w:cs="Calibri"/>
          <w:szCs w:val="21"/>
        </w:rPr>
        <w:t>1</w:t>
      </w:r>
      <w:r w:rsidRPr="00234B65">
        <w:rPr>
          <w:rFonts w:ascii="Calibri" w:hAnsi="Calibri" w:cs="Calibri"/>
          <w:szCs w:val="21"/>
        </w:rPr>
        <w:t>, or missing), physical activity</w:t>
      </w:r>
      <w:r>
        <w:rPr>
          <w:rFonts w:ascii="Calibri" w:hAnsi="Calibri" w:cs="Calibri" w:hint="eastAsia"/>
          <w:szCs w:val="21"/>
        </w:rPr>
        <w:t xml:space="preserve"> </w:t>
      </w:r>
      <w:r w:rsidRPr="00234B65">
        <w:rPr>
          <w:rFonts w:ascii="Calibri" w:hAnsi="Calibri" w:cs="Calibri"/>
          <w:szCs w:val="21"/>
        </w:rPr>
        <w:t>(</w:t>
      </w:r>
      <w:r>
        <w:rPr>
          <w:rFonts w:ascii="Calibri" w:hAnsi="Calibri" w:cs="Calibri"/>
          <w:szCs w:val="21"/>
        </w:rPr>
        <w:t>never</w:t>
      </w:r>
      <w:r w:rsidRPr="00234B65">
        <w:rPr>
          <w:rFonts w:ascii="Calibri" w:hAnsi="Calibri" w:cs="Calibri"/>
          <w:szCs w:val="21"/>
        </w:rPr>
        <w:t>, moderate, vigorous</w:t>
      </w:r>
      <w:r>
        <w:rPr>
          <w:rFonts w:ascii="Calibri" w:hAnsi="Calibri" w:cs="Calibri"/>
          <w:szCs w:val="21"/>
        </w:rPr>
        <w:t xml:space="preserve"> or missing</w:t>
      </w:r>
      <w:r w:rsidRPr="00234B65">
        <w:rPr>
          <w:rFonts w:ascii="Calibri" w:hAnsi="Calibri" w:cs="Calibri"/>
          <w:szCs w:val="21"/>
        </w:rPr>
        <w:t xml:space="preserve">), smoking status (never, ever or current), </w:t>
      </w:r>
      <w:r>
        <w:rPr>
          <w:rFonts w:ascii="Calibri" w:hAnsi="Calibri" w:cs="Calibri"/>
          <w:szCs w:val="21"/>
        </w:rPr>
        <w:t>p</w:t>
      </w:r>
      <w:r w:rsidRPr="00DE1521">
        <w:rPr>
          <w:rFonts w:ascii="Calibri" w:hAnsi="Calibri" w:cs="Calibri"/>
          <w:szCs w:val="21"/>
        </w:rPr>
        <w:t>ast-year alcohol drinking</w:t>
      </w:r>
      <w:r w:rsidRPr="00234B65">
        <w:rPr>
          <w:rFonts w:ascii="Calibri" w:hAnsi="Calibri" w:cs="Calibri"/>
          <w:szCs w:val="21"/>
        </w:rPr>
        <w:t xml:space="preserve"> (no,</w:t>
      </w:r>
      <w:r>
        <w:rPr>
          <w:rFonts w:ascii="Calibri" w:hAnsi="Calibri" w:cs="Calibri"/>
          <w:szCs w:val="21"/>
        </w:rPr>
        <w:t xml:space="preserve"> yes</w:t>
      </w:r>
      <w:r w:rsidRPr="00234B65">
        <w:rPr>
          <w:rFonts w:ascii="Calibri" w:hAnsi="Calibri" w:cs="Calibri"/>
          <w:szCs w:val="21"/>
        </w:rPr>
        <w:t>, or missing)</w:t>
      </w:r>
      <w:r>
        <w:rPr>
          <w:rFonts w:ascii="Calibri" w:hAnsi="Calibri" w:cs="Calibri"/>
          <w:szCs w:val="21"/>
        </w:rPr>
        <w:t xml:space="preserve">, </w:t>
      </w:r>
      <w:r w:rsidRPr="00234B65">
        <w:rPr>
          <w:rFonts w:ascii="Calibri" w:hAnsi="Calibri" w:cs="Calibri"/>
          <w:szCs w:val="21"/>
        </w:rPr>
        <w:t>body mass index (&lt;25, 25–30, or ≥30 kg/m</w:t>
      </w:r>
      <w:r w:rsidRPr="00EF4A9F">
        <w:rPr>
          <w:rFonts w:ascii="Calibri" w:hAnsi="Calibri" w:cs="Calibri"/>
          <w:szCs w:val="21"/>
          <w:vertAlign w:val="superscript"/>
        </w:rPr>
        <w:t>2</w:t>
      </w:r>
      <w:r w:rsidRPr="00234B65">
        <w:rPr>
          <w:rFonts w:ascii="Calibri" w:hAnsi="Calibri" w:cs="Calibri"/>
          <w:szCs w:val="21"/>
        </w:rPr>
        <w:t>), total cholesterol (</w:t>
      </w:r>
      <w:r>
        <w:rPr>
          <w:rFonts w:ascii="Calibri" w:hAnsi="Calibri" w:cs="Calibri"/>
          <w:szCs w:val="21"/>
        </w:rPr>
        <w:t>mg</w:t>
      </w:r>
      <w:r w:rsidRPr="00234B65">
        <w:rPr>
          <w:rFonts w:ascii="Calibri" w:hAnsi="Calibri" w:cs="Calibri"/>
          <w:szCs w:val="21"/>
        </w:rPr>
        <w:t>/</w:t>
      </w:r>
      <w:r>
        <w:rPr>
          <w:rFonts w:ascii="Calibri" w:hAnsi="Calibri" w:cs="Calibri"/>
          <w:szCs w:val="21"/>
        </w:rPr>
        <w:t>d</w:t>
      </w:r>
      <w:r w:rsidRPr="00234B65">
        <w:rPr>
          <w:rFonts w:ascii="Calibri" w:hAnsi="Calibri" w:cs="Calibri"/>
          <w:szCs w:val="21"/>
        </w:rPr>
        <w:t>L, continuous), alanine aminotransferase (U/L, continuous), high-density lipoprotein cholesterol (</w:t>
      </w:r>
      <w:r>
        <w:rPr>
          <w:rFonts w:ascii="Calibri" w:hAnsi="Calibri" w:cs="Calibri"/>
          <w:szCs w:val="21"/>
        </w:rPr>
        <w:t>mg</w:t>
      </w:r>
      <w:r w:rsidRPr="00234B65">
        <w:rPr>
          <w:rFonts w:ascii="Calibri" w:hAnsi="Calibri" w:cs="Calibri"/>
          <w:szCs w:val="21"/>
        </w:rPr>
        <w:t>/</w:t>
      </w:r>
      <w:r>
        <w:rPr>
          <w:rFonts w:ascii="Calibri" w:hAnsi="Calibri" w:cs="Calibri"/>
          <w:szCs w:val="21"/>
        </w:rPr>
        <w:t>d</w:t>
      </w:r>
      <w:r w:rsidRPr="00234B65">
        <w:rPr>
          <w:rFonts w:ascii="Calibri" w:hAnsi="Calibri" w:cs="Calibri"/>
          <w:szCs w:val="21"/>
        </w:rPr>
        <w:t>L, continuous), hypertension (no/yes), diabetes (no/yes)</w:t>
      </w:r>
      <w:r>
        <w:rPr>
          <w:rFonts w:ascii="Calibri" w:hAnsi="Calibri" w:cs="Calibri"/>
          <w:szCs w:val="21"/>
        </w:rPr>
        <w:t>.</w:t>
      </w:r>
    </w:p>
    <w:p w14:paraId="07DDC2D5" w14:textId="77777777" w:rsidR="00626A04" w:rsidRPr="00626A04" w:rsidRDefault="00626A04">
      <w:pPr>
        <w:rPr>
          <w:rFonts w:ascii="Calibri" w:hAnsi="Calibri" w:cs="Calibri"/>
          <w:szCs w:val="21"/>
        </w:rPr>
      </w:pPr>
    </w:p>
    <w:sectPr w:rsidR="00626A04" w:rsidRPr="00626A04" w:rsidSect="00626A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42B89" w14:textId="77777777" w:rsidR="00D4324A" w:rsidRDefault="00D4324A" w:rsidP="00626A04">
      <w:r>
        <w:separator/>
      </w:r>
    </w:p>
  </w:endnote>
  <w:endnote w:type="continuationSeparator" w:id="0">
    <w:p w14:paraId="694A4A40" w14:textId="77777777" w:rsidR="00D4324A" w:rsidRDefault="00D4324A" w:rsidP="0062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52E4B" w14:textId="77777777" w:rsidR="00D4324A" w:rsidRDefault="00D4324A" w:rsidP="00626A04">
      <w:r>
        <w:separator/>
      </w:r>
    </w:p>
  </w:footnote>
  <w:footnote w:type="continuationSeparator" w:id="0">
    <w:p w14:paraId="4C80302E" w14:textId="77777777" w:rsidR="00D4324A" w:rsidRDefault="00D4324A" w:rsidP="00626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20"/>
    <w:rsid w:val="00626A04"/>
    <w:rsid w:val="00B20DAB"/>
    <w:rsid w:val="00B675EE"/>
    <w:rsid w:val="00C17820"/>
    <w:rsid w:val="00D4324A"/>
    <w:rsid w:val="00E7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02ABA"/>
  <w15:chartTrackingRefBased/>
  <w15:docId w15:val="{9FCEDEDA-E0E8-4F5C-ACFC-9C3F3FC7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6A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6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6A04"/>
    <w:rPr>
      <w:sz w:val="18"/>
      <w:szCs w:val="18"/>
    </w:rPr>
  </w:style>
  <w:style w:type="table" w:styleId="a7">
    <w:name w:val="Table Grid"/>
    <w:basedOn w:val="a1"/>
    <w:uiPriority w:val="39"/>
    <w:rsid w:val="00626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4</cp:revision>
  <dcterms:created xsi:type="dcterms:W3CDTF">2021-04-20T23:55:00Z</dcterms:created>
  <dcterms:modified xsi:type="dcterms:W3CDTF">2021-04-21T00:04:00Z</dcterms:modified>
</cp:coreProperties>
</file>