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54A" w:rsidRPr="0033153F" w:rsidRDefault="0025654A" w:rsidP="0025654A">
      <w:pPr>
        <w:pStyle w:val="Heading1"/>
      </w:pPr>
      <w:bookmarkStart w:id="0" w:name="_GoBack"/>
      <w:bookmarkEnd w:id="0"/>
      <w:r w:rsidRPr="0033153F">
        <w:t xml:space="preserve">Supplementary </w:t>
      </w:r>
      <w:r>
        <w:t>Materials</w:t>
      </w:r>
    </w:p>
    <w:p w:rsidR="0025654A" w:rsidRPr="006B742B" w:rsidRDefault="0025654A" w:rsidP="0025654A">
      <w:pPr>
        <w:pStyle w:val="Caption"/>
        <w:rPr>
          <w:b w:val="0"/>
          <w:bCs/>
          <w:i w:val="0"/>
          <w:iCs w:val="0"/>
          <w:lang w:val="en-GB"/>
        </w:rPr>
      </w:pPr>
    </w:p>
    <w:p w:rsidR="0025654A" w:rsidRPr="0033153F" w:rsidRDefault="0025654A" w:rsidP="0025654A">
      <w:pPr>
        <w:pStyle w:val="Caption"/>
        <w:rPr>
          <w:i w:val="0"/>
          <w:iCs w:val="0"/>
          <w:color w:val="auto"/>
          <w:sz w:val="32"/>
          <w:szCs w:val="32"/>
          <w:lang w:val="en-US"/>
        </w:rPr>
      </w:pPr>
      <w:r w:rsidRPr="0033153F">
        <w:rPr>
          <w:i w:val="0"/>
          <w:iCs w:val="0"/>
          <w:color w:val="auto"/>
          <w:sz w:val="32"/>
          <w:szCs w:val="32"/>
          <w:lang w:val="en-US"/>
        </w:rPr>
        <w:t xml:space="preserve">A1.1 Occurrence of </w:t>
      </w:r>
      <w:r>
        <w:rPr>
          <w:i w:val="0"/>
          <w:iCs w:val="0"/>
          <w:color w:val="auto"/>
          <w:sz w:val="32"/>
          <w:szCs w:val="32"/>
          <w:lang w:val="en-US"/>
        </w:rPr>
        <w:t>Peatland fire</w:t>
      </w:r>
      <w:r w:rsidRPr="0033153F">
        <w:rPr>
          <w:i w:val="0"/>
          <w:iCs w:val="0"/>
          <w:color w:val="auto"/>
          <w:sz w:val="32"/>
          <w:szCs w:val="32"/>
          <w:lang w:val="en-US"/>
        </w:rPr>
        <w:t>s</w:t>
      </w:r>
    </w:p>
    <w:p w:rsidR="0025654A" w:rsidRDefault="0025654A" w:rsidP="0025654A">
      <w:pPr>
        <w:pStyle w:val="Caption"/>
        <w:rPr>
          <w:b w:val="0"/>
          <w:bCs/>
          <w:i w:val="0"/>
          <w:iCs w:val="0"/>
          <w:lang w:val="en-US"/>
        </w:rPr>
      </w:pPr>
      <w:r w:rsidRPr="0075233A">
        <w:rPr>
          <w:b w:val="0"/>
          <w:bCs/>
          <w:i w:val="0"/>
          <w:iCs w:val="0"/>
          <w:lang w:val="en-US"/>
        </w:rPr>
        <w:t xml:space="preserve">Table A1. </w:t>
      </w:r>
      <w:r>
        <w:rPr>
          <w:b w:val="0"/>
          <w:bCs/>
          <w:i w:val="0"/>
          <w:iCs w:val="0"/>
          <w:lang w:val="en-US"/>
        </w:rPr>
        <w:t xml:space="preserve"> B</w:t>
      </w:r>
      <w:r w:rsidRPr="0075233A">
        <w:rPr>
          <w:b w:val="0"/>
          <w:bCs/>
          <w:i w:val="0"/>
          <w:iCs w:val="0"/>
          <w:lang w:val="en-US"/>
        </w:rPr>
        <w:t xml:space="preserve">urned </w:t>
      </w:r>
      <w:r>
        <w:rPr>
          <w:b w:val="0"/>
          <w:bCs/>
          <w:i w:val="0"/>
          <w:iCs w:val="0"/>
          <w:lang w:val="en-US"/>
        </w:rPr>
        <w:t>peat and mineral lands by</w:t>
      </w:r>
      <w:r w:rsidRPr="0075233A">
        <w:rPr>
          <w:b w:val="0"/>
          <w:bCs/>
          <w:i w:val="0"/>
          <w:iCs w:val="0"/>
          <w:lang w:val="en-US"/>
        </w:rPr>
        <w:t xml:space="preserve"> land cover class</w:t>
      </w:r>
      <w:proofErr w:type="gramStart"/>
      <w:r>
        <w:rPr>
          <w:b w:val="0"/>
          <w:bCs/>
          <w:i w:val="0"/>
          <w:iCs w:val="0"/>
          <w:lang w:val="en-US"/>
        </w:rPr>
        <w:t xml:space="preserve">, </w:t>
      </w:r>
      <w:r w:rsidRPr="0075233A">
        <w:rPr>
          <w:b w:val="0"/>
          <w:bCs/>
          <w:i w:val="0"/>
          <w:iCs w:val="0"/>
          <w:lang w:val="en-US"/>
        </w:rPr>
        <w:t xml:space="preserve"> 2013</w:t>
      </w:r>
      <w:proofErr w:type="gramEnd"/>
      <w:r w:rsidRPr="0075233A">
        <w:rPr>
          <w:b w:val="0"/>
          <w:bCs/>
          <w:i w:val="0"/>
          <w:iCs w:val="0"/>
          <w:lang w:val="en-US"/>
        </w:rPr>
        <w:t xml:space="preserve"> to 2017</w:t>
      </w:r>
      <w:r>
        <w:rPr>
          <w:b w:val="0"/>
          <w:bCs/>
          <w:i w:val="0"/>
          <w:iCs w:val="0"/>
          <w:lang w:val="en-US"/>
        </w:rPr>
        <w:t xml:space="preserve"> (hectare)</w:t>
      </w:r>
      <w:r w:rsidRPr="0075233A">
        <w:rPr>
          <w:b w:val="0"/>
          <w:bCs/>
          <w:i w:val="0"/>
          <w:iCs w:val="0"/>
          <w:lang w:val="en-US"/>
        </w:rPr>
        <w:t>.</w:t>
      </w:r>
    </w:p>
    <w:tbl>
      <w:tblPr>
        <w:tblStyle w:val="TableGrid"/>
        <w:tblW w:w="9918" w:type="dxa"/>
        <w:tblLook w:val="04A0" w:firstRow="1" w:lastRow="0" w:firstColumn="1" w:lastColumn="0" w:noHBand="0" w:noVBand="1"/>
      </w:tblPr>
      <w:tblGrid>
        <w:gridCol w:w="3539"/>
        <w:gridCol w:w="1134"/>
        <w:gridCol w:w="1134"/>
        <w:gridCol w:w="1276"/>
        <w:gridCol w:w="992"/>
        <w:gridCol w:w="851"/>
        <w:gridCol w:w="992"/>
      </w:tblGrid>
      <w:tr w:rsidR="0025654A" w:rsidRPr="00862F74" w:rsidTr="007A400B">
        <w:trPr>
          <w:trHeight w:val="373"/>
        </w:trPr>
        <w:tc>
          <w:tcPr>
            <w:tcW w:w="3539" w:type="dxa"/>
            <w:noWrap/>
            <w:hideMark/>
          </w:tcPr>
          <w:p w:rsidR="0025654A" w:rsidRPr="00862F74" w:rsidRDefault="0025654A" w:rsidP="007A400B">
            <w:pPr>
              <w:rPr>
                <w:rFonts w:ascii="Times New Roman" w:eastAsia="Times New Roman" w:hAnsi="Times New Roman"/>
                <w:i/>
                <w:iCs/>
                <w:sz w:val="18"/>
                <w:szCs w:val="18"/>
                <w:lang w:val="en-US"/>
              </w:rPr>
            </w:pPr>
            <w:r w:rsidRPr="00862F74">
              <w:rPr>
                <w:rFonts w:ascii="Times New Roman" w:eastAsia="Times New Roman" w:hAnsi="Times New Roman"/>
                <w:i/>
                <w:iCs/>
                <w:sz w:val="18"/>
                <w:szCs w:val="18"/>
                <w:lang w:val="en-US"/>
              </w:rPr>
              <w:t>Sumatra</w:t>
            </w:r>
          </w:p>
        </w:tc>
        <w:tc>
          <w:tcPr>
            <w:tcW w:w="1134"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2013</w:t>
            </w:r>
          </w:p>
        </w:tc>
        <w:tc>
          <w:tcPr>
            <w:tcW w:w="1134"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2014</w:t>
            </w:r>
          </w:p>
        </w:tc>
        <w:tc>
          <w:tcPr>
            <w:tcW w:w="1276"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2015</w:t>
            </w:r>
          </w:p>
        </w:tc>
        <w:tc>
          <w:tcPr>
            <w:tcW w:w="992"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2016</w:t>
            </w:r>
          </w:p>
        </w:tc>
        <w:tc>
          <w:tcPr>
            <w:tcW w:w="851"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2017</w:t>
            </w:r>
          </w:p>
        </w:tc>
        <w:tc>
          <w:tcPr>
            <w:tcW w:w="992"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Average</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Mineral soil</w:t>
            </w:r>
          </w:p>
        </w:tc>
        <w:tc>
          <w:tcPr>
            <w:tcW w:w="1134"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1134"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1276"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992"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851"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992"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Forests (including degraded forests)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5731</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28994</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15881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1773</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1200</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10716</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Plantation and forest plantation</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18081</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43792</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26771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14710</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6033</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21878</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xml:space="preserve">Degraded lands (bare ground, wet/dry </w:t>
            </w:r>
            <w:proofErr w:type="spellStart"/>
            <w:r w:rsidRPr="00862F74">
              <w:rPr>
                <w:rFonts w:ascii="Times New Roman" w:eastAsia="Times New Roman" w:hAnsi="Times New Roman"/>
                <w:sz w:val="18"/>
                <w:szCs w:val="18"/>
                <w:lang w:val="en-US"/>
              </w:rPr>
              <w:t>shrubland</w:t>
            </w:r>
            <w:proofErr w:type="spellEnd"/>
            <w:r w:rsidRPr="00862F74">
              <w:rPr>
                <w:rFonts w:ascii="Times New Roman" w:eastAsia="Times New Roman" w:hAnsi="Times New Roman"/>
                <w:sz w:val="18"/>
                <w:szCs w:val="18"/>
                <w:lang w:val="en-US"/>
              </w:rPr>
              <w:t xml:space="preserve"> and savanna and grass)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68075</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190573</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364364</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29804</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8581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132279</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Agricultural lands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6916</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38658</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46737</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1629</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625</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18913</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Peat soils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Forests (including degraded forests)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10188</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32695</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6176</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1773</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467</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10260</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Plantation and forest plantation</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32144</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49383</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10411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14710</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2346</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21799</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xml:space="preserve">Degraded lands (bare ground, wet/dry </w:t>
            </w:r>
            <w:proofErr w:type="spellStart"/>
            <w:r w:rsidRPr="00862F74">
              <w:rPr>
                <w:rFonts w:ascii="Times New Roman" w:eastAsia="Times New Roman" w:hAnsi="Times New Roman"/>
                <w:sz w:val="18"/>
                <w:szCs w:val="18"/>
                <w:lang w:val="en-US"/>
              </w:rPr>
              <w:t>shrubland</w:t>
            </w:r>
            <w:proofErr w:type="spellEnd"/>
            <w:r w:rsidRPr="00862F74">
              <w:rPr>
                <w:rFonts w:ascii="Times New Roman" w:eastAsia="Times New Roman" w:hAnsi="Times New Roman"/>
                <w:sz w:val="18"/>
                <w:szCs w:val="18"/>
                <w:lang w:val="en-US"/>
              </w:rPr>
              <w:t xml:space="preserve"> and savanna and grass)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121022</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214901</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141697</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29804</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3337</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102152</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Agricultural lands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12295</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43593</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18175</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1629</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243</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15187</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Total</w:t>
            </w:r>
          </w:p>
        </w:tc>
        <w:tc>
          <w:tcPr>
            <w:tcW w:w="1134"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274452</w:t>
            </w:r>
          </w:p>
        </w:tc>
        <w:tc>
          <w:tcPr>
            <w:tcW w:w="1134"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642589</w:t>
            </w:r>
          </w:p>
        </w:tc>
        <w:tc>
          <w:tcPr>
            <w:tcW w:w="1276"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630214</w:t>
            </w:r>
          </w:p>
        </w:tc>
        <w:tc>
          <w:tcPr>
            <w:tcW w:w="992"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95833</w:t>
            </w:r>
          </w:p>
        </w:tc>
        <w:tc>
          <w:tcPr>
            <w:tcW w:w="851"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22831</w:t>
            </w:r>
          </w:p>
        </w:tc>
        <w:tc>
          <w:tcPr>
            <w:tcW w:w="992"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333184</w:t>
            </w:r>
          </w:p>
        </w:tc>
      </w:tr>
      <w:tr w:rsidR="0025654A" w:rsidRPr="00862F74" w:rsidTr="007A400B">
        <w:trPr>
          <w:trHeight w:val="420"/>
        </w:trPr>
        <w:tc>
          <w:tcPr>
            <w:tcW w:w="3539" w:type="dxa"/>
            <w:noWrap/>
            <w:hideMark/>
          </w:tcPr>
          <w:p w:rsidR="0025654A" w:rsidRPr="00862F74" w:rsidRDefault="0025654A" w:rsidP="007A400B">
            <w:pPr>
              <w:rPr>
                <w:rFonts w:ascii="Times New Roman" w:eastAsia="Times New Roman" w:hAnsi="Times New Roman"/>
                <w:i/>
                <w:iCs/>
                <w:sz w:val="18"/>
                <w:szCs w:val="18"/>
                <w:lang w:val="en-US"/>
              </w:rPr>
            </w:pPr>
            <w:r w:rsidRPr="00862F74">
              <w:rPr>
                <w:rFonts w:ascii="Times New Roman" w:eastAsia="Times New Roman" w:hAnsi="Times New Roman"/>
                <w:i/>
                <w:iCs/>
                <w:sz w:val="18"/>
                <w:szCs w:val="18"/>
                <w:lang w:val="en-US"/>
              </w:rPr>
              <w:t>Kalimantan</w:t>
            </w:r>
          </w:p>
        </w:tc>
        <w:tc>
          <w:tcPr>
            <w:tcW w:w="1134" w:type="dxa"/>
            <w:noWrap/>
          </w:tcPr>
          <w:p w:rsidR="0025654A" w:rsidRPr="00862F74" w:rsidRDefault="0025654A" w:rsidP="007A400B">
            <w:pPr>
              <w:jc w:val="center"/>
              <w:rPr>
                <w:rFonts w:ascii="Times New Roman" w:eastAsia="Times New Roman" w:hAnsi="Times New Roman"/>
                <w:b/>
                <w:bCs/>
                <w:sz w:val="18"/>
                <w:szCs w:val="18"/>
                <w:lang w:val="en-US"/>
              </w:rPr>
            </w:pPr>
          </w:p>
        </w:tc>
        <w:tc>
          <w:tcPr>
            <w:tcW w:w="1134" w:type="dxa"/>
            <w:noWrap/>
          </w:tcPr>
          <w:p w:rsidR="0025654A" w:rsidRPr="00862F74" w:rsidRDefault="0025654A" w:rsidP="007A400B">
            <w:pPr>
              <w:jc w:val="center"/>
              <w:rPr>
                <w:rFonts w:ascii="Times New Roman" w:eastAsia="Times New Roman" w:hAnsi="Times New Roman"/>
                <w:b/>
                <w:bCs/>
                <w:sz w:val="18"/>
                <w:szCs w:val="18"/>
                <w:lang w:val="en-US"/>
              </w:rPr>
            </w:pPr>
          </w:p>
        </w:tc>
        <w:tc>
          <w:tcPr>
            <w:tcW w:w="1276" w:type="dxa"/>
            <w:noWrap/>
          </w:tcPr>
          <w:p w:rsidR="0025654A" w:rsidRPr="00862F74" w:rsidRDefault="0025654A" w:rsidP="007A400B">
            <w:pPr>
              <w:jc w:val="center"/>
              <w:rPr>
                <w:rFonts w:ascii="Times New Roman" w:eastAsia="Times New Roman" w:hAnsi="Times New Roman"/>
                <w:b/>
                <w:bCs/>
                <w:sz w:val="18"/>
                <w:szCs w:val="18"/>
                <w:lang w:val="en-US"/>
              </w:rPr>
            </w:pPr>
          </w:p>
        </w:tc>
        <w:tc>
          <w:tcPr>
            <w:tcW w:w="992" w:type="dxa"/>
            <w:noWrap/>
          </w:tcPr>
          <w:p w:rsidR="0025654A" w:rsidRPr="00862F74" w:rsidRDefault="0025654A" w:rsidP="007A400B">
            <w:pPr>
              <w:jc w:val="center"/>
              <w:rPr>
                <w:rFonts w:ascii="Times New Roman" w:eastAsia="Times New Roman" w:hAnsi="Times New Roman"/>
                <w:b/>
                <w:bCs/>
                <w:sz w:val="18"/>
                <w:szCs w:val="18"/>
                <w:lang w:val="en-US"/>
              </w:rPr>
            </w:pPr>
          </w:p>
        </w:tc>
        <w:tc>
          <w:tcPr>
            <w:tcW w:w="851" w:type="dxa"/>
            <w:noWrap/>
          </w:tcPr>
          <w:p w:rsidR="0025654A" w:rsidRPr="00862F74" w:rsidRDefault="0025654A" w:rsidP="007A400B">
            <w:pPr>
              <w:jc w:val="center"/>
              <w:rPr>
                <w:rFonts w:ascii="Times New Roman" w:eastAsia="Times New Roman" w:hAnsi="Times New Roman"/>
                <w:b/>
                <w:bCs/>
                <w:sz w:val="18"/>
                <w:szCs w:val="18"/>
                <w:lang w:val="en-US"/>
              </w:rPr>
            </w:pPr>
          </w:p>
        </w:tc>
        <w:tc>
          <w:tcPr>
            <w:tcW w:w="992" w:type="dxa"/>
            <w:noWrap/>
          </w:tcPr>
          <w:p w:rsidR="0025654A" w:rsidRPr="00862F74" w:rsidRDefault="0025654A" w:rsidP="007A400B">
            <w:pPr>
              <w:jc w:val="center"/>
              <w:rPr>
                <w:rFonts w:ascii="Times New Roman" w:eastAsia="Times New Roman" w:hAnsi="Times New Roman"/>
                <w:b/>
                <w:bCs/>
                <w:sz w:val="18"/>
                <w:szCs w:val="18"/>
                <w:lang w:val="en-US"/>
              </w:rPr>
            </w:pPr>
          </w:p>
        </w:tc>
      </w:tr>
      <w:tr w:rsidR="0025654A" w:rsidRPr="00862F74" w:rsidTr="007A400B">
        <w:trPr>
          <w:trHeight w:val="300"/>
        </w:trPr>
        <w:tc>
          <w:tcPr>
            <w:tcW w:w="3539" w:type="dxa"/>
            <w:noWrap/>
            <w:hideMark/>
          </w:tcPr>
          <w:p w:rsidR="0025654A" w:rsidRPr="00862F74" w:rsidRDefault="0025654A" w:rsidP="007A400B">
            <w:pP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Mineral soil</w:t>
            </w:r>
          </w:p>
        </w:tc>
        <w:tc>
          <w:tcPr>
            <w:tcW w:w="1134"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1134"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1276"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992"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851"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992"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r>
      <w:tr w:rsidR="0025654A" w:rsidRPr="00862F74" w:rsidTr="007A400B">
        <w:trPr>
          <w:trHeight w:val="300"/>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Forests (including degraded forests)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3360</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57637</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26820</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1425</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1453</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18139</w:t>
            </w:r>
          </w:p>
        </w:tc>
      </w:tr>
      <w:tr w:rsidR="0025654A" w:rsidRPr="00862F74" w:rsidTr="007A400B">
        <w:trPr>
          <w:trHeight w:val="300"/>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Plantation and forest plantation</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10600</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87056</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45212</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11821</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7303</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32399</w:t>
            </w:r>
          </w:p>
        </w:tc>
      </w:tr>
      <w:tr w:rsidR="0025654A" w:rsidRPr="00862F74" w:rsidTr="007A400B">
        <w:trPr>
          <w:trHeight w:val="300"/>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xml:space="preserve">Degraded lands (bare ground, wet/dry </w:t>
            </w:r>
            <w:proofErr w:type="spellStart"/>
            <w:r w:rsidRPr="00862F74">
              <w:rPr>
                <w:rFonts w:ascii="Times New Roman" w:eastAsia="Times New Roman" w:hAnsi="Times New Roman"/>
                <w:sz w:val="18"/>
                <w:szCs w:val="18"/>
                <w:lang w:val="en-US"/>
              </w:rPr>
              <w:t>shrubland</w:t>
            </w:r>
            <w:proofErr w:type="spellEnd"/>
            <w:r w:rsidRPr="00862F74">
              <w:rPr>
                <w:rFonts w:ascii="Times New Roman" w:eastAsia="Times New Roman" w:hAnsi="Times New Roman"/>
                <w:sz w:val="18"/>
                <w:szCs w:val="18"/>
                <w:lang w:val="en-US"/>
              </w:rPr>
              <w:t xml:space="preserve"> and savanna and grass)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39911</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378846</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615339</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23950</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10388</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213687</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Agricultural lands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4055</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76850</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78929</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1309</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756</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32380</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Peat soils</w:t>
            </w:r>
          </w:p>
        </w:tc>
        <w:tc>
          <w:tcPr>
            <w:tcW w:w="1134"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1134"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1276"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992"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851" w:type="dxa"/>
            <w:noWrap/>
            <w:hideMark/>
          </w:tcPr>
          <w:p w:rsidR="0025654A" w:rsidRPr="00862F74" w:rsidRDefault="0025654A" w:rsidP="007A400B">
            <w:pPr>
              <w:jc w:val="cente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 </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Forests (including degraded forests)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2749</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36850</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8470</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271</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386</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9745</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Plantation and forest plantation</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8673</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55659</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14277</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2252</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1941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16560</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 xml:space="preserve">Degraded lands (bare ground, wet/dry </w:t>
            </w:r>
            <w:proofErr w:type="spellStart"/>
            <w:r w:rsidRPr="00862F74">
              <w:rPr>
                <w:rFonts w:ascii="Times New Roman" w:eastAsia="Times New Roman" w:hAnsi="Times New Roman"/>
                <w:sz w:val="18"/>
                <w:szCs w:val="18"/>
                <w:lang w:val="en-US"/>
              </w:rPr>
              <w:t>shrubland</w:t>
            </w:r>
            <w:proofErr w:type="spellEnd"/>
            <w:r w:rsidRPr="00862F74">
              <w:rPr>
                <w:rFonts w:ascii="Times New Roman" w:eastAsia="Times New Roman" w:hAnsi="Times New Roman"/>
                <w:sz w:val="18"/>
                <w:szCs w:val="18"/>
                <w:lang w:val="en-US"/>
              </w:rPr>
              <w:t xml:space="preserve"> and savanna and grass)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32654</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242213</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194317</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4562</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2761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95302</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Agricultural lands</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3318</w:t>
            </w:r>
          </w:p>
        </w:tc>
        <w:tc>
          <w:tcPr>
            <w:tcW w:w="1134"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49134</w:t>
            </w:r>
          </w:p>
        </w:tc>
        <w:tc>
          <w:tcPr>
            <w:tcW w:w="1276"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24925</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249</w:t>
            </w:r>
          </w:p>
        </w:tc>
        <w:tc>
          <w:tcPr>
            <w:tcW w:w="851"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201</w:t>
            </w:r>
          </w:p>
        </w:tc>
        <w:tc>
          <w:tcPr>
            <w:tcW w:w="992" w:type="dxa"/>
            <w:noWrap/>
            <w:hideMark/>
          </w:tcPr>
          <w:p w:rsidR="0025654A" w:rsidRPr="00862F74" w:rsidRDefault="0025654A" w:rsidP="007A400B">
            <w:pPr>
              <w:jc w:val="right"/>
              <w:rPr>
                <w:rFonts w:ascii="Times New Roman" w:eastAsia="Times New Roman" w:hAnsi="Times New Roman"/>
                <w:sz w:val="18"/>
                <w:szCs w:val="18"/>
                <w:lang w:val="en-US"/>
              </w:rPr>
            </w:pPr>
            <w:r w:rsidRPr="00862F74">
              <w:rPr>
                <w:rFonts w:ascii="Times New Roman" w:eastAsia="Times New Roman" w:hAnsi="Times New Roman"/>
                <w:sz w:val="18"/>
                <w:szCs w:val="18"/>
                <w:lang w:val="en-US"/>
              </w:rPr>
              <w:t>15565</w:t>
            </w:r>
          </w:p>
        </w:tc>
      </w:tr>
      <w:tr w:rsidR="0025654A" w:rsidRPr="00862F74" w:rsidTr="007A400B">
        <w:trPr>
          <w:trHeight w:val="288"/>
        </w:trPr>
        <w:tc>
          <w:tcPr>
            <w:tcW w:w="3539" w:type="dxa"/>
            <w:noWrap/>
            <w:hideMark/>
          </w:tcPr>
          <w:p w:rsidR="0025654A" w:rsidRPr="00862F74" w:rsidRDefault="0025654A" w:rsidP="007A400B">
            <w:pPr>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Total</w:t>
            </w:r>
          </w:p>
        </w:tc>
        <w:tc>
          <w:tcPr>
            <w:tcW w:w="1134"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105319</w:t>
            </w:r>
          </w:p>
        </w:tc>
        <w:tc>
          <w:tcPr>
            <w:tcW w:w="1134"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984245</w:t>
            </w:r>
          </w:p>
        </w:tc>
        <w:tc>
          <w:tcPr>
            <w:tcW w:w="1276"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1008289</w:t>
            </w:r>
          </w:p>
        </w:tc>
        <w:tc>
          <w:tcPr>
            <w:tcW w:w="992"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45839</w:t>
            </w:r>
          </w:p>
        </w:tc>
        <w:tc>
          <w:tcPr>
            <w:tcW w:w="851"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25189</w:t>
            </w:r>
          </w:p>
        </w:tc>
        <w:tc>
          <w:tcPr>
            <w:tcW w:w="992" w:type="dxa"/>
            <w:noWrap/>
            <w:hideMark/>
          </w:tcPr>
          <w:p w:rsidR="0025654A" w:rsidRPr="00862F74" w:rsidRDefault="0025654A" w:rsidP="007A400B">
            <w:pPr>
              <w:jc w:val="right"/>
              <w:rPr>
                <w:rFonts w:ascii="Times New Roman" w:eastAsia="Times New Roman" w:hAnsi="Times New Roman"/>
                <w:b/>
                <w:bCs/>
                <w:sz w:val="18"/>
                <w:szCs w:val="18"/>
                <w:lang w:val="en-US"/>
              </w:rPr>
            </w:pPr>
            <w:r w:rsidRPr="00862F74">
              <w:rPr>
                <w:rFonts w:ascii="Times New Roman" w:eastAsia="Times New Roman" w:hAnsi="Times New Roman"/>
                <w:b/>
                <w:bCs/>
                <w:sz w:val="18"/>
                <w:szCs w:val="18"/>
                <w:lang w:val="en-US"/>
              </w:rPr>
              <w:t>433776</w:t>
            </w:r>
          </w:p>
        </w:tc>
      </w:tr>
    </w:tbl>
    <w:p w:rsidR="0025654A" w:rsidRDefault="0025654A" w:rsidP="0025654A">
      <w:pPr>
        <w:rPr>
          <w:lang w:val="en-US"/>
        </w:rPr>
      </w:pPr>
    </w:p>
    <w:p w:rsidR="0025654A" w:rsidRDefault="0025654A" w:rsidP="0025654A">
      <w:pPr>
        <w:spacing w:after="0"/>
        <w:rPr>
          <w:lang w:val="en-US"/>
        </w:rPr>
      </w:pPr>
      <w:r>
        <w:rPr>
          <w:lang w:val="en-US"/>
        </w:rPr>
        <w:br w:type="page"/>
      </w:r>
    </w:p>
    <w:p w:rsidR="0025654A" w:rsidRPr="00CC63C7" w:rsidRDefault="0025654A" w:rsidP="0025654A">
      <w:pPr>
        <w:pStyle w:val="Normalnumbers"/>
        <w:numPr>
          <w:ilvl w:val="0"/>
          <w:numId w:val="0"/>
        </w:numPr>
        <w:pBdr>
          <w:top w:val="none" w:sz="0" w:space="0" w:color="auto"/>
          <w:left w:val="none" w:sz="0" w:space="0" w:color="auto"/>
          <w:bottom w:val="none" w:sz="0" w:space="0" w:color="auto"/>
          <w:right w:val="none" w:sz="0" w:space="0" w:color="auto"/>
          <w:between w:val="none" w:sz="0" w:space="0" w:color="auto"/>
        </w:pBdr>
        <w:rPr>
          <w:b/>
          <w:bCs/>
          <w:sz w:val="32"/>
          <w:szCs w:val="32"/>
        </w:rPr>
      </w:pPr>
      <w:r w:rsidRPr="00CC63C7">
        <w:rPr>
          <w:b/>
          <w:bCs/>
          <w:sz w:val="32"/>
          <w:szCs w:val="32"/>
        </w:rPr>
        <w:lastRenderedPageBreak/>
        <w:t>A1.2 Analysis of monthly PM</w:t>
      </w:r>
      <w:r w:rsidRPr="00CC63C7">
        <w:rPr>
          <w:b/>
          <w:bCs/>
          <w:sz w:val="32"/>
          <w:szCs w:val="32"/>
          <w:vertAlign w:val="subscript"/>
        </w:rPr>
        <w:t>2.5</w:t>
      </w:r>
      <w:r w:rsidRPr="00CC63C7">
        <w:rPr>
          <w:b/>
          <w:bCs/>
          <w:sz w:val="32"/>
          <w:szCs w:val="32"/>
        </w:rPr>
        <w:t xml:space="preserve"> concentrations</w:t>
      </w:r>
    </w:p>
    <w:p w:rsidR="0025654A" w:rsidRDefault="0025654A" w:rsidP="0025654A">
      <w:pPr>
        <w:pStyle w:val="Normalnumbers"/>
        <w:numPr>
          <w:ilvl w:val="0"/>
          <w:numId w:val="0"/>
        </w:numPr>
        <w:pBdr>
          <w:top w:val="none" w:sz="0" w:space="0" w:color="auto"/>
          <w:left w:val="none" w:sz="0" w:space="0" w:color="auto"/>
          <w:bottom w:val="none" w:sz="0" w:space="0" w:color="auto"/>
          <w:right w:val="none" w:sz="0" w:space="0" w:color="auto"/>
          <w:between w:val="none" w:sz="0" w:space="0" w:color="auto"/>
        </w:pBdr>
      </w:pPr>
      <w:r>
        <w:rPr>
          <w:iCs/>
        </w:rPr>
        <w:t>PM</w:t>
      </w:r>
      <w:r>
        <w:rPr>
          <w:iCs/>
          <w:vertAlign w:val="subscript"/>
        </w:rPr>
        <w:t>2.5</w:t>
      </w:r>
      <w:r>
        <w:rPr>
          <w:iCs/>
        </w:rPr>
        <w:t xml:space="preserve"> concentrations are estimated using satellite Aerosol Optical Depth (AOD).</w:t>
      </w:r>
      <w:r w:rsidRPr="000618C0">
        <w:rPr>
          <w:iCs/>
        </w:rPr>
        <w:t xml:space="preserve"> </w:t>
      </w:r>
      <w:r w:rsidRPr="003B28C3">
        <w:rPr>
          <w:iCs/>
        </w:rPr>
        <w:t>AOD is a measure of the</w:t>
      </w:r>
      <w:r>
        <w:t xml:space="preserve"> extinction (scattering and absorption) of light by aerosols in a column of air from the Earth’s surface up to space. The AOD is used to represent the abundance of total aerosol particles in an atmospheric column [17]. To analyze AOD, we use data from </w:t>
      </w:r>
      <w:r>
        <w:rPr>
          <w:iCs/>
        </w:rPr>
        <w:t xml:space="preserve">three satellite instruments: </w:t>
      </w:r>
      <w:bookmarkStart w:id="1" w:name="_Hlk70611154"/>
      <w:r>
        <w:t>twin MODIS (</w:t>
      </w:r>
      <w:proofErr w:type="spellStart"/>
      <w:r>
        <w:t>MODerate</w:t>
      </w:r>
      <w:proofErr w:type="spellEnd"/>
      <w:r>
        <w:t xml:space="preserve"> resolution Imaging </w:t>
      </w:r>
      <w:proofErr w:type="spellStart"/>
      <w:r>
        <w:t>Spectroradiometer</w:t>
      </w:r>
      <w:proofErr w:type="spellEnd"/>
      <w:r>
        <w:t xml:space="preserve">) instruments and the MISR (Multi-angle Imaging </w:t>
      </w:r>
      <w:proofErr w:type="spellStart"/>
      <w:r>
        <w:t>Spectroradiometer</w:t>
      </w:r>
      <w:proofErr w:type="spellEnd"/>
      <w:r>
        <w:t xml:space="preserve">) instrument [69]. We retrieve AOD with two algorithms that process MODIS radiances on both the Terra and Aqua satellites: Dark Target (DT) and Deep Blue (DB). </w:t>
      </w:r>
      <w:bookmarkEnd w:id="1"/>
      <w:r>
        <w:t xml:space="preserve">The DT retrieval algorithm [70], is designed to retrieve AOD over dark surfaces (e.g. vegetated land surfaces and dark soils). The DB retrieval algorithm [71], uses blue wavelength measurements where the surface reflectance over land is typically much lower than at longer wavelengths, allowing for the retrieval of aerosol properties over both bright and dark surfaces. This study uses the recently released collection 6.1 of the MODIS retrieved AOD products, which include spatial resolution of 10 km and several updates to the DT [72], and DB  algorithms [71,73]. </w:t>
      </w:r>
      <w:bookmarkStart w:id="2" w:name="_Hlk70611266"/>
      <w:r>
        <w:t>The MISR instrument [74]</w:t>
      </w:r>
      <w:proofErr w:type="gramStart"/>
      <w:r>
        <w:t>,  retrieval</w:t>
      </w:r>
      <w:proofErr w:type="gramEnd"/>
      <w:r>
        <w:t xml:space="preserve"> algorithm uses the same-scene multi-angular views provided by the nine view- angles to solve for surface and top-of-atmosphere reflectance contributions, providing AOD retrievals over bright and dark land surfaces without absolute surface reflectance assumptions [75]. Specifically, we use AOD retrieved from the recently released MISRv23 algorithm [76], which provides AOD at a spatial resolution of 4.4 km. Data from MODIS and MSIR is resampled at 4.4 km resolution and combined based on their relative uncertainties with </w:t>
      </w:r>
      <w:r w:rsidRPr="003B28C3">
        <w:t xml:space="preserve">Aerosol Robotic Network </w:t>
      </w:r>
      <w:r>
        <w:t>(AERONET) AOD ground measurements</w:t>
      </w:r>
      <w:r w:rsidRPr="003B28C3">
        <w:t xml:space="preserve"> </w:t>
      </w:r>
      <w:r>
        <w:t>[17,77, 78]</w:t>
      </w:r>
      <w:r w:rsidRPr="00983EB2">
        <w:rPr>
          <w:lang w:val="fr-FR"/>
        </w:rPr>
        <w:t xml:space="preserve">. </w:t>
      </w:r>
      <w:r w:rsidRPr="003B28C3">
        <w:rPr>
          <w:lang w:val="fr-FR"/>
        </w:rPr>
        <w:t>AE</w:t>
      </w:r>
      <w:r>
        <w:rPr>
          <w:lang w:val="fr-FR"/>
        </w:rPr>
        <w:t>RONET</w:t>
      </w:r>
      <w:r w:rsidRPr="003B28C3">
        <w:rPr>
          <w:lang w:val="fr-FR"/>
        </w:rPr>
        <w:t xml:space="preserve"> </w:t>
      </w:r>
      <w:proofErr w:type="spellStart"/>
      <w:r w:rsidRPr="003B28C3">
        <w:rPr>
          <w:lang w:val="fr-FR"/>
        </w:rPr>
        <w:t>is</w:t>
      </w:r>
      <w:proofErr w:type="spellEnd"/>
      <w:r w:rsidRPr="003B28C3">
        <w:rPr>
          <w:lang w:val="fr-FR"/>
        </w:rPr>
        <w:t xml:space="preserve"> a global </w:t>
      </w:r>
      <w:proofErr w:type="spellStart"/>
      <w:r w:rsidRPr="003B28C3">
        <w:rPr>
          <w:lang w:val="fr-FR"/>
        </w:rPr>
        <w:t>sun</w:t>
      </w:r>
      <w:proofErr w:type="spellEnd"/>
      <w:r w:rsidRPr="003B28C3">
        <w:rPr>
          <w:lang w:val="fr-FR"/>
        </w:rPr>
        <w:t xml:space="preserve"> </w:t>
      </w:r>
      <w:proofErr w:type="spellStart"/>
      <w:r w:rsidRPr="003B28C3">
        <w:rPr>
          <w:lang w:val="fr-FR"/>
        </w:rPr>
        <w:t>photometer</w:t>
      </w:r>
      <w:proofErr w:type="spellEnd"/>
      <w:r w:rsidRPr="003B28C3">
        <w:rPr>
          <w:lang w:val="fr-FR"/>
        </w:rPr>
        <w:t xml:space="preserve"> network </w:t>
      </w:r>
      <w:proofErr w:type="spellStart"/>
      <w:r w:rsidRPr="003B28C3">
        <w:rPr>
          <w:lang w:val="fr-FR"/>
        </w:rPr>
        <w:t>established</w:t>
      </w:r>
      <w:proofErr w:type="spellEnd"/>
      <w:r w:rsidRPr="003B28C3">
        <w:rPr>
          <w:lang w:val="fr-FR"/>
        </w:rPr>
        <w:t xml:space="preserve"> by NASA and PHOTONS (</w:t>
      </w:r>
      <w:proofErr w:type="spellStart"/>
      <w:r w:rsidRPr="003B28C3">
        <w:rPr>
          <w:lang w:val="fr-FR"/>
        </w:rPr>
        <w:t>PHOtométrie</w:t>
      </w:r>
      <w:proofErr w:type="spellEnd"/>
      <w:r w:rsidRPr="003B28C3">
        <w:rPr>
          <w:lang w:val="fr-FR"/>
        </w:rPr>
        <w:t xml:space="preserve"> pour le Traitement Opérationnel de Normalisation Satellitaire)</w:t>
      </w:r>
      <w:r>
        <w:rPr>
          <w:lang w:val="fr-FR"/>
        </w:rPr>
        <w:t xml:space="preserve"> [79]</w:t>
      </w:r>
      <w:r w:rsidRPr="003B28C3">
        <w:rPr>
          <w:lang w:val="fr-FR"/>
        </w:rPr>
        <w:t xml:space="preserve">. </w:t>
      </w:r>
      <w:r>
        <w:t>This study uses AOD at 550 nm from level 2 of the version 3 AERONET data [80]</w:t>
      </w:r>
      <w:bookmarkEnd w:id="2"/>
      <w:r>
        <w:t>.</w:t>
      </w:r>
    </w:p>
    <w:p w:rsidR="0025654A" w:rsidRDefault="0025654A" w:rsidP="0025654A">
      <w:pPr>
        <w:spacing w:after="0"/>
        <w:rPr>
          <w:lang w:val="en-US"/>
        </w:rPr>
      </w:pPr>
      <w:r w:rsidRPr="00CC63C7">
        <w:rPr>
          <w:lang w:val="en-US"/>
        </w:rPr>
        <w:t>To convert the combined AOD to surface PM</w:t>
      </w:r>
      <w:r w:rsidRPr="00CC63C7">
        <w:rPr>
          <w:vertAlign w:val="subscript"/>
          <w:lang w:val="en-US"/>
        </w:rPr>
        <w:t>2.5</w:t>
      </w:r>
      <w:r w:rsidRPr="00CC63C7">
        <w:rPr>
          <w:lang w:val="en-US"/>
        </w:rPr>
        <w:t xml:space="preserve"> concentrations, we use the simulated ratio of total column AOD to surface PM</w:t>
      </w:r>
      <w:r w:rsidRPr="00CC63C7">
        <w:rPr>
          <w:vertAlign w:val="subscript"/>
          <w:lang w:val="en-US"/>
        </w:rPr>
        <w:t>2.5</w:t>
      </w:r>
      <w:r w:rsidRPr="00CC63C7">
        <w:rPr>
          <w:lang w:val="en-US"/>
        </w:rPr>
        <w:t xml:space="preserve">. </w:t>
      </w:r>
      <w:r>
        <w:rPr>
          <w:lang w:val="en-CA"/>
        </w:rPr>
        <w:t>The ratio of total column AOD to surface PM</w:t>
      </w:r>
      <w:r>
        <w:rPr>
          <w:vertAlign w:val="subscript"/>
          <w:lang w:val="en-CA"/>
        </w:rPr>
        <w:t>2.5</w:t>
      </w:r>
      <w:r w:rsidRPr="00C76695">
        <w:rPr>
          <w:lang w:val="en-CA"/>
        </w:rPr>
        <w:t xml:space="preserve"> </w:t>
      </w:r>
      <w:r>
        <w:rPr>
          <w:lang w:val="en-CA"/>
        </w:rPr>
        <w:t xml:space="preserve">is a </w:t>
      </w:r>
      <w:r w:rsidRPr="00CC63C7">
        <w:rPr>
          <w:lang w:val="en-US"/>
        </w:rPr>
        <w:t>function of the factors that relate PM</w:t>
      </w:r>
      <w:r w:rsidRPr="00CC63C7">
        <w:rPr>
          <w:vertAlign w:val="subscript"/>
          <w:lang w:val="en-US"/>
        </w:rPr>
        <w:t xml:space="preserve">2.5 </w:t>
      </w:r>
      <w:r w:rsidRPr="00CC63C7">
        <w:rPr>
          <w:lang w:val="en-US"/>
        </w:rPr>
        <w:t>mass to satellite observations of AOD (e.g.</w:t>
      </w:r>
      <w:r>
        <w:rPr>
          <w:lang w:val="en-US"/>
        </w:rPr>
        <w:t>,</w:t>
      </w:r>
      <w:r w:rsidRPr="00CC63C7">
        <w:rPr>
          <w:lang w:val="en-US"/>
        </w:rPr>
        <w:t xml:space="preserve"> aerosol size, aerosol composition, diurnal variation, relative humidity, and the vertical structure of aerosol extinction </w:t>
      </w:r>
      <w:r>
        <w:rPr>
          <w:lang w:val="en-US"/>
        </w:rPr>
        <w:t>[81</w:t>
      </w:r>
      <w:proofErr w:type="gramStart"/>
      <w:r>
        <w:rPr>
          <w:lang w:val="en-US"/>
        </w:rPr>
        <w:t xml:space="preserve">] </w:t>
      </w:r>
      <w:r w:rsidRPr="00CC63C7">
        <w:rPr>
          <w:lang w:val="en-US"/>
        </w:rPr>
        <w:t>.</w:t>
      </w:r>
      <w:proofErr w:type="gramEnd"/>
      <w:r w:rsidRPr="00CC63C7">
        <w:rPr>
          <w:lang w:val="en-US"/>
        </w:rPr>
        <w:t xml:space="preserve">  We simulate this relationship using the GEOS-</w:t>
      </w:r>
      <w:proofErr w:type="spellStart"/>
      <w:r w:rsidRPr="00CC63C7">
        <w:rPr>
          <w:lang w:val="en-US"/>
        </w:rPr>
        <w:t>Chem</w:t>
      </w:r>
      <w:proofErr w:type="spellEnd"/>
      <w:r w:rsidRPr="00CC63C7">
        <w:rPr>
          <w:lang w:val="en-US"/>
        </w:rPr>
        <w:t xml:space="preserve"> chemical transport model. A full description of the GEOS-</w:t>
      </w:r>
      <w:proofErr w:type="spellStart"/>
      <w:r w:rsidRPr="00CC63C7">
        <w:rPr>
          <w:lang w:val="en-US"/>
        </w:rPr>
        <w:t>Chem</w:t>
      </w:r>
      <w:proofErr w:type="spellEnd"/>
      <w:r w:rsidRPr="00CC63C7">
        <w:rPr>
          <w:lang w:val="en-US"/>
        </w:rPr>
        <w:t xml:space="preserve"> simulation used can be found </w:t>
      </w:r>
      <w:proofErr w:type="gramStart"/>
      <w:r w:rsidRPr="00CC63C7">
        <w:rPr>
          <w:lang w:val="en-US"/>
        </w:rPr>
        <w:t>in</w:t>
      </w:r>
      <w:r>
        <w:rPr>
          <w:lang w:val="en-US"/>
        </w:rPr>
        <w:t xml:space="preserve">  [</w:t>
      </w:r>
      <w:proofErr w:type="gramEnd"/>
      <w:r>
        <w:rPr>
          <w:lang w:val="en-US"/>
        </w:rPr>
        <w:t>17]</w:t>
      </w:r>
      <w:r w:rsidRPr="00CC63C7">
        <w:rPr>
          <w:lang w:val="en-US"/>
        </w:rPr>
        <w:t>.  We use v11-01 of GEOS-</w:t>
      </w:r>
      <w:proofErr w:type="spellStart"/>
      <w:r w:rsidRPr="00CC63C7">
        <w:rPr>
          <w:lang w:val="en-US"/>
        </w:rPr>
        <w:t>Chem</w:t>
      </w:r>
      <w:proofErr w:type="spellEnd"/>
      <w:r w:rsidRPr="00CC63C7">
        <w:rPr>
          <w:lang w:val="en-US"/>
        </w:rPr>
        <w:t xml:space="preserve">, and our simulation is driven by assimilated meteorological data from the MERRA-2 Reanalysis of the NASA Global Modeling and Assimilation Office (GMAO) </w:t>
      </w:r>
      <w:r>
        <w:rPr>
          <w:lang w:val="en-US"/>
        </w:rPr>
        <w:t>[82]</w:t>
      </w:r>
      <w:r w:rsidRPr="00CC63C7">
        <w:rPr>
          <w:lang w:val="en-US"/>
        </w:rPr>
        <w:t xml:space="preserve">. The simulation is conducted for the years 2013 to 2017 with 47 vertical layers at a spatial resolution of 0.5° x 0.625° (~ 50 km x 60 km) across all of Asia (including Indonesia). The top of lowest model layer is ~100 m. </w:t>
      </w:r>
      <w:proofErr w:type="gramStart"/>
      <w:r w:rsidRPr="00CC63C7">
        <w:rPr>
          <w:lang w:val="en-US"/>
        </w:rPr>
        <w:t>Anthropogenic</w:t>
      </w:r>
      <w:proofErr w:type="gramEnd"/>
      <w:r w:rsidRPr="00CC63C7">
        <w:rPr>
          <w:lang w:val="en-US"/>
        </w:rPr>
        <w:t xml:space="preserve"> emissions of aerosols and their precursors are provided by the MIX inventory </w:t>
      </w:r>
      <w:r>
        <w:rPr>
          <w:lang w:val="en-US"/>
        </w:rPr>
        <w:t>[83]</w:t>
      </w:r>
      <w:r w:rsidRPr="00CC63C7">
        <w:rPr>
          <w:lang w:val="en-US"/>
        </w:rPr>
        <w:t>. Biomass burning emissions are provided for individual years by the GFED4 open fire emissions inventory</w:t>
      </w:r>
      <w:r>
        <w:rPr>
          <w:lang w:val="en-US"/>
        </w:rPr>
        <w:t xml:space="preserve"> </w:t>
      </w:r>
      <w:r>
        <w:rPr>
          <w:lang w:val="en-US"/>
        </w:rPr>
        <w:br w:type="page"/>
      </w:r>
    </w:p>
    <w:p w:rsidR="0025654A" w:rsidRPr="0033153F" w:rsidRDefault="0025654A" w:rsidP="0025654A">
      <w:pPr>
        <w:rPr>
          <w:b/>
          <w:bCs/>
          <w:sz w:val="32"/>
          <w:szCs w:val="32"/>
          <w:lang w:val="en-US"/>
        </w:rPr>
      </w:pPr>
      <w:r w:rsidRPr="0033153F">
        <w:rPr>
          <w:b/>
          <w:bCs/>
          <w:sz w:val="32"/>
          <w:szCs w:val="32"/>
          <w:lang w:val="en-US"/>
        </w:rPr>
        <w:lastRenderedPageBreak/>
        <w:t>A1.</w:t>
      </w:r>
      <w:r>
        <w:rPr>
          <w:b/>
          <w:bCs/>
          <w:sz w:val="32"/>
          <w:szCs w:val="32"/>
          <w:lang w:val="en-US"/>
        </w:rPr>
        <w:t>3</w:t>
      </w:r>
      <w:r w:rsidRPr="0033153F">
        <w:rPr>
          <w:b/>
          <w:bCs/>
          <w:sz w:val="32"/>
          <w:szCs w:val="32"/>
          <w:lang w:val="en-US"/>
        </w:rPr>
        <w:t xml:space="preserve"> Emission factors</w:t>
      </w:r>
    </w:p>
    <w:p w:rsidR="0025654A" w:rsidRDefault="0025654A" w:rsidP="0025654A">
      <w:pPr>
        <w:rPr>
          <w:lang w:val="en-US"/>
        </w:rPr>
      </w:pPr>
      <w:r>
        <w:rPr>
          <w:lang w:val="en-US"/>
        </w:rPr>
        <w:t>Table A2. Emission factors for above ground biomass (kg PM</w:t>
      </w:r>
      <w:r w:rsidRPr="0033153F">
        <w:rPr>
          <w:vertAlign w:val="subscript"/>
          <w:lang w:val="en-US"/>
        </w:rPr>
        <w:t>2.5</w:t>
      </w:r>
      <w:r>
        <w:rPr>
          <w:lang w:val="en-US"/>
        </w:rPr>
        <w:t xml:space="preserve"> per kg dry biomass)</w:t>
      </w:r>
    </w:p>
    <w:tbl>
      <w:tblPr>
        <w:tblStyle w:val="GridTable1Light-Accent1"/>
        <w:tblW w:w="5000" w:type="pct"/>
        <w:jc w:val="center"/>
        <w:tblLook w:val="04A0" w:firstRow="1" w:lastRow="0" w:firstColumn="1" w:lastColumn="0" w:noHBand="0" w:noVBand="1"/>
      </w:tblPr>
      <w:tblGrid>
        <w:gridCol w:w="6657"/>
        <w:gridCol w:w="2693"/>
      </w:tblGrid>
      <w:tr w:rsidR="0025654A" w:rsidTr="007A400B">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560" w:type="pct"/>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Cs w:val="0"/>
                <w:color w:val="000000" w:themeColor="text1"/>
                <w:lang w:val="en-US"/>
              </w:rPr>
            </w:pPr>
            <w:r>
              <w:rPr>
                <w:rFonts w:eastAsia="Times New Roman"/>
                <w:bCs w:val="0"/>
                <w:color w:val="000000" w:themeColor="text1"/>
                <w:lang w:val="en-US"/>
              </w:rPr>
              <w:t>Land Cover Class</w:t>
            </w:r>
          </w:p>
        </w:tc>
        <w:tc>
          <w:tcPr>
            <w:tcW w:w="1440" w:type="pct"/>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5654A" w:rsidRDefault="0025654A" w:rsidP="007A400B">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lang w:val="en-US"/>
              </w:rPr>
            </w:pPr>
            <w:r>
              <w:rPr>
                <w:rFonts w:eastAsia="Times New Roman"/>
                <w:bCs w:val="0"/>
                <w:color w:val="000000" w:themeColor="text1"/>
                <w:lang w:val="en-US" w:eastAsia="en-ID"/>
              </w:rPr>
              <w:t>Emission factor</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356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Forests (including degraded forests)</w:t>
            </w:r>
          </w:p>
        </w:tc>
        <w:tc>
          <w:tcPr>
            <w:tcW w:w="144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Pr>
                <w:rFonts w:eastAsia="Times New Roman"/>
                <w:color w:val="000000" w:themeColor="text1"/>
                <w:lang w:val="en-US"/>
              </w:rPr>
              <w:t>9</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356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 xml:space="preserve">Plantation and forest plantation </w:t>
            </w:r>
            <w:r w:rsidRPr="0075233A">
              <w:rPr>
                <w:rFonts w:eastAsia="Times New Roman"/>
                <w:b w:val="0"/>
                <w:color w:val="000000" w:themeColor="text1"/>
                <w:vertAlign w:val="superscript"/>
                <w:lang w:val="en-US" w:eastAsia="en-ID"/>
              </w:rPr>
              <w:t>/1</w:t>
            </w:r>
          </w:p>
        </w:tc>
        <w:tc>
          <w:tcPr>
            <w:tcW w:w="144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Pr>
                <w:rFonts w:eastAsia="Times New Roman"/>
                <w:color w:val="000000" w:themeColor="text1"/>
                <w:lang w:val="en-US"/>
              </w:rPr>
              <w:t>9</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356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 xml:space="preserve">Degraded lands (bare ground. wet/dry shrub. savanna and grass) </w:t>
            </w:r>
            <w:r w:rsidRPr="0075233A">
              <w:rPr>
                <w:rFonts w:eastAsia="Times New Roman"/>
                <w:b w:val="0"/>
                <w:color w:val="000000" w:themeColor="text1"/>
                <w:vertAlign w:val="superscript"/>
                <w:lang w:val="en-US" w:eastAsia="en-ID"/>
              </w:rPr>
              <w:t>/1</w:t>
            </w:r>
          </w:p>
        </w:tc>
        <w:tc>
          <w:tcPr>
            <w:tcW w:w="144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Pr>
                <w:rFonts w:eastAsia="Times New Roman"/>
                <w:color w:val="000000" w:themeColor="text1"/>
                <w:lang w:val="en-US"/>
              </w:rPr>
              <w:t>6.6</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356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Agricultural lands (rice straw)</w:t>
            </w:r>
            <w:r w:rsidRPr="0075233A">
              <w:rPr>
                <w:rFonts w:eastAsia="Times New Roman"/>
                <w:b w:val="0"/>
                <w:color w:val="000000" w:themeColor="text1"/>
                <w:vertAlign w:val="superscript"/>
                <w:lang w:val="en-US" w:eastAsia="en-ID"/>
              </w:rPr>
              <w:t xml:space="preserve"> /2</w:t>
            </w:r>
          </w:p>
        </w:tc>
        <w:tc>
          <w:tcPr>
            <w:tcW w:w="1440"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Pr>
                <w:rFonts w:eastAsia="Times New Roman"/>
                <w:color w:val="000000" w:themeColor="text1"/>
                <w:lang w:val="en-US"/>
              </w:rPr>
              <w:t>4.2</w:t>
            </w:r>
          </w:p>
        </w:tc>
      </w:tr>
    </w:tbl>
    <w:p w:rsidR="0025654A" w:rsidRPr="004C040A" w:rsidRDefault="0025654A" w:rsidP="0025654A">
      <w:pPr>
        <w:rPr>
          <w:lang w:val="en-US"/>
        </w:rPr>
      </w:pPr>
      <w:r w:rsidRPr="00133D3E">
        <w:rPr>
          <w:lang w:val="fr-FR"/>
        </w:rPr>
        <w:t xml:space="preserve">Sources:  </w:t>
      </w:r>
      <w:r w:rsidRPr="00784663">
        <w:rPr>
          <w:lang w:val="fr-FR"/>
        </w:rPr>
        <w:t>/1</w:t>
      </w:r>
      <w:r>
        <w:rPr>
          <w:lang w:val="fr-FR"/>
        </w:rPr>
        <w:t xml:space="preserve"> [27</w:t>
      </w:r>
      <w:proofErr w:type="gramStart"/>
      <w:r>
        <w:rPr>
          <w:lang w:val="fr-FR"/>
        </w:rPr>
        <w:t xml:space="preserve">]  </w:t>
      </w:r>
      <w:r w:rsidRPr="00784663">
        <w:rPr>
          <w:lang w:val="fr-FR"/>
        </w:rPr>
        <w:t>/</w:t>
      </w:r>
      <w:proofErr w:type="gramEnd"/>
      <w:r>
        <w:rPr>
          <w:lang w:val="fr-FR"/>
        </w:rPr>
        <w:t>2</w:t>
      </w:r>
      <w:r w:rsidRPr="00784663">
        <w:rPr>
          <w:lang w:val="fr-FR"/>
        </w:rPr>
        <w:t xml:space="preserve"> </w:t>
      </w:r>
      <w:r>
        <w:rPr>
          <w:lang w:val="fr-FR"/>
        </w:rPr>
        <w:t>[28]</w:t>
      </w:r>
    </w:p>
    <w:p w:rsidR="0025654A" w:rsidRDefault="0025654A" w:rsidP="0025654A">
      <w:pPr>
        <w:spacing w:after="0"/>
        <w:rPr>
          <w:lang w:val="en-US"/>
        </w:rPr>
      </w:pPr>
    </w:p>
    <w:p w:rsidR="0025654A" w:rsidRDefault="0025654A" w:rsidP="0025654A">
      <w:pPr>
        <w:spacing w:after="0"/>
        <w:rPr>
          <w:lang w:val="en-US"/>
        </w:rPr>
      </w:pPr>
      <w:r w:rsidRPr="0075233A">
        <w:rPr>
          <w:lang w:val="en-US"/>
        </w:rPr>
        <w:t>Table A3. Above ground b</w:t>
      </w:r>
      <w:r>
        <w:rPr>
          <w:lang w:val="en-US"/>
        </w:rPr>
        <w:t>iomass per hectare</w:t>
      </w:r>
    </w:p>
    <w:tbl>
      <w:tblPr>
        <w:tblStyle w:val="GridTable1Light-Accent1"/>
        <w:tblW w:w="5000" w:type="pct"/>
        <w:jc w:val="center"/>
        <w:tblLook w:val="04A0" w:firstRow="1" w:lastRow="0" w:firstColumn="1" w:lastColumn="0" w:noHBand="0" w:noVBand="1"/>
      </w:tblPr>
      <w:tblGrid>
        <w:gridCol w:w="4795"/>
        <w:gridCol w:w="4555"/>
      </w:tblGrid>
      <w:tr w:rsidR="0025654A" w:rsidRPr="009643D9" w:rsidTr="007A400B">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765" w:type="pct"/>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Cs w:val="0"/>
                <w:color w:val="000000" w:themeColor="text1"/>
                <w:lang w:val="en-US"/>
              </w:rPr>
            </w:pPr>
            <w:r>
              <w:rPr>
                <w:rFonts w:eastAsia="Times New Roman"/>
                <w:bCs w:val="0"/>
                <w:color w:val="000000" w:themeColor="text1"/>
                <w:lang w:val="en-US"/>
              </w:rPr>
              <w:t>Land Cover Class</w:t>
            </w:r>
          </w:p>
        </w:tc>
        <w:tc>
          <w:tcPr>
            <w:tcW w:w="2235" w:type="pct"/>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5654A" w:rsidRDefault="0025654A" w:rsidP="007A400B">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lang w:val="en-US"/>
              </w:rPr>
            </w:pPr>
            <w:proofErr w:type="spellStart"/>
            <w:r>
              <w:rPr>
                <w:rFonts w:eastAsia="Times New Roman"/>
                <w:bCs w:val="0"/>
                <w:color w:val="000000" w:themeColor="text1"/>
                <w:lang w:val="en-US" w:eastAsia="en-ID"/>
              </w:rPr>
              <w:t>Avergae</w:t>
            </w:r>
            <w:proofErr w:type="spellEnd"/>
            <w:r>
              <w:rPr>
                <w:rFonts w:eastAsia="Times New Roman"/>
                <w:bCs w:val="0"/>
                <w:color w:val="000000" w:themeColor="text1"/>
                <w:lang w:val="en-US" w:eastAsia="en-ID"/>
              </w:rPr>
              <w:t xml:space="preserve"> above ground biomass, dry weight </w:t>
            </w:r>
            <w:r>
              <w:rPr>
                <w:rFonts w:eastAsia="Times New Roman"/>
                <w:bCs w:val="0"/>
                <w:color w:val="000000" w:themeColor="text1"/>
                <w:lang w:val="en-US"/>
              </w:rPr>
              <w:t>(ton/ha)</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276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Forests (including degraded forests)</w:t>
            </w:r>
            <w:r w:rsidRPr="0075233A">
              <w:rPr>
                <w:rFonts w:eastAsia="Times New Roman"/>
                <w:b w:val="0"/>
                <w:color w:val="000000" w:themeColor="text1"/>
                <w:vertAlign w:val="superscript"/>
                <w:lang w:val="en-US" w:eastAsia="en-ID"/>
              </w:rPr>
              <w:t xml:space="preserve"> /</w:t>
            </w:r>
            <w:r>
              <w:rPr>
                <w:rFonts w:eastAsia="Times New Roman"/>
                <w:b w:val="0"/>
                <w:color w:val="000000" w:themeColor="text1"/>
                <w:vertAlign w:val="superscript"/>
                <w:lang w:val="en-US" w:eastAsia="en-ID"/>
              </w:rPr>
              <w:t>1</w:t>
            </w:r>
          </w:p>
        </w:tc>
        <w:tc>
          <w:tcPr>
            <w:tcW w:w="223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vAlign w:val="center"/>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sidRPr="00133D3E">
              <w:rPr>
                <w:rFonts w:eastAsia="Times New Roman"/>
                <w:lang w:val="en-US"/>
              </w:rPr>
              <w:t>390</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276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 xml:space="preserve">Plantation and forest plantation </w:t>
            </w:r>
            <w:r w:rsidRPr="0075233A">
              <w:rPr>
                <w:rFonts w:eastAsia="Times New Roman"/>
                <w:b w:val="0"/>
                <w:color w:val="000000" w:themeColor="text1"/>
                <w:vertAlign w:val="superscript"/>
                <w:lang w:val="en-US" w:eastAsia="en-ID"/>
              </w:rPr>
              <w:t>/</w:t>
            </w:r>
            <w:r>
              <w:rPr>
                <w:rFonts w:eastAsia="Times New Roman"/>
                <w:b w:val="0"/>
                <w:color w:val="000000" w:themeColor="text1"/>
                <w:vertAlign w:val="superscript"/>
                <w:lang w:val="en-US" w:eastAsia="en-ID"/>
              </w:rPr>
              <w:t>1, 2</w:t>
            </w:r>
          </w:p>
        </w:tc>
        <w:tc>
          <w:tcPr>
            <w:tcW w:w="223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vAlign w:val="center"/>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sidRPr="00133D3E">
              <w:rPr>
                <w:rFonts w:eastAsia="Times New Roman"/>
                <w:lang w:val="en-US"/>
              </w:rPr>
              <w:t>133</w:t>
            </w:r>
          </w:p>
        </w:tc>
      </w:tr>
      <w:tr w:rsidR="0025654A" w:rsidRPr="00862F74"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276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 xml:space="preserve">Degraded lands  </w:t>
            </w:r>
            <w:r w:rsidRPr="0075233A">
              <w:rPr>
                <w:rFonts w:eastAsia="Times New Roman"/>
                <w:b w:val="0"/>
                <w:color w:val="000000" w:themeColor="text1"/>
                <w:vertAlign w:val="superscript"/>
                <w:lang w:val="en-US" w:eastAsia="en-ID"/>
              </w:rPr>
              <w:t>/</w:t>
            </w:r>
            <w:r>
              <w:rPr>
                <w:rFonts w:eastAsia="Times New Roman"/>
                <w:b w:val="0"/>
                <w:color w:val="000000" w:themeColor="text1"/>
                <w:vertAlign w:val="superscript"/>
                <w:lang w:val="en-US" w:eastAsia="en-ID"/>
              </w:rPr>
              <w:t>1</w:t>
            </w:r>
          </w:p>
        </w:tc>
        <w:tc>
          <w:tcPr>
            <w:tcW w:w="223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vAlign w:val="center"/>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sidRPr="00133D3E">
              <w:rPr>
                <w:rFonts w:eastAsia="Times New Roman"/>
                <w:lang w:val="en-US"/>
              </w:rPr>
              <w:t>30</w:t>
            </w:r>
          </w:p>
        </w:tc>
      </w:tr>
      <w:tr w:rsidR="0025654A" w:rsidTr="007A400B">
        <w:trPr>
          <w:trHeight w:val="285"/>
          <w:jc w:val="center"/>
        </w:trPr>
        <w:tc>
          <w:tcPr>
            <w:cnfStyle w:val="001000000000" w:firstRow="0" w:lastRow="0" w:firstColumn="1" w:lastColumn="0" w:oddVBand="0" w:evenVBand="0" w:oddHBand="0" w:evenHBand="0" w:firstRowFirstColumn="0" w:firstRowLastColumn="0" w:lastRowFirstColumn="0" w:lastRowLastColumn="0"/>
            <w:tcW w:w="276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5654A" w:rsidRDefault="0025654A" w:rsidP="007A400B">
            <w:pPr>
              <w:rPr>
                <w:rFonts w:eastAsia="Times New Roman"/>
                <w:b w:val="0"/>
                <w:color w:val="000000" w:themeColor="text1"/>
                <w:lang w:val="en-US"/>
              </w:rPr>
            </w:pPr>
            <w:r>
              <w:rPr>
                <w:rFonts w:eastAsia="Times New Roman"/>
                <w:b w:val="0"/>
                <w:color w:val="000000" w:themeColor="text1"/>
                <w:lang w:val="en-US" w:eastAsia="en-ID"/>
              </w:rPr>
              <w:t>Agricultural lands</w:t>
            </w:r>
            <w:r w:rsidRPr="0075233A">
              <w:rPr>
                <w:rFonts w:eastAsia="Times New Roman"/>
                <w:b w:val="0"/>
                <w:color w:val="000000" w:themeColor="text1"/>
                <w:vertAlign w:val="superscript"/>
                <w:lang w:val="en-US" w:eastAsia="en-ID"/>
              </w:rPr>
              <w:t xml:space="preserve"> /</w:t>
            </w:r>
            <w:r>
              <w:rPr>
                <w:rFonts w:eastAsia="Times New Roman"/>
                <w:b w:val="0"/>
                <w:color w:val="000000" w:themeColor="text1"/>
                <w:vertAlign w:val="superscript"/>
                <w:lang w:val="en-US" w:eastAsia="en-ID"/>
              </w:rPr>
              <w:t>3</w:t>
            </w:r>
          </w:p>
        </w:tc>
        <w:tc>
          <w:tcPr>
            <w:tcW w:w="2235" w:type="pct"/>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vAlign w:val="center"/>
          </w:tcPr>
          <w:p w:rsidR="0025654A" w:rsidRDefault="0025654A" w:rsidP="007A400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lang w:val="en-US"/>
              </w:rPr>
            </w:pPr>
            <w:r w:rsidRPr="00133D3E">
              <w:rPr>
                <w:rFonts w:eastAsia="Times New Roman"/>
                <w:lang w:val="en-US"/>
              </w:rPr>
              <w:t>7</w:t>
            </w:r>
          </w:p>
        </w:tc>
      </w:tr>
    </w:tbl>
    <w:tbl>
      <w:tblPr>
        <w:tblW w:w="8080" w:type="dxa"/>
        <w:tblLook w:val="04A0" w:firstRow="1" w:lastRow="0" w:firstColumn="1" w:lastColumn="0" w:noHBand="0" w:noVBand="1"/>
      </w:tblPr>
      <w:tblGrid>
        <w:gridCol w:w="8080"/>
      </w:tblGrid>
      <w:tr w:rsidR="0025654A" w:rsidRPr="00133D3E" w:rsidTr="007A400B">
        <w:trPr>
          <w:trHeight w:val="288"/>
        </w:trPr>
        <w:tc>
          <w:tcPr>
            <w:tcW w:w="8080" w:type="dxa"/>
            <w:tcBorders>
              <w:top w:val="nil"/>
              <w:left w:val="nil"/>
              <w:bottom w:val="nil"/>
              <w:right w:val="nil"/>
            </w:tcBorders>
            <w:shd w:val="clear" w:color="auto" w:fill="auto"/>
            <w:noWrap/>
            <w:vAlign w:val="center"/>
            <w:hideMark/>
          </w:tcPr>
          <w:p w:rsidR="0025654A" w:rsidRPr="00133D3E" w:rsidRDefault="0025654A" w:rsidP="007A400B">
            <w:pPr>
              <w:spacing w:after="0"/>
              <w:rPr>
                <w:rFonts w:eastAsia="Times New Roman"/>
                <w:lang w:val="fr-FR"/>
              </w:rPr>
            </w:pPr>
            <w:r w:rsidRPr="00133D3E">
              <w:rPr>
                <w:rFonts w:eastAsia="Times New Roman"/>
                <w:lang w:val="fr-FR"/>
              </w:rPr>
              <w:t xml:space="preserve">Sources: /1 </w:t>
            </w:r>
            <w:r>
              <w:rPr>
                <w:rFonts w:eastAsia="Times New Roman"/>
                <w:lang w:val="fr-FR"/>
              </w:rPr>
              <w:t>[84]</w:t>
            </w:r>
            <w:r w:rsidRPr="00133D3E">
              <w:rPr>
                <w:rFonts w:eastAsia="Times New Roman"/>
                <w:lang w:val="fr-FR"/>
              </w:rPr>
              <w:t xml:space="preserve"> ;  </w:t>
            </w:r>
            <w:r>
              <w:rPr>
                <w:rFonts w:eastAsia="Times New Roman"/>
                <w:lang w:val="fr-FR"/>
              </w:rPr>
              <w:t>/2 [85]</w:t>
            </w:r>
            <w:r w:rsidRPr="00133D3E">
              <w:rPr>
                <w:rFonts w:eastAsia="Times New Roman"/>
                <w:lang w:val="en-US"/>
              </w:rPr>
              <w:t xml:space="preserve"> </w:t>
            </w:r>
            <w:r>
              <w:rPr>
                <w:rFonts w:eastAsia="Times New Roman"/>
                <w:lang w:val="en-US"/>
              </w:rPr>
              <w:t>/3 [86]</w:t>
            </w:r>
          </w:p>
        </w:tc>
      </w:tr>
    </w:tbl>
    <w:p w:rsidR="0025654A" w:rsidRPr="0075233A" w:rsidRDefault="0025654A" w:rsidP="0025654A">
      <w:pPr>
        <w:spacing w:after="0"/>
        <w:rPr>
          <w:lang w:val="en-US"/>
        </w:rPr>
      </w:pPr>
    </w:p>
    <w:p w:rsidR="0025654A" w:rsidRDefault="0025654A" w:rsidP="0025654A">
      <w:pPr>
        <w:spacing w:after="0"/>
        <w:rPr>
          <w:lang w:val="en-US"/>
        </w:rPr>
      </w:pPr>
      <w:r w:rsidRPr="0075233A">
        <w:rPr>
          <w:lang w:val="en-US"/>
        </w:rPr>
        <w:t>Table A</w:t>
      </w:r>
      <w:r>
        <w:rPr>
          <w:lang w:val="en-US"/>
        </w:rPr>
        <w:t>4</w:t>
      </w:r>
      <w:r w:rsidRPr="0075233A">
        <w:rPr>
          <w:lang w:val="en-US"/>
        </w:rPr>
        <w:t>. Emissions from</w:t>
      </w:r>
      <w:r>
        <w:rPr>
          <w:lang w:val="en-US"/>
        </w:rPr>
        <w:t xml:space="preserve"> peat</w:t>
      </w:r>
      <w:r w:rsidRPr="0075233A">
        <w:rPr>
          <w:lang w:val="en-US"/>
        </w:rPr>
        <w:t xml:space="preserve"> b</w:t>
      </w:r>
      <w:r>
        <w:rPr>
          <w:lang w:val="en-US"/>
        </w:rPr>
        <w:t>iomass burning</w:t>
      </w:r>
    </w:p>
    <w:tbl>
      <w:tblPr>
        <w:tblW w:w="6400" w:type="dxa"/>
        <w:tblLook w:val="04A0" w:firstRow="1" w:lastRow="0" w:firstColumn="1" w:lastColumn="0" w:noHBand="0" w:noVBand="1"/>
      </w:tblPr>
      <w:tblGrid>
        <w:gridCol w:w="6400"/>
      </w:tblGrid>
      <w:tr w:rsidR="0025654A" w:rsidRPr="00721706" w:rsidTr="007A400B">
        <w:trPr>
          <w:trHeight w:val="288"/>
        </w:trPr>
        <w:tc>
          <w:tcPr>
            <w:tcW w:w="6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654A" w:rsidRPr="00133D3E" w:rsidRDefault="0025654A" w:rsidP="007A400B">
            <w:pPr>
              <w:spacing w:after="0"/>
              <w:rPr>
                <w:rFonts w:eastAsia="Times New Roman"/>
                <w:lang w:val="en-US"/>
              </w:rPr>
            </w:pPr>
            <w:r>
              <w:rPr>
                <w:rFonts w:eastAsia="Times New Roman"/>
                <w:lang w:val="en-US"/>
              </w:rPr>
              <w:t>Peat b</w:t>
            </w:r>
            <w:r w:rsidRPr="00133D3E">
              <w:rPr>
                <w:rFonts w:eastAsia="Times New Roman"/>
                <w:lang w:val="en-US"/>
              </w:rPr>
              <w:t>iomass burned per hectare</w:t>
            </w:r>
            <w:r>
              <w:rPr>
                <w:rFonts w:eastAsia="Times New Roman"/>
                <w:lang w:val="en-US"/>
              </w:rPr>
              <w:t xml:space="preserve">:  </w:t>
            </w:r>
            <w:r w:rsidRPr="00133D3E">
              <w:rPr>
                <w:rFonts w:eastAsia="Times New Roman"/>
                <w:lang w:val="en-US"/>
              </w:rPr>
              <w:t>504.9</w:t>
            </w:r>
            <w:r>
              <w:rPr>
                <w:rFonts w:eastAsia="Times New Roman"/>
                <w:lang w:val="en-US"/>
              </w:rPr>
              <w:t xml:space="preserve"> </w:t>
            </w:r>
            <w:proofErr w:type="spellStart"/>
            <w:r>
              <w:rPr>
                <w:rFonts w:eastAsia="Times New Roman"/>
                <w:lang w:val="en-US"/>
              </w:rPr>
              <w:t>tonnes</w:t>
            </w:r>
            <w:proofErr w:type="spellEnd"/>
            <w:r>
              <w:rPr>
                <w:rFonts w:eastAsia="Times New Roman"/>
                <w:lang w:val="en-US"/>
              </w:rPr>
              <w:t xml:space="preserve">/ha </w:t>
            </w:r>
            <w:r w:rsidRPr="00133D3E">
              <w:rPr>
                <w:rFonts w:eastAsia="Times New Roman"/>
                <w:vertAlign w:val="superscript"/>
                <w:lang w:val="en-US"/>
              </w:rPr>
              <w:t>/1</w:t>
            </w:r>
            <w:r>
              <w:rPr>
                <w:rFonts w:eastAsia="Times New Roman"/>
                <w:vertAlign w:val="superscript"/>
                <w:lang w:val="en-US"/>
              </w:rPr>
              <w:t xml:space="preserve">,2, 3 </w:t>
            </w:r>
          </w:p>
        </w:tc>
      </w:tr>
      <w:tr w:rsidR="0025654A" w:rsidRPr="009643D9" w:rsidTr="007A400B">
        <w:trPr>
          <w:trHeight w:val="288"/>
        </w:trPr>
        <w:tc>
          <w:tcPr>
            <w:tcW w:w="6400" w:type="dxa"/>
            <w:tcBorders>
              <w:top w:val="nil"/>
              <w:left w:val="single" w:sz="4" w:space="0" w:color="auto"/>
              <w:bottom w:val="single" w:sz="4" w:space="0" w:color="auto"/>
              <w:right w:val="single" w:sz="4" w:space="0" w:color="auto"/>
            </w:tcBorders>
            <w:shd w:val="clear" w:color="auto" w:fill="auto"/>
            <w:noWrap/>
            <w:vAlign w:val="center"/>
            <w:hideMark/>
          </w:tcPr>
          <w:p w:rsidR="0025654A" w:rsidRPr="00133D3E" w:rsidRDefault="0025654A" w:rsidP="007A400B">
            <w:pPr>
              <w:spacing w:after="0"/>
              <w:rPr>
                <w:rFonts w:eastAsia="Times New Roman"/>
                <w:lang w:val="en-US"/>
              </w:rPr>
            </w:pPr>
            <w:r w:rsidRPr="00133D3E">
              <w:rPr>
                <w:rFonts w:eastAsia="Times New Roman"/>
                <w:lang w:val="en-US"/>
              </w:rPr>
              <w:t>Emission of PM</w:t>
            </w:r>
            <w:r w:rsidRPr="00F132A3">
              <w:rPr>
                <w:rFonts w:eastAsia="Times New Roman"/>
                <w:vertAlign w:val="subscript"/>
                <w:lang w:val="en-US"/>
              </w:rPr>
              <w:t>2.5</w:t>
            </w:r>
            <w:r w:rsidRPr="00133D3E">
              <w:rPr>
                <w:rFonts w:eastAsia="Times New Roman"/>
                <w:lang w:val="en-US"/>
              </w:rPr>
              <w:t xml:space="preserve"> per unit biomass</w:t>
            </w:r>
            <w:r>
              <w:rPr>
                <w:rFonts w:eastAsia="Times New Roman"/>
                <w:lang w:val="en-US"/>
              </w:rPr>
              <w:t xml:space="preserve">: </w:t>
            </w:r>
            <w:r w:rsidRPr="00133D3E">
              <w:rPr>
                <w:rFonts w:eastAsia="Times New Roman"/>
                <w:lang w:val="en-US"/>
              </w:rPr>
              <w:t>9.04</w:t>
            </w:r>
            <w:r>
              <w:rPr>
                <w:rFonts w:eastAsia="Times New Roman"/>
                <w:lang w:val="en-US"/>
              </w:rPr>
              <w:t xml:space="preserve">  g PM</w:t>
            </w:r>
            <w:r w:rsidRPr="0033153F">
              <w:rPr>
                <w:rFonts w:eastAsia="Times New Roman"/>
                <w:vertAlign w:val="subscript"/>
                <w:lang w:val="en-US"/>
              </w:rPr>
              <w:t>2.5</w:t>
            </w:r>
            <w:r>
              <w:rPr>
                <w:rFonts w:eastAsia="Times New Roman"/>
                <w:lang w:val="en-US"/>
              </w:rPr>
              <w:t>/kg biomass</w:t>
            </w:r>
            <w:r w:rsidRPr="00133D3E">
              <w:rPr>
                <w:rFonts w:eastAsia="Times New Roman"/>
                <w:vertAlign w:val="superscript"/>
                <w:lang w:val="en-US"/>
              </w:rPr>
              <w:t>/</w:t>
            </w:r>
            <w:r>
              <w:rPr>
                <w:rFonts w:eastAsia="Times New Roman"/>
                <w:vertAlign w:val="superscript"/>
                <w:lang w:val="en-US"/>
              </w:rPr>
              <w:t>4</w:t>
            </w:r>
          </w:p>
        </w:tc>
      </w:tr>
    </w:tbl>
    <w:p w:rsidR="0025654A" w:rsidRPr="00133D3E" w:rsidRDefault="0025654A" w:rsidP="0025654A">
      <w:pPr>
        <w:spacing w:after="0"/>
        <w:rPr>
          <w:lang w:val="fr-FR"/>
        </w:rPr>
      </w:pPr>
      <w:r w:rsidRPr="00133D3E">
        <w:rPr>
          <w:lang w:val="fr-FR"/>
        </w:rPr>
        <w:t xml:space="preserve">Sources: </w:t>
      </w:r>
      <w:r>
        <w:rPr>
          <w:lang w:val="fr-FR"/>
        </w:rPr>
        <w:t>1</w:t>
      </w:r>
      <w:proofErr w:type="gramStart"/>
      <w:r>
        <w:rPr>
          <w:lang w:val="fr-FR"/>
        </w:rPr>
        <w:t>/[</w:t>
      </w:r>
      <w:proofErr w:type="gramEnd"/>
      <w:r>
        <w:rPr>
          <w:lang w:val="fr-FR"/>
        </w:rPr>
        <w:t>23]</w:t>
      </w:r>
      <w:r w:rsidRPr="00133D3E">
        <w:rPr>
          <w:lang w:val="fr-FR"/>
        </w:rPr>
        <w:t>; 2/</w:t>
      </w:r>
      <w:r>
        <w:rPr>
          <w:lang w:val="fr-FR"/>
        </w:rPr>
        <w:t>[24]; 3/[25]; 4/[26]</w:t>
      </w:r>
    </w:p>
    <w:p w:rsidR="0025654A" w:rsidRDefault="0025654A" w:rsidP="0025654A">
      <w:pPr>
        <w:spacing w:after="0"/>
        <w:rPr>
          <w:lang w:val="fr-FR"/>
        </w:rPr>
      </w:pPr>
    </w:p>
    <w:p w:rsidR="0025654A" w:rsidRPr="004C040A" w:rsidRDefault="0025654A" w:rsidP="0025654A">
      <w:pPr>
        <w:spacing w:after="0"/>
        <w:rPr>
          <w:lang w:val="en-US"/>
        </w:rPr>
      </w:pPr>
      <w:r w:rsidRPr="004C040A">
        <w:rPr>
          <w:lang w:val="en-US"/>
        </w:rPr>
        <w:t>Table A5. Emissions from biomass burning, per hectare</w:t>
      </w:r>
    </w:p>
    <w:tbl>
      <w:tblPr>
        <w:tblStyle w:val="TableGrid"/>
        <w:tblW w:w="9918" w:type="dxa"/>
        <w:tblLook w:val="04A0" w:firstRow="1" w:lastRow="0" w:firstColumn="1" w:lastColumn="0" w:noHBand="0" w:noVBand="1"/>
      </w:tblPr>
      <w:tblGrid>
        <w:gridCol w:w="3397"/>
        <w:gridCol w:w="993"/>
        <w:gridCol w:w="992"/>
        <w:gridCol w:w="1134"/>
        <w:gridCol w:w="1134"/>
        <w:gridCol w:w="1134"/>
        <w:gridCol w:w="1134"/>
      </w:tblGrid>
      <w:tr w:rsidR="0025654A" w:rsidRPr="004C040A" w:rsidTr="007A400B">
        <w:trPr>
          <w:trHeight w:val="271"/>
        </w:trPr>
        <w:tc>
          <w:tcPr>
            <w:tcW w:w="3397" w:type="dxa"/>
            <w:noWrap/>
            <w:hideMark/>
          </w:tcPr>
          <w:p w:rsidR="0025654A" w:rsidRPr="004C040A" w:rsidRDefault="0025654A" w:rsidP="007A400B">
            <w:pPr>
              <w:rPr>
                <w:rFonts w:ascii="Times New Roman" w:eastAsia="Times New Roman" w:hAnsi="Times New Roman"/>
                <w:i/>
                <w:iCs/>
                <w:sz w:val="18"/>
                <w:szCs w:val="18"/>
                <w:lang w:val="en-US"/>
              </w:rPr>
            </w:pPr>
            <w:r w:rsidRPr="004C040A">
              <w:rPr>
                <w:rFonts w:ascii="Times New Roman" w:eastAsia="Times New Roman" w:hAnsi="Times New Roman"/>
                <w:i/>
                <w:iCs/>
                <w:sz w:val="18"/>
                <w:szCs w:val="18"/>
                <w:lang w:val="en-US"/>
              </w:rPr>
              <w:t>Sumatra</w:t>
            </w:r>
          </w:p>
        </w:tc>
        <w:tc>
          <w:tcPr>
            <w:tcW w:w="993"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2013</w:t>
            </w:r>
          </w:p>
        </w:tc>
        <w:tc>
          <w:tcPr>
            <w:tcW w:w="992"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2014</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2015</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2016</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2017</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Average</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Mineral soil</w:t>
            </w:r>
          </w:p>
        </w:tc>
        <w:tc>
          <w:tcPr>
            <w:tcW w:w="993" w:type="dxa"/>
            <w:noWrap/>
            <w:hideMark/>
          </w:tcPr>
          <w:p w:rsidR="0025654A" w:rsidRPr="004C040A" w:rsidRDefault="0025654A" w:rsidP="007A400B">
            <w:pPr>
              <w:rPr>
                <w:rFonts w:ascii="Times New Roman" w:eastAsia="Times New Roman" w:hAnsi="Times New Roman"/>
                <w:b/>
                <w:bCs/>
                <w:sz w:val="18"/>
                <w:szCs w:val="18"/>
                <w:lang w:val="en-US"/>
              </w:rPr>
            </w:pPr>
          </w:p>
        </w:tc>
        <w:tc>
          <w:tcPr>
            <w:tcW w:w="992"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Forests (including degraded forests)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9%</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Plantation and forest plantation</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xml:space="preserve">Degraded lands (bare ground, wet/dry </w:t>
            </w:r>
            <w:proofErr w:type="spellStart"/>
            <w:r w:rsidRPr="004C040A">
              <w:rPr>
                <w:rFonts w:ascii="Times New Roman" w:eastAsia="Times New Roman" w:hAnsi="Times New Roman"/>
                <w:sz w:val="18"/>
                <w:szCs w:val="18"/>
                <w:lang w:val="en-US"/>
              </w:rPr>
              <w:t>shrubland</w:t>
            </w:r>
            <w:proofErr w:type="spellEnd"/>
            <w:r w:rsidRPr="004C040A">
              <w:rPr>
                <w:rFonts w:ascii="Times New Roman" w:eastAsia="Times New Roman" w:hAnsi="Times New Roman"/>
                <w:sz w:val="18"/>
                <w:szCs w:val="18"/>
                <w:lang w:val="en-US"/>
              </w:rPr>
              <w:t xml:space="preserve"> and savanna and grass)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7%</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Agricultural lands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r>
      <w:tr w:rsidR="0025654A" w:rsidRPr="004C040A" w:rsidTr="007A400B">
        <w:trPr>
          <w:trHeight w:val="24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Peat soils</w:t>
            </w:r>
          </w:p>
        </w:tc>
        <w:tc>
          <w:tcPr>
            <w:tcW w:w="993"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992"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r>
      <w:tr w:rsidR="0025654A" w:rsidRPr="004C040A" w:rsidTr="007A400B">
        <w:trPr>
          <w:trHeight w:val="275"/>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Forests (including degraded forests)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9%</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Plantation and forest plantation</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19%</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14%</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20%</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xml:space="preserve">Degraded lands (bare ground, wet/dry </w:t>
            </w:r>
            <w:proofErr w:type="spellStart"/>
            <w:r w:rsidRPr="004C040A">
              <w:rPr>
                <w:rFonts w:ascii="Times New Roman" w:eastAsia="Times New Roman" w:hAnsi="Times New Roman"/>
                <w:sz w:val="18"/>
                <w:szCs w:val="18"/>
                <w:lang w:val="en-US"/>
              </w:rPr>
              <w:t>shrubland</w:t>
            </w:r>
            <w:proofErr w:type="spellEnd"/>
            <w:r w:rsidRPr="004C040A">
              <w:rPr>
                <w:rFonts w:ascii="Times New Roman" w:eastAsia="Times New Roman" w:hAnsi="Times New Roman"/>
                <w:sz w:val="18"/>
                <w:szCs w:val="18"/>
                <w:lang w:val="en-US"/>
              </w:rPr>
              <w:t xml:space="preserve"> and savanna and grass)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60%</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66%</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51%</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52%</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Agricultural lands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Total</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100%</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100%</w:t>
            </w:r>
          </w:p>
        </w:tc>
      </w:tr>
      <w:tr w:rsidR="0025654A" w:rsidRPr="00320799" w:rsidTr="007A400B">
        <w:trPr>
          <w:trHeight w:val="283"/>
        </w:trPr>
        <w:tc>
          <w:tcPr>
            <w:tcW w:w="3397" w:type="dxa"/>
            <w:noWrap/>
            <w:hideMark/>
          </w:tcPr>
          <w:p w:rsidR="0025654A" w:rsidRPr="00320799" w:rsidRDefault="0025654A" w:rsidP="007A400B">
            <w:pPr>
              <w:rPr>
                <w:rFonts w:ascii="Times New Roman" w:eastAsia="Times New Roman" w:hAnsi="Times New Roman"/>
                <w:b/>
                <w:bCs/>
                <w:sz w:val="18"/>
                <w:szCs w:val="18"/>
                <w:lang w:val="en-US"/>
              </w:rPr>
            </w:pPr>
            <w:r w:rsidRPr="00320799">
              <w:rPr>
                <w:rFonts w:ascii="Times New Roman" w:eastAsia="Times New Roman" w:hAnsi="Times New Roman"/>
                <w:b/>
                <w:bCs/>
                <w:sz w:val="18"/>
                <w:szCs w:val="18"/>
                <w:lang w:val="en-US"/>
              </w:rPr>
              <w:t>Total Peat</w:t>
            </w:r>
          </w:p>
        </w:tc>
        <w:tc>
          <w:tcPr>
            <w:tcW w:w="993" w:type="dxa"/>
            <w:noWrap/>
            <w:hideMark/>
          </w:tcPr>
          <w:p w:rsidR="0025654A" w:rsidRPr="00F132A3" w:rsidRDefault="0025654A" w:rsidP="007A400B">
            <w:pPr>
              <w:jc w:val="right"/>
              <w:rPr>
                <w:rFonts w:ascii="Times New Roman" w:eastAsia="Times New Roman" w:hAnsi="Times New Roman"/>
                <w:b/>
                <w:bCs/>
                <w:sz w:val="18"/>
                <w:szCs w:val="18"/>
                <w:lang w:val="en-US"/>
              </w:rPr>
            </w:pPr>
            <w:r w:rsidRPr="00F132A3">
              <w:rPr>
                <w:rFonts w:ascii="Times New Roman" w:eastAsia="Times New Roman" w:hAnsi="Times New Roman"/>
                <w:b/>
                <w:bCs/>
                <w:sz w:val="18"/>
                <w:szCs w:val="18"/>
                <w:lang w:val="en-US"/>
              </w:rPr>
              <w:t>94%</w:t>
            </w:r>
          </w:p>
        </w:tc>
        <w:tc>
          <w:tcPr>
            <w:tcW w:w="992" w:type="dxa"/>
            <w:noWrap/>
            <w:hideMark/>
          </w:tcPr>
          <w:p w:rsidR="0025654A" w:rsidRPr="00F132A3" w:rsidRDefault="0025654A" w:rsidP="007A400B">
            <w:pPr>
              <w:jc w:val="right"/>
              <w:rPr>
                <w:rFonts w:ascii="Times New Roman" w:eastAsia="Times New Roman" w:hAnsi="Times New Roman"/>
                <w:b/>
                <w:bCs/>
                <w:sz w:val="18"/>
                <w:szCs w:val="18"/>
                <w:lang w:val="en-US"/>
              </w:rPr>
            </w:pPr>
            <w:r w:rsidRPr="00F132A3">
              <w:rPr>
                <w:rFonts w:ascii="Times New Roman" w:eastAsia="Times New Roman" w:hAnsi="Times New Roman"/>
                <w:b/>
                <w:bCs/>
                <w:sz w:val="18"/>
                <w:szCs w:val="18"/>
                <w:lang w:val="en-US"/>
              </w:rPr>
              <w:t>90%</w:t>
            </w:r>
          </w:p>
        </w:tc>
        <w:tc>
          <w:tcPr>
            <w:tcW w:w="1134" w:type="dxa"/>
            <w:noWrap/>
            <w:hideMark/>
          </w:tcPr>
          <w:p w:rsidR="0025654A" w:rsidRPr="00F132A3" w:rsidRDefault="0025654A" w:rsidP="007A400B">
            <w:pPr>
              <w:jc w:val="right"/>
              <w:rPr>
                <w:rFonts w:ascii="Times New Roman" w:eastAsia="Times New Roman" w:hAnsi="Times New Roman"/>
                <w:b/>
                <w:bCs/>
                <w:sz w:val="18"/>
                <w:szCs w:val="18"/>
                <w:lang w:val="en-US"/>
              </w:rPr>
            </w:pPr>
            <w:r w:rsidRPr="00F132A3">
              <w:rPr>
                <w:rFonts w:ascii="Times New Roman" w:eastAsia="Times New Roman" w:hAnsi="Times New Roman"/>
                <w:b/>
                <w:bCs/>
                <w:sz w:val="18"/>
                <w:szCs w:val="18"/>
                <w:lang w:val="en-US"/>
              </w:rPr>
              <w:t>84%</w:t>
            </w:r>
          </w:p>
        </w:tc>
        <w:tc>
          <w:tcPr>
            <w:tcW w:w="1134" w:type="dxa"/>
            <w:noWrap/>
            <w:hideMark/>
          </w:tcPr>
          <w:p w:rsidR="0025654A" w:rsidRPr="00F132A3" w:rsidRDefault="0025654A" w:rsidP="007A400B">
            <w:pPr>
              <w:jc w:val="right"/>
              <w:rPr>
                <w:rFonts w:ascii="Times New Roman" w:eastAsia="Times New Roman" w:hAnsi="Times New Roman"/>
                <w:b/>
                <w:bCs/>
                <w:sz w:val="18"/>
                <w:szCs w:val="18"/>
                <w:lang w:val="en-US"/>
              </w:rPr>
            </w:pPr>
            <w:r w:rsidRPr="00F132A3">
              <w:rPr>
                <w:rFonts w:ascii="Times New Roman" w:eastAsia="Times New Roman" w:hAnsi="Times New Roman"/>
                <w:b/>
                <w:bCs/>
                <w:sz w:val="18"/>
                <w:szCs w:val="18"/>
                <w:lang w:val="en-US"/>
              </w:rPr>
              <w:t>89%</w:t>
            </w:r>
          </w:p>
        </w:tc>
        <w:tc>
          <w:tcPr>
            <w:tcW w:w="1134" w:type="dxa"/>
            <w:noWrap/>
            <w:hideMark/>
          </w:tcPr>
          <w:p w:rsidR="0025654A" w:rsidRPr="00F132A3" w:rsidRDefault="0025654A" w:rsidP="007A400B">
            <w:pPr>
              <w:jc w:val="right"/>
              <w:rPr>
                <w:rFonts w:ascii="Times New Roman" w:eastAsia="Times New Roman" w:hAnsi="Times New Roman"/>
                <w:b/>
                <w:bCs/>
                <w:sz w:val="18"/>
                <w:szCs w:val="18"/>
                <w:lang w:val="en-US"/>
              </w:rPr>
            </w:pPr>
            <w:r w:rsidRPr="00F132A3">
              <w:rPr>
                <w:rFonts w:ascii="Times New Roman" w:eastAsia="Times New Roman" w:hAnsi="Times New Roman"/>
                <w:b/>
                <w:bCs/>
                <w:sz w:val="18"/>
                <w:szCs w:val="18"/>
                <w:lang w:val="en-US"/>
              </w:rPr>
              <w:t>72%</w:t>
            </w:r>
          </w:p>
        </w:tc>
        <w:tc>
          <w:tcPr>
            <w:tcW w:w="1134" w:type="dxa"/>
            <w:noWrap/>
            <w:hideMark/>
          </w:tcPr>
          <w:p w:rsidR="0025654A" w:rsidRPr="00F132A3" w:rsidRDefault="0025654A" w:rsidP="007A400B">
            <w:pPr>
              <w:jc w:val="right"/>
              <w:rPr>
                <w:rFonts w:ascii="Times New Roman" w:eastAsia="Times New Roman" w:hAnsi="Times New Roman"/>
                <w:b/>
                <w:bCs/>
                <w:sz w:val="18"/>
                <w:szCs w:val="18"/>
                <w:lang w:val="en-US"/>
              </w:rPr>
            </w:pPr>
            <w:r w:rsidRPr="00F132A3">
              <w:rPr>
                <w:rFonts w:ascii="Times New Roman" w:eastAsia="Times New Roman" w:hAnsi="Times New Roman"/>
                <w:b/>
                <w:bCs/>
                <w:sz w:val="18"/>
                <w:szCs w:val="18"/>
                <w:lang w:val="en-US"/>
              </w:rPr>
              <w:t>86%</w:t>
            </w:r>
          </w:p>
        </w:tc>
      </w:tr>
      <w:tr w:rsidR="0025654A" w:rsidRPr="004C040A" w:rsidTr="007A400B">
        <w:trPr>
          <w:trHeight w:val="231"/>
        </w:trPr>
        <w:tc>
          <w:tcPr>
            <w:tcW w:w="3397" w:type="dxa"/>
            <w:noWrap/>
            <w:hideMark/>
          </w:tcPr>
          <w:p w:rsidR="0025654A" w:rsidRPr="004C040A" w:rsidRDefault="0025654A" w:rsidP="007A400B">
            <w:pPr>
              <w:rPr>
                <w:rFonts w:ascii="Times New Roman" w:eastAsia="Times New Roman" w:hAnsi="Times New Roman"/>
                <w:i/>
                <w:iCs/>
                <w:sz w:val="18"/>
                <w:szCs w:val="18"/>
                <w:lang w:val="en-US"/>
              </w:rPr>
            </w:pPr>
            <w:r w:rsidRPr="004C040A">
              <w:rPr>
                <w:rFonts w:ascii="Times New Roman" w:eastAsia="Times New Roman" w:hAnsi="Times New Roman"/>
                <w:i/>
                <w:iCs/>
                <w:sz w:val="18"/>
                <w:szCs w:val="18"/>
                <w:lang w:val="en-US"/>
              </w:rPr>
              <w:t>Kalimantan</w:t>
            </w:r>
          </w:p>
        </w:tc>
        <w:tc>
          <w:tcPr>
            <w:tcW w:w="993"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2013</w:t>
            </w:r>
          </w:p>
        </w:tc>
        <w:tc>
          <w:tcPr>
            <w:tcW w:w="992"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2014</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2015</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2016</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2017</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Average</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Mineral soil</w:t>
            </w:r>
          </w:p>
        </w:tc>
        <w:tc>
          <w:tcPr>
            <w:tcW w:w="993"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992"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Forests (including degraded forests)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Plantation and forest plantation</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11%</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lastRenderedPageBreak/>
              <w:t xml:space="preserve">Degraded lands (bare ground, wet/dry </w:t>
            </w:r>
            <w:proofErr w:type="spellStart"/>
            <w:r w:rsidRPr="004C040A">
              <w:rPr>
                <w:rFonts w:ascii="Times New Roman" w:eastAsia="Times New Roman" w:hAnsi="Times New Roman"/>
                <w:sz w:val="18"/>
                <w:szCs w:val="18"/>
                <w:lang w:val="en-US"/>
              </w:rPr>
              <w:t>shrubland</w:t>
            </w:r>
            <w:proofErr w:type="spellEnd"/>
            <w:r w:rsidRPr="004C040A">
              <w:rPr>
                <w:rFonts w:ascii="Times New Roman" w:eastAsia="Times New Roman" w:hAnsi="Times New Roman"/>
                <w:sz w:val="18"/>
                <w:szCs w:val="18"/>
                <w:lang w:val="en-US"/>
              </w:rPr>
              <w:t xml:space="preserve"> and savanna and grass)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Agricultural lands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0%</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Peat soils</w:t>
            </w:r>
          </w:p>
        </w:tc>
        <w:tc>
          <w:tcPr>
            <w:tcW w:w="993"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992"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cente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 </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Forests (including degraded forests)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7%</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7%</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Plantation and forest plantation</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18%</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21%</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17%</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 xml:space="preserve">Degraded lands (bare ground, wet/dry </w:t>
            </w:r>
            <w:proofErr w:type="spellStart"/>
            <w:r w:rsidRPr="004C040A">
              <w:rPr>
                <w:rFonts w:ascii="Times New Roman" w:eastAsia="Times New Roman" w:hAnsi="Times New Roman"/>
                <w:sz w:val="18"/>
                <w:szCs w:val="18"/>
                <w:lang w:val="en-US"/>
              </w:rPr>
              <w:t>shrubland</w:t>
            </w:r>
            <w:proofErr w:type="spellEnd"/>
            <w:r w:rsidRPr="004C040A">
              <w:rPr>
                <w:rFonts w:ascii="Times New Roman" w:eastAsia="Times New Roman" w:hAnsi="Times New Roman"/>
                <w:sz w:val="18"/>
                <w:szCs w:val="18"/>
                <w:lang w:val="en-US"/>
              </w:rPr>
              <w:t xml:space="preserve"> and savanna and grass)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56%</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63%</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35%</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30%</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47%</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Agricultural lands</w:t>
            </w:r>
          </w:p>
        </w:tc>
        <w:tc>
          <w:tcPr>
            <w:tcW w:w="993"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6%</w:t>
            </w:r>
          </w:p>
        </w:tc>
        <w:tc>
          <w:tcPr>
            <w:tcW w:w="992"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9%</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8%</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2%</w:t>
            </w:r>
          </w:p>
        </w:tc>
        <w:tc>
          <w:tcPr>
            <w:tcW w:w="1134" w:type="dxa"/>
            <w:noWrap/>
            <w:hideMark/>
          </w:tcPr>
          <w:p w:rsidR="0025654A" w:rsidRPr="004C040A" w:rsidRDefault="0025654A" w:rsidP="007A400B">
            <w:pPr>
              <w:jc w:val="right"/>
              <w:rPr>
                <w:rFonts w:ascii="Times New Roman" w:eastAsia="Times New Roman" w:hAnsi="Times New Roman"/>
                <w:sz w:val="18"/>
                <w:szCs w:val="18"/>
                <w:lang w:val="en-US"/>
              </w:rPr>
            </w:pPr>
            <w:r w:rsidRPr="004C040A">
              <w:rPr>
                <w:rFonts w:ascii="Times New Roman" w:eastAsia="Times New Roman" w:hAnsi="Times New Roman"/>
                <w:sz w:val="18"/>
                <w:szCs w:val="18"/>
                <w:lang w:val="en-US"/>
              </w:rPr>
              <w:t>5%</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Total</w:t>
            </w:r>
          </w:p>
        </w:tc>
        <w:tc>
          <w:tcPr>
            <w:tcW w:w="993"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100%</w:t>
            </w:r>
          </w:p>
        </w:tc>
        <w:tc>
          <w:tcPr>
            <w:tcW w:w="992"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100%</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100%</w:t>
            </w:r>
          </w:p>
        </w:tc>
      </w:tr>
      <w:tr w:rsidR="0025654A" w:rsidRPr="004C040A" w:rsidTr="007A400B">
        <w:trPr>
          <w:trHeight w:val="283"/>
        </w:trPr>
        <w:tc>
          <w:tcPr>
            <w:tcW w:w="3397" w:type="dxa"/>
            <w:noWrap/>
            <w:hideMark/>
          </w:tcPr>
          <w:p w:rsidR="0025654A" w:rsidRPr="004C040A" w:rsidRDefault="0025654A" w:rsidP="007A400B">
            <w:pPr>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Total peat</w:t>
            </w:r>
          </w:p>
        </w:tc>
        <w:tc>
          <w:tcPr>
            <w:tcW w:w="993"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88%</w:t>
            </w:r>
          </w:p>
        </w:tc>
        <w:tc>
          <w:tcPr>
            <w:tcW w:w="992"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84%</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81%</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61%</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64%</w:t>
            </w:r>
          </w:p>
        </w:tc>
        <w:tc>
          <w:tcPr>
            <w:tcW w:w="1134" w:type="dxa"/>
            <w:noWrap/>
            <w:hideMark/>
          </w:tcPr>
          <w:p w:rsidR="0025654A" w:rsidRPr="004C040A" w:rsidRDefault="0025654A" w:rsidP="007A400B">
            <w:pPr>
              <w:jc w:val="right"/>
              <w:rPr>
                <w:rFonts w:ascii="Times New Roman" w:eastAsia="Times New Roman" w:hAnsi="Times New Roman"/>
                <w:b/>
                <w:bCs/>
                <w:sz w:val="18"/>
                <w:szCs w:val="18"/>
                <w:lang w:val="en-US"/>
              </w:rPr>
            </w:pPr>
            <w:r w:rsidRPr="004C040A">
              <w:rPr>
                <w:rFonts w:ascii="Times New Roman" w:eastAsia="Times New Roman" w:hAnsi="Times New Roman"/>
                <w:b/>
                <w:bCs/>
                <w:sz w:val="18"/>
                <w:szCs w:val="18"/>
                <w:lang w:val="en-US"/>
              </w:rPr>
              <w:t>76%</w:t>
            </w:r>
          </w:p>
        </w:tc>
      </w:tr>
    </w:tbl>
    <w:p w:rsidR="0025654A" w:rsidRDefault="0025654A" w:rsidP="0025654A">
      <w:pPr>
        <w:spacing w:after="0"/>
        <w:rPr>
          <w:lang w:val="en-GB"/>
        </w:rPr>
      </w:pPr>
    </w:p>
    <w:p w:rsidR="0025654A" w:rsidRDefault="0025654A" w:rsidP="0025654A">
      <w:pPr>
        <w:spacing w:after="0"/>
        <w:rPr>
          <w:lang w:val="en-GB"/>
        </w:rPr>
      </w:pPr>
    </w:p>
    <w:p w:rsidR="0025654A" w:rsidRPr="0033153F" w:rsidRDefault="0025654A" w:rsidP="0025654A">
      <w:pPr>
        <w:spacing w:after="0"/>
        <w:rPr>
          <w:b/>
          <w:bCs/>
          <w:sz w:val="32"/>
          <w:szCs w:val="32"/>
        </w:rPr>
      </w:pPr>
      <w:r w:rsidRPr="0033153F">
        <w:rPr>
          <w:b/>
          <w:bCs/>
          <w:sz w:val="32"/>
          <w:szCs w:val="32"/>
          <w:lang w:val="en-GB"/>
        </w:rPr>
        <w:t>A1.</w:t>
      </w:r>
      <w:r>
        <w:rPr>
          <w:b/>
          <w:bCs/>
          <w:sz w:val="32"/>
          <w:szCs w:val="32"/>
          <w:lang w:val="en-GB"/>
        </w:rPr>
        <w:t>4</w:t>
      </w:r>
      <w:r w:rsidRPr="0033153F">
        <w:rPr>
          <w:b/>
          <w:bCs/>
          <w:sz w:val="32"/>
          <w:szCs w:val="32"/>
          <w:lang w:val="en-GB"/>
        </w:rPr>
        <w:t xml:space="preserve">. </w:t>
      </w:r>
      <w:r w:rsidRPr="0033153F">
        <w:rPr>
          <w:b/>
          <w:bCs/>
          <w:sz w:val="32"/>
          <w:szCs w:val="32"/>
        </w:rPr>
        <w:t>Concentration-Response functions</w:t>
      </w:r>
    </w:p>
    <w:p w:rsidR="0025654A" w:rsidRDefault="0025654A" w:rsidP="0025654A">
      <w:pPr>
        <w:spacing w:after="0"/>
        <w:rPr>
          <w:lang w:val="en-GB"/>
        </w:rPr>
      </w:pPr>
    </w:p>
    <w:p w:rsidR="0025654A" w:rsidRDefault="0025654A" w:rsidP="0025654A">
      <w:pPr>
        <w:pStyle w:val="Normalnumbers"/>
        <w:numPr>
          <w:ilvl w:val="0"/>
          <w:numId w:val="0"/>
        </w:numPr>
      </w:pPr>
      <w:r w:rsidRPr="009C4C4B">
        <w:t>The meta-analysis study included 53 cohort studies, 39 studies from North America, eight from Europe, and six from Asia</w:t>
      </w:r>
      <w:r>
        <w:t xml:space="preserve"> [30]</w:t>
      </w:r>
      <w:r w:rsidRPr="009C4C4B">
        <w:t>.</w:t>
      </w:r>
      <w:r w:rsidRPr="00105EB8">
        <w:t xml:space="preserve"> The mean concentration of PM</w:t>
      </w:r>
      <w:r w:rsidRPr="00105EB8">
        <w:rPr>
          <w:vertAlign w:val="subscript"/>
        </w:rPr>
        <w:t>2.5</w:t>
      </w:r>
      <w:r w:rsidRPr="00105EB8">
        <w:t xml:space="preserve"> across the studies was 15.7 </w:t>
      </w:r>
      <w:proofErr w:type="spellStart"/>
      <w:r w:rsidRPr="00105EB8">
        <w:t>μg</w:t>
      </w:r>
      <w:proofErr w:type="spellEnd"/>
      <w:r w:rsidRPr="00105EB8">
        <w:t>/m</w:t>
      </w:r>
      <w:r w:rsidRPr="00105EB8">
        <w:rPr>
          <w:vertAlign w:val="superscript"/>
        </w:rPr>
        <w:t>3</w:t>
      </w:r>
      <w:r w:rsidRPr="00105EB8">
        <w:t xml:space="preserve">, with higher concentrations observed in the Asian studies with a mean of 30.5 </w:t>
      </w:r>
      <w:proofErr w:type="spellStart"/>
      <w:r w:rsidRPr="00105EB8">
        <w:t>μg</w:t>
      </w:r>
      <w:proofErr w:type="spellEnd"/>
      <w:r w:rsidRPr="00105EB8">
        <w:t>/m</w:t>
      </w:r>
      <w:r w:rsidRPr="00105EB8">
        <w:rPr>
          <w:vertAlign w:val="superscript"/>
        </w:rPr>
        <w:t>3</w:t>
      </w:r>
      <w:r w:rsidRPr="00105EB8">
        <w:t>. The</w:t>
      </w:r>
      <w:r>
        <w:t xml:space="preserve"> authors’</w:t>
      </w:r>
      <w:r w:rsidRPr="00105EB8">
        <w:t xml:space="preserve"> analysis indicated robust association between PM</w:t>
      </w:r>
      <w:r w:rsidRPr="00105EB8">
        <w:rPr>
          <w:vertAlign w:val="subscript"/>
        </w:rPr>
        <w:t>2.5</w:t>
      </w:r>
      <w:r w:rsidRPr="00105EB8">
        <w:t xml:space="preserve"> and premature mortality. At the mean concentration of 15.7 </w:t>
      </w:r>
      <w:proofErr w:type="spellStart"/>
      <w:r w:rsidRPr="00105EB8">
        <w:t>μg</w:t>
      </w:r>
      <w:proofErr w:type="spellEnd"/>
      <w:r w:rsidRPr="00105EB8">
        <w:t>/m</w:t>
      </w:r>
      <w:r w:rsidRPr="00105EB8">
        <w:rPr>
          <w:vertAlign w:val="superscript"/>
        </w:rPr>
        <w:t>3</w:t>
      </w:r>
      <w:r w:rsidRPr="00105EB8">
        <w:t xml:space="preserve">, a 10 </w:t>
      </w:r>
      <w:proofErr w:type="spellStart"/>
      <w:r w:rsidRPr="00105EB8">
        <w:t>μg</w:t>
      </w:r>
      <w:proofErr w:type="spellEnd"/>
      <w:r w:rsidRPr="00105EB8">
        <w:t>/m</w:t>
      </w:r>
      <w:r w:rsidRPr="00105EB8">
        <w:rPr>
          <w:vertAlign w:val="superscript"/>
        </w:rPr>
        <w:t>3</w:t>
      </w:r>
      <w:r w:rsidRPr="00105EB8">
        <w:t xml:space="preserve"> increase in PM</w:t>
      </w:r>
      <w:r w:rsidRPr="00105EB8">
        <w:rPr>
          <w:vertAlign w:val="subscript"/>
        </w:rPr>
        <w:t>2.5</w:t>
      </w:r>
      <w:r w:rsidRPr="00105EB8">
        <w:t xml:space="preserve"> was associated with a 10.3% (95% confidence interval </w:t>
      </w:r>
      <w:r>
        <w:t xml:space="preserve">(CI) of </w:t>
      </w:r>
      <w:r w:rsidRPr="00105EB8">
        <w:t>9.7</w:t>
      </w:r>
      <w:r>
        <w:t xml:space="preserve">% to </w:t>
      </w:r>
      <w:r w:rsidRPr="00105EB8">
        <w:t xml:space="preserve">11.1%) increase in adult premature mortality. </w:t>
      </w:r>
      <w:r>
        <w:t xml:space="preserve"> </w:t>
      </w:r>
      <w:r w:rsidRPr="00105EB8">
        <w:t xml:space="preserve">This risk function was used </w:t>
      </w:r>
      <w:r>
        <w:t>for the base case estimates since it included the greatest number of studies in total, with a few from Asia.  To examine the sensitivity of the results to the choice of this study, adult mortality estimates were generated from three other cohort studies (Section 4.3). The health risk was applied to the mortality rate in the population over 30 years old (Section 4.1.3) [30].</w:t>
      </w:r>
    </w:p>
    <w:p w:rsidR="0025654A" w:rsidRPr="00105EB8" w:rsidRDefault="0025654A" w:rsidP="0025654A">
      <w:pPr>
        <w:pStyle w:val="Normalnumbers"/>
        <w:numPr>
          <w:ilvl w:val="0"/>
          <w:numId w:val="0"/>
        </w:numPr>
      </w:pPr>
      <w:r w:rsidRPr="009C4C4B">
        <w:t xml:space="preserve">A second estimate of adult mortality </w:t>
      </w:r>
      <w:r>
        <w:t xml:space="preserve">by </w:t>
      </w:r>
      <w:r w:rsidRPr="00C5536E">
        <w:t xml:space="preserve">Burnett et al. (2018) </w:t>
      </w:r>
      <w:r>
        <w:t>[9] involved</w:t>
      </w:r>
      <w:r w:rsidRPr="009C4C4B">
        <w:t xml:space="preserve"> a meta-analysis of 41 cohort studies from around the world while allowing for flexibility in determining the shape of the CRF.</w:t>
      </w:r>
      <w:r w:rsidRPr="00105EB8">
        <w:t xml:space="preserve"> The derived CRF was an improvement over previous risk functions used for the GBD estimates</w:t>
      </w:r>
      <w:r>
        <w:t>,</w:t>
      </w:r>
      <w:r w:rsidRPr="00105EB8">
        <w:t xml:space="preserve"> since it added studies from countries with very high concentrations of PM</w:t>
      </w:r>
      <w:r w:rsidRPr="00105EB8">
        <w:rPr>
          <w:vertAlign w:val="subscript"/>
        </w:rPr>
        <w:t>2.5</w:t>
      </w:r>
      <w:r>
        <w:t xml:space="preserve"> such as China,</w:t>
      </w:r>
      <w:r w:rsidRPr="00105EB8">
        <w:t xml:space="preserve"> and relied solely on air pollution studies (previous CRF for GBD incorporated other combustion sources of PM</w:t>
      </w:r>
      <w:r w:rsidRPr="00105EB8">
        <w:rPr>
          <w:vertAlign w:val="subscript"/>
        </w:rPr>
        <w:t>2.5</w:t>
      </w:r>
      <w:r w:rsidRPr="00105EB8">
        <w:t xml:space="preserve"> such as secondhand smoke</w:t>
      </w:r>
      <w:r>
        <w:t xml:space="preserve"> and household air pollution</w:t>
      </w:r>
      <w:r w:rsidRPr="00105EB8">
        <w:t>). In addition, the CRF is restricted to mortality from non-communicable diseases (NCD) and lower respiratory illness (LRI), rather than all-causes, since these two outcomes have been closely linked to PM</w:t>
      </w:r>
      <w:r w:rsidRPr="007E53CB">
        <w:rPr>
          <w:vertAlign w:val="subscript"/>
        </w:rPr>
        <w:t>2.5</w:t>
      </w:r>
      <w:r w:rsidRPr="00105EB8">
        <w:t xml:space="preserve"> exposure in both mortality and morbidity studies. The resulting CRF is non-linear and fairly complex statistically</w:t>
      </w:r>
      <w:r>
        <w:t>.</w:t>
      </w:r>
      <w:r w:rsidRPr="00105EB8">
        <w:t xml:space="preserve"> </w:t>
      </w:r>
      <w:r>
        <w:t xml:space="preserve">The Burnett et al. (2018) risk function, [9], was applied to the NCD+LRI mortality rate in the population older than 25 years (Section 4.1.3). Figure A2.1 shows </w:t>
      </w:r>
      <w:r w:rsidRPr="00105EB8">
        <w:t xml:space="preserve">the shape of the </w:t>
      </w:r>
      <w:bookmarkStart w:id="3" w:name="_Hlk106187862"/>
      <w:r>
        <w:t xml:space="preserve">Burnett et al. (2018) </w:t>
      </w:r>
      <w:bookmarkEnd w:id="3"/>
      <w:r w:rsidRPr="00105EB8">
        <w:t>function</w:t>
      </w:r>
      <w:r>
        <w:t>,</w:t>
      </w:r>
      <w:r w:rsidRPr="00105EB8">
        <w:t xml:space="preserve"> along with the other studies used </w:t>
      </w:r>
      <w:r>
        <w:t>for the CRF</w:t>
      </w:r>
      <w:r w:rsidRPr="00105EB8">
        <w:t>.</w:t>
      </w:r>
    </w:p>
    <w:p w:rsidR="0025654A" w:rsidRPr="00105EB8" w:rsidRDefault="0025654A" w:rsidP="0025654A">
      <w:pPr>
        <w:pStyle w:val="Normalnumbers"/>
        <w:numPr>
          <w:ilvl w:val="0"/>
          <w:numId w:val="0"/>
        </w:numPr>
        <w:rPr>
          <w:shd w:val="clear" w:color="auto" w:fill="FFFFFF"/>
        </w:rPr>
      </w:pPr>
      <w:r w:rsidRPr="009C4C4B">
        <w:t>A third analysis was based on Crouse et al. (2020)</w:t>
      </w:r>
      <w:r>
        <w:t xml:space="preserve"> [37]</w:t>
      </w:r>
      <w:r w:rsidRPr="009C4C4B">
        <w:t>, wh</w:t>
      </w:r>
      <w:r>
        <w:t>o</w:t>
      </w:r>
      <w:r w:rsidRPr="009C4C4B">
        <w:t xml:space="preserve"> </w:t>
      </w:r>
      <w:r w:rsidRPr="009C4C4B">
        <w:rPr>
          <w:shd w:val="clear" w:color="auto" w:fill="FFFFFF"/>
        </w:rPr>
        <w:t>utilized census data on 2.4 million Canadian adults to examine non-accidental and cause-specific mortality between 2001 and 2011.</w:t>
      </w:r>
      <w:r w:rsidRPr="00105EB8">
        <w:rPr>
          <w:shd w:val="clear" w:color="auto" w:fill="FFFFFF"/>
        </w:rPr>
        <w:t xml:space="preserve"> PM</w:t>
      </w:r>
      <w:r w:rsidRPr="00105EB8">
        <w:rPr>
          <w:shd w:val="clear" w:color="auto" w:fill="FFFFFF"/>
          <w:vertAlign w:val="subscript"/>
        </w:rPr>
        <w:t>2.5</w:t>
      </w:r>
      <w:r w:rsidRPr="00105EB8">
        <w:rPr>
          <w:shd w:val="clear" w:color="auto" w:fill="FFFFFF"/>
        </w:rPr>
        <w:t xml:space="preserve"> exposures were assigned to participants’ residence using satellite-based estimates. Of particular interest, the study compared impacts of using three different average exposure periods (1, 3, and 8 years), so it is relevant to the five-year average of concentrations due to </w:t>
      </w:r>
      <w:r>
        <w:rPr>
          <w:shd w:val="clear" w:color="auto" w:fill="FFFFFF"/>
        </w:rPr>
        <w:t>peatland fire</w:t>
      </w:r>
      <w:r w:rsidRPr="00105EB8">
        <w:rPr>
          <w:shd w:val="clear" w:color="auto" w:fill="FFFFFF"/>
        </w:rPr>
        <w:t xml:space="preserve">s. </w:t>
      </w:r>
      <w:r>
        <w:rPr>
          <w:shd w:val="clear" w:color="auto" w:fill="FFFFFF"/>
        </w:rPr>
        <w:t>For</w:t>
      </w:r>
      <w:r w:rsidRPr="00105EB8">
        <w:rPr>
          <w:shd w:val="clear" w:color="auto" w:fill="FFFFFF"/>
        </w:rPr>
        <w:t xml:space="preserve"> a </w:t>
      </w:r>
      <w:r w:rsidRPr="00105EB8">
        <w:t xml:space="preserve">10 </w:t>
      </w:r>
      <w:proofErr w:type="spellStart"/>
      <w:r w:rsidRPr="00105EB8">
        <w:t>μg</w:t>
      </w:r>
      <w:proofErr w:type="spellEnd"/>
      <w:r w:rsidRPr="00105EB8">
        <w:t>/m</w:t>
      </w:r>
      <w:r w:rsidRPr="00105EB8">
        <w:rPr>
          <w:vertAlign w:val="superscript"/>
        </w:rPr>
        <w:t>3</w:t>
      </w:r>
      <w:r w:rsidRPr="00105EB8">
        <w:t xml:space="preserve"> change in PM</w:t>
      </w:r>
      <w:r w:rsidRPr="00105EB8">
        <w:rPr>
          <w:vertAlign w:val="subscript"/>
        </w:rPr>
        <w:t>2.5</w:t>
      </w:r>
      <w:r w:rsidRPr="00105EB8">
        <w:t xml:space="preserve"> </w:t>
      </w:r>
      <w:r>
        <w:t>the</w:t>
      </w:r>
      <w:r w:rsidRPr="00105EB8">
        <w:t xml:space="preserve"> associated with</w:t>
      </w:r>
      <w:r w:rsidRPr="00105EB8">
        <w:rPr>
          <w:shd w:val="clear" w:color="auto" w:fill="FFFFFF"/>
        </w:rPr>
        <w:t xml:space="preserve"> risk estimates for non-accidental mortality of approximately 11% (95% CI = 8%, 13%), 20% (95% CI = 17%, 23%) and 23% (95% CI = 20%, 27%), respectively, for one-, three- and eight-years of average prior exposure.</w:t>
      </w:r>
      <w:r>
        <w:rPr>
          <w:shd w:val="clear" w:color="auto" w:fill="FFFFFF"/>
        </w:rPr>
        <w:t xml:space="preserve"> </w:t>
      </w:r>
      <w:r w:rsidRPr="00105EB8">
        <w:t xml:space="preserve">Existing studies indicate the effects of exposure changes can be experienced within one or two years </w:t>
      </w:r>
      <w:r>
        <w:t>[87</w:t>
      </w:r>
      <w:proofErr w:type="gramStart"/>
      <w:r>
        <w:t>,88,89</w:t>
      </w:r>
      <w:proofErr w:type="gramEnd"/>
      <w:r>
        <w:t>], but [37], found larger risks when even longer exposure times were considered.</w:t>
      </w:r>
      <w:r w:rsidDel="0095513B">
        <w:rPr>
          <w:rStyle w:val="CommentReference"/>
        </w:rPr>
        <w:t xml:space="preserve"> </w:t>
      </w:r>
      <w:r>
        <w:rPr>
          <w:shd w:val="clear" w:color="auto" w:fill="FFFFFF"/>
        </w:rPr>
        <w:t xml:space="preserve">For the sensitivity analysis, </w:t>
      </w:r>
      <w:r w:rsidRPr="00105EB8">
        <w:rPr>
          <w:shd w:val="clear" w:color="auto" w:fill="FFFFFF"/>
        </w:rPr>
        <w:t>the risk associated with three</w:t>
      </w:r>
      <w:r>
        <w:rPr>
          <w:shd w:val="clear" w:color="auto" w:fill="FFFFFF"/>
        </w:rPr>
        <w:t xml:space="preserve"> </w:t>
      </w:r>
      <w:r w:rsidRPr="00105EB8">
        <w:rPr>
          <w:shd w:val="clear" w:color="auto" w:fill="FFFFFF"/>
        </w:rPr>
        <w:t>year</w:t>
      </w:r>
      <w:r>
        <w:rPr>
          <w:shd w:val="clear" w:color="auto" w:fill="FFFFFF"/>
        </w:rPr>
        <w:t>s</w:t>
      </w:r>
      <w:r w:rsidRPr="00105EB8">
        <w:rPr>
          <w:shd w:val="clear" w:color="auto" w:fill="FFFFFF"/>
        </w:rPr>
        <w:t xml:space="preserve"> of exposure was used to approximate the </w:t>
      </w:r>
      <w:r w:rsidRPr="00105EB8">
        <w:rPr>
          <w:shd w:val="clear" w:color="auto" w:fill="FFFFFF"/>
        </w:rPr>
        <w:lastRenderedPageBreak/>
        <w:t xml:space="preserve">impact of the five-years of exposure from the </w:t>
      </w:r>
      <w:r>
        <w:rPr>
          <w:shd w:val="clear" w:color="auto" w:fill="FFFFFF"/>
        </w:rPr>
        <w:t>peatland fire</w:t>
      </w:r>
      <w:r w:rsidRPr="00105EB8">
        <w:rPr>
          <w:shd w:val="clear" w:color="auto" w:fill="FFFFFF"/>
        </w:rPr>
        <w:t>s, and the risk associated with one year of exposure was used for calculating the impact of the single year</w:t>
      </w:r>
      <w:r>
        <w:rPr>
          <w:shd w:val="clear" w:color="auto" w:fill="FFFFFF"/>
        </w:rPr>
        <w:t xml:space="preserve"> (</w:t>
      </w:r>
      <w:r w:rsidRPr="00105EB8">
        <w:rPr>
          <w:shd w:val="clear" w:color="auto" w:fill="FFFFFF"/>
        </w:rPr>
        <w:t>2015</w:t>
      </w:r>
      <w:r>
        <w:rPr>
          <w:shd w:val="clear" w:color="auto" w:fill="FFFFFF"/>
        </w:rPr>
        <w:t>)</w:t>
      </w:r>
      <w:r w:rsidRPr="00105EB8">
        <w:rPr>
          <w:shd w:val="clear" w:color="auto" w:fill="FFFFFF"/>
        </w:rPr>
        <w:t>.</w:t>
      </w:r>
      <w:r>
        <w:rPr>
          <w:shd w:val="clear" w:color="auto" w:fill="FFFFFF"/>
        </w:rPr>
        <w:t xml:space="preserve"> </w:t>
      </w:r>
      <w:r>
        <w:t>The Crouse et al. (2020) health risk [37], was applied to the mortality rate in the population over 30 years old.</w:t>
      </w:r>
    </w:p>
    <w:p w:rsidR="0025654A" w:rsidRPr="00105EB8" w:rsidRDefault="0025654A" w:rsidP="0025654A">
      <w:pPr>
        <w:pStyle w:val="Normalnumbers"/>
        <w:numPr>
          <w:ilvl w:val="0"/>
          <w:numId w:val="0"/>
        </w:numPr>
        <w:rPr>
          <w:shd w:val="clear" w:color="auto" w:fill="FFFFFF"/>
        </w:rPr>
      </w:pPr>
      <w:r w:rsidRPr="009C4C4B">
        <w:rPr>
          <w:shd w:val="clear" w:color="auto" w:fill="FFFFFF"/>
        </w:rPr>
        <w:t xml:space="preserve">The fourth, and final, study used in the sensitivity analysis is based on the recommendations from </w:t>
      </w:r>
      <w:proofErr w:type="gramStart"/>
      <w:r w:rsidRPr="009C4C4B">
        <w:rPr>
          <w:shd w:val="clear" w:color="auto" w:fill="FFFFFF"/>
        </w:rPr>
        <w:t>WHO’s</w:t>
      </w:r>
      <w:proofErr w:type="gramEnd"/>
      <w:r w:rsidRPr="009C4C4B">
        <w:rPr>
          <w:shd w:val="clear" w:color="auto" w:fill="FFFFFF"/>
        </w:rPr>
        <w:t xml:space="preserve"> HRAPIE (2013) review</w:t>
      </w:r>
      <w:r>
        <w:rPr>
          <w:shd w:val="clear" w:color="auto" w:fill="FFFFFF"/>
        </w:rPr>
        <w:t xml:space="preserve"> [7]</w:t>
      </w:r>
      <w:r w:rsidRPr="009C4C4B">
        <w:rPr>
          <w:shd w:val="clear" w:color="auto" w:fill="FFFFFF"/>
        </w:rPr>
        <w:t xml:space="preserve">, which was based primarily on an earlier meta-analysis </w:t>
      </w:r>
      <w:r>
        <w:rPr>
          <w:shd w:val="clear" w:color="auto" w:fill="FFFFFF"/>
        </w:rPr>
        <w:t>[8]</w:t>
      </w:r>
      <w:r w:rsidRPr="009C4C4B">
        <w:rPr>
          <w:shd w:val="clear" w:color="auto" w:fill="FFFFFF"/>
        </w:rPr>
        <w:t>.</w:t>
      </w:r>
      <w:r w:rsidRPr="00105EB8">
        <w:rPr>
          <w:shd w:val="clear" w:color="auto" w:fill="FFFFFF"/>
        </w:rPr>
        <w:t xml:space="preserve"> The estimated risk</w:t>
      </w:r>
      <w:r>
        <w:rPr>
          <w:shd w:val="clear" w:color="auto" w:fill="FFFFFF"/>
        </w:rPr>
        <w:t xml:space="preserve"> for</w:t>
      </w:r>
      <w:r w:rsidRPr="00105EB8">
        <w:rPr>
          <w:shd w:val="clear" w:color="auto" w:fill="FFFFFF"/>
        </w:rPr>
        <w:t xml:space="preserve"> all-cause mortality </w:t>
      </w:r>
      <w:r>
        <w:rPr>
          <w:shd w:val="clear" w:color="auto" w:fill="FFFFFF"/>
        </w:rPr>
        <w:t xml:space="preserve">(for the population 30+) </w:t>
      </w:r>
      <w:r w:rsidRPr="00105EB8">
        <w:rPr>
          <w:shd w:val="clear" w:color="auto" w:fill="FFFFFF"/>
        </w:rPr>
        <w:t>w</w:t>
      </w:r>
      <w:r>
        <w:rPr>
          <w:shd w:val="clear" w:color="auto" w:fill="FFFFFF"/>
        </w:rPr>
        <w:t>as</w:t>
      </w:r>
      <w:r w:rsidRPr="00105EB8">
        <w:rPr>
          <w:shd w:val="clear" w:color="auto" w:fill="FFFFFF"/>
        </w:rPr>
        <w:t xml:space="preserve"> based on eleven studies available at the time. The resulting risk was 6% (95% CI = 4%, 8%). </w:t>
      </w:r>
      <w:r>
        <w:rPr>
          <w:shd w:val="clear" w:color="auto" w:fill="FFFFFF"/>
        </w:rPr>
        <w:t xml:space="preserve"> As shown in Figure 6, the CRF from </w:t>
      </w:r>
      <w:proofErr w:type="spellStart"/>
      <w:r>
        <w:rPr>
          <w:shd w:val="clear" w:color="auto" w:fill="FFFFFF"/>
        </w:rPr>
        <w:t>Vodonos</w:t>
      </w:r>
      <w:proofErr w:type="spellEnd"/>
      <w:r>
        <w:rPr>
          <w:shd w:val="clear" w:color="auto" w:fill="FFFFFF"/>
        </w:rPr>
        <w:t xml:space="preserve"> et al. (2018) [30] lies in between those of the three other studies.</w:t>
      </w:r>
    </w:p>
    <w:p w:rsidR="0025654A" w:rsidRDefault="0025654A" w:rsidP="0025654A">
      <w:pPr>
        <w:rPr>
          <w:lang w:val="en-US"/>
        </w:rPr>
      </w:pPr>
    </w:p>
    <w:p w:rsidR="0025654A" w:rsidRDefault="0025654A" w:rsidP="0025654A">
      <w:pPr>
        <w:keepNext/>
        <w:ind w:firstLine="720"/>
      </w:pPr>
      <w:r>
        <w:rPr>
          <w:noProof/>
          <w:lang w:eastAsia="en-PH"/>
        </w:rPr>
        <w:drawing>
          <wp:inline distT="0" distB="0" distL="0" distR="0" wp14:anchorId="4BF960C6" wp14:editId="39027A99">
            <wp:extent cx="4939200" cy="3974400"/>
            <wp:effectExtent l="19050" t="19050" r="13970" b="266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39200" cy="3974400"/>
                    </a:xfrm>
                    <a:prstGeom prst="rect">
                      <a:avLst/>
                    </a:prstGeom>
                    <a:noFill/>
                    <a:ln>
                      <a:solidFill>
                        <a:schemeClr val="tx1"/>
                      </a:solidFill>
                    </a:ln>
                  </pic:spPr>
                </pic:pic>
              </a:graphicData>
            </a:graphic>
          </wp:inline>
        </w:drawing>
      </w:r>
    </w:p>
    <w:p w:rsidR="0025654A" w:rsidRDefault="0025654A" w:rsidP="0025654A">
      <w:pPr>
        <w:pStyle w:val="Caption"/>
        <w:rPr>
          <w:b w:val="0"/>
          <w:lang w:val="en-US"/>
        </w:rPr>
      </w:pPr>
      <w:r w:rsidRPr="003762BB">
        <w:rPr>
          <w:lang w:val="en-US"/>
        </w:rPr>
        <w:t xml:space="preserve">Figure </w:t>
      </w:r>
      <w:r>
        <w:rPr>
          <w:lang w:val="en-US"/>
        </w:rPr>
        <w:t>A1</w:t>
      </w:r>
      <w:r w:rsidRPr="003762BB">
        <w:rPr>
          <w:lang w:val="en-US"/>
        </w:rPr>
        <w:t>. Approximate change in mortality risk vs PM</w:t>
      </w:r>
      <w:r w:rsidRPr="003762BB">
        <w:rPr>
          <w:vertAlign w:val="subscript"/>
          <w:lang w:val="en-US"/>
        </w:rPr>
        <w:t>2.5</w:t>
      </w:r>
      <w:r w:rsidRPr="003762BB">
        <w:rPr>
          <w:lang w:val="en-US"/>
        </w:rPr>
        <w:t xml:space="preserve"> concentration for different published studies.</w:t>
      </w:r>
    </w:p>
    <w:p w:rsidR="0025654A" w:rsidRPr="00105EB8" w:rsidRDefault="0025654A" w:rsidP="0025654A">
      <w:pPr>
        <w:pStyle w:val="Normalnumbers"/>
        <w:numPr>
          <w:ilvl w:val="0"/>
          <w:numId w:val="0"/>
        </w:numPr>
      </w:pPr>
      <w:r w:rsidRPr="009C4C4B">
        <w:t>The risk estimates from two recent cohort studies conducted in China are presented for comparison with the studies used for the base case and sensitivity analysis.</w:t>
      </w:r>
      <w:r w:rsidRPr="00105EB8">
        <w:t xml:space="preserve"> Li et al. (2018) examined a cohort of over 13,000 participants from the Chinese Longitudinal Healthy Longevity Survey</w:t>
      </w:r>
      <w:r>
        <w:t xml:space="preserve"> [90]</w:t>
      </w:r>
      <w:r w:rsidRPr="00105EB8">
        <w:t>. PM</w:t>
      </w:r>
      <w:r w:rsidRPr="00105EB8">
        <w:rPr>
          <w:vertAlign w:val="subscript"/>
        </w:rPr>
        <w:t>2.5</w:t>
      </w:r>
      <w:r w:rsidRPr="00105EB8">
        <w:t xml:space="preserve"> exposures were assigned to residential locations and derived from remote sensing satellite data at a one km grid resolution. The median concentration was 50.7 </w:t>
      </w:r>
      <w:proofErr w:type="spellStart"/>
      <w:r w:rsidRPr="00105EB8">
        <w:t>μg</w:t>
      </w:r>
      <w:proofErr w:type="spellEnd"/>
      <w:r w:rsidRPr="00105EB8">
        <w:t xml:space="preserve">/m³. The estimated all-cause mortality risk for a 10 </w:t>
      </w:r>
      <w:proofErr w:type="spellStart"/>
      <w:r w:rsidRPr="00105EB8">
        <w:t>μg</w:t>
      </w:r>
      <w:proofErr w:type="spellEnd"/>
      <w:r w:rsidRPr="00105EB8">
        <w:t>/m³ change in PM</w:t>
      </w:r>
      <w:r w:rsidRPr="00105EB8">
        <w:rPr>
          <w:vertAlign w:val="subscript"/>
        </w:rPr>
        <w:t>2.5</w:t>
      </w:r>
      <w:r w:rsidRPr="00105EB8">
        <w:t xml:space="preserve"> was 8% (95% CI = 6%, 9%). </w:t>
      </w:r>
      <w:r>
        <w:t xml:space="preserve">Another study </w:t>
      </w:r>
      <w:r>
        <w:rPr>
          <w:shd w:val="clear" w:color="auto" w:fill="FFFFFF"/>
        </w:rPr>
        <w:t>[91]</w:t>
      </w:r>
      <w:r w:rsidRPr="00105EB8">
        <w:t xml:space="preserve"> (which was included in the meta-analyses of </w:t>
      </w:r>
      <w:proofErr w:type="spellStart"/>
      <w:r w:rsidRPr="00105EB8">
        <w:t>Vodonos</w:t>
      </w:r>
      <w:proofErr w:type="spellEnd"/>
      <w:r w:rsidRPr="00105EB8">
        <w:t xml:space="preserve"> and Burnett cited above) </w:t>
      </w:r>
      <w:proofErr w:type="spellStart"/>
      <w:r>
        <w:t>analysed</w:t>
      </w:r>
      <w:proofErr w:type="spellEnd"/>
      <w:r w:rsidRPr="00105EB8">
        <w:t xml:space="preserve"> a cohort of 190,000 men randomly selected from 45 of </w:t>
      </w:r>
      <w:r w:rsidRPr="00105EB8">
        <w:rPr>
          <w:shd w:val="clear" w:color="auto" w:fill="FFFFFF"/>
        </w:rPr>
        <w:t>China’s 145 Disease Surveillance Points around the country</w:t>
      </w:r>
      <w:r>
        <w:rPr>
          <w:shd w:val="clear" w:color="auto" w:fill="FFFFFF"/>
        </w:rPr>
        <w:t xml:space="preserve">. </w:t>
      </w:r>
      <w:r w:rsidRPr="00105EB8">
        <w:rPr>
          <w:shd w:val="clear" w:color="auto" w:fill="FFFFFF"/>
        </w:rPr>
        <w:t>PM</w:t>
      </w:r>
      <w:r w:rsidRPr="00105EB8">
        <w:rPr>
          <w:shd w:val="clear" w:color="auto" w:fill="FFFFFF"/>
          <w:vertAlign w:val="subscript"/>
        </w:rPr>
        <w:t>2.5</w:t>
      </w:r>
      <w:r w:rsidRPr="00105EB8">
        <w:rPr>
          <w:shd w:val="clear" w:color="auto" w:fill="FFFFFF"/>
        </w:rPr>
        <w:t xml:space="preserve"> concentrations were developed by combining data from remote sensing satellites, chemical transport model and ground-based monitors. With a </w:t>
      </w:r>
      <w:r w:rsidRPr="00105EB8">
        <w:t>mean PM</w:t>
      </w:r>
      <w:r w:rsidRPr="00105EB8">
        <w:rPr>
          <w:vertAlign w:val="subscript"/>
        </w:rPr>
        <w:t>2.5</w:t>
      </w:r>
      <w:r w:rsidRPr="00105EB8">
        <w:t xml:space="preserve"> </w:t>
      </w:r>
      <w:r w:rsidRPr="00105EB8">
        <w:lastRenderedPageBreak/>
        <w:t xml:space="preserve">concentration of 43.7 </w:t>
      </w:r>
      <w:proofErr w:type="spellStart"/>
      <w:r w:rsidRPr="00105EB8">
        <w:t>μg</w:t>
      </w:r>
      <w:proofErr w:type="spellEnd"/>
      <w:r w:rsidRPr="00105EB8">
        <w:t>/m³</w:t>
      </w:r>
      <w:r>
        <w:t xml:space="preserve">, </w:t>
      </w:r>
      <w:r w:rsidRPr="00105EB8">
        <w:t xml:space="preserve">the non-accidental mortality risk estimate for a 10 </w:t>
      </w:r>
      <w:proofErr w:type="spellStart"/>
      <w:r w:rsidRPr="00105EB8">
        <w:t>μg</w:t>
      </w:r>
      <w:proofErr w:type="spellEnd"/>
      <w:r w:rsidRPr="00105EB8">
        <w:t>/m³ change in PM</w:t>
      </w:r>
      <w:r w:rsidRPr="00105EB8">
        <w:rPr>
          <w:vertAlign w:val="subscript"/>
        </w:rPr>
        <w:t>2.5</w:t>
      </w:r>
      <w:r w:rsidRPr="00105EB8">
        <w:t xml:space="preserve"> was 9% (95% CI = 8%, 9%).</w:t>
      </w:r>
    </w:p>
    <w:p w:rsidR="0025654A" w:rsidRDefault="0025654A" w:rsidP="0025654A">
      <w:pPr>
        <w:spacing w:after="0"/>
        <w:rPr>
          <w:lang w:val="en-US"/>
        </w:rPr>
      </w:pPr>
    </w:p>
    <w:p w:rsidR="0025654A" w:rsidRDefault="0025654A" w:rsidP="0025654A">
      <w:pPr>
        <w:spacing w:after="0"/>
        <w:rPr>
          <w:lang w:val="en-US"/>
        </w:rPr>
      </w:pPr>
    </w:p>
    <w:p w:rsidR="0025654A" w:rsidRPr="0033153F" w:rsidRDefault="0025654A" w:rsidP="0025654A">
      <w:pPr>
        <w:rPr>
          <w:b/>
          <w:bCs/>
          <w:sz w:val="32"/>
          <w:szCs w:val="32"/>
          <w:lang w:val="en-US"/>
        </w:rPr>
      </w:pPr>
      <w:r w:rsidRPr="0033153F">
        <w:rPr>
          <w:b/>
          <w:bCs/>
          <w:sz w:val="32"/>
          <w:szCs w:val="32"/>
          <w:lang w:val="en-US"/>
        </w:rPr>
        <w:t>A1.</w:t>
      </w:r>
      <w:r>
        <w:rPr>
          <w:b/>
          <w:bCs/>
          <w:sz w:val="32"/>
          <w:szCs w:val="32"/>
          <w:lang w:val="en-US"/>
        </w:rPr>
        <w:t>5</w:t>
      </w:r>
      <w:r w:rsidRPr="0033153F">
        <w:rPr>
          <w:b/>
          <w:bCs/>
          <w:sz w:val="32"/>
          <w:szCs w:val="32"/>
          <w:lang w:val="en-US"/>
        </w:rPr>
        <w:t>. Sensitivity analysis</w:t>
      </w:r>
    </w:p>
    <w:p w:rsidR="0025654A" w:rsidRDefault="0025654A" w:rsidP="0025654A">
      <w:pPr>
        <w:pStyle w:val="Caption"/>
        <w:spacing w:before="0" w:after="180"/>
        <w:rPr>
          <w:rFonts w:asciiTheme="majorHAnsi" w:hAnsiTheme="majorHAnsi" w:cstheme="majorHAnsi"/>
          <w:b w:val="0"/>
          <w:bCs/>
          <w:i w:val="0"/>
          <w:color w:val="000000" w:themeColor="text1"/>
          <w:sz w:val="24"/>
          <w:szCs w:val="24"/>
          <w:lang w:val="en-US"/>
        </w:rPr>
      </w:pPr>
      <w:r>
        <w:rPr>
          <w:rFonts w:asciiTheme="majorHAnsi" w:hAnsiTheme="majorHAnsi" w:cstheme="majorHAnsi"/>
          <w:b w:val="0"/>
          <w:bCs/>
          <w:i w:val="0"/>
          <w:color w:val="000000" w:themeColor="text1"/>
          <w:sz w:val="24"/>
          <w:szCs w:val="24"/>
          <w:lang w:val="en-US"/>
        </w:rPr>
        <w:t>Table A6. Sensitivity analysis of alternative assumptions for adult and infant mortality</w:t>
      </w:r>
    </w:p>
    <w:tbl>
      <w:tblPr>
        <w:tblW w:w="9090" w:type="dxa"/>
        <w:tblBorders>
          <w:top w:val="single" w:sz="12" w:space="0" w:color="808080" w:themeColor="background1" w:themeShade="80"/>
          <w:bottom w:val="single" w:sz="12" w:space="0" w:color="808080" w:themeColor="background1" w:themeShade="80"/>
        </w:tblBorders>
        <w:tblLayout w:type="fixed"/>
        <w:tblLook w:val="04A0" w:firstRow="1" w:lastRow="0" w:firstColumn="1" w:lastColumn="0" w:noHBand="0" w:noVBand="1"/>
      </w:tblPr>
      <w:tblGrid>
        <w:gridCol w:w="2121"/>
        <w:gridCol w:w="89"/>
        <w:gridCol w:w="1156"/>
        <w:gridCol w:w="89"/>
        <w:gridCol w:w="1384"/>
        <w:gridCol w:w="89"/>
        <w:gridCol w:w="1255"/>
        <w:gridCol w:w="89"/>
        <w:gridCol w:w="1100"/>
        <w:gridCol w:w="89"/>
        <w:gridCol w:w="1605"/>
        <w:gridCol w:w="10"/>
        <w:gridCol w:w="14"/>
      </w:tblGrid>
      <w:tr w:rsidR="0025654A" w:rsidTr="007A400B">
        <w:trPr>
          <w:gridAfter w:val="1"/>
          <w:wAfter w:w="14" w:type="dxa"/>
          <w:trHeight w:val="449"/>
        </w:trPr>
        <w:tc>
          <w:tcPr>
            <w:tcW w:w="2122" w:type="dxa"/>
            <w:tcBorders>
              <w:top w:val="single" w:sz="12" w:space="0" w:color="808080" w:themeColor="background1" w:themeShade="80"/>
              <w:left w:val="nil"/>
              <w:bottom w:val="single" w:sz="2" w:space="0" w:color="808080" w:themeColor="background1" w:themeShade="80"/>
              <w:right w:val="nil"/>
            </w:tcBorders>
            <w:shd w:val="clear" w:color="auto" w:fill="C9C9C9" w:themeFill="accent3" w:themeFillTint="99"/>
            <w:noWrap/>
            <w:vAlign w:val="center"/>
            <w:hideMark/>
          </w:tcPr>
          <w:p w:rsidR="0025654A" w:rsidRDefault="0025654A" w:rsidP="007A400B">
            <w:pPr>
              <w:rPr>
                <w:rFonts w:asciiTheme="majorHAnsi" w:hAnsiTheme="majorHAnsi" w:cstheme="majorHAnsi"/>
                <w:b/>
                <w:bCs/>
                <w:i/>
                <w:color w:val="000000" w:themeColor="text1"/>
                <w:sz w:val="24"/>
                <w:szCs w:val="24"/>
                <w:lang w:val="en-US"/>
              </w:rPr>
            </w:pPr>
          </w:p>
        </w:tc>
        <w:tc>
          <w:tcPr>
            <w:tcW w:w="1246" w:type="dxa"/>
            <w:gridSpan w:val="2"/>
            <w:tcBorders>
              <w:top w:val="single" w:sz="12" w:space="0" w:color="808080" w:themeColor="background1" w:themeShade="80"/>
              <w:left w:val="nil"/>
              <w:bottom w:val="single" w:sz="2" w:space="0" w:color="808080" w:themeColor="background1" w:themeShade="80"/>
              <w:right w:val="nil"/>
            </w:tcBorders>
            <w:shd w:val="clear" w:color="auto" w:fill="C9C9C9" w:themeFill="accent3" w:themeFillTint="99"/>
            <w:vAlign w:val="center"/>
            <w:hideMark/>
          </w:tcPr>
          <w:p w:rsidR="0025654A" w:rsidRDefault="0025654A" w:rsidP="007A400B">
            <w:pPr>
              <w:spacing w:before="60" w:after="0" w:line="276" w:lineRule="auto"/>
              <w:jc w:val="center"/>
              <w:rPr>
                <w:rFonts w:eastAsia="Times New Roman" w:cstheme="minorHAnsi"/>
                <w:b/>
                <w:color w:val="000000" w:themeColor="text1"/>
                <w:sz w:val="20"/>
                <w:szCs w:val="20"/>
                <w:vertAlign w:val="subscript"/>
                <w:lang w:val="en-US"/>
              </w:rPr>
            </w:pPr>
            <w:r>
              <w:rPr>
                <w:rFonts w:eastAsia="Times New Roman" w:cstheme="minorHAnsi"/>
                <w:b/>
                <w:color w:val="000000" w:themeColor="text1"/>
                <w:sz w:val="20"/>
                <w:szCs w:val="20"/>
                <w:lang w:val="en-US"/>
              </w:rPr>
              <w:t>PM</w:t>
            </w:r>
            <w:r>
              <w:rPr>
                <w:rFonts w:eastAsia="Times New Roman" w:cstheme="minorHAnsi"/>
                <w:b/>
                <w:color w:val="000000" w:themeColor="text1"/>
                <w:sz w:val="20"/>
                <w:szCs w:val="20"/>
                <w:vertAlign w:val="subscript"/>
                <w:lang w:val="en-US"/>
              </w:rPr>
              <w:t>2.5</w:t>
            </w:r>
          </w:p>
          <w:p w:rsidR="0025654A" w:rsidRDefault="0025654A" w:rsidP="007A400B">
            <w:pPr>
              <w:spacing w:after="6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Fire-related</w:t>
            </w:r>
          </w:p>
        </w:tc>
        <w:tc>
          <w:tcPr>
            <w:tcW w:w="1474" w:type="dxa"/>
            <w:gridSpan w:val="2"/>
            <w:tcBorders>
              <w:top w:val="single" w:sz="12" w:space="0" w:color="808080" w:themeColor="background1" w:themeShade="80"/>
              <w:left w:val="nil"/>
              <w:bottom w:val="single" w:sz="2" w:space="0" w:color="808080" w:themeColor="background1" w:themeShade="80"/>
              <w:right w:val="nil"/>
            </w:tcBorders>
            <w:shd w:val="clear" w:color="auto" w:fill="C9C9C9" w:themeFill="accent3" w:themeFillTint="99"/>
            <w:vAlign w:val="center"/>
            <w:hideMark/>
          </w:tcPr>
          <w:p w:rsidR="0025654A" w:rsidRDefault="0025654A" w:rsidP="007A400B">
            <w:pPr>
              <w:spacing w:after="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PM</w:t>
            </w:r>
            <w:r>
              <w:rPr>
                <w:rFonts w:eastAsia="Times New Roman" w:cstheme="minorHAnsi"/>
                <w:b/>
                <w:color w:val="000000" w:themeColor="text1"/>
                <w:sz w:val="20"/>
                <w:szCs w:val="20"/>
                <w:vertAlign w:val="subscript"/>
                <w:lang w:val="en-US"/>
              </w:rPr>
              <w:t>2.5</w:t>
            </w:r>
          </w:p>
          <w:p w:rsidR="0025654A" w:rsidRDefault="0025654A" w:rsidP="007A400B">
            <w:pPr>
              <w:spacing w:after="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Counterfactual</w:t>
            </w:r>
          </w:p>
        </w:tc>
        <w:tc>
          <w:tcPr>
            <w:tcW w:w="1345" w:type="dxa"/>
            <w:gridSpan w:val="2"/>
            <w:tcBorders>
              <w:top w:val="single" w:sz="12" w:space="0" w:color="808080" w:themeColor="background1" w:themeShade="80"/>
              <w:left w:val="nil"/>
              <w:bottom w:val="single" w:sz="2" w:space="0" w:color="808080" w:themeColor="background1" w:themeShade="80"/>
              <w:right w:val="nil"/>
            </w:tcBorders>
            <w:shd w:val="clear" w:color="auto" w:fill="C9C9C9" w:themeFill="accent3" w:themeFillTint="99"/>
            <w:vAlign w:val="center"/>
            <w:hideMark/>
          </w:tcPr>
          <w:p w:rsidR="0025654A" w:rsidRDefault="0025654A" w:rsidP="007A400B">
            <w:pPr>
              <w:spacing w:after="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Mortality rate</w:t>
            </w:r>
          </w:p>
        </w:tc>
        <w:tc>
          <w:tcPr>
            <w:tcW w:w="1190" w:type="dxa"/>
            <w:gridSpan w:val="2"/>
            <w:tcBorders>
              <w:top w:val="single" w:sz="12" w:space="0" w:color="808080" w:themeColor="background1" w:themeShade="80"/>
              <w:left w:val="nil"/>
              <w:bottom w:val="single" w:sz="2" w:space="0" w:color="808080" w:themeColor="background1" w:themeShade="80"/>
              <w:right w:val="nil"/>
            </w:tcBorders>
            <w:shd w:val="clear" w:color="auto" w:fill="C9C9C9" w:themeFill="accent3" w:themeFillTint="99"/>
            <w:vAlign w:val="center"/>
            <w:hideMark/>
          </w:tcPr>
          <w:p w:rsidR="0025654A" w:rsidRDefault="0025654A" w:rsidP="007A400B">
            <w:pPr>
              <w:spacing w:after="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CRF</w:t>
            </w:r>
          </w:p>
          <w:p w:rsidR="0025654A" w:rsidRDefault="0025654A" w:rsidP="007A400B">
            <w:pPr>
              <w:spacing w:after="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Used</w:t>
            </w:r>
          </w:p>
        </w:tc>
        <w:tc>
          <w:tcPr>
            <w:tcW w:w="1705" w:type="dxa"/>
            <w:gridSpan w:val="3"/>
            <w:tcBorders>
              <w:top w:val="single" w:sz="12" w:space="0" w:color="808080" w:themeColor="background1" w:themeShade="80"/>
              <w:left w:val="nil"/>
              <w:bottom w:val="single" w:sz="2" w:space="0" w:color="808080" w:themeColor="background1" w:themeShade="80"/>
              <w:right w:val="nil"/>
            </w:tcBorders>
            <w:shd w:val="clear" w:color="auto" w:fill="C9C9C9" w:themeFill="accent3" w:themeFillTint="99"/>
            <w:vAlign w:val="center"/>
            <w:hideMark/>
          </w:tcPr>
          <w:p w:rsidR="0025654A" w:rsidRDefault="0025654A" w:rsidP="007A400B">
            <w:pPr>
              <w:spacing w:after="0" w:line="276" w:lineRule="auto"/>
              <w:contextualSpacing/>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Estimated Annual</w:t>
            </w:r>
          </w:p>
          <w:p w:rsidR="0025654A" w:rsidRDefault="0025654A" w:rsidP="007A400B">
            <w:pPr>
              <w:spacing w:after="0" w:line="276" w:lineRule="auto"/>
              <w:jc w:val="center"/>
              <w:rPr>
                <w:rFonts w:eastAsia="Times New Roman" w:cstheme="minorHAnsi"/>
                <w:b/>
                <w:color w:val="000000" w:themeColor="text1"/>
                <w:sz w:val="20"/>
                <w:szCs w:val="20"/>
                <w:lang w:val="en-US"/>
              </w:rPr>
            </w:pPr>
            <w:r>
              <w:rPr>
                <w:rFonts w:eastAsia="Times New Roman" w:cstheme="minorHAnsi"/>
                <w:b/>
                <w:color w:val="000000" w:themeColor="text1"/>
                <w:sz w:val="20"/>
                <w:szCs w:val="20"/>
                <w:lang w:val="en-US"/>
              </w:rPr>
              <w:t>Mortality</w:t>
            </w:r>
          </w:p>
        </w:tc>
      </w:tr>
      <w:tr w:rsidR="0025654A" w:rsidTr="007A400B">
        <w:trPr>
          <w:gridAfter w:val="2"/>
          <w:wAfter w:w="24" w:type="dxa"/>
        </w:trPr>
        <w:tc>
          <w:tcPr>
            <w:tcW w:w="9072" w:type="dxa"/>
            <w:gridSpan w:val="11"/>
            <w:tcBorders>
              <w:top w:val="single" w:sz="2" w:space="0" w:color="808080" w:themeColor="background1" w:themeShade="80"/>
              <w:left w:val="nil"/>
              <w:bottom w:val="single" w:sz="2" w:space="0" w:color="808080" w:themeColor="background1" w:themeShade="80"/>
              <w:right w:val="nil"/>
            </w:tcBorders>
            <w:shd w:val="clear" w:color="auto" w:fill="EDEDED" w:themeFill="accent3" w:themeFillTint="33"/>
            <w:noWrap/>
            <w:hideMark/>
          </w:tcPr>
          <w:p w:rsidR="0025654A" w:rsidRDefault="0025654A" w:rsidP="007A400B">
            <w:pPr>
              <w:spacing w:before="60" w:after="60" w:line="276" w:lineRule="auto"/>
              <w:jc w:val="center"/>
              <w:rPr>
                <w:rFonts w:eastAsia="Times New Roman" w:cstheme="minorHAnsi"/>
                <w:color w:val="000000" w:themeColor="text1"/>
                <w:sz w:val="20"/>
                <w:szCs w:val="20"/>
                <w:lang w:val="en-US"/>
              </w:rPr>
            </w:pPr>
            <w:r>
              <w:rPr>
                <w:rFonts w:eastAsia="Times New Roman" w:cstheme="minorHAnsi"/>
                <w:b/>
                <w:bCs/>
                <w:color w:val="000000" w:themeColor="text1"/>
                <w:sz w:val="20"/>
                <w:szCs w:val="20"/>
                <w:lang w:val="en-US"/>
              </w:rPr>
              <w:t>Adult Mortality</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before="40"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Base Case</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before="40"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before="40"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Jan-May</w:t>
            </w:r>
          </w:p>
        </w:tc>
        <w:tc>
          <w:tcPr>
            <w:tcW w:w="1345"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before="40" w:after="0" w:line="276" w:lineRule="auto"/>
              <w:jc w:val="center"/>
              <w:rPr>
                <w:rFonts w:cstheme="minorHAnsi"/>
                <w:color w:val="000000" w:themeColor="text1"/>
                <w:sz w:val="20"/>
                <w:szCs w:val="20"/>
                <w:lang w:val="en-US"/>
              </w:rPr>
            </w:pPr>
            <w:r>
              <w:rPr>
                <w:rFonts w:cstheme="minorHAnsi"/>
                <w:color w:val="000000" w:themeColor="text1"/>
                <w:sz w:val="20"/>
                <w:szCs w:val="20"/>
                <w:lang w:val="en-US"/>
              </w:rPr>
              <w:t>GHE</w:t>
            </w:r>
          </w:p>
          <w:p w:rsidR="0025654A" w:rsidRDefault="0025654A" w:rsidP="007A400B">
            <w:pPr>
              <w:spacing w:after="40" w:line="276" w:lineRule="auto"/>
              <w:jc w:val="center"/>
              <w:rPr>
                <w:rFonts w:eastAsia="Times New Roman" w:cstheme="minorHAnsi"/>
                <w:color w:val="000000" w:themeColor="text1"/>
                <w:sz w:val="20"/>
                <w:szCs w:val="20"/>
                <w:lang w:val="en-US"/>
              </w:rPr>
            </w:pPr>
            <w:r>
              <w:rPr>
                <w:rFonts w:cstheme="minorHAnsi"/>
                <w:color w:val="000000" w:themeColor="text1"/>
                <w:sz w:val="20"/>
                <w:szCs w:val="20"/>
                <w:lang w:val="en-US"/>
              </w:rPr>
              <w:t>[32]</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proofErr w:type="spellStart"/>
            <w:r>
              <w:rPr>
                <w:rFonts w:eastAsia="Times New Roman" w:cstheme="minorHAnsi"/>
                <w:color w:val="000000" w:themeColor="text1"/>
                <w:sz w:val="20"/>
                <w:szCs w:val="20"/>
                <w:lang w:val="en-US"/>
              </w:rPr>
              <w:t>Vodonos</w:t>
            </w:r>
            <w:proofErr w:type="spellEnd"/>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33,100</w:t>
            </w:r>
          </w:p>
        </w:tc>
      </w:tr>
      <w:tr w:rsidR="0025654A" w:rsidTr="007A400B">
        <w:trPr>
          <w:trHeight w:val="863"/>
        </w:trPr>
        <w:tc>
          <w:tcPr>
            <w:tcW w:w="2211"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#1</w:t>
            </w:r>
          </w:p>
          <w:p w:rsidR="0025654A" w:rsidRDefault="0025654A" w:rsidP="007A400B">
            <w:pPr>
              <w:spacing w:after="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(change CRF)</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Jan-May</w:t>
            </w:r>
          </w:p>
        </w:tc>
        <w:tc>
          <w:tcPr>
            <w:tcW w:w="1345"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cstheme="minorHAnsi"/>
                <w:color w:val="000000" w:themeColor="text1"/>
                <w:sz w:val="20"/>
                <w:szCs w:val="20"/>
                <w:lang w:val="en-US"/>
              </w:rPr>
            </w:pPr>
            <w:r>
              <w:rPr>
                <w:rFonts w:cstheme="minorHAnsi"/>
                <w:color w:val="000000" w:themeColor="text1"/>
                <w:sz w:val="20"/>
                <w:szCs w:val="20"/>
                <w:lang w:val="en-US"/>
              </w:rPr>
              <w:t>GHE</w:t>
            </w:r>
          </w:p>
          <w:p w:rsidR="0025654A" w:rsidRDefault="0025654A" w:rsidP="007A400B">
            <w:pPr>
              <w:spacing w:after="0" w:line="276" w:lineRule="auto"/>
              <w:jc w:val="center"/>
              <w:rPr>
                <w:rFonts w:cstheme="minorHAnsi"/>
                <w:color w:val="000000" w:themeColor="text1"/>
                <w:sz w:val="20"/>
                <w:szCs w:val="20"/>
                <w:lang w:val="en-US"/>
              </w:rPr>
            </w:pPr>
            <w:r>
              <w:rPr>
                <w:rFonts w:cstheme="minorHAnsi"/>
                <w:color w:val="000000" w:themeColor="text1"/>
                <w:sz w:val="20"/>
                <w:szCs w:val="20"/>
                <w:lang w:val="en-US"/>
              </w:rPr>
              <w:t>[32]</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Burnett Crouse</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HRAPIE</w:t>
            </w:r>
          </w:p>
          <w:p w:rsidR="0025654A" w:rsidRDefault="0025654A" w:rsidP="007A400B">
            <w:pPr>
              <w:spacing w:after="0" w:line="276" w:lineRule="auto"/>
              <w:jc w:val="center"/>
              <w:rPr>
                <w:rFonts w:eastAsia="Times New Roman" w:cstheme="minorHAnsi"/>
                <w:color w:val="000000" w:themeColor="text1"/>
                <w:sz w:val="20"/>
                <w:szCs w:val="20"/>
                <w:lang w:val="en-US"/>
              </w:rPr>
            </w:pPr>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19,900</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64,800</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19,900</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before="40"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#2</w:t>
            </w:r>
          </w:p>
          <w:p w:rsidR="0025654A" w:rsidRDefault="0025654A" w:rsidP="007A400B">
            <w:pPr>
              <w:spacing w:after="4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(change counterfactual)</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w:t>
            </w:r>
          </w:p>
        </w:tc>
        <w:tc>
          <w:tcPr>
            <w:tcW w:w="1345"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cstheme="minorHAnsi"/>
                <w:color w:val="000000" w:themeColor="text1"/>
                <w:sz w:val="20"/>
                <w:szCs w:val="20"/>
                <w:lang w:val="en-US"/>
              </w:rPr>
            </w:pPr>
            <w:r>
              <w:rPr>
                <w:rFonts w:cstheme="minorHAnsi"/>
                <w:color w:val="000000" w:themeColor="text1"/>
                <w:sz w:val="20"/>
                <w:szCs w:val="20"/>
                <w:lang w:val="en-US"/>
              </w:rPr>
              <w:t>GHE</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cstheme="minorHAnsi"/>
                <w:color w:val="000000" w:themeColor="text1"/>
                <w:sz w:val="20"/>
                <w:szCs w:val="20"/>
                <w:lang w:val="en-US"/>
              </w:rPr>
              <w:t>[32]</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proofErr w:type="spellStart"/>
            <w:r>
              <w:rPr>
                <w:rFonts w:eastAsia="Times New Roman" w:cstheme="minorHAnsi"/>
                <w:color w:val="000000" w:themeColor="text1"/>
                <w:sz w:val="20"/>
                <w:szCs w:val="20"/>
                <w:lang w:val="en-US"/>
              </w:rPr>
              <w:t>Vodonos</w:t>
            </w:r>
            <w:proofErr w:type="spellEnd"/>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38,300</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#3</w:t>
            </w:r>
          </w:p>
          <w:p w:rsidR="0025654A" w:rsidRDefault="0025654A" w:rsidP="007A400B">
            <w:pPr>
              <w:spacing w:after="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(change mortality rate)</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 xml:space="preserve">5-yr </w:t>
            </w:r>
            <w:proofErr w:type="spellStart"/>
            <w:r>
              <w:rPr>
                <w:rFonts w:eastAsia="Times New Roman" w:cstheme="minorHAnsi"/>
                <w:color w:val="000000" w:themeColor="text1"/>
                <w:sz w:val="20"/>
                <w:szCs w:val="20"/>
                <w:lang w:val="en-US"/>
              </w:rPr>
              <w:t>ave</w:t>
            </w:r>
            <w:proofErr w:type="spellEnd"/>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Jan-May</w:t>
            </w:r>
          </w:p>
        </w:tc>
        <w:tc>
          <w:tcPr>
            <w:tcW w:w="1345"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IHME province-specific</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proofErr w:type="spellStart"/>
            <w:r>
              <w:rPr>
                <w:rFonts w:eastAsia="Times New Roman" w:cstheme="minorHAnsi"/>
                <w:color w:val="000000" w:themeColor="text1"/>
                <w:sz w:val="20"/>
                <w:szCs w:val="20"/>
                <w:lang w:val="en-US"/>
              </w:rPr>
              <w:t>Vodonos</w:t>
            </w:r>
            <w:proofErr w:type="spellEnd"/>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27,100</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before="40"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#4</w:t>
            </w:r>
          </w:p>
          <w:p w:rsidR="0025654A" w:rsidRDefault="0025654A" w:rsidP="007A400B">
            <w:pPr>
              <w:spacing w:after="4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 2015)</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2015</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2015</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w:t>
            </w:r>
          </w:p>
        </w:tc>
        <w:tc>
          <w:tcPr>
            <w:tcW w:w="1345"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cstheme="minorHAnsi"/>
                <w:color w:val="000000" w:themeColor="text1"/>
                <w:sz w:val="20"/>
                <w:szCs w:val="20"/>
                <w:lang w:val="en-US"/>
              </w:rPr>
            </w:pPr>
            <w:r>
              <w:rPr>
                <w:rFonts w:cstheme="minorHAnsi"/>
                <w:color w:val="000000" w:themeColor="text1"/>
                <w:sz w:val="20"/>
                <w:szCs w:val="20"/>
                <w:lang w:val="en-US"/>
              </w:rPr>
              <w:t>GHE</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cstheme="minorHAnsi"/>
                <w:color w:val="000000" w:themeColor="text1"/>
                <w:sz w:val="20"/>
                <w:szCs w:val="20"/>
                <w:lang w:val="en-US"/>
              </w:rPr>
              <w:t>[32]</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proofErr w:type="spellStart"/>
            <w:r>
              <w:rPr>
                <w:rFonts w:eastAsia="Times New Roman" w:cstheme="minorHAnsi"/>
                <w:color w:val="000000" w:themeColor="text1"/>
                <w:sz w:val="20"/>
                <w:szCs w:val="20"/>
                <w:lang w:val="en-US"/>
              </w:rPr>
              <w:t>Vodonos</w:t>
            </w:r>
            <w:proofErr w:type="spellEnd"/>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98,400</w:t>
            </w:r>
          </w:p>
        </w:tc>
      </w:tr>
      <w:tr w:rsidR="0025654A" w:rsidTr="007A400B">
        <w:trPr>
          <w:gridAfter w:val="2"/>
          <w:wAfter w:w="24" w:type="dxa"/>
        </w:trPr>
        <w:tc>
          <w:tcPr>
            <w:tcW w:w="9072" w:type="dxa"/>
            <w:gridSpan w:val="11"/>
            <w:tcBorders>
              <w:top w:val="single" w:sz="2" w:space="0" w:color="808080" w:themeColor="background1" w:themeShade="80"/>
              <w:left w:val="nil"/>
              <w:bottom w:val="single" w:sz="2" w:space="0" w:color="808080" w:themeColor="background1" w:themeShade="80"/>
              <w:right w:val="nil"/>
            </w:tcBorders>
            <w:shd w:val="clear" w:color="auto" w:fill="EDEDED" w:themeFill="accent3" w:themeFillTint="33"/>
            <w:noWrap/>
            <w:hideMark/>
          </w:tcPr>
          <w:p w:rsidR="0025654A" w:rsidRDefault="0025654A" w:rsidP="007A400B">
            <w:pPr>
              <w:spacing w:before="60" w:after="60" w:line="276" w:lineRule="auto"/>
              <w:jc w:val="center"/>
              <w:rPr>
                <w:rFonts w:eastAsia="Times New Roman" w:cstheme="minorHAnsi"/>
                <w:color w:val="000000" w:themeColor="text1"/>
                <w:sz w:val="20"/>
                <w:szCs w:val="20"/>
                <w:lang w:val="en-US"/>
              </w:rPr>
            </w:pPr>
            <w:r>
              <w:rPr>
                <w:rFonts w:eastAsia="Times New Roman" w:cstheme="minorHAnsi"/>
                <w:b/>
                <w:bCs/>
                <w:color w:val="000000" w:themeColor="text1"/>
                <w:sz w:val="20"/>
                <w:szCs w:val="20"/>
                <w:lang w:val="en-US"/>
              </w:rPr>
              <w:t>Infant Mortality</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before="40"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Base Case</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before="40"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Year-specific</w:t>
            </w:r>
          </w:p>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before="40"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Year-specific</w:t>
            </w:r>
          </w:p>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Jan-May</w:t>
            </w:r>
          </w:p>
        </w:tc>
        <w:tc>
          <w:tcPr>
            <w:tcW w:w="1345"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UN IGME [33]</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Heft-Neal</w:t>
            </w:r>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2,900</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before="40"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#5</w:t>
            </w:r>
          </w:p>
          <w:p w:rsidR="0025654A" w:rsidRDefault="0025654A" w:rsidP="007A400B">
            <w:pPr>
              <w:spacing w:after="4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(change counterfactual)</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Year-specific</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Year-specific</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w:t>
            </w:r>
          </w:p>
        </w:tc>
        <w:tc>
          <w:tcPr>
            <w:tcW w:w="1345"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UN IGME [33]</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Heft-Neal</w:t>
            </w:r>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3,300</w:t>
            </w:r>
          </w:p>
        </w:tc>
      </w:tr>
      <w:tr w:rsidR="0025654A" w:rsidTr="007A400B">
        <w:tc>
          <w:tcPr>
            <w:tcW w:w="2211"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#6</w:t>
            </w:r>
          </w:p>
          <w:p w:rsidR="0025654A" w:rsidRDefault="0025654A" w:rsidP="007A400B">
            <w:pPr>
              <w:spacing w:after="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(change mortality rate)</w:t>
            </w:r>
          </w:p>
        </w:tc>
        <w:tc>
          <w:tcPr>
            <w:tcW w:w="1246"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Year-specific</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Year-specific</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Jan-May</w:t>
            </w:r>
          </w:p>
        </w:tc>
        <w:tc>
          <w:tcPr>
            <w:tcW w:w="1345" w:type="dxa"/>
            <w:gridSpan w:val="2"/>
            <w:tcBorders>
              <w:top w:val="single" w:sz="2" w:space="0" w:color="808080" w:themeColor="background1" w:themeShade="80"/>
              <w:left w:val="nil"/>
              <w:bottom w:val="single" w:sz="2" w:space="0" w:color="808080" w:themeColor="background1" w:themeShade="80"/>
              <w:right w:val="nil"/>
            </w:tcBorders>
            <w:vAlign w:val="center"/>
            <w:hideMark/>
          </w:tcPr>
          <w:p w:rsidR="0025654A" w:rsidRDefault="0025654A" w:rsidP="007A400B">
            <w:pPr>
              <w:spacing w:after="4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IHME province-specific</w:t>
            </w:r>
          </w:p>
        </w:tc>
        <w:tc>
          <w:tcPr>
            <w:tcW w:w="1190" w:type="dxa"/>
            <w:gridSpan w:val="2"/>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Heft-Neal</w:t>
            </w:r>
          </w:p>
        </w:tc>
        <w:tc>
          <w:tcPr>
            <w:tcW w:w="1630" w:type="dxa"/>
            <w:gridSpan w:val="3"/>
            <w:tcBorders>
              <w:top w:val="single" w:sz="2" w:space="0" w:color="808080" w:themeColor="background1" w:themeShade="80"/>
              <w:left w:val="nil"/>
              <w:bottom w:val="single" w:sz="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2,800</w:t>
            </w:r>
          </w:p>
        </w:tc>
      </w:tr>
      <w:tr w:rsidR="0025654A" w:rsidTr="007A400B">
        <w:tc>
          <w:tcPr>
            <w:tcW w:w="2211" w:type="dxa"/>
            <w:gridSpan w:val="2"/>
            <w:tcBorders>
              <w:top w:val="single" w:sz="2" w:space="0" w:color="808080" w:themeColor="background1" w:themeShade="80"/>
              <w:left w:val="nil"/>
              <w:bottom w:val="single" w:sz="12" w:space="0" w:color="808080" w:themeColor="background1" w:themeShade="80"/>
              <w:right w:val="nil"/>
            </w:tcBorders>
            <w:noWrap/>
            <w:vAlign w:val="center"/>
            <w:hideMark/>
          </w:tcPr>
          <w:p w:rsidR="0025654A" w:rsidRDefault="0025654A" w:rsidP="007A400B">
            <w:pPr>
              <w:spacing w:before="40" w:after="0" w:line="276" w:lineRule="auto"/>
              <w:rPr>
                <w:rFonts w:eastAsia="Times New Roman" w:cstheme="minorHAnsi"/>
                <w:b/>
                <w:bCs/>
                <w:color w:val="000000" w:themeColor="text1"/>
                <w:sz w:val="20"/>
                <w:szCs w:val="20"/>
                <w:lang w:val="en-US"/>
              </w:rPr>
            </w:pPr>
            <w:r>
              <w:rPr>
                <w:rFonts w:eastAsia="Times New Roman" w:cstheme="minorHAnsi"/>
                <w:b/>
                <w:bCs/>
                <w:color w:val="000000" w:themeColor="text1"/>
                <w:sz w:val="20"/>
                <w:szCs w:val="20"/>
                <w:lang w:val="en-US"/>
              </w:rPr>
              <w:t>Sensitivity #7</w:t>
            </w:r>
          </w:p>
          <w:p w:rsidR="0025654A" w:rsidRDefault="0025654A" w:rsidP="007A400B">
            <w:pPr>
              <w:spacing w:after="40" w:line="276" w:lineRule="auto"/>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(year 2015)</w:t>
            </w:r>
          </w:p>
        </w:tc>
        <w:tc>
          <w:tcPr>
            <w:tcW w:w="1246" w:type="dxa"/>
            <w:gridSpan w:val="2"/>
            <w:tcBorders>
              <w:top w:val="single" w:sz="2" w:space="0" w:color="808080" w:themeColor="background1" w:themeShade="80"/>
              <w:left w:val="nil"/>
              <w:bottom w:val="single" w:sz="1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2015</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June-Dec</w:t>
            </w:r>
          </w:p>
        </w:tc>
        <w:tc>
          <w:tcPr>
            <w:tcW w:w="1474" w:type="dxa"/>
            <w:gridSpan w:val="2"/>
            <w:tcBorders>
              <w:top w:val="single" w:sz="2" w:space="0" w:color="808080" w:themeColor="background1" w:themeShade="80"/>
              <w:left w:val="nil"/>
              <w:bottom w:val="single" w:sz="1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2015</w:t>
            </w:r>
          </w:p>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Jan</w:t>
            </w:r>
          </w:p>
        </w:tc>
        <w:tc>
          <w:tcPr>
            <w:tcW w:w="1345" w:type="dxa"/>
            <w:gridSpan w:val="2"/>
            <w:tcBorders>
              <w:top w:val="single" w:sz="2" w:space="0" w:color="808080" w:themeColor="background1" w:themeShade="80"/>
              <w:left w:val="nil"/>
              <w:bottom w:val="single" w:sz="1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UN IGME [33]</w:t>
            </w:r>
          </w:p>
        </w:tc>
        <w:tc>
          <w:tcPr>
            <w:tcW w:w="1190" w:type="dxa"/>
            <w:gridSpan w:val="2"/>
            <w:tcBorders>
              <w:top w:val="single" w:sz="2" w:space="0" w:color="808080" w:themeColor="background1" w:themeShade="80"/>
              <w:left w:val="nil"/>
              <w:bottom w:val="single" w:sz="1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Heft-Neal</w:t>
            </w:r>
          </w:p>
        </w:tc>
        <w:tc>
          <w:tcPr>
            <w:tcW w:w="1630" w:type="dxa"/>
            <w:gridSpan w:val="3"/>
            <w:tcBorders>
              <w:top w:val="single" w:sz="2" w:space="0" w:color="808080" w:themeColor="background1" w:themeShade="80"/>
              <w:left w:val="nil"/>
              <w:bottom w:val="single" w:sz="12" w:space="0" w:color="808080" w:themeColor="background1" w:themeShade="80"/>
              <w:right w:val="nil"/>
            </w:tcBorders>
            <w:noWrap/>
            <w:vAlign w:val="center"/>
            <w:hideMark/>
          </w:tcPr>
          <w:p w:rsidR="0025654A" w:rsidRDefault="0025654A" w:rsidP="007A400B">
            <w:pPr>
              <w:spacing w:after="0" w:line="276" w:lineRule="auto"/>
              <w:jc w:val="center"/>
              <w:rPr>
                <w:rFonts w:eastAsia="Times New Roman" w:cstheme="minorHAnsi"/>
                <w:color w:val="000000" w:themeColor="text1"/>
                <w:sz w:val="20"/>
                <w:szCs w:val="20"/>
                <w:lang w:val="en-US"/>
              </w:rPr>
            </w:pPr>
            <w:r>
              <w:rPr>
                <w:rFonts w:eastAsia="Times New Roman" w:cstheme="minorHAnsi"/>
                <w:color w:val="000000" w:themeColor="text1"/>
                <w:sz w:val="20"/>
                <w:szCs w:val="20"/>
                <w:lang w:val="en-US"/>
              </w:rPr>
              <w:t>7,900</w:t>
            </w:r>
          </w:p>
        </w:tc>
      </w:tr>
    </w:tbl>
    <w:p w:rsidR="0025654A" w:rsidRDefault="0025654A" w:rsidP="0025654A">
      <w:pPr>
        <w:spacing w:after="0"/>
        <w:rPr>
          <w:lang w:val="en-US"/>
        </w:rPr>
      </w:pPr>
    </w:p>
    <w:p w:rsidR="00AF149B" w:rsidRDefault="00AF149B"/>
    <w:sectPr w:rsidR="00AF14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6263"/>
    <w:multiLevelType w:val="hybridMultilevel"/>
    <w:tmpl w:val="20860C26"/>
    <w:lvl w:ilvl="0" w:tplc="81447DD6">
      <w:start w:val="1"/>
      <w:numFmt w:val="decimal"/>
      <w:pStyle w:val="Normalnumbers"/>
      <w:lvlText w:val="%1"/>
      <w:lvlJc w:val="left"/>
      <w:pPr>
        <w:ind w:left="360" w:hanging="36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activeWritingStyle w:appName="MSWord" w:lang="fr-FR" w:vendorID="64" w:dllVersion="131078" w:nlCheck="1" w:checkStyle="0"/>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54A"/>
    <w:rsid w:val="000B72CC"/>
    <w:rsid w:val="0025654A"/>
    <w:rsid w:val="004812A0"/>
    <w:rsid w:val="006E7F3D"/>
    <w:rsid w:val="00AF149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2EE72-85ED-4197-9BF9-509B1CF8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25654A"/>
    <w:pPr>
      <w:keepNext/>
      <w:keepLines/>
      <w:pBdr>
        <w:top w:val="nil"/>
        <w:left w:val="nil"/>
        <w:bottom w:val="nil"/>
        <w:right w:val="nil"/>
        <w:between w:val="nil"/>
      </w:pBdr>
      <w:spacing w:before="240" w:after="200" w:line="240" w:lineRule="auto"/>
      <w:jc w:val="both"/>
      <w:outlineLvl w:val="0"/>
    </w:pPr>
    <w:rPr>
      <w:rFonts w:ascii="Arial Narrow" w:eastAsia="Calibri" w:hAnsi="Arial Narrow" w:cs="Calibri"/>
      <w:b/>
      <w:bCs/>
      <w:color w:val="2F5496"/>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654A"/>
    <w:rPr>
      <w:rFonts w:ascii="Arial Narrow" w:eastAsia="Calibri" w:hAnsi="Arial Narrow" w:cs="Calibri"/>
      <w:b/>
      <w:bCs/>
      <w:color w:val="2F5496"/>
      <w:sz w:val="32"/>
      <w:szCs w:val="32"/>
      <w:lang w:val="en-GB" w:eastAsia="en-GB"/>
    </w:rPr>
  </w:style>
  <w:style w:type="table" w:styleId="TableGrid">
    <w:name w:val="Table Grid"/>
    <w:basedOn w:val="TableNormal"/>
    <w:uiPriority w:val="39"/>
    <w:rsid w:val="0025654A"/>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654A"/>
    <w:pPr>
      <w:pBdr>
        <w:top w:val="nil"/>
        <w:left w:val="nil"/>
        <w:bottom w:val="nil"/>
        <w:right w:val="nil"/>
        <w:between w:val="nil"/>
      </w:pBdr>
      <w:spacing w:before="220" w:after="200" w:line="240" w:lineRule="auto"/>
      <w:jc w:val="both"/>
    </w:pPr>
    <w:rPr>
      <w:rFonts w:ascii="Calibri" w:eastAsia="Calibri" w:hAnsi="Calibri" w:cs="Calibri"/>
      <w:b/>
      <w:i/>
      <w:iCs/>
      <w:color w:val="44546A"/>
      <w:szCs w:val="18"/>
      <w:lang w:val="es-GT" w:eastAsia="en-GB"/>
    </w:rPr>
  </w:style>
  <w:style w:type="character" w:styleId="CommentReference">
    <w:name w:val="annotation reference"/>
    <w:uiPriority w:val="99"/>
    <w:semiHidden/>
    <w:unhideWhenUsed/>
    <w:rsid w:val="0025654A"/>
    <w:rPr>
      <w:sz w:val="16"/>
      <w:szCs w:val="16"/>
    </w:rPr>
  </w:style>
  <w:style w:type="table" w:styleId="GridTable1Light-Accent1">
    <w:name w:val="Grid Table 1 Light Accent 1"/>
    <w:basedOn w:val="TableNormal"/>
    <w:uiPriority w:val="46"/>
    <w:rsid w:val="0025654A"/>
    <w:pPr>
      <w:spacing w:after="0" w:line="240" w:lineRule="auto"/>
    </w:pPr>
    <w:rPr>
      <w:rFonts w:ascii="Calibri" w:eastAsia="Calibri" w:hAnsi="Calibri" w:cs="Times New Roman"/>
      <w:sz w:val="20"/>
      <w:szCs w:val="20"/>
      <w:lang w:val="en-GB"/>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Normalnumbers">
    <w:name w:val="Normal + numbers"/>
    <w:basedOn w:val="Normal"/>
    <w:link w:val="NormalnumbersChar"/>
    <w:qFormat/>
    <w:rsid w:val="0025654A"/>
    <w:pPr>
      <w:numPr>
        <w:numId w:val="1"/>
      </w:numPr>
      <w:pBdr>
        <w:top w:val="nil"/>
        <w:left w:val="nil"/>
        <w:bottom w:val="nil"/>
        <w:right w:val="nil"/>
        <w:between w:val="nil"/>
      </w:pBdr>
      <w:spacing w:after="200" w:line="240" w:lineRule="auto"/>
      <w:ind w:left="0"/>
      <w:jc w:val="both"/>
    </w:pPr>
    <w:rPr>
      <w:rFonts w:ascii="Calibri" w:eastAsia="Calibri" w:hAnsi="Calibri" w:cs="Calibri"/>
      <w:lang w:val="en-US" w:eastAsia="en-GB"/>
    </w:rPr>
  </w:style>
  <w:style w:type="character" w:customStyle="1" w:styleId="NormalnumbersChar">
    <w:name w:val="Normal + numbers Char"/>
    <w:basedOn w:val="DefaultParagraphFont"/>
    <w:link w:val="Normalnumbers"/>
    <w:rsid w:val="0025654A"/>
    <w:rPr>
      <w:rFonts w:ascii="Calibri" w:eastAsia="Calibri" w:hAnsi="Calibri" w:cs="Calibri"/>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2066</Words>
  <Characters>11264</Characters>
  <Application>Microsoft Office Word</Application>
  <DocSecurity>0</DocSecurity>
  <Lines>268</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JOLLORENTE</dc:creator>
  <cp:keywords/>
  <dc:description/>
  <cp:lastModifiedBy>JOLLORENTE</cp:lastModifiedBy>
  <cp:revision>1</cp:revision>
  <dcterms:created xsi:type="dcterms:W3CDTF">2022-06-29T07:47:00Z</dcterms:created>
  <dcterms:modified xsi:type="dcterms:W3CDTF">2022-06-29T07:48:00Z</dcterms:modified>
</cp:coreProperties>
</file>