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2FE" w:rsidRDefault="00A832FE" w:rsidP="00BF25D5">
      <w:pPr>
        <w:rPr>
          <w:rFonts w:ascii="Times New Roman" w:hAnsi="Times New Roman" w:cs="Times New Roman"/>
        </w:rPr>
      </w:pPr>
    </w:p>
    <w:p w:rsidR="00A832FE" w:rsidRPr="002E4A77" w:rsidRDefault="00A832FE" w:rsidP="00A832FE">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Manuscript Titre: </w:t>
      </w:r>
      <w:r w:rsidRPr="00A832FE">
        <w:rPr>
          <w:rFonts w:ascii="Times New Roman" w:hAnsi="Times New Roman" w:cs="Times New Roman"/>
          <w:sz w:val="24"/>
          <w:szCs w:val="24"/>
        </w:rPr>
        <w:t>Critical Windows of Exposure to Air pollution and Gestational Diabetes: Assessing Effect Modification by Maternal Pre-Existing Conditions and Environmental Factors</w:t>
      </w:r>
    </w:p>
    <w:p w:rsidR="00A832FE" w:rsidRDefault="00A832FE" w:rsidP="00A832FE">
      <w:pPr>
        <w:spacing w:after="0" w:line="240" w:lineRule="auto"/>
        <w:rPr>
          <w:rFonts w:ascii="Times New Roman" w:eastAsia="SimSun" w:hAnsi="Times New Roman" w:cs="Times New Roman"/>
          <w:kern w:val="1"/>
          <w:sz w:val="24"/>
          <w:szCs w:val="24"/>
          <w:vertAlign w:val="superscript"/>
          <w:lang w:val="en-GB" w:eastAsia="ar-SA"/>
        </w:rPr>
      </w:pPr>
    </w:p>
    <w:p w:rsidR="00406278" w:rsidRPr="002E4A77" w:rsidRDefault="00406278" w:rsidP="00A832FE">
      <w:pPr>
        <w:spacing w:after="0" w:line="240" w:lineRule="auto"/>
        <w:rPr>
          <w:rFonts w:ascii="Times New Roman" w:eastAsia="SimSun" w:hAnsi="Times New Roman" w:cs="Times New Roman"/>
          <w:kern w:val="1"/>
          <w:sz w:val="24"/>
          <w:szCs w:val="24"/>
          <w:vertAlign w:val="superscript"/>
          <w:lang w:val="en-GB" w:eastAsia="ar-SA"/>
        </w:rPr>
      </w:pPr>
    </w:p>
    <w:p w:rsidR="00A832FE" w:rsidRDefault="00A832FE" w:rsidP="00A832FE">
      <w:pPr>
        <w:spacing w:after="0" w:line="240" w:lineRule="auto"/>
        <w:rPr>
          <w:rFonts w:ascii="Times New Roman" w:eastAsia="SimSun" w:hAnsi="Times New Roman" w:cs="Times New Roman"/>
          <w:kern w:val="1"/>
          <w:sz w:val="24"/>
          <w:szCs w:val="24"/>
          <w:lang w:eastAsia="ar-SA"/>
        </w:rPr>
      </w:pPr>
      <w:r w:rsidRPr="00A832FE">
        <w:rPr>
          <w:rFonts w:ascii="Times New Roman" w:eastAsia="SimSun" w:hAnsi="Times New Roman" w:cs="Times New Roman"/>
          <w:b/>
          <w:kern w:val="1"/>
          <w:sz w:val="24"/>
          <w:szCs w:val="24"/>
          <w:lang w:eastAsia="ar-SA"/>
        </w:rPr>
        <w:t>Authors:</w:t>
      </w:r>
      <w:r>
        <w:rPr>
          <w:rFonts w:ascii="Times New Roman" w:eastAsia="SimSun" w:hAnsi="Times New Roman" w:cs="Times New Roman"/>
          <w:kern w:val="1"/>
          <w:sz w:val="24"/>
          <w:szCs w:val="24"/>
          <w:lang w:eastAsia="ar-SA"/>
        </w:rPr>
        <w:t xml:space="preserve"> </w:t>
      </w:r>
      <w:r w:rsidRPr="002E4A77">
        <w:rPr>
          <w:rFonts w:ascii="Times New Roman" w:eastAsia="SimSun" w:hAnsi="Times New Roman" w:cs="Times New Roman"/>
          <w:kern w:val="1"/>
          <w:sz w:val="24"/>
          <w:szCs w:val="24"/>
          <w:lang w:eastAsia="ar-SA"/>
        </w:rPr>
        <w:t>Marcel Miron-Celis, Robert Talarico</w:t>
      </w:r>
      <w:r>
        <w:rPr>
          <w:rFonts w:ascii="Times New Roman" w:eastAsia="SimSun" w:hAnsi="Times New Roman" w:cs="Times New Roman"/>
          <w:kern w:val="1"/>
          <w:sz w:val="24"/>
          <w:szCs w:val="24"/>
          <w:lang w:eastAsia="ar-SA"/>
        </w:rPr>
        <w:t>, Paul J. Villeneuve</w:t>
      </w:r>
      <w:r w:rsidRPr="002E4A77">
        <w:rPr>
          <w:rFonts w:ascii="Times New Roman" w:eastAsia="SimSun" w:hAnsi="Times New Roman" w:cs="Times New Roman"/>
          <w:kern w:val="1"/>
          <w:sz w:val="24"/>
          <w:szCs w:val="24"/>
          <w:lang w:eastAsia="ar-SA"/>
        </w:rPr>
        <w:t xml:space="preserve">, </w:t>
      </w:r>
      <w:r>
        <w:rPr>
          <w:rFonts w:ascii="Times New Roman" w:eastAsia="SimSun" w:hAnsi="Times New Roman" w:cs="Times New Roman"/>
          <w:kern w:val="1"/>
          <w:sz w:val="24"/>
          <w:szCs w:val="24"/>
          <w:lang w:eastAsia="ar-SA"/>
        </w:rPr>
        <w:t xml:space="preserve">Eric Crighton, </w:t>
      </w:r>
      <w:r w:rsidRPr="002E4A77">
        <w:rPr>
          <w:rFonts w:ascii="Times New Roman" w:eastAsia="SimSun" w:hAnsi="Times New Roman" w:cs="Times New Roman"/>
          <w:kern w:val="1"/>
          <w:sz w:val="24"/>
          <w:szCs w:val="24"/>
          <w:lang w:eastAsia="ar-SA"/>
        </w:rPr>
        <w:t>David M. Stieb</w:t>
      </w:r>
      <w:r>
        <w:rPr>
          <w:rFonts w:ascii="Times New Roman" w:eastAsia="SimSun" w:hAnsi="Times New Roman" w:cs="Times New Roman"/>
          <w:kern w:val="1"/>
          <w:sz w:val="24"/>
          <w:szCs w:val="24"/>
          <w:lang w:eastAsia="ar-SA"/>
        </w:rPr>
        <w:t>, Cristina Stanescu</w:t>
      </w:r>
      <w:r>
        <w:rPr>
          <w:rFonts w:ascii="Times New Roman" w:eastAsia="SimSun" w:hAnsi="Times New Roman" w:cs="Times New Roman"/>
          <w:kern w:val="1"/>
          <w:sz w:val="24"/>
          <w:szCs w:val="24"/>
          <w:vertAlign w:val="superscript"/>
          <w:lang w:eastAsia="ar-SA"/>
        </w:rPr>
        <w:t xml:space="preserve"> </w:t>
      </w:r>
      <w:r w:rsidRPr="002E4A77">
        <w:rPr>
          <w:rFonts w:ascii="Times New Roman" w:eastAsia="SimSun" w:hAnsi="Times New Roman" w:cs="Times New Roman"/>
          <w:kern w:val="1"/>
          <w:sz w:val="24"/>
          <w:szCs w:val="24"/>
          <w:lang w:eastAsia="ar-SA"/>
        </w:rPr>
        <w:t>and Éric Lavigne</w:t>
      </w:r>
    </w:p>
    <w:p w:rsidR="00A832FE" w:rsidRDefault="00A832FE" w:rsidP="00A832FE">
      <w:pPr>
        <w:spacing w:after="0" w:line="240" w:lineRule="auto"/>
        <w:rPr>
          <w:rFonts w:ascii="Times New Roman" w:eastAsia="SimSun" w:hAnsi="Times New Roman" w:cs="Times New Roman"/>
          <w:kern w:val="1"/>
          <w:sz w:val="24"/>
          <w:szCs w:val="24"/>
          <w:lang w:eastAsia="ar-SA"/>
        </w:rPr>
      </w:pPr>
    </w:p>
    <w:p w:rsidR="00A832FE" w:rsidRDefault="00A832FE" w:rsidP="00A832FE">
      <w:pPr>
        <w:spacing w:after="0" w:line="240" w:lineRule="auto"/>
        <w:rPr>
          <w:rFonts w:ascii="Times New Roman" w:eastAsia="SimSun" w:hAnsi="Times New Roman" w:cs="Times New Roman"/>
          <w:kern w:val="1"/>
          <w:sz w:val="24"/>
          <w:szCs w:val="24"/>
          <w:lang w:eastAsia="ar-SA"/>
        </w:rPr>
      </w:pPr>
    </w:p>
    <w:p w:rsidR="00A832FE" w:rsidRDefault="00A832FE" w:rsidP="00A832FE">
      <w:pPr>
        <w:spacing w:after="0" w:line="240" w:lineRule="auto"/>
        <w:jc w:val="center"/>
        <w:rPr>
          <w:rFonts w:ascii="Times New Roman" w:eastAsia="SimSun" w:hAnsi="Times New Roman" w:cs="Times New Roman"/>
          <w:kern w:val="1"/>
          <w:sz w:val="24"/>
          <w:szCs w:val="24"/>
          <w:lang w:eastAsia="ar-SA"/>
        </w:rPr>
      </w:pPr>
    </w:p>
    <w:p w:rsidR="00406278" w:rsidRDefault="00406278" w:rsidP="00A832FE">
      <w:pPr>
        <w:spacing w:after="0" w:line="240" w:lineRule="auto"/>
        <w:jc w:val="center"/>
        <w:rPr>
          <w:rFonts w:ascii="Times New Roman" w:eastAsia="SimSun" w:hAnsi="Times New Roman" w:cs="Times New Roman"/>
          <w:b/>
          <w:kern w:val="1"/>
          <w:sz w:val="24"/>
          <w:szCs w:val="24"/>
          <w:lang w:eastAsia="ar-SA"/>
        </w:rPr>
      </w:pPr>
    </w:p>
    <w:p w:rsidR="00A832FE" w:rsidRDefault="00A832FE" w:rsidP="00A832FE">
      <w:pPr>
        <w:spacing w:after="0" w:line="240" w:lineRule="auto"/>
        <w:jc w:val="center"/>
        <w:rPr>
          <w:rFonts w:ascii="Times New Roman" w:eastAsia="SimSun" w:hAnsi="Times New Roman" w:cs="Times New Roman"/>
          <w:b/>
          <w:kern w:val="1"/>
          <w:sz w:val="24"/>
          <w:szCs w:val="24"/>
          <w:lang w:eastAsia="ar-SA"/>
        </w:rPr>
      </w:pPr>
    </w:p>
    <w:sdt>
      <w:sdtPr>
        <w:rPr>
          <w:rFonts w:eastAsiaTheme="minorEastAsia" w:cs="Times New Roman"/>
          <w:lang w:val="en-US"/>
        </w:rPr>
        <w:id w:val="1867482079"/>
        <w:docPartObj>
          <w:docPartGallery w:val="Table of Contents"/>
          <w:docPartUnique/>
        </w:docPartObj>
      </w:sdtPr>
      <w:sdtEndPr/>
      <w:sdtContent>
        <w:p w:rsidR="00A832FE" w:rsidRPr="00C55C92" w:rsidRDefault="00406278" w:rsidP="00406278">
          <w:pPr>
            <w:spacing w:after="0" w:line="240" w:lineRule="auto"/>
            <w:jc w:val="center"/>
            <w:rPr>
              <w:rFonts w:ascii="Times New Roman" w:eastAsia="SimSun" w:hAnsi="Times New Roman" w:cs="Times New Roman"/>
              <w:b/>
              <w:kern w:val="1"/>
              <w:sz w:val="24"/>
              <w:szCs w:val="24"/>
              <w:lang w:eastAsia="ar-SA"/>
            </w:rPr>
          </w:pPr>
          <w:r w:rsidRPr="00C55C92">
            <w:rPr>
              <w:rFonts w:ascii="Times New Roman" w:eastAsia="SimSun" w:hAnsi="Times New Roman" w:cs="Times New Roman"/>
              <w:b/>
              <w:kern w:val="1"/>
              <w:sz w:val="24"/>
              <w:szCs w:val="24"/>
              <w:lang w:eastAsia="ar-SA"/>
            </w:rPr>
            <w:t>Table of contents</w:t>
          </w:r>
        </w:p>
        <w:p w:rsidR="00C55C92" w:rsidRPr="00C55C92" w:rsidRDefault="00C55C92" w:rsidP="00C55C92">
          <w:pPr>
            <w:spacing w:after="120" w:line="240" w:lineRule="auto"/>
            <w:rPr>
              <w:rFonts w:ascii="Times New Roman" w:eastAsia="SimSun" w:hAnsi="Times New Roman" w:cs="Times New Roman"/>
              <w:kern w:val="1"/>
              <w:sz w:val="24"/>
              <w:szCs w:val="24"/>
              <w:lang w:eastAsia="ar-SA"/>
            </w:rPr>
          </w:pPr>
          <w:r w:rsidRPr="00C55C92">
            <w:rPr>
              <w:rFonts w:ascii="Times New Roman" w:eastAsia="SimSun" w:hAnsi="Times New Roman" w:cs="Times New Roman"/>
              <w:b/>
              <w:kern w:val="1"/>
              <w:sz w:val="24"/>
              <w:szCs w:val="24"/>
              <w:lang w:eastAsia="ar-SA"/>
            </w:rPr>
            <w:t xml:space="preserve">Exposure ascertainment to residential </w:t>
          </w:r>
          <w:r>
            <w:rPr>
              <w:rFonts w:ascii="Times New Roman" w:eastAsia="SimSun" w:hAnsi="Times New Roman" w:cs="Times New Roman"/>
              <w:b/>
              <w:kern w:val="1"/>
              <w:sz w:val="24"/>
              <w:szCs w:val="24"/>
              <w:lang w:eastAsia="ar-SA"/>
            </w:rPr>
            <w:t>exposure to green space</w:t>
          </w:r>
          <w:r w:rsidRPr="00C55C92">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w:t>
          </w:r>
          <w:r w:rsidRPr="00C55C92">
            <w:rPr>
              <w:rFonts w:ascii="Times New Roman" w:eastAsia="SimSun" w:hAnsi="Times New Roman" w:cs="Times New Roman"/>
              <w:kern w:val="1"/>
              <w:sz w:val="24"/>
              <w:szCs w:val="24"/>
              <w:lang w:eastAsia="ar-SA"/>
            </w:rPr>
            <w:t>……………………………………………………………</w:t>
          </w:r>
          <w:r>
            <w:rPr>
              <w:rFonts w:ascii="Times New Roman" w:eastAsia="SimSun" w:hAnsi="Times New Roman" w:cs="Times New Roman"/>
              <w:kern w:val="1"/>
              <w:sz w:val="24"/>
              <w:szCs w:val="24"/>
              <w:lang w:eastAsia="ar-SA"/>
            </w:rPr>
            <w:t>.</w:t>
          </w:r>
          <w:r w:rsidRPr="00C55C92">
            <w:rPr>
              <w:rFonts w:ascii="Times New Roman" w:eastAsia="SimSun" w:hAnsi="Times New Roman" w:cs="Times New Roman"/>
              <w:b/>
              <w:kern w:val="1"/>
              <w:sz w:val="24"/>
              <w:szCs w:val="24"/>
              <w:lang w:eastAsia="ar-SA"/>
            </w:rPr>
            <w:t>S2</w:t>
          </w:r>
        </w:p>
        <w:p w:rsidR="00C55C92" w:rsidRPr="00C55C92" w:rsidRDefault="0041622A" w:rsidP="00C55C92">
          <w:pPr>
            <w:pStyle w:val="TOC1"/>
            <w:spacing w:after="120" w:line="240" w:lineRule="auto"/>
            <w:rPr>
              <w:rFonts w:ascii="Times New Roman" w:hAnsi="Times New Roman"/>
              <w:b/>
              <w:bCs/>
              <w:sz w:val="24"/>
              <w:szCs w:val="24"/>
            </w:rPr>
          </w:pPr>
          <w:r>
            <w:rPr>
              <w:rFonts w:ascii="Times New Roman" w:hAnsi="Times New Roman"/>
              <w:b/>
              <w:sz w:val="24"/>
              <w:szCs w:val="24"/>
            </w:rPr>
            <w:t>Supplementary Table 1.</w:t>
          </w:r>
          <w:r w:rsidR="00A832FE" w:rsidRPr="00C55C92">
            <w:rPr>
              <w:rFonts w:ascii="Times New Roman" w:hAnsi="Times New Roman"/>
              <w:sz w:val="24"/>
              <w:szCs w:val="24"/>
            </w:rPr>
            <w:t xml:space="preserve"> Descriptive statistics of environmental factors. </w:t>
          </w:r>
          <w:r w:rsidR="00A832FE" w:rsidRPr="00C55C92">
            <w:rPr>
              <w:rFonts w:ascii="Times New Roman" w:hAnsi="Times New Roman"/>
              <w:sz w:val="24"/>
              <w:szCs w:val="24"/>
            </w:rPr>
            <w:ptab w:relativeTo="margin" w:alignment="right" w:leader="dot"/>
          </w:r>
          <w:r w:rsidR="00C00160">
            <w:rPr>
              <w:rFonts w:ascii="Times New Roman" w:hAnsi="Times New Roman"/>
              <w:b/>
              <w:bCs/>
              <w:sz w:val="24"/>
              <w:szCs w:val="24"/>
            </w:rPr>
            <w:t>S4</w:t>
          </w:r>
        </w:p>
        <w:p w:rsidR="00A832FE" w:rsidRDefault="0041622A" w:rsidP="00C55C92">
          <w:pPr>
            <w:pStyle w:val="TOC1"/>
            <w:spacing w:line="240" w:lineRule="auto"/>
            <w:rPr>
              <w:rFonts w:ascii="Times New Roman" w:hAnsi="Times New Roman"/>
              <w:b/>
              <w:bCs/>
              <w:sz w:val="24"/>
              <w:szCs w:val="24"/>
            </w:rPr>
          </w:pPr>
          <w:r>
            <w:rPr>
              <w:rFonts w:ascii="Times New Roman" w:hAnsi="Times New Roman"/>
              <w:b/>
              <w:sz w:val="24"/>
              <w:szCs w:val="24"/>
            </w:rPr>
            <w:t>Supplementary Table 2.</w:t>
          </w:r>
          <w:r w:rsidR="00A832FE" w:rsidRPr="00C55C92">
            <w:rPr>
              <w:rFonts w:ascii="Times New Roman" w:hAnsi="Times New Roman"/>
              <w:sz w:val="24"/>
              <w:szCs w:val="24"/>
            </w:rPr>
            <w:t xml:space="preserve"> Coefficient of correlation between continuous variables of interest </w:t>
          </w:r>
          <w:r w:rsidR="00A832FE" w:rsidRPr="00C55C92">
            <w:rPr>
              <w:rFonts w:ascii="Times New Roman" w:hAnsi="Times New Roman"/>
              <w:sz w:val="24"/>
              <w:szCs w:val="24"/>
            </w:rPr>
            <w:ptab w:relativeTo="margin" w:alignment="right" w:leader="dot"/>
          </w:r>
          <w:r w:rsidR="00C00160">
            <w:rPr>
              <w:rFonts w:ascii="Times New Roman" w:hAnsi="Times New Roman"/>
              <w:b/>
              <w:bCs/>
              <w:sz w:val="24"/>
              <w:szCs w:val="24"/>
            </w:rPr>
            <w:t>S5</w:t>
          </w:r>
        </w:p>
        <w:p w:rsidR="0041622A" w:rsidRPr="0041622A" w:rsidRDefault="0041622A" w:rsidP="0041622A">
          <w:r>
            <w:rPr>
              <w:rFonts w:ascii="Times New Roman" w:hAnsi="Times New Roman"/>
              <w:b/>
              <w:sz w:val="24"/>
              <w:szCs w:val="24"/>
            </w:rPr>
            <w:t xml:space="preserve">Supplementary Table 3. </w:t>
          </w:r>
          <w:r>
            <w:rPr>
              <w:rFonts w:ascii="Times New Roman" w:hAnsi="Times New Roman"/>
              <w:sz w:val="24"/>
              <w:szCs w:val="24"/>
            </w:rPr>
            <w:t>Adjusted</w:t>
          </w:r>
          <w:r w:rsidRPr="0041622A">
            <w:rPr>
              <w:rFonts w:ascii="Times New Roman" w:hAnsi="Times New Roman"/>
              <w:sz w:val="24"/>
              <w:szCs w:val="24"/>
            </w:rPr>
            <w:t xml:space="preserve"> cumulative hazard ratios (HRs) </w:t>
          </w:r>
          <w:r>
            <w:rPr>
              <w:rFonts w:ascii="Times New Roman" w:hAnsi="Times New Roman"/>
              <w:sz w:val="24"/>
              <w:szCs w:val="24"/>
            </w:rPr>
            <w:t xml:space="preserve">for individual-level covariates only </w:t>
          </w:r>
          <w:r w:rsidRPr="0041622A">
            <w:rPr>
              <w:rFonts w:ascii="Times New Roman" w:hAnsi="Times New Roman"/>
              <w:sz w:val="24"/>
              <w:szCs w:val="24"/>
            </w:rPr>
            <w:t>and 95% confidence intervals (CIs) of gestational diabetes per interquartile range (IQR) increase in PM2.5, NO2, and O3 for the preconception period, entire pregnancy and D</w:t>
          </w:r>
          <w:r>
            <w:rPr>
              <w:rFonts w:ascii="Times New Roman" w:hAnsi="Times New Roman"/>
              <w:sz w:val="24"/>
              <w:szCs w:val="24"/>
            </w:rPr>
            <w:t>LM-identified sensitive windows</w:t>
          </w:r>
          <w:r>
            <w:rPr>
              <w:rFonts w:ascii="Times New Roman" w:hAnsi="Times New Roman"/>
              <w:sz w:val="24"/>
              <w:szCs w:val="24"/>
            </w:rPr>
            <w:t>……………………………………………………………………………………...</w:t>
          </w:r>
          <w:r w:rsidRPr="0041622A">
            <w:rPr>
              <w:rFonts w:ascii="Times New Roman" w:hAnsi="Times New Roman"/>
              <w:b/>
              <w:bCs/>
              <w:sz w:val="24"/>
              <w:szCs w:val="24"/>
            </w:rPr>
            <w:t>S6</w:t>
          </w:r>
        </w:p>
        <w:p w:rsidR="00A832FE" w:rsidRPr="00C55C92" w:rsidRDefault="0041622A" w:rsidP="00C55C92">
          <w:pPr>
            <w:pStyle w:val="TOC1"/>
            <w:spacing w:line="240" w:lineRule="auto"/>
            <w:rPr>
              <w:rFonts w:ascii="Times New Roman" w:hAnsi="Times New Roman"/>
              <w:b/>
              <w:bCs/>
              <w:sz w:val="24"/>
              <w:szCs w:val="24"/>
            </w:rPr>
          </w:pPr>
          <w:r>
            <w:rPr>
              <w:rFonts w:ascii="Times New Roman" w:hAnsi="Times New Roman"/>
              <w:b/>
              <w:sz w:val="24"/>
              <w:szCs w:val="24"/>
            </w:rPr>
            <w:t>Supplementary Table 4</w:t>
          </w:r>
          <w:r w:rsidR="00A832FE" w:rsidRPr="00C55C92">
            <w:rPr>
              <w:rFonts w:ascii="Times New Roman" w:hAnsi="Times New Roman"/>
              <w:b/>
              <w:sz w:val="24"/>
              <w:szCs w:val="24"/>
            </w:rPr>
            <w:t>.</w:t>
          </w:r>
          <w:r w:rsidR="00A832FE" w:rsidRPr="00C55C92">
            <w:rPr>
              <w:rFonts w:ascii="Times New Roman" w:hAnsi="Times New Roman"/>
              <w:sz w:val="24"/>
              <w:szCs w:val="24"/>
            </w:rPr>
            <w:t xml:space="preserve"> Adjusted mediating effects of exposures to air pollution (PM</w:t>
          </w:r>
          <w:r w:rsidR="00A832FE" w:rsidRPr="00C55C92">
            <w:rPr>
              <w:rFonts w:ascii="Times New Roman" w:hAnsi="Times New Roman"/>
              <w:sz w:val="24"/>
              <w:szCs w:val="24"/>
              <w:vertAlign w:val="subscript"/>
            </w:rPr>
            <w:t>2.5</w:t>
          </w:r>
          <w:r w:rsidR="00A832FE" w:rsidRPr="00C55C92">
            <w:rPr>
              <w:rFonts w:ascii="Times New Roman" w:hAnsi="Times New Roman"/>
              <w:sz w:val="24"/>
              <w:szCs w:val="24"/>
            </w:rPr>
            <w:t>, NO</w:t>
          </w:r>
          <w:r w:rsidR="00A832FE" w:rsidRPr="00C55C92">
            <w:rPr>
              <w:rFonts w:ascii="Times New Roman" w:hAnsi="Times New Roman"/>
              <w:sz w:val="24"/>
              <w:szCs w:val="24"/>
              <w:vertAlign w:val="subscript"/>
            </w:rPr>
            <w:t>2</w:t>
          </w:r>
          <w:r w:rsidR="00A832FE" w:rsidRPr="00C55C92">
            <w:rPr>
              <w:rFonts w:ascii="Times New Roman" w:hAnsi="Times New Roman"/>
              <w:sz w:val="24"/>
              <w:szCs w:val="24"/>
            </w:rPr>
            <w:t xml:space="preserve"> and O</w:t>
          </w:r>
          <w:r w:rsidR="00A832FE" w:rsidRPr="00C55C92">
            <w:rPr>
              <w:rFonts w:ascii="Times New Roman" w:hAnsi="Times New Roman"/>
              <w:sz w:val="24"/>
              <w:szCs w:val="24"/>
              <w:vertAlign w:val="subscript"/>
            </w:rPr>
            <w:t>3</w:t>
          </w:r>
          <w:r w:rsidR="00A832FE" w:rsidRPr="00C55C92">
            <w:rPr>
              <w:rFonts w:ascii="Times New Roman" w:hAnsi="Times New Roman"/>
              <w:sz w:val="24"/>
              <w:szCs w:val="24"/>
            </w:rPr>
            <w:t xml:space="preserve">) on the associations between the environmental exposures of interest and gestational diabetes </w:t>
          </w:r>
          <w:r w:rsidR="00A832FE" w:rsidRPr="00C55C92">
            <w:rPr>
              <w:rFonts w:ascii="Times New Roman" w:hAnsi="Times New Roman"/>
              <w:sz w:val="24"/>
              <w:szCs w:val="24"/>
            </w:rPr>
            <w:ptab w:relativeTo="margin" w:alignment="right" w:leader="dot"/>
          </w:r>
          <w:r>
            <w:rPr>
              <w:rFonts w:ascii="Times New Roman" w:hAnsi="Times New Roman"/>
              <w:b/>
              <w:bCs/>
              <w:sz w:val="24"/>
              <w:szCs w:val="24"/>
            </w:rPr>
            <w:t>S7</w:t>
          </w:r>
        </w:p>
        <w:p w:rsidR="0041622A" w:rsidRPr="0041622A" w:rsidRDefault="0041622A" w:rsidP="00C55C92">
          <w:pPr>
            <w:pStyle w:val="TOC1"/>
            <w:spacing w:line="240" w:lineRule="auto"/>
            <w:rPr>
              <w:rFonts w:ascii="Times New Roman" w:hAnsi="Times New Roman"/>
              <w:b/>
              <w:bCs/>
              <w:sz w:val="24"/>
              <w:szCs w:val="24"/>
            </w:rPr>
          </w:pPr>
          <w:r w:rsidRPr="00C55C92">
            <w:rPr>
              <w:rFonts w:ascii="Times New Roman" w:hAnsi="Times New Roman"/>
              <w:b/>
              <w:sz w:val="24"/>
              <w:szCs w:val="24"/>
            </w:rPr>
            <w:t xml:space="preserve">Supplementary Figure 1. </w:t>
          </w:r>
          <w:r>
            <w:rPr>
              <w:rFonts w:ascii="Times New Roman" w:hAnsi="Times New Roman"/>
              <w:sz w:val="24"/>
              <w:szCs w:val="24"/>
              <w:lang w:val="en-GB"/>
            </w:rPr>
            <w:t>Flow chart of participants</w:t>
          </w:r>
          <w:bookmarkStart w:id="0" w:name="_GoBack"/>
          <w:bookmarkEnd w:id="0"/>
          <w:r>
            <w:rPr>
              <w:rFonts w:ascii="Times New Roman" w:hAnsi="Times New Roman"/>
              <w:sz w:val="24"/>
              <w:szCs w:val="24"/>
              <w:lang w:val="en-GB"/>
            </w:rPr>
            <w:t xml:space="preserve"> exclusion</w:t>
          </w:r>
          <w:r w:rsidRPr="00C55C92">
            <w:rPr>
              <w:rFonts w:ascii="Times New Roman" w:hAnsi="Times New Roman"/>
              <w:sz w:val="24"/>
              <w:szCs w:val="24"/>
              <w:lang w:val="en-GB"/>
            </w:rPr>
            <w:t xml:space="preserve"> </w:t>
          </w:r>
          <w:r w:rsidRPr="00C55C92">
            <w:rPr>
              <w:rFonts w:ascii="Times New Roman" w:hAnsi="Times New Roman"/>
              <w:sz w:val="24"/>
              <w:szCs w:val="24"/>
            </w:rPr>
            <w:ptab w:relativeTo="margin" w:alignment="right" w:leader="dot"/>
          </w:r>
          <w:r>
            <w:rPr>
              <w:rFonts w:ascii="Times New Roman" w:hAnsi="Times New Roman"/>
              <w:b/>
              <w:bCs/>
              <w:sz w:val="24"/>
              <w:szCs w:val="24"/>
            </w:rPr>
            <w:t>S</w:t>
          </w:r>
          <w:r>
            <w:rPr>
              <w:rFonts w:ascii="Times New Roman" w:hAnsi="Times New Roman"/>
              <w:b/>
              <w:bCs/>
              <w:sz w:val="24"/>
              <w:szCs w:val="24"/>
            </w:rPr>
            <w:t>8</w:t>
          </w:r>
        </w:p>
        <w:p w:rsidR="00A832FE" w:rsidRPr="00C55C92" w:rsidRDefault="0041622A" w:rsidP="00C55C92">
          <w:pPr>
            <w:pStyle w:val="TOC1"/>
            <w:spacing w:line="240" w:lineRule="auto"/>
            <w:rPr>
              <w:rFonts w:ascii="Times New Roman" w:hAnsi="Times New Roman"/>
              <w:b/>
              <w:bCs/>
              <w:sz w:val="24"/>
              <w:szCs w:val="24"/>
            </w:rPr>
          </w:pPr>
          <w:r>
            <w:rPr>
              <w:rFonts w:ascii="Times New Roman" w:hAnsi="Times New Roman"/>
              <w:b/>
              <w:sz w:val="24"/>
              <w:szCs w:val="24"/>
            </w:rPr>
            <w:t>Supplementary Figure 2</w:t>
          </w:r>
          <w:r w:rsidR="00A832FE" w:rsidRPr="00C55C92">
            <w:rPr>
              <w:rFonts w:ascii="Times New Roman" w:hAnsi="Times New Roman"/>
              <w:b/>
              <w:sz w:val="24"/>
              <w:szCs w:val="24"/>
            </w:rPr>
            <w:t xml:space="preserve">. </w:t>
          </w:r>
          <w:r w:rsidR="00A832FE" w:rsidRPr="00C55C92">
            <w:rPr>
              <w:rFonts w:ascii="Times New Roman" w:hAnsi="Times New Roman"/>
              <w:sz w:val="24"/>
              <w:szCs w:val="24"/>
              <w:lang w:val="en-GB"/>
            </w:rPr>
            <w:t xml:space="preserve">Directed acyclic graph </w:t>
          </w:r>
          <w:r w:rsidR="00A832FE" w:rsidRPr="00C55C92">
            <w:rPr>
              <w:rFonts w:ascii="Times New Roman" w:hAnsi="Times New Roman"/>
              <w:sz w:val="24"/>
              <w:szCs w:val="24"/>
            </w:rPr>
            <w:ptab w:relativeTo="margin" w:alignment="right" w:leader="dot"/>
          </w:r>
          <w:r>
            <w:rPr>
              <w:rFonts w:ascii="Times New Roman" w:hAnsi="Times New Roman"/>
              <w:b/>
              <w:bCs/>
              <w:sz w:val="24"/>
              <w:szCs w:val="24"/>
            </w:rPr>
            <w:t>S9</w:t>
          </w:r>
        </w:p>
        <w:p w:rsidR="00A832FE" w:rsidRPr="00A832FE" w:rsidRDefault="00A832FE" w:rsidP="00C55C92">
          <w:pPr>
            <w:spacing w:line="240" w:lineRule="auto"/>
            <w:rPr>
              <w:lang w:val="en-US"/>
            </w:rPr>
          </w:pPr>
        </w:p>
        <w:p w:rsidR="00A832FE" w:rsidRPr="00A832FE" w:rsidRDefault="00A832FE" w:rsidP="00A832FE"/>
        <w:p w:rsidR="00A832FE" w:rsidRPr="00A832FE" w:rsidRDefault="00A832FE" w:rsidP="00A832FE">
          <w:pPr>
            <w:rPr>
              <w:lang w:val="en-US"/>
            </w:rPr>
          </w:pPr>
        </w:p>
        <w:p w:rsidR="00A832FE" w:rsidRPr="00A832FE" w:rsidRDefault="00A832FE" w:rsidP="00A832FE"/>
        <w:p w:rsidR="00A832FE" w:rsidRDefault="0041622A">
          <w:pPr>
            <w:pStyle w:val="TOC3"/>
            <w:ind w:left="446"/>
          </w:pPr>
        </w:p>
      </w:sdtContent>
    </w:sdt>
    <w:p w:rsidR="00A832FE" w:rsidRPr="00A832FE" w:rsidRDefault="00A832FE" w:rsidP="00A832FE">
      <w:pPr>
        <w:spacing w:after="0" w:line="240" w:lineRule="auto"/>
        <w:jc w:val="center"/>
        <w:rPr>
          <w:rFonts w:ascii="Times New Roman" w:eastAsia="SimSun" w:hAnsi="Times New Roman" w:cs="Times New Roman"/>
          <w:b/>
          <w:kern w:val="1"/>
          <w:sz w:val="24"/>
          <w:szCs w:val="24"/>
          <w:lang w:eastAsia="ar-SA"/>
        </w:rPr>
      </w:pPr>
    </w:p>
    <w:p w:rsidR="00A832FE" w:rsidRDefault="00A832FE">
      <w:pPr>
        <w:rPr>
          <w:rFonts w:ascii="Times New Roman" w:hAnsi="Times New Roman" w:cs="Times New Roman"/>
        </w:rPr>
      </w:pPr>
    </w:p>
    <w:p w:rsidR="00A832FE" w:rsidRDefault="00A832FE" w:rsidP="00BF25D5">
      <w:pPr>
        <w:rPr>
          <w:rFonts w:ascii="Times New Roman" w:hAnsi="Times New Roman" w:cs="Times New Roman"/>
        </w:rPr>
      </w:pPr>
    </w:p>
    <w:p w:rsidR="00C55C92" w:rsidRDefault="00C55C92" w:rsidP="00BF25D5">
      <w:pPr>
        <w:rPr>
          <w:rFonts w:ascii="Times New Roman" w:hAnsi="Times New Roman" w:cs="Times New Roman"/>
        </w:rPr>
      </w:pPr>
      <w:r w:rsidRPr="00C55C92">
        <w:rPr>
          <w:rFonts w:ascii="Times New Roman" w:eastAsia="SimSun" w:hAnsi="Times New Roman" w:cs="Times New Roman"/>
          <w:b/>
          <w:kern w:val="1"/>
          <w:sz w:val="24"/>
          <w:szCs w:val="24"/>
          <w:lang w:eastAsia="ar-SA"/>
        </w:rPr>
        <w:lastRenderedPageBreak/>
        <w:t xml:space="preserve">Exposure ascertainment to residential </w:t>
      </w:r>
      <w:r>
        <w:rPr>
          <w:rFonts w:ascii="Times New Roman" w:eastAsia="SimSun" w:hAnsi="Times New Roman" w:cs="Times New Roman"/>
          <w:b/>
          <w:kern w:val="1"/>
          <w:sz w:val="24"/>
          <w:szCs w:val="24"/>
          <w:lang w:eastAsia="ar-SA"/>
        </w:rPr>
        <w:t>exposure to green space</w:t>
      </w:r>
    </w:p>
    <w:p w:rsidR="00C55C92" w:rsidRDefault="00C55C92" w:rsidP="00C55C92">
      <w:pPr>
        <w:spacing w:line="240" w:lineRule="auto"/>
        <w:ind w:firstLine="720"/>
        <w:rPr>
          <w:rFonts w:ascii="Times New Roman" w:eastAsia="Calibri" w:hAnsi="Times New Roman" w:cs="Times New Roman"/>
          <w:sz w:val="24"/>
          <w:szCs w:val="24"/>
        </w:rPr>
      </w:pPr>
      <w:r w:rsidRPr="0064297D">
        <w:rPr>
          <w:rFonts w:ascii="Times New Roman" w:hAnsi="Times New Roman" w:cs="Times New Roman"/>
          <w:sz w:val="24"/>
          <w:szCs w:val="24"/>
        </w:rPr>
        <w:t xml:space="preserve">Two variables were used to characterize residential exposure to green space: the Normalized Difference Vegetation Index (NDVI) and the Green View Index (GVI). The NDVI is a commonly used tool to assess the level of vegetation in geographical regions </w:t>
      </w:r>
      <w:r w:rsidRPr="0064297D">
        <w:rPr>
          <w:rFonts w:ascii="Times New Roman" w:hAnsi="Times New Roman" w:cs="Times New Roman"/>
          <w:sz w:val="24"/>
          <w:szCs w:val="24"/>
        </w:rPr>
        <w:fldChar w:fldCharType="begin"/>
      </w:r>
      <w:r w:rsidRPr="0064297D">
        <w:rPr>
          <w:rFonts w:ascii="Times New Roman" w:hAnsi="Times New Roman" w:cs="Times New Roman"/>
          <w:sz w:val="24"/>
          <w:szCs w:val="24"/>
        </w:rPr>
        <w:instrText>ADDIN RW.CITE{{15865 Rhew,I.C. 2011}}</w:instrText>
      </w:r>
      <w:r w:rsidRPr="0064297D">
        <w:rPr>
          <w:rFonts w:ascii="Times New Roman" w:hAnsi="Times New Roman" w:cs="Times New Roman"/>
          <w:sz w:val="24"/>
          <w:szCs w:val="24"/>
        </w:rPr>
        <w:fldChar w:fldCharType="separate"/>
      </w:r>
      <w:r w:rsidR="00C00160">
        <w:rPr>
          <w:rFonts w:ascii="Times New Roman" w:hAnsi="Times New Roman" w:cs="Times New Roman"/>
          <w:sz w:val="24"/>
          <w:szCs w:val="24"/>
        </w:rPr>
        <w:t>[1]</w:t>
      </w:r>
      <w:r w:rsidRPr="0064297D">
        <w:rPr>
          <w:rFonts w:ascii="Times New Roman" w:hAnsi="Times New Roman" w:cs="Times New Roman"/>
          <w:sz w:val="24"/>
          <w:szCs w:val="24"/>
        </w:rPr>
        <w:fldChar w:fldCharType="end"/>
      </w:r>
      <w:r w:rsidRPr="0064297D">
        <w:rPr>
          <w:rFonts w:ascii="Times New Roman" w:hAnsi="Times New Roman" w:cs="Times New Roman"/>
          <w:sz w:val="24"/>
          <w:szCs w:val="24"/>
        </w:rPr>
        <w:t>. It is derived through spectral reflectance measurements that are collected from Moderate Resolution Imaging Spectroradiometer (MODIS) satellite sensors. The pigment</w:t>
      </w:r>
      <w:r>
        <w:rPr>
          <w:rFonts w:ascii="Times New Roman" w:hAnsi="Times New Roman" w:cs="Times New Roman"/>
          <w:sz w:val="24"/>
          <w:szCs w:val="24"/>
        </w:rPr>
        <w:t xml:space="preserve"> in plant leaves, chlorophyll, absorbs visible light (wavelengths 0.4</w:t>
      </w:r>
      <w:r w:rsidRPr="00FD6F99">
        <w:rPr>
          <w:rFonts w:ascii="Times New Roman" w:hAnsi="Times New Roman" w:cs="Times New Roman"/>
          <w:sz w:val="24"/>
          <w:szCs w:val="24"/>
        </w:rPr>
        <w:t>–</w:t>
      </w:r>
      <w:r>
        <w:rPr>
          <w:rFonts w:ascii="Times New Roman" w:hAnsi="Times New Roman" w:cs="Times New Roman"/>
          <w:sz w:val="24"/>
          <w:szCs w:val="24"/>
        </w:rPr>
        <w:t>0.7 µm) for use in photosynthesis while reflecting near-infrared light (wavelengths 0.7</w:t>
      </w:r>
      <w:r w:rsidRPr="00FD6F99">
        <w:rPr>
          <w:rFonts w:ascii="Times New Roman" w:hAnsi="Times New Roman" w:cs="Times New Roman"/>
          <w:sz w:val="24"/>
          <w:szCs w:val="24"/>
        </w:rPr>
        <w:t>–</w:t>
      </w:r>
      <w:r>
        <w:rPr>
          <w:rFonts w:ascii="Times New Roman" w:hAnsi="Times New Roman" w:cs="Times New Roman"/>
          <w:sz w:val="24"/>
          <w:szCs w:val="24"/>
        </w:rPr>
        <w:t>1.1 µm)</w:t>
      </w:r>
      <w:r>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ADDIN RW.CITE{{15864 Weier, J. 2011}}</w:instrText>
      </w:r>
      <w:r>
        <w:rPr>
          <w:rFonts w:ascii="Times New Roman" w:hAnsi="Times New Roman" w:cs="Times New Roman"/>
          <w:sz w:val="24"/>
          <w:szCs w:val="24"/>
          <w:vertAlign w:val="superscript"/>
        </w:rPr>
        <w:fldChar w:fldCharType="separate"/>
      </w:r>
      <w:r w:rsidR="00C00160">
        <w:rPr>
          <w:rFonts w:ascii="Times New Roman" w:hAnsi="Times New Roman" w:cs="Times New Roman"/>
          <w:sz w:val="24"/>
          <w:szCs w:val="24"/>
        </w:rPr>
        <w:t>[2]</w:t>
      </w:r>
      <w:r>
        <w:rPr>
          <w:rFonts w:ascii="Times New Roman" w:hAnsi="Times New Roman" w:cs="Times New Roman"/>
          <w:sz w:val="24"/>
          <w:szCs w:val="24"/>
          <w:vertAlign w:val="superscript"/>
        </w:rPr>
        <w:fldChar w:fldCharType="end"/>
      </w:r>
      <w:r>
        <w:rPr>
          <w:rFonts w:ascii="Times New Roman" w:hAnsi="Times New Roman" w:cs="Times New Roman"/>
          <w:sz w:val="24"/>
          <w:szCs w:val="24"/>
        </w:rPr>
        <w:t xml:space="preserve">. The MODIS sensors can detect the wavelength and the intensity of light being reflected off the earth and quantify the photosynthetic capacity of the vegetation in a given area. </w:t>
      </w:r>
      <w:r>
        <w:rPr>
          <w:rFonts w:ascii="Times New Roman" w:eastAsia="Calibri" w:hAnsi="Times New Roman" w:cs="Times New Roman"/>
          <w:sz w:val="24"/>
          <w:szCs w:val="24"/>
        </w:rPr>
        <w:t xml:space="preserve">Generally speaking, if there is much more reflected light in near-infrared wavelengths than in visible wavelengths in a given area, than the vegetation in that area is likely to be dense (e.g. forest) </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ADDIN RW.CITE{{15864 Weier, J. 2011}}</w:instrText>
      </w:r>
      <w:r>
        <w:rPr>
          <w:rFonts w:ascii="Times New Roman" w:hAnsi="Times New Roman" w:cs="Times New Roman"/>
          <w:sz w:val="24"/>
          <w:szCs w:val="24"/>
          <w:vertAlign w:val="superscript"/>
        </w:rPr>
        <w:fldChar w:fldCharType="separate"/>
      </w:r>
      <w:r w:rsidR="00C00160">
        <w:rPr>
          <w:rFonts w:ascii="Times New Roman" w:hAnsi="Times New Roman" w:cs="Times New Roman"/>
          <w:sz w:val="24"/>
          <w:szCs w:val="24"/>
        </w:rPr>
        <w:t>[2]</w:t>
      </w:r>
      <w:r>
        <w:rPr>
          <w:rFonts w:ascii="Times New Roman" w:hAnsi="Times New Roman" w:cs="Times New Roman"/>
          <w:sz w:val="24"/>
          <w:szCs w:val="24"/>
          <w:vertAlign w:val="superscript"/>
        </w:rPr>
        <w:fldChar w:fldCharType="end"/>
      </w:r>
      <w:r>
        <w:rPr>
          <w:rFonts w:ascii="Times New Roman" w:eastAsia="Calibri" w:hAnsi="Times New Roman" w:cs="Times New Roman"/>
          <w:sz w:val="24"/>
          <w:szCs w:val="24"/>
        </w:rPr>
        <w:t>. Conversely, if there is very little difference in the intensity of near-infrared and visible light being reflected in a given area, then the vegetation in that area is likely to be sparse or dense</w:t>
      </w:r>
      <w:r>
        <w:rPr>
          <w:rFonts w:ascii="Times New Roman" w:eastAsia="Calibri" w:hAnsi="Times New Roman" w:cs="Times New Roman"/>
          <w:sz w:val="24"/>
          <w:szCs w:val="24"/>
          <w:vertAlign w:val="superscript"/>
        </w:rPr>
        <w:t xml:space="preserve"> </w:t>
      </w:r>
      <w:r>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ADDIN RW.CITE{{15864 Weier, J. 2011}}</w:instrText>
      </w:r>
      <w:r>
        <w:rPr>
          <w:rFonts w:ascii="Times New Roman" w:hAnsi="Times New Roman" w:cs="Times New Roman"/>
          <w:sz w:val="24"/>
          <w:szCs w:val="24"/>
          <w:vertAlign w:val="superscript"/>
        </w:rPr>
        <w:fldChar w:fldCharType="separate"/>
      </w:r>
      <w:r w:rsidR="00C00160">
        <w:rPr>
          <w:rFonts w:ascii="Times New Roman" w:hAnsi="Times New Roman" w:cs="Times New Roman"/>
          <w:sz w:val="24"/>
          <w:szCs w:val="24"/>
        </w:rPr>
        <w:t>[2]</w:t>
      </w:r>
      <w:r>
        <w:rPr>
          <w:rFonts w:ascii="Times New Roman" w:hAnsi="Times New Roman" w:cs="Times New Roman"/>
          <w:sz w:val="24"/>
          <w:szCs w:val="24"/>
          <w:vertAlign w:val="superscript"/>
        </w:rPr>
        <w:fldChar w:fldCharType="end"/>
      </w:r>
      <w:r>
        <w:rPr>
          <w:rFonts w:ascii="Times New Roman" w:eastAsia="Calibri" w:hAnsi="Times New Roman" w:cs="Times New Roman"/>
          <w:sz w:val="24"/>
          <w:szCs w:val="24"/>
        </w:rPr>
        <w:t xml:space="preserve">. The NDVI is computed by dividing the difference between measured near-infrared light and visible light by the sum of these two parameters for a given area. The resulting output is always a number that ranges between -1 and +1. The value of 1 indicates the highest possible density of vegetation while the value of -1 indicates the lowest possible density of vegetation. Generally, one could interpret areas with values between 0.6 and 1 to have dense vegetation such as forests, those with values between 0.2 and 0.3 represent grasslands and shrubs while those with values of 0.1 and below tend to represent barren areas such as sand, rock, water, pavement or snow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ADDIN RW.CITE{{17187 James,P. 2015; 17261 Gascon,Mireia 2016}}</w:instrText>
      </w:r>
      <w:r>
        <w:rPr>
          <w:rFonts w:ascii="Times New Roman" w:eastAsia="Calibri" w:hAnsi="Times New Roman" w:cs="Times New Roman"/>
          <w:sz w:val="24"/>
          <w:szCs w:val="24"/>
        </w:rPr>
        <w:fldChar w:fldCharType="separate"/>
      </w:r>
      <w:r w:rsidR="00C00160">
        <w:rPr>
          <w:rFonts w:ascii="Times New Roman" w:eastAsia="Calibri" w:hAnsi="Times New Roman" w:cs="Times New Roman"/>
          <w:sz w:val="24"/>
          <w:szCs w:val="24"/>
        </w:rPr>
        <w:t>[3, 4]</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NDVI data were obtained from the Canadian Urban Environmental Health Research Consortium (CANUE; </w:t>
      </w:r>
      <w:hyperlink r:id="rId8" w:history="1">
        <w:r w:rsidRPr="00451A36">
          <w:rPr>
            <w:rStyle w:val="Hyperlink"/>
            <w:rFonts w:ascii="Times New Roman" w:eastAsia="Calibri" w:hAnsi="Times New Roman" w:cs="Times New Roman"/>
            <w:sz w:val="24"/>
            <w:szCs w:val="24"/>
          </w:rPr>
          <w:t>https://www.canuedata.ca/metadata.php</w:t>
        </w:r>
      </w:hyperlink>
      <w:r>
        <w:rPr>
          <w:rFonts w:ascii="Times New Roman" w:eastAsia="Calibri" w:hAnsi="Times New Roman" w:cs="Times New Roman"/>
          <w:sz w:val="24"/>
          <w:szCs w:val="24"/>
        </w:rPr>
        <w:t xml:space="preserve">). Annual maximum NDVI values were computed using cloud free images Landsat 5 and Landsat 8 satellites and were linked to all six-digit postal code locations in Canada for a given calendar year. </w:t>
      </w:r>
    </w:p>
    <w:p w:rsidR="00C55C92" w:rsidRDefault="00C55C92" w:rsidP="00C55C92">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 xml:space="preserve">The GVI is a more recent measure of greenness that is derived from Google Street View (GSV) panoramas. The data to compute the indicator are generally obtained by collecting images along city roads from GSV’s application program interface. The indicator can be computed using two approaches: the segmented-based GVI and the pixel-based GVI </w:t>
      </w:r>
      <w:r>
        <w:rPr>
          <w:rFonts w:ascii="Times New Roman" w:eastAsia="Calibri" w:hAnsi="Times New Roman" w:cs="Times New Roman"/>
          <w:sz w:val="24"/>
          <w:szCs w:val="24"/>
        </w:rPr>
        <w:fldChar w:fldCharType="begin"/>
      </w:r>
      <w:r>
        <w:rPr>
          <w:rFonts w:ascii="Times New Roman" w:eastAsia="Calibri" w:hAnsi="Times New Roman" w:cs="Times New Roman"/>
          <w:sz w:val="24"/>
          <w:szCs w:val="24"/>
        </w:rPr>
        <w:instrText>ADDIN RW.CITE{{17263 Seiferling,Ian 2017; 17257 Li,Xiaojiang 2015}}</w:instrText>
      </w:r>
      <w:r>
        <w:rPr>
          <w:rFonts w:ascii="Times New Roman" w:eastAsia="Calibri" w:hAnsi="Times New Roman" w:cs="Times New Roman"/>
          <w:sz w:val="24"/>
          <w:szCs w:val="24"/>
        </w:rPr>
        <w:fldChar w:fldCharType="separate"/>
      </w:r>
      <w:r w:rsidR="00C00160">
        <w:rPr>
          <w:rFonts w:ascii="Times New Roman" w:eastAsia="Calibri" w:hAnsi="Times New Roman" w:cs="Times New Roman"/>
          <w:sz w:val="24"/>
          <w:szCs w:val="24"/>
        </w:rPr>
        <w:t>[5, 6]</w:t>
      </w:r>
      <w:r>
        <w:rPr>
          <w:rFonts w:ascii="Times New Roman" w:eastAsia="Calibri" w:hAnsi="Times New Roman" w:cs="Times New Roman"/>
          <w:sz w:val="24"/>
          <w:szCs w:val="24"/>
        </w:rPr>
        <w:fldChar w:fldCharType="end"/>
      </w:r>
      <w:r>
        <w:rPr>
          <w:rFonts w:ascii="Times New Roman" w:eastAsia="Calibri" w:hAnsi="Times New Roman" w:cs="Times New Roman"/>
          <w:sz w:val="24"/>
          <w:szCs w:val="24"/>
        </w:rPr>
        <w:t xml:space="preserve">. The segmented-based GVI uses a standard segmentation algorithm to quantify vegetation coverage relative to non-vegetative object coverage in a given GSV photograph for specific point coordinates. Rather than using the standard segmentation algorithm, the pixel-based GVI uses the difference between green and red bands as well as green and blue bands to identify each pixel within an image as being part of vegetation. Once each pixel has been classified as being green vegetation or not, the percent of pixels representing vegetation within a given photograph for specific point coordinates is computed. Therefore, the outputs of both the segmented-based and the pixel-based GVI are the estimated proportion of vegetation cover in a given coordinate point. This study used the segmented-based GVI that was provided in CANUE because this measure tends to better predict the presence of surrounding vegetation. </w:t>
      </w:r>
    </w:p>
    <w:p w:rsidR="00C00160" w:rsidRDefault="00C00160" w:rsidP="00C00160">
      <w:pPr>
        <w:pStyle w:val="NormalWeb"/>
        <w:jc w:val="center"/>
      </w:pPr>
    </w:p>
    <w:p w:rsidR="00C00160" w:rsidRDefault="00C00160" w:rsidP="00C00160">
      <w:pPr>
        <w:pStyle w:val="NormalWeb"/>
        <w:jc w:val="center"/>
      </w:pPr>
    </w:p>
    <w:p w:rsidR="00C00160" w:rsidRPr="00C00160" w:rsidRDefault="00C00160" w:rsidP="00C00160">
      <w:pPr>
        <w:pStyle w:val="NormalWeb"/>
        <w:jc w:val="center"/>
      </w:pPr>
      <w:r w:rsidRPr="00C00160">
        <w:t xml:space="preserve">References </w:t>
      </w:r>
    </w:p>
    <w:p w:rsidR="00C00160" w:rsidRPr="00C00160" w:rsidRDefault="00C00160" w:rsidP="00C00160">
      <w:pPr>
        <w:pStyle w:val="NormalWeb"/>
      </w:pPr>
      <w:r w:rsidRPr="00C00160">
        <w:t>1. Rhew IC, Vander Stoep A, Kearney A, Smith NL, Dunbar MD: Validation of the normalized difference vegetation index as a measure of neighborhood greenness. Ann Epidemiol. 2011;21 12</w:t>
      </w:r>
      <w:r w:rsidRPr="00C00160">
        <w:rPr>
          <w:b/>
          <w:bCs/>
        </w:rPr>
        <w:t>:</w:t>
      </w:r>
      <w:r w:rsidRPr="00C00160">
        <w:t xml:space="preserve">946-952; doi:10.1016/j.annepidem.2011.09.001 [doi]. </w:t>
      </w:r>
    </w:p>
    <w:p w:rsidR="00C00160" w:rsidRPr="00C00160" w:rsidRDefault="00C00160" w:rsidP="00C00160">
      <w:pPr>
        <w:pStyle w:val="NormalWeb"/>
      </w:pPr>
      <w:r w:rsidRPr="00C00160">
        <w:t xml:space="preserve">2. Weier J, Herring D: Measuring Vegetation (NDVI &amp; EVI). 2011. </w:t>
      </w:r>
    </w:p>
    <w:p w:rsidR="00C00160" w:rsidRPr="00C00160" w:rsidRDefault="00C00160" w:rsidP="00C00160">
      <w:pPr>
        <w:pStyle w:val="NormalWeb"/>
      </w:pPr>
      <w:r w:rsidRPr="00C00160">
        <w:t>3. James P, Banay RF, Hart JE, Laden F: A Review of the Health Benefits of Greenness. Curr Epidemiol Rep. 2015;2 2</w:t>
      </w:r>
      <w:r w:rsidRPr="00C00160">
        <w:rPr>
          <w:b/>
          <w:bCs/>
        </w:rPr>
        <w:t>:</w:t>
      </w:r>
      <w:r w:rsidRPr="00C00160">
        <w:t xml:space="preserve">131-142; doi:10.1007/s40471-015-0043-7 [doi]. </w:t>
      </w:r>
    </w:p>
    <w:p w:rsidR="00C00160" w:rsidRPr="00C00160" w:rsidRDefault="00C00160" w:rsidP="00C00160">
      <w:pPr>
        <w:pStyle w:val="NormalWeb"/>
      </w:pPr>
      <w:r w:rsidRPr="00C00160">
        <w:t>4. Gascon M, Cirach M, Martínez D, Dadvand P, Valentín A, Plasència A, Nieuwenhuijsen MJ: Normalized difference vegetation index (NDVI) as a marker of surrounding greenness in epidemiological studies: The case of Barcelona city. Urban Forestry &amp; Urban Greening; Special Section: Power in urban social-ecological systems: Processes and practices of governance and marginalization. 2016;19</w:t>
      </w:r>
      <w:r w:rsidRPr="00C00160">
        <w:rPr>
          <w:b/>
          <w:bCs/>
        </w:rPr>
        <w:t>:</w:t>
      </w:r>
      <w:r w:rsidRPr="00C00160">
        <w:t>88-94; doi:</w:t>
      </w:r>
      <w:hyperlink r:id="rId9" w:tgtFrame="_blank" w:history="1">
        <w:r w:rsidRPr="00C00160">
          <w:rPr>
            <w:rStyle w:val="Hyperlink"/>
          </w:rPr>
          <w:t>https://doi.org/10.1016/j.ufug.2016.07.001</w:t>
        </w:r>
      </w:hyperlink>
      <w:r w:rsidRPr="00C00160">
        <w:t xml:space="preserve">. </w:t>
      </w:r>
    </w:p>
    <w:p w:rsidR="00C00160" w:rsidRPr="00C00160" w:rsidRDefault="00C00160" w:rsidP="00C00160">
      <w:pPr>
        <w:pStyle w:val="NormalWeb"/>
      </w:pPr>
      <w:r w:rsidRPr="00C00160">
        <w:t>5. Seiferling I, Naik N, Ratti C, Proulx R: Green streets − Quantifying and mapping urban trees with street-level imagery and computer vision. Landscape Urban Plann. 2017;165</w:t>
      </w:r>
      <w:r w:rsidRPr="00C00160">
        <w:rPr>
          <w:b/>
          <w:bCs/>
        </w:rPr>
        <w:t>:</w:t>
      </w:r>
      <w:r w:rsidRPr="00C00160">
        <w:t>93-101; doi:</w:t>
      </w:r>
      <w:hyperlink r:id="rId10" w:tgtFrame="_blank" w:history="1">
        <w:r w:rsidRPr="00C00160">
          <w:rPr>
            <w:rStyle w:val="Hyperlink"/>
          </w:rPr>
          <w:t>https://doi.org/10.1016/j.landurbplan.2017.05.010</w:t>
        </w:r>
      </w:hyperlink>
      <w:r w:rsidRPr="00C00160">
        <w:t xml:space="preserve">. </w:t>
      </w:r>
    </w:p>
    <w:p w:rsidR="00C00160" w:rsidRPr="00C00160" w:rsidRDefault="00C00160" w:rsidP="00C00160">
      <w:pPr>
        <w:spacing w:line="240" w:lineRule="auto"/>
        <w:rPr>
          <w:rFonts w:ascii="Times New Roman" w:eastAsia="Calibri" w:hAnsi="Times New Roman" w:cs="Times New Roman"/>
          <w:sz w:val="24"/>
          <w:szCs w:val="24"/>
        </w:rPr>
      </w:pPr>
      <w:r w:rsidRPr="00C00160">
        <w:rPr>
          <w:rFonts w:ascii="Times New Roman" w:hAnsi="Times New Roman" w:cs="Times New Roman"/>
          <w:sz w:val="24"/>
          <w:szCs w:val="24"/>
        </w:rPr>
        <w:t>6. Li X, Zhang C, Li W, Ricard R, Meng Q, Zhang W: Assessing street-level urban greenery using Google Street View and a modified green view index. Urban Forestry &amp; Urban Greening. 2015;14 3</w:t>
      </w:r>
      <w:r w:rsidRPr="00C00160">
        <w:rPr>
          <w:rFonts w:ascii="Times New Roman" w:hAnsi="Times New Roman" w:cs="Times New Roman"/>
          <w:b/>
          <w:bCs/>
          <w:sz w:val="24"/>
          <w:szCs w:val="24"/>
        </w:rPr>
        <w:t>:</w:t>
      </w:r>
      <w:r w:rsidRPr="00C00160">
        <w:rPr>
          <w:rFonts w:ascii="Times New Roman" w:hAnsi="Times New Roman" w:cs="Times New Roman"/>
          <w:sz w:val="24"/>
          <w:szCs w:val="24"/>
        </w:rPr>
        <w:t>675-685; doi:</w:t>
      </w:r>
      <w:hyperlink r:id="rId11" w:tgtFrame="_blank" w:history="1">
        <w:r w:rsidRPr="00C00160">
          <w:rPr>
            <w:rStyle w:val="Hyperlink"/>
            <w:rFonts w:ascii="Times New Roman" w:hAnsi="Times New Roman" w:cs="Times New Roman"/>
            <w:sz w:val="24"/>
            <w:szCs w:val="24"/>
          </w:rPr>
          <w:t>https://doi.org/10.1016/j.ufug.2015.06.006</w:t>
        </w:r>
      </w:hyperlink>
    </w:p>
    <w:p w:rsidR="00C00160" w:rsidRDefault="00C00160" w:rsidP="00C55C92">
      <w:pPr>
        <w:spacing w:line="240" w:lineRule="auto"/>
        <w:rPr>
          <w:rFonts w:ascii="Times New Roman" w:eastAsia="Calibri" w:hAnsi="Times New Roman" w:cs="Times New Roman"/>
          <w:sz w:val="24"/>
          <w:szCs w:val="24"/>
        </w:rPr>
      </w:pPr>
    </w:p>
    <w:p w:rsidR="00C00160" w:rsidRDefault="00C00160" w:rsidP="00C55C92">
      <w:pPr>
        <w:spacing w:line="240" w:lineRule="auto"/>
        <w:rPr>
          <w:rFonts w:ascii="Times New Roman" w:eastAsia="Calibri" w:hAnsi="Times New Roman" w:cs="Times New Roman"/>
          <w:sz w:val="24"/>
          <w:szCs w:val="24"/>
        </w:rPr>
      </w:pPr>
    </w:p>
    <w:p w:rsidR="00C00160" w:rsidRDefault="00C00160" w:rsidP="00C55C92">
      <w:pPr>
        <w:spacing w:line="240" w:lineRule="auto"/>
        <w:rPr>
          <w:rFonts w:ascii="Times New Roman" w:eastAsia="Calibri" w:hAnsi="Times New Roman" w:cs="Times New Roman"/>
          <w:sz w:val="24"/>
          <w:szCs w:val="24"/>
        </w:rPr>
      </w:pPr>
    </w:p>
    <w:p w:rsidR="00C00160" w:rsidRDefault="00C00160" w:rsidP="00C55C92">
      <w:pPr>
        <w:spacing w:line="240" w:lineRule="auto"/>
        <w:rPr>
          <w:rFonts w:ascii="Times New Roman" w:eastAsia="Calibri" w:hAnsi="Times New Roman" w:cs="Times New Roman"/>
          <w:sz w:val="24"/>
          <w:szCs w:val="24"/>
        </w:rPr>
      </w:pPr>
    </w:p>
    <w:p w:rsidR="00C00160" w:rsidRDefault="00C00160" w:rsidP="00C55C92">
      <w:pPr>
        <w:spacing w:line="240" w:lineRule="auto"/>
        <w:rPr>
          <w:rFonts w:ascii="Times New Roman" w:eastAsia="Calibri" w:hAnsi="Times New Roman" w:cs="Times New Roman"/>
          <w:sz w:val="24"/>
          <w:szCs w:val="24"/>
        </w:rPr>
      </w:pPr>
    </w:p>
    <w:p w:rsidR="00C00160" w:rsidRDefault="00C00160" w:rsidP="00C55C92">
      <w:pPr>
        <w:spacing w:line="240" w:lineRule="auto"/>
        <w:rPr>
          <w:rFonts w:ascii="Times New Roman" w:eastAsia="Calibri" w:hAnsi="Times New Roman" w:cs="Times New Roman"/>
          <w:sz w:val="24"/>
          <w:szCs w:val="24"/>
        </w:rPr>
      </w:pPr>
    </w:p>
    <w:p w:rsidR="00C00160" w:rsidRPr="00C55C92" w:rsidRDefault="00C00160" w:rsidP="00C55C92">
      <w:pPr>
        <w:spacing w:line="240" w:lineRule="auto"/>
        <w:rPr>
          <w:rFonts w:ascii="Times New Roman" w:eastAsia="Calibri" w:hAnsi="Times New Roman" w:cs="Times New Roman"/>
          <w:sz w:val="24"/>
          <w:szCs w:val="24"/>
        </w:rPr>
      </w:pPr>
    </w:p>
    <w:tbl>
      <w:tblPr>
        <w:tblStyle w:val="PlainTable2"/>
        <w:tblpPr w:leftFromText="180" w:rightFromText="180" w:vertAnchor="text" w:horzAnchor="margin" w:tblpY="489"/>
        <w:tblW w:w="5000" w:type="pct"/>
        <w:tblLook w:val="04A0" w:firstRow="1" w:lastRow="0" w:firstColumn="1" w:lastColumn="0" w:noHBand="0" w:noVBand="1"/>
      </w:tblPr>
      <w:tblGrid>
        <w:gridCol w:w="2804"/>
        <w:gridCol w:w="1011"/>
        <w:gridCol w:w="1356"/>
        <w:gridCol w:w="1257"/>
        <w:gridCol w:w="2250"/>
        <w:gridCol w:w="2234"/>
        <w:gridCol w:w="1094"/>
        <w:gridCol w:w="954"/>
      </w:tblGrid>
      <w:tr w:rsidR="00855FC7" w:rsidRPr="0057186D" w:rsidTr="00815119">
        <w:trPr>
          <w:cnfStyle w:val="100000000000" w:firstRow="1" w:lastRow="0" w:firstColumn="0" w:lastColumn="0" w:oddVBand="0" w:evenVBand="0" w:oddHBand="0"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082" w:type="pct"/>
            <w:hideMark/>
          </w:tcPr>
          <w:p w:rsidR="00855FC7" w:rsidRPr="00815119" w:rsidRDefault="00855FC7" w:rsidP="00BF25D5">
            <w:pPr>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bCs w:val="0"/>
                <w:color w:val="000000"/>
                <w:sz w:val="24"/>
                <w:szCs w:val="24"/>
                <w:lang w:eastAsia="en-CA"/>
              </w:rPr>
              <w:t>Variable</w:t>
            </w:r>
          </w:p>
        </w:tc>
        <w:tc>
          <w:tcPr>
            <w:tcW w:w="390"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Mean</w:t>
            </w:r>
          </w:p>
        </w:tc>
        <w:tc>
          <w:tcPr>
            <w:tcW w:w="523"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Std. Dev</w:t>
            </w:r>
          </w:p>
        </w:tc>
        <w:tc>
          <w:tcPr>
            <w:tcW w:w="485"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Median</w:t>
            </w:r>
          </w:p>
        </w:tc>
        <w:tc>
          <w:tcPr>
            <w:tcW w:w="868"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Lower Quartile</w:t>
            </w:r>
          </w:p>
        </w:tc>
        <w:tc>
          <w:tcPr>
            <w:tcW w:w="862"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Upper Quartile</w:t>
            </w:r>
          </w:p>
        </w:tc>
        <w:tc>
          <w:tcPr>
            <w:tcW w:w="422" w:type="pct"/>
            <w:hideMark/>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Range</w:t>
            </w:r>
          </w:p>
        </w:tc>
        <w:tc>
          <w:tcPr>
            <w:tcW w:w="368" w:type="pct"/>
          </w:tcPr>
          <w:p w:rsidR="00855FC7" w:rsidRPr="00815119" w:rsidRDefault="00855FC7" w:rsidP="00BF25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IQR</w:t>
            </w:r>
          </w:p>
        </w:tc>
      </w:tr>
      <w:tr w:rsidR="00855FC7" w:rsidRPr="0057186D" w:rsidTr="00815119">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855FC7"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ALE</w:t>
            </w:r>
          </w:p>
        </w:tc>
        <w:tc>
          <w:tcPr>
            <w:tcW w:w="390"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1.12</w:t>
            </w:r>
          </w:p>
        </w:tc>
        <w:tc>
          <w:tcPr>
            <w:tcW w:w="523"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3.77</w:t>
            </w:r>
          </w:p>
        </w:tc>
        <w:tc>
          <w:tcPr>
            <w:tcW w:w="485"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0.35</w:t>
            </w:r>
          </w:p>
        </w:tc>
        <w:tc>
          <w:tcPr>
            <w:tcW w:w="868"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-0.62</w:t>
            </w:r>
          </w:p>
        </w:tc>
        <w:tc>
          <w:tcPr>
            <w:tcW w:w="862"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1.52</w:t>
            </w:r>
          </w:p>
        </w:tc>
        <w:tc>
          <w:tcPr>
            <w:tcW w:w="422" w:type="pct"/>
            <w:vAlign w:val="center"/>
          </w:tcPr>
          <w:p w:rsidR="00855FC7" w:rsidRPr="00815119" w:rsidRDefault="00855FC7"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45.32</w:t>
            </w:r>
          </w:p>
        </w:tc>
        <w:tc>
          <w:tcPr>
            <w:tcW w:w="368" w:type="pct"/>
            <w:vAlign w:val="center"/>
          </w:tcPr>
          <w:p w:rsidR="00855FC7" w:rsidRPr="00815119" w:rsidRDefault="00E52C9F" w:rsidP="00CA1F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2.14</w:t>
            </w:r>
          </w:p>
        </w:tc>
      </w:tr>
      <w:tr w:rsidR="00855FC7" w:rsidRPr="0057186D" w:rsidTr="00815119">
        <w:trPr>
          <w:trHeight w:val="70"/>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855FC7"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val="en-GB" w:eastAsia="en-CA"/>
              </w:rPr>
              <w:t>PM</w:t>
            </w:r>
            <w:r w:rsidRPr="00815119">
              <w:rPr>
                <w:rFonts w:ascii="Times New Roman" w:eastAsia="Times New Roman" w:hAnsi="Times New Roman" w:cs="Times New Roman"/>
                <w:b w:val="0"/>
                <w:color w:val="000000"/>
                <w:sz w:val="24"/>
                <w:szCs w:val="24"/>
                <w:vertAlign w:val="subscript"/>
                <w:lang w:val="en-GB" w:eastAsia="en-CA"/>
              </w:rPr>
              <w:t>2.5</w:t>
            </w:r>
            <w:r w:rsidRPr="00815119">
              <w:rPr>
                <w:rFonts w:ascii="Times New Roman" w:eastAsia="Times New Roman" w:hAnsi="Times New Roman" w:cs="Times New Roman"/>
                <w:b w:val="0"/>
                <w:color w:val="000000"/>
                <w:sz w:val="24"/>
                <w:szCs w:val="24"/>
                <w:lang w:val="en-GB" w:eastAsia="en-CA"/>
              </w:rPr>
              <w:t>, µg/m</w:t>
            </w:r>
            <w:r w:rsidRPr="00815119">
              <w:rPr>
                <w:rFonts w:ascii="Times New Roman" w:eastAsia="Times New Roman" w:hAnsi="Times New Roman" w:cs="Times New Roman"/>
                <w:b w:val="0"/>
                <w:color w:val="000000"/>
                <w:sz w:val="24"/>
                <w:szCs w:val="24"/>
                <w:vertAlign w:val="superscript"/>
                <w:lang w:val="en-GB" w:eastAsia="en-CA"/>
              </w:rPr>
              <w:t>3</w:t>
            </w:r>
          </w:p>
        </w:tc>
        <w:tc>
          <w:tcPr>
            <w:tcW w:w="390" w:type="pct"/>
            <w:vAlign w:val="center"/>
          </w:tcPr>
          <w:p w:rsidR="00855FC7" w:rsidRPr="00815119" w:rsidRDefault="00855FC7"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8.03</w:t>
            </w:r>
          </w:p>
        </w:tc>
        <w:tc>
          <w:tcPr>
            <w:tcW w:w="523" w:type="pct"/>
            <w:vAlign w:val="center"/>
          </w:tcPr>
          <w:p w:rsidR="00855FC7" w:rsidRPr="00815119" w:rsidRDefault="00855FC7"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1.66</w:t>
            </w:r>
          </w:p>
        </w:tc>
        <w:tc>
          <w:tcPr>
            <w:tcW w:w="485" w:type="pct"/>
            <w:vAlign w:val="center"/>
          </w:tcPr>
          <w:p w:rsidR="00855FC7" w:rsidRPr="00815119" w:rsidRDefault="00855FC7"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8.01</w:t>
            </w:r>
          </w:p>
        </w:tc>
        <w:tc>
          <w:tcPr>
            <w:tcW w:w="868"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6.39</w:t>
            </w:r>
          </w:p>
        </w:tc>
        <w:tc>
          <w:tcPr>
            <w:tcW w:w="862" w:type="pct"/>
            <w:vAlign w:val="center"/>
          </w:tcPr>
          <w:p w:rsidR="00855FC7" w:rsidRPr="00815119" w:rsidRDefault="00855FC7"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9.09</w:t>
            </w:r>
          </w:p>
        </w:tc>
        <w:tc>
          <w:tcPr>
            <w:tcW w:w="422" w:type="pct"/>
            <w:vAlign w:val="center"/>
          </w:tcPr>
          <w:p w:rsidR="00855FC7" w:rsidRPr="00815119" w:rsidRDefault="00855FC7"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14.50</w:t>
            </w:r>
          </w:p>
        </w:tc>
        <w:tc>
          <w:tcPr>
            <w:tcW w:w="368" w:type="pct"/>
            <w:vAlign w:val="center"/>
          </w:tcPr>
          <w:p w:rsidR="00855FC7" w:rsidRPr="00815119" w:rsidRDefault="00CA1F02" w:rsidP="00CA1F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2.70</w:t>
            </w:r>
          </w:p>
        </w:tc>
      </w:tr>
      <w:tr w:rsidR="00855FC7" w:rsidRPr="0057186D" w:rsidTr="00815119">
        <w:trPr>
          <w:cnfStyle w:val="000000100000" w:firstRow="0" w:lastRow="0" w:firstColumn="0" w:lastColumn="0" w:oddVBand="0" w:evenVBand="0" w:oddHBand="1"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CA1F02"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NO</w:t>
            </w:r>
            <w:r w:rsidRPr="00815119">
              <w:rPr>
                <w:rFonts w:ascii="Times New Roman" w:eastAsia="Times New Roman" w:hAnsi="Times New Roman" w:cs="Times New Roman"/>
                <w:b w:val="0"/>
                <w:color w:val="000000"/>
                <w:sz w:val="24"/>
                <w:szCs w:val="24"/>
                <w:vertAlign w:val="subscript"/>
                <w:lang w:eastAsia="en-CA"/>
              </w:rPr>
              <w:t>2</w:t>
            </w:r>
            <w:r w:rsidRPr="00815119">
              <w:rPr>
                <w:rFonts w:ascii="Times New Roman" w:eastAsia="Times New Roman" w:hAnsi="Times New Roman" w:cs="Times New Roman"/>
                <w:b w:val="0"/>
                <w:color w:val="000000"/>
                <w:sz w:val="24"/>
                <w:szCs w:val="24"/>
                <w:lang w:eastAsia="en-CA"/>
              </w:rPr>
              <w:t>, ppb</w:t>
            </w:r>
          </w:p>
        </w:tc>
        <w:tc>
          <w:tcPr>
            <w:tcW w:w="390"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12.35</w:t>
            </w:r>
          </w:p>
        </w:tc>
        <w:tc>
          <w:tcPr>
            <w:tcW w:w="523"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5.73</w:t>
            </w:r>
          </w:p>
        </w:tc>
        <w:tc>
          <w:tcPr>
            <w:tcW w:w="485"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11.59</w:t>
            </w:r>
          </w:p>
        </w:tc>
        <w:tc>
          <w:tcPr>
            <w:tcW w:w="868"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7.08</w:t>
            </w:r>
          </w:p>
        </w:tc>
        <w:tc>
          <w:tcPr>
            <w:tcW w:w="862"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17.10</w:t>
            </w:r>
          </w:p>
        </w:tc>
        <w:tc>
          <w:tcPr>
            <w:tcW w:w="422"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55.71</w:t>
            </w:r>
          </w:p>
        </w:tc>
        <w:tc>
          <w:tcPr>
            <w:tcW w:w="368" w:type="pct"/>
            <w:vAlign w:val="center"/>
          </w:tcPr>
          <w:p w:rsidR="00855FC7" w:rsidRPr="00815119" w:rsidRDefault="00CA1F02" w:rsidP="00CA1F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10.02</w:t>
            </w:r>
          </w:p>
        </w:tc>
      </w:tr>
      <w:tr w:rsidR="00855FC7" w:rsidRPr="0057186D" w:rsidTr="00815119">
        <w:trPr>
          <w:trHeight w:val="70"/>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CA1F02"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O</w:t>
            </w:r>
            <w:r w:rsidRPr="00815119">
              <w:rPr>
                <w:rFonts w:ascii="Times New Roman" w:eastAsia="Times New Roman" w:hAnsi="Times New Roman" w:cs="Times New Roman"/>
                <w:b w:val="0"/>
                <w:color w:val="000000"/>
                <w:sz w:val="24"/>
                <w:szCs w:val="24"/>
                <w:vertAlign w:val="subscript"/>
                <w:lang w:eastAsia="en-CA"/>
              </w:rPr>
              <w:t>3</w:t>
            </w:r>
            <w:r w:rsidRPr="00815119">
              <w:rPr>
                <w:rFonts w:ascii="Times New Roman" w:eastAsia="Times New Roman" w:hAnsi="Times New Roman" w:cs="Times New Roman"/>
                <w:b w:val="0"/>
                <w:color w:val="000000"/>
                <w:sz w:val="24"/>
                <w:szCs w:val="24"/>
                <w:lang w:eastAsia="en-CA"/>
              </w:rPr>
              <w:t>, ppb</w:t>
            </w:r>
          </w:p>
        </w:tc>
        <w:tc>
          <w:tcPr>
            <w:tcW w:w="390"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48.49</w:t>
            </w:r>
          </w:p>
        </w:tc>
        <w:tc>
          <w:tcPr>
            <w:tcW w:w="523"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4.93</w:t>
            </w:r>
          </w:p>
        </w:tc>
        <w:tc>
          <w:tcPr>
            <w:tcW w:w="485"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48.39</w:t>
            </w:r>
          </w:p>
        </w:tc>
        <w:tc>
          <w:tcPr>
            <w:tcW w:w="868"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44.99</w:t>
            </w:r>
          </w:p>
        </w:tc>
        <w:tc>
          <w:tcPr>
            <w:tcW w:w="862"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51.99</w:t>
            </w:r>
          </w:p>
        </w:tc>
        <w:tc>
          <w:tcPr>
            <w:tcW w:w="422"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69.39</w:t>
            </w:r>
          </w:p>
        </w:tc>
        <w:tc>
          <w:tcPr>
            <w:tcW w:w="368" w:type="pct"/>
            <w:vAlign w:val="center"/>
          </w:tcPr>
          <w:p w:rsidR="00855FC7" w:rsidRPr="00815119" w:rsidRDefault="00CA1F02" w:rsidP="00CA1F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7.00</w:t>
            </w:r>
          </w:p>
        </w:tc>
      </w:tr>
      <w:tr w:rsidR="00855FC7" w:rsidRPr="0057186D" w:rsidTr="00815119">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CA1F02"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NDVI</w:t>
            </w:r>
          </w:p>
        </w:tc>
        <w:tc>
          <w:tcPr>
            <w:tcW w:w="390"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0.69</w:t>
            </w:r>
          </w:p>
        </w:tc>
        <w:tc>
          <w:tcPr>
            <w:tcW w:w="523"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0.078</w:t>
            </w:r>
          </w:p>
        </w:tc>
        <w:tc>
          <w:tcPr>
            <w:tcW w:w="485"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0.70</w:t>
            </w:r>
          </w:p>
        </w:tc>
        <w:tc>
          <w:tcPr>
            <w:tcW w:w="868"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0.65</w:t>
            </w:r>
          </w:p>
        </w:tc>
        <w:tc>
          <w:tcPr>
            <w:tcW w:w="862"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0.74</w:t>
            </w:r>
          </w:p>
        </w:tc>
        <w:tc>
          <w:tcPr>
            <w:tcW w:w="422" w:type="pct"/>
            <w:vAlign w:val="center"/>
          </w:tcPr>
          <w:p w:rsidR="00855FC7" w:rsidRPr="00815119" w:rsidRDefault="00CA1F02" w:rsidP="00855FC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0.91</w:t>
            </w:r>
          </w:p>
        </w:tc>
        <w:tc>
          <w:tcPr>
            <w:tcW w:w="368" w:type="pct"/>
            <w:vAlign w:val="center"/>
          </w:tcPr>
          <w:p w:rsidR="00855FC7" w:rsidRPr="00815119" w:rsidRDefault="00CA1F02" w:rsidP="00CA1F0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0.09</w:t>
            </w:r>
          </w:p>
        </w:tc>
      </w:tr>
      <w:tr w:rsidR="00855FC7" w:rsidRPr="0057186D" w:rsidTr="00815119">
        <w:trPr>
          <w:trHeight w:val="70"/>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55FC7" w:rsidRPr="00815119" w:rsidRDefault="00CA1F02" w:rsidP="00855FC7">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GVI</w:t>
            </w:r>
          </w:p>
        </w:tc>
        <w:tc>
          <w:tcPr>
            <w:tcW w:w="390"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13.95</w:t>
            </w:r>
          </w:p>
        </w:tc>
        <w:tc>
          <w:tcPr>
            <w:tcW w:w="523"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8.44</w:t>
            </w:r>
          </w:p>
        </w:tc>
        <w:tc>
          <w:tcPr>
            <w:tcW w:w="485"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12.15</w:t>
            </w:r>
          </w:p>
        </w:tc>
        <w:tc>
          <w:tcPr>
            <w:tcW w:w="868"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7.95</w:t>
            </w:r>
          </w:p>
        </w:tc>
        <w:tc>
          <w:tcPr>
            <w:tcW w:w="862"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18.03</w:t>
            </w:r>
          </w:p>
        </w:tc>
        <w:tc>
          <w:tcPr>
            <w:tcW w:w="422" w:type="pct"/>
            <w:vAlign w:val="center"/>
          </w:tcPr>
          <w:p w:rsidR="00855FC7" w:rsidRPr="00815119" w:rsidRDefault="00CA1F02" w:rsidP="00855FC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93.19</w:t>
            </w:r>
          </w:p>
        </w:tc>
        <w:tc>
          <w:tcPr>
            <w:tcW w:w="368" w:type="pct"/>
            <w:vAlign w:val="center"/>
          </w:tcPr>
          <w:p w:rsidR="00855FC7" w:rsidRPr="00815119" w:rsidRDefault="00CA1F02" w:rsidP="00CA1F0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10.08</w:t>
            </w:r>
          </w:p>
        </w:tc>
      </w:tr>
      <w:tr w:rsidR="00815119" w:rsidRPr="0057186D" w:rsidTr="00815119">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1082" w:type="pct"/>
            <w:vAlign w:val="center"/>
          </w:tcPr>
          <w:p w:rsidR="00815119" w:rsidRPr="00815119" w:rsidRDefault="00815119" w:rsidP="00815119">
            <w:pPr>
              <w:rPr>
                <w:rFonts w:ascii="Times New Roman" w:eastAsia="Times New Roman" w:hAnsi="Times New Roman" w:cs="Times New Roman"/>
                <w:b w:val="0"/>
                <w:color w:val="000000"/>
                <w:sz w:val="24"/>
                <w:szCs w:val="24"/>
                <w:lang w:eastAsia="en-CA"/>
              </w:rPr>
            </w:pPr>
            <w:r w:rsidRPr="00815119">
              <w:rPr>
                <w:rFonts w:ascii="Times New Roman" w:eastAsia="Times New Roman" w:hAnsi="Times New Roman" w:cs="Times New Roman"/>
                <w:b w:val="0"/>
                <w:color w:val="000000"/>
                <w:sz w:val="24"/>
                <w:szCs w:val="24"/>
                <w:lang w:eastAsia="en-CA"/>
              </w:rPr>
              <w:t>Ambient temperature, °C</w:t>
            </w:r>
          </w:p>
        </w:tc>
        <w:tc>
          <w:tcPr>
            <w:tcW w:w="390"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8.30</w:t>
            </w:r>
          </w:p>
        </w:tc>
        <w:tc>
          <w:tcPr>
            <w:tcW w:w="523"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2.97</w:t>
            </w:r>
          </w:p>
        </w:tc>
        <w:tc>
          <w:tcPr>
            <w:tcW w:w="485"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8.32</w:t>
            </w:r>
          </w:p>
        </w:tc>
        <w:tc>
          <w:tcPr>
            <w:tcW w:w="868"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6.24</w:t>
            </w:r>
          </w:p>
        </w:tc>
        <w:tc>
          <w:tcPr>
            <w:tcW w:w="862"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10.57</w:t>
            </w:r>
          </w:p>
        </w:tc>
        <w:tc>
          <w:tcPr>
            <w:tcW w:w="422" w:type="pct"/>
            <w:vAlign w:val="center"/>
          </w:tcPr>
          <w:p w:rsidR="00815119" w:rsidRPr="00815119" w:rsidRDefault="00815119"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sidRPr="00815119">
              <w:rPr>
                <w:rFonts w:ascii="Times New Roman" w:eastAsia="Times New Roman" w:hAnsi="Times New Roman" w:cs="Times New Roman"/>
                <w:color w:val="000000"/>
                <w:sz w:val="24"/>
                <w:szCs w:val="24"/>
                <w:lang w:eastAsia="en-CA"/>
              </w:rPr>
              <w:t>31.96</w:t>
            </w:r>
          </w:p>
        </w:tc>
        <w:tc>
          <w:tcPr>
            <w:tcW w:w="368" w:type="pct"/>
            <w:vAlign w:val="center"/>
          </w:tcPr>
          <w:p w:rsidR="00815119" w:rsidRPr="00815119" w:rsidRDefault="00E52C9F" w:rsidP="0081511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4.33</w:t>
            </w:r>
          </w:p>
        </w:tc>
      </w:tr>
    </w:tbl>
    <w:p w:rsidR="00BF25D5" w:rsidRPr="0057186D" w:rsidRDefault="00BF25D5" w:rsidP="00BF25D5">
      <w:pPr>
        <w:rPr>
          <w:rFonts w:ascii="Times New Roman" w:hAnsi="Times New Roman" w:cs="Times New Roman"/>
          <w:sz w:val="24"/>
          <w:szCs w:val="24"/>
        </w:rPr>
      </w:pPr>
      <w:r w:rsidRPr="00855586">
        <w:rPr>
          <w:rFonts w:ascii="Times New Roman" w:hAnsi="Times New Roman" w:cs="Times New Roman"/>
          <w:b/>
          <w:sz w:val="24"/>
          <w:szCs w:val="24"/>
        </w:rPr>
        <w:t>Supplementary Table 1.</w:t>
      </w:r>
      <w:r>
        <w:rPr>
          <w:rFonts w:ascii="Times New Roman" w:hAnsi="Times New Roman" w:cs="Times New Roman"/>
          <w:sz w:val="24"/>
          <w:szCs w:val="24"/>
        </w:rPr>
        <w:t xml:space="preserve"> </w:t>
      </w:r>
      <w:r w:rsidR="00855FC7">
        <w:rPr>
          <w:rFonts w:ascii="Times New Roman" w:hAnsi="Times New Roman" w:cs="Times New Roman"/>
          <w:sz w:val="24"/>
          <w:szCs w:val="24"/>
        </w:rPr>
        <w:t>Descriptive statistics of environmental fa</w:t>
      </w:r>
      <w:r w:rsidR="00815119">
        <w:rPr>
          <w:rFonts w:ascii="Times New Roman" w:hAnsi="Times New Roman" w:cs="Times New Roman"/>
          <w:sz w:val="24"/>
          <w:szCs w:val="24"/>
        </w:rPr>
        <w:t xml:space="preserve">ctors. </w:t>
      </w:r>
    </w:p>
    <w:p w:rsidR="00BF25D5" w:rsidRPr="00815119" w:rsidRDefault="00855FC7" w:rsidP="00BF25D5">
      <w:pPr>
        <w:rPr>
          <w:rFonts w:ascii="Times New Roman" w:hAnsi="Times New Roman" w:cs="Times New Roman"/>
        </w:rPr>
      </w:pPr>
      <w:r w:rsidRPr="00815119">
        <w:rPr>
          <w:rFonts w:ascii="Times New Roman" w:hAnsi="Times New Roman" w:cs="Times New Roman"/>
        </w:rPr>
        <w:t>Note: Std. Dev: Standard deviation; IQR: Interquartile range</w:t>
      </w:r>
    </w:p>
    <w:p w:rsidR="00BF25D5" w:rsidRPr="00815119" w:rsidRDefault="00BF25D5" w:rsidP="00BF25D5">
      <w:pPr>
        <w:rPr>
          <w:rFonts w:ascii="Times New Roman" w:hAnsi="Times New Roman" w:cs="Times New Roman"/>
        </w:rPr>
      </w:pPr>
    </w:p>
    <w:p w:rsidR="00BF25D5" w:rsidRPr="00815119" w:rsidRDefault="00BF25D5" w:rsidP="00BF25D5">
      <w:pPr>
        <w:rPr>
          <w:rFonts w:ascii="Times New Roman" w:hAnsi="Times New Roman" w:cs="Times New Roman"/>
        </w:rPr>
      </w:pPr>
    </w:p>
    <w:p w:rsidR="00BF25D5" w:rsidRPr="00815119" w:rsidRDefault="00BF25D5" w:rsidP="00BF25D5">
      <w:pPr>
        <w:rPr>
          <w:rFonts w:ascii="Times New Roman" w:hAnsi="Times New Roman" w:cs="Times New Roman"/>
        </w:rPr>
      </w:pPr>
    </w:p>
    <w:p w:rsidR="00BF25D5" w:rsidRPr="00815119" w:rsidRDefault="00BF25D5" w:rsidP="00BF25D5">
      <w:pPr>
        <w:rPr>
          <w:rFonts w:ascii="Times New Roman" w:hAnsi="Times New Roman" w:cs="Times New Roman"/>
        </w:rPr>
      </w:pPr>
    </w:p>
    <w:p w:rsidR="00BF25D5" w:rsidRPr="00815119" w:rsidRDefault="00BF25D5" w:rsidP="00BF25D5">
      <w:pPr>
        <w:rPr>
          <w:rFonts w:ascii="Times New Roman" w:hAnsi="Times New Roman" w:cs="Times New Roman"/>
        </w:rPr>
      </w:pPr>
    </w:p>
    <w:p w:rsidR="00BF25D5" w:rsidRPr="00815119" w:rsidRDefault="00BF25D5" w:rsidP="00BF25D5">
      <w:pPr>
        <w:sectPr w:rsidR="00BF25D5" w:rsidRPr="00815119" w:rsidSect="006A0975">
          <w:footerReference w:type="default" r:id="rId12"/>
          <w:pgSz w:w="15840" w:h="12240" w:orient="landscape"/>
          <w:pgMar w:top="1440" w:right="1440" w:bottom="1440" w:left="1440" w:header="709" w:footer="709" w:gutter="0"/>
          <w:cols w:space="708"/>
          <w:docGrid w:linePitch="360"/>
        </w:sectPr>
      </w:pPr>
    </w:p>
    <w:tbl>
      <w:tblPr>
        <w:tblStyle w:val="PlainTable5"/>
        <w:tblpPr w:leftFromText="180" w:rightFromText="180" w:vertAnchor="text" w:horzAnchor="margin" w:tblpY="622"/>
        <w:tblW w:w="5000" w:type="pct"/>
        <w:tblLook w:val="04A0" w:firstRow="1" w:lastRow="0" w:firstColumn="1" w:lastColumn="0" w:noHBand="0" w:noVBand="1"/>
      </w:tblPr>
      <w:tblGrid>
        <w:gridCol w:w="1709"/>
        <w:gridCol w:w="1573"/>
        <w:gridCol w:w="1573"/>
        <w:gridCol w:w="1672"/>
        <w:gridCol w:w="1581"/>
        <w:gridCol w:w="1573"/>
        <w:gridCol w:w="1573"/>
        <w:gridCol w:w="1706"/>
      </w:tblGrid>
      <w:tr w:rsidR="00E52C9F" w:rsidRPr="00117BCD" w:rsidTr="00F85AD8">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659" w:type="pct"/>
            <w:hideMark/>
          </w:tcPr>
          <w:p w:rsidR="00E52C9F" w:rsidRPr="00815119" w:rsidRDefault="00E52C9F" w:rsidP="00595F2C">
            <w:pPr>
              <w:rPr>
                <w:rFonts w:ascii="Times New Roman" w:eastAsia="Times New Roman" w:hAnsi="Times New Roman" w:cs="Times New Roman"/>
                <w:b/>
                <w:bCs/>
                <w:color w:val="000000"/>
                <w:sz w:val="16"/>
                <w:szCs w:val="16"/>
                <w:lang w:eastAsia="en-CA"/>
              </w:rPr>
            </w:pPr>
          </w:p>
        </w:tc>
        <w:tc>
          <w:tcPr>
            <w:tcW w:w="607"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Pr>
                <w:rFonts w:ascii="Times New Roman" w:eastAsia="Times New Roman" w:hAnsi="Times New Roman" w:cs="Times New Roman"/>
                <w:b/>
                <w:bCs/>
                <w:color w:val="000000"/>
                <w:sz w:val="20"/>
                <w:szCs w:val="20"/>
                <w:lang w:eastAsia="en-CA"/>
              </w:rPr>
              <w:t>GVI</w:t>
            </w:r>
          </w:p>
        </w:tc>
        <w:tc>
          <w:tcPr>
            <w:tcW w:w="607"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ALE</w:t>
            </w:r>
          </w:p>
        </w:tc>
        <w:tc>
          <w:tcPr>
            <w:tcW w:w="645"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NDVI</w:t>
            </w:r>
          </w:p>
        </w:tc>
        <w:tc>
          <w:tcPr>
            <w:tcW w:w="610"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PM</w:t>
            </w:r>
            <w:r w:rsidRPr="005A2ADF">
              <w:rPr>
                <w:rFonts w:ascii="Times New Roman" w:eastAsia="Times New Roman" w:hAnsi="Times New Roman" w:cs="Times New Roman"/>
                <w:b/>
                <w:bCs/>
                <w:color w:val="000000"/>
                <w:sz w:val="20"/>
                <w:szCs w:val="20"/>
                <w:vertAlign w:val="subscript"/>
                <w:lang w:eastAsia="en-CA"/>
              </w:rPr>
              <w:t>2.5</w:t>
            </w:r>
          </w:p>
        </w:tc>
        <w:tc>
          <w:tcPr>
            <w:tcW w:w="607"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NO</w:t>
            </w:r>
            <w:r w:rsidRPr="005A2ADF">
              <w:rPr>
                <w:rFonts w:ascii="Times New Roman" w:eastAsia="Times New Roman" w:hAnsi="Times New Roman" w:cs="Times New Roman"/>
                <w:b/>
                <w:bCs/>
                <w:color w:val="000000"/>
                <w:sz w:val="20"/>
                <w:szCs w:val="20"/>
                <w:vertAlign w:val="subscript"/>
                <w:lang w:eastAsia="en-CA"/>
              </w:rPr>
              <w:t>2</w:t>
            </w:r>
          </w:p>
        </w:tc>
        <w:tc>
          <w:tcPr>
            <w:tcW w:w="607"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O</w:t>
            </w:r>
            <w:r w:rsidRPr="005A2ADF">
              <w:rPr>
                <w:rFonts w:ascii="Times New Roman" w:eastAsia="Times New Roman" w:hAnsi="Times New Roman" w:cs="Times New Roman"/>
                <w:b/>
                <w:bCs/>
                <w:color w:val="000000"/>
                <w:sz w:val="20"/>
                <w:szCs w:val="20"/>
                <w:vertAlign w:val="subscript"/>
                <w:lang w:eastAsia="en-CA"/>
              </w:rPr>
              <w:t>3</w:t>
            </w:r>
          </w:p>
        </w:tc>
        <w:tc>
          <w:tcPr>
            <w:tcW w:w="659" w:type="pct"/>
            <w:hideMark/>
          </w:tcPr>
          <w:p w:rsidR="00E52C9F" w:rsidRPr="005A2ADF" w:rsidRDefault="00E52C9F" w:rsidP="00595F2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Temp.</w:t>
            </w:r>
          </w:p>
        </w:tc>
      </w:tr>
      <w:tr w:rsidR="00E52C9F" w:rsidRPr="00117BCD" w:rsidTr="00F85AD8">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E52C9F">
            <w:pPr>
              <w:rPr>
                <w:rFonts w:ascii="Times New Roman" w:eastAsia="Times New Roman" w:hAnsi="Times New Roman" w:cs="Times New Roman"/>
                <w:b/>
                <w:bCs/>
                <w:color w:val="000000"/>
                <w:sz w:val="20"/>
                <w:szCs w:val="20"/>
                <w:lang w:eastAsia="en-CA"/>
              </w:rPr>
            </w:pPr>
            <w:r>
              <w:rPr>
                <w:rFonts w:ascii="Times New Roman" w:eastAsia="Times New Roman" w:hAnsi="Times New Roman" w:cs="Times New Roman"/>
                <w:b/>
                <w:bCs/>
                <w:color w:val="000000"/>
                <w:sz w:val="20"/>
                <w:szCs w:val="20"/>
                <w:lang w:eastAsia="en-CA"/>
              </w:rPr>
              <w:t>GVI</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-0.05</w:t>
            </w:r>
          </w:p>
        </w:tc>
        <w:tc>
          <w:tcPr>
            <w:tcW w:w="645"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0.14</w:t>
            </w:r>
          </w:p>
        </w:tc>
        <w:tc>
          <w:tcPr>
            <w:tcW w:w="610"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0.07</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-0.05</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0.02</w:t>
            </w:r>
          </w:p>
        </w:tc>
        <w:tc>
          <w:tcPr>
            <w:tcW w:w="659"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r>
      <w:tr w:rsidR="00E52C9F" w:rsidRPr="00117BCD" w:rsidTr="00F85AD8">
        <w:trPr>
          <w:trHeight w:val="155"/>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ALE</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-0.05</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45"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-0.27</w:t>
            </w:r>
          </w:p>
        </w:tc>
        <w:tc>
          <w:tcPr>
            <w:tcW w:w="610"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0.18</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0.41</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-0.20</w:t>
            </w:r>
          </w:p>
        </w:tc>
        <w:tc>
          <w:tcPr>
            <w:tcW w:w="659"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0.07</w:t>
            </w:r>
          </w:p>
        </w:tc>
      </w:tr>
      <w:tr w:rsidR="00E52C9F" w:rsidRPr="00117BCD" w:rsidTr="00F85AD8">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NDVI</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0.14</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-0.27</w:t>
            </w:r>
          </w:p>
        </w:tc>
        <w:tc>
          <w:tcPr>
            <w:tcW w:w="645"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10"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-0.18</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-0.26</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0.04</w:t>
            </w:r>
          </w:p>
        </w:tc>
        <w:tc>
          <w:tcPr>
            <w:tcW w:w="659"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r>
      <w:tr w:rsidR="00E52C9F" w:rsidRPr="00117BCD" w:rsidTr="00F85AD8">
        <w:trPr>
          <w:trHeight w:val="251"/>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PM</w:t>
            </w:r>
            <w:r w:rsidRPr="005A2ADF">
              <w:rPr>
                <w:rFonts w:ascii="Times New Roman" w:eastAsia="Times New Roman" w:hAnsi="Times New Roman" w:cs="Times New Roman"/>
                <w:b/>
                <w:bCs/>
                <w:color w:val="000000"/>
                <w:sz w:val="20"/>
                <w:szCs w:val="20"/>
                <w:vertAlign w:val="subscript"/>
                <w:lang w:eastAsia="en-CA"/>
              </w:rPr>
              <w:t>2.5</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0.07</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0.18</w:t>
            </w:r>
          </w:p>
        </w:tc>
        <w:tc>
          <w:tcPr>
            <w:tcW w:w="645"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-0.18</w:t>
            </w:r>
          </w:p>
        </w:tc>
        <w:tc>
          <w:tcPr>
            <w:tcW w:w="610"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0.44</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0.25</w:t>
            </w:r>
          </w:p>
        </w:tc>
        <w:tc>
          <w:tcPr>
            <w:tcW w:w="659"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0.25</w:t>
            </w:r>
          </w:p>
        </w:tc>
      </w:tr>
      <w:tr w:rsidR="00E52C9F" w:rsidRPr="00117BCD" w:rsidTr="00F85AD8">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NO</w:t>
            </w:r>
            <w:r w:rsidRPr="005A2ADF">
              <w:rPr>
                <w:rFonts w:ascii="Times New Roman" w:eastAsia="Times New Roman" w:hAnsi="Times New Roman" w:cs="Times New Roman"/>
                <w:b/>
                <w:bCs/>
                <w:color w:val="000000"/>
                <w:sz w:val="20"/>
                <w:szCs w:val="20"/>
                <w:vertAlign w:val="subscript"/>
                <w:lang w:eastAsia="en-CA"/>
              </w:rPr>
              <w:t>2</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-0.05</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0.41</w:t>
            </w:r>
          </w:p>
        </w:tc>
        <w:tc>
          <w:tcPr>
            <w:tcW w:w="645"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-0.26</w:t>
            </w:r>
          </w:p>
        </w:tc>
        <w:tc>
          <w:tcPr>
            <w:tcW w:w="610"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0.44</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-0.27</w:t>
            </w:r>
          </w:p>
        </w:tc>
        <w:tc>
          <w:tcPr>
            <w:tcW w:w="659"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r>
      <w:tr w:rsidR="00E52C9F" w:rsidRPr="00117BCD" w:rsidTr="00F85AD8">
        <w:trPr>
          <w:trHeight w:val="239"/>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O</w:t>
            </w:r>
            <w:r w:rsidRPr="005A2ADF">
              <w:rPr>
                <w:rFonts w:ascii="Times New Roman" w:eastAsia="Times New Roman" w:hAnsi="Times New Roman" w:cs="Times New Roman"/>
                <w:b/>
                <w:bCs/>
                <w:color w:val="000000"/>
                <w:sz w:val="20"/>
                <w:szCs w:val="20"/>
                <w:vertAlign w:val="subscript"/>
                <w:lang w:eastAsia="en-CA"/>
              </w:rPr>
              <w:t>3</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0.02</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-0.20</w:t>
            </w:r>
          </w:p>
        </w:tc>
        <w:tc>
          <w:tcPr>
            <w:tcW w:w="645"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0.04</w:t>
            </w:r>
          </w:p>
        </w:tc>
        <w:tc>
          <w:tcPr>
            <w:tcW w:w="610"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0.25</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-0.27</w:t>
            </w:r>
          </w:p>
        </w:tc>
        <w:tc>
          <w:tcPr>
            <w:tcW w:w="607"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c>
          <w:tcPr>
            <w:tcW w:w="659" w:type="pct"/>
            <w:hideMark/>
          </w:tcPr>
          <w:p w:rsidR="00E52C9F" w:rsidRPr="005A2ADF" w:rsidRDefault="00E52C9F" w:rsidP="00595F2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0.21</w:t>
            </w:r>
          </w:p>
        </w:tc>
      </w:tr>
      <w:tr w:rsidR="00E52C9F" w:rsidRPr="00117BCD" w:rsidTr="00F85AD8">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659" w:type="pct"/>
            <w:hideMark/>
          </w:tcPr>
          <w:p w:rsidR="00E52C9F" w:rsidRPr="005A2ADF" w:rsidRDefault="00E52C9F" w:rsidP="00595F2C">
            <w:pPr>
              <w:rPr>
                <w:rFonts w:ascii="Times New Roman" w:eastAsia="Times New Roman" w:hAnsi="Times New Roman" w:cs="Times New Roman"/>
                <w:b/>
                <w:bCs/>
                <w:color w:val="000000"/>
                <w:sz w:val="20"/>
                <w:szCs w:val="20"/>
                <w:lang w:eastAsia="en-CA"/>
              </w:rPr>
            </w:pPr>
            <w:r w:rsidRPr="005A2ADF">
              <w:rPr>
                <w:rFonts w:ascii="Times New Roman" w:eastAsia="Times New Roman" w:hAnsi="Times New Roman" w:cs="Times New Roman"/>
                <w:b/>
                <w:bCs/>
                <w:color w:val="000000"/>
                <w:sz w:val="20"/>
                <w:szCs w:val="20"/>
                <w:lang w:eastAsia="en-CA"/>
              </w:rPr>
              <w:t>Temp.</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0.07</w:t>
            </w:r>
          </w:p>
        </w:tc>
        <w:tc>
          <w:tcPr>
            <w:tcW w:w="645"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c>
          <w:tcPr>
            <w:tcW w:w="610"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0.25</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-0.01</w:t>
            </w:r>
          </w:p>
        </w:tc>
        <w:tc>
          <w:tcPr>
            <w:tcW w:w="607"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0.21</w:t>
            </w:r>
          </w:p>
        </w:tc>
        <w:tc>
          <w:tcPr>
            <w:tcW w:w="659" w:type="pct"/>
            <w:hideMark/>
          </w:tcPr>
          <w:p w:rsidR="00E52C9F" w:rsidRPr="005A2ADF" w:rsidRDefault="00E52C9F" w:rsidP="00595F2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ADF">
              <w:rPr>
                <w:rFonts w:ascii="Times New Roman" w:eastAsia="Times New Roman" w:hAnsi="Times New Roman" w:cs="Times New Roman"/>
                <w:color w:val="000000"/>
                <w:lang w:eastAsia="en-CA"/>
              </w:rPr>
              <w:t>1.00</w:t>
            </w:r>
          </w:p>
        </w:tc>
      </w:tr>
    </w:tbl>
    <w:p w:rsidR="00BF25D5" w:rsidRPr="005A2ADF" w:rsidRDefault="00BF25D5" w:rsidP="00BF25D5">
      <w:pPr>
        <w:rPr>
          <w:rFonts w:ascii="Times New Roman" w:hAnsi="Times New Roman" w:cs="Times New Roman"/>
          <w:sz w:val="24"/>
          <w:szCs w:val="24"/>
        </w:rPr>
      </w:pPr>
      <w:r w:rsidRPr="00855586">
        <w:rPr>
          <w:rFonts w:ascii="Times New Roman" w:hAnsi="Times New Roman" w:cs="Times New Roman"/>
          <w:b/>
          <w:sz w:val="24"/>
          <w:szCs w:val="24"/>
        </w:rPr>
        <w:t>Supplementary Table 2.</w:t>
      </w:r>
      <w:r w:rsidRPr="005A2ADF">
        <w:rPr>
          <w:rFonts w:ascii="Times New Roman" w:hAnsi="Times New Roman" w:cs="Times New Roman"/>
          <w:sz w:val="24"/>
          <w:szCs w:val="24"/>
        </w:rPr>
        <w:t xml:space="preserve"> Coefficient of correlation between continuous variables of interest</w:t>
      </w:r>
      <w:r w:rsidR="00E52C9F">
        <w:rPr>
          <w:rFonts w:ascii="Times New Roman" w:hAnsi="Times New Roman" w:cs="Times New Roman"/>
          <w:sz w:val="24"/>
          <w:szCs w:val="24"/>
        </w:rPr>
        <w:t>.</w:t>
      </w:r>
    </w:p>
    <w:p w:rsidR="00BF25D5" w:rsidRPr="00117BCD" w:rsidRDefault="00BF25D5" w:rsidP="00BF25D5">
      <w:pPr>
        <w:rPr>
          <w:sz w:val="16"/>
          <w:szCs w:val="16"/>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BF25D5" w:rsidRDefault="00BF25D5" w:rsidP="00BF25D5">
      <w:pPr>
        <w:jc w:val="center"/>
        <w:rPr>
          <w:rFonts w:ascii="Times New Roman" w:hAnsi="Times New Roman" w:cs="Times New Roman"/>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0C403E">
      <w:pPr>
        <w:rPr>
          <w:rFonts w:ascii="Times New Roman" w:hAnsi="Times New Roman" w:cs="Times New Roman"/>
          <w:sz w:val="24"/>
          <w:szCs w:val="24"/>
        </w:rPr>
      </w:pPr>
      <w:r>
        <w:rPr>
          <w:rFonts w:ascii="Times New Roman" w:hAnsi="Times New Roman" w:cs="Times New Roman"/>
          <w:b/>
          <w:sz w:val="24"/>
          <w:szCs w:val="24"/>
        </w:rPr>
        <w:t>Supplementary Table 3.</w:t>
      </w:r>
      <w:r>
        <w:rPr>
          <w:rFonts w:ascii="Times New Roman" w:hAnsi="Times New Roman" w:cs="Times New Roman"/>
          <w:sz w:val="24"/>
          <w:szCs w:val="24"/>
        </w:rPr>
        <w:t xml:space="preserve"> Adjusted</w:t>
      </w:r>
      <w:r>
        <w:rPr>
          <w:rFonts w:ascii="Times New Roman" w:hAnsi="Times New Roman" w:cs="Times New Roman"/>
          <w:sz w:val="24"/>
          <w:szCs w:val="24"/>
          <w:vertAlign w:val="superscript"/>
        </w:rPr>
        <w:t>*</w:t>
      </w:r>
      <w:r>
        <w:rPr>
          <w:rFonts w:ascii="Times New Roman" w:hAnsi="Times New Roman" w:cs="Times New Roman"/>
          <w:sz w:val="24"/>
          <w:szCs w:val="24"/>
        </w:rPr>
        <w:t xml:space="preserve"> cumulative hazard ratios (HRs) and 95% confidence intervals (CIs) of gestational diabetes per interquartile range (IQR) increase in PM</w:t>
      </w:r>
      <w:r>
        <w:rPr>
          <w:rFonts w:ascii="Times New Roman" w:hAnsi="Times New Roman" w:cs="Times New Roman"/>
          <w:sz w:val="24"/>
          <w:szCs w:val="24"/>
          <w:vertAlign w:val="subscript"/>
        </w:rPr>
        <w:t>2.5</w:t>
      </w:r>
      <w:r>
        <w:rPr>
          <w:rFonts w:ascii="Times New Roman" w:hAnsi="Times New Roman" w:cs="Times New Roman"/>
          <w:sz w:val="24"/>
          <w:szCs w:val="24"/>
        </w:rPr>
        <w:t>, NO</w:t>
      </w:r>
      <w:r>
        <w:rPr>
          <w:rFonts w:ascii="Times New Roman" w:hAnsi="Times New Roman" w:cs="Times New Roman"/>
          <w:sz w:val="24"/>
          <w:szCs w:val="24"/>
          <w:vertAlign w:val="subscript"/>
        </w:rPr>
        <w:t>2</w:t>
      </w:r>
      <w:r>
        <w:rPr>
          <w:rFonts w:ascii="Times New Roman" w:hAnsi="Times New Roman" w:cs="Times New Roman"/>
          <w:sz w:val="24"/>
          <w:szCs w:val="24"/>
        </w:rPr>
        <w:t>, and O</w:t>
      </w:r>
      <w:r>
        <w:rPr>
          <w:rFonts w:ascii="Times New Roman" w:hAnsi="Times New Roman" w:cs="Times New Roman"/>
          <w:sz w:val="24"/>
          <w:szCs w:val="24"/>
          <w:vertAlign w:val="subscript"/>
        </w:rPr>
        <w:t>3</w:t>
      </w:r>
      <w:r>
        <w:rPr>
          <w:rFonts w:ascii="Times New Roman" w:hAnsi="Times New Roman" w:cs="Times New Roman"/>
          <w:sz w:val="24"/>
          <w:szCs w:val="24"/>
        </w:rPr>
        <w:t xml:space="preserve"> for the preconception period, entire pregnancy and DLM-identified sensitive window</w:t>
      </w:r>
      <w:r>
        <w:rPr>
          <w:rFonts w:ascii="Times New Roman" w:hAnsi="Times New Roman" w:cs="Times New Roman"/>
          <w:sz w:val="24"/>
          <w:szCs w:val="24"/>
        </w:rPr>
        <w:t>s.</w:t>
      </w:r>
    </w:p>
    <w:tbl>
      <w:tblPr>
        <w:tblStyle w:val="PlainTable2"/>
        <w:tblpPr w:leftFromText="180" w:rightFromText="180" w:vertAnchor="text" w:horzAnchor="margin" w:tblpY="-28"/>
        <w:tblW w:w="5000" w:type="pct"/>
        <w:tblLook w:val="04A0" w:firstRow="1" w:lastRow="0" w:firstColumn="1" w:lastColumn="0" w:noHBand="0" w:noVBand="1"/>
      </w:tblPr>
      <w:tblGrid>
        <w:gridCol w:w="7361"/>
        <w:gridCol w:w="5599"/>
      </w:tblGrid>
      <w:tr w:rsidR="000C403E" w:rsidTr="000C403E">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840" w:type="pct"/>
            <w:tcBorders>
              <w:top w:val="single" w:sz="4" w:space="0" w:color="auto"/>
              <w:left w:val="nil"/>
              <w:bottom w:val="single" w:sz="4" w:space="0" w:color="auto"/>
              <w:right w:val="nil"/>
            </w:tcBorders>
            <w:hideMark/>
          </w:tcPr>
          <w:p w:rsidR="000C403E" w:rsidRDefault="000C403E">
            <w:pPr>
              <w:rPr>
                <w:rFonts w:ascii="Times New Roman" w:hAnsi="Times New Roman" w:cs="Times New Roman"/>
                <w:sz w:val="22"/>
              </w:rPr>
            </w:pPr>
            <w:r>
              <w:rPr>
                <w:rFonts w:ascii="Times New Roman" w:hAnsi="Times New Roman" w:cs="Times New Roman"/>
              </w:rPr>
              <w:t>Pollutant</w:t>
            </w:r>
          </w:p>
        </w:tc>
        <w:tc>
          <w:tcPr>
            <w:tcW w:w="2160" w:type="pct"/>
            <w:tcBorders>
              <w:top w:val="single" w:sz="4" w:space="0" w:color="auto"/>
              <w:left w:val="nil"/>
              <w:bottom w:val="single" w:sz="4" w:space="0" w:color="auto"/>
              <w:right w:val="nil"/>
            </w:tcBorders>
            <w:hideMark/>
          </w:tcPr>
          <w:p w:rsidR="000C403E" w:rsidRDefault="000C403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HR (95% CI)</w:t>
            </w: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single" w:sz="4" w:space="0" w:color="auto"/>
              <w:left w:val="nil"/>
              <w:bottom w:val="nil"/>
              <w:right w:val="nil"/>
            </w:tcBorders>
            <w:hideMark/>
          </w:tcPr>
          <w:p w:rsidR="000C403E" w:rsidRDefault="000C403E">
            <w:pPr>
              <w:rPr>
                <w:rFonts w:ascii="Times New Roman" w:hAnsi="Times New Roman" w:cs="Times New Roman"/>
                <w:sz w:val="20"/>
                <w:szCs w:val="20"/>
              </w:rPr>
            </w:pPr>
            <w:r>
              <w:rPr>
                <w:rFonts w:ascii="Times New Roman" w:hAnsi="Times New Roman" w:cs="Times New Roman"/>
                <w:sz w:val="20"/>
                <w:szCs w:val="20"/>
              </w:rPr>
              <w:t>PM</w:t>
            </w:r>
            <w:r>
              <w:rPr>
                <w:rFonts w:ascii="Times New Roman" w:hAnsi="Times New Roman" w:cs="Times New Roman"/>
                <w:sz w:val="20"/>
                <w:szCs w:val="20"/>
                <w:vertAlign w:val="subscript"/>
              </w:rPr>
              <w:t>2.5</w:t>
            </w:r>
            <w:r>
              <w:rPr>
                <w:rFonts w:ascii="Times New Roman" w:hAnsi="Times New Roman" w:cs="Times New Roman"/>
                <w:sz w:val="20"/>
                <w:szCs w:val="20"/>
              </w:rPr>
              <w:t xml:space="preserve"> (per IQR = 2.7 </w:t>
            </w:r>
            <w:r>
              <w:rPr>
                <w:rFonts w:ascii="Times New Roman" w:hAnsi="Times New Roman" w:cs="Times New Roman"/>
                <w:sz w:val="20"/>
                <w:szCs w:val="20"/>
                <w:lang w:val="en-GB"/>
              </w:rPr>
              <w:t>µg/m</w:t>
            </w:r>
            <w:r>
              <w:rPr>
                <w:rFonts w:ascii="Times New Roman" w:hAnsi="Times New Roman" w:cs="Times New Roman"/>
                <w:sz w:val="20"/>
                <w:szCs w:val="20"/>
                <w:vertAlign w:val="superscript"/>
                <w:lang w:val="en-GB"/>
              </w:rPr>
              <w:t>3</w:t>
            </w:r>
            <w:r>
              <w:rPr>
                <w:rFonts w:ascii="Times New Roman" w:hAnsi="Times New Roman" w:cs="Times New Roman"/>
                <w:sz w:val="20"/>
                <w:szCs w:val="20"/>
                <w:lang w:val="en-GB"/>
              </w:rPr>
              <w:t xml:space="preserve"> </w:t>
            </w:r>
            <w:r>
              <w:rPr>
                <w:rFonts w:ascii="Times New Roman" w:hAnsi="Times New Roman" w:cs="Times New Roman"/>
                <w:sz w:val="20"/>
                <w:szCs w:val="20"/>
              </w:rPr>
              <w:t>increase)</w:t>
            </w:r>
          </w:p>
        </w:tc>
        <w:tc>
          <w:tcPr>
            <w:tcW w:w="2160" w:type="pct"/>
            <w:tcBorders>
              <w:top w:val="single" w:sz="4" w:space="0" w:color="auto"/>
              <w:left w:val="nil"/>
              <w:bottom w:val="nil"/>
              <w:right w:val="nil"/>
            </w:tcBorders>
          </w:tcPr>
          <w:p w:rsidR="000C403E" w:rsidRDefault="000C403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Pr="000C403E" w:rsidRDefault="000C403E">
            <w:pPr>
              <w:rPr>
                <w:rFonts w:ascii="Times New Roman" w:hAnsi="Times New Roman" w:cs="Times New Roman"/>
                <w:b w:val="0"/>
                <w:i w:val="0"/>
                <w:sz w:val="20"/>
                <w:szCs w:val="20"/>
              </w:rPr>
            </w:pPr>
            <w:r>
              <w:rPr>
                <w:rFonts w:ascii="Times New Roman" w:hAnsi="Times New Roman" w:cs="Times New Roman"/>
                <w:b w:val="0"/>
                <w:sz w:val="20"/>
                <w:szCs w:val="20"/>
              </w:rPr>
              <w:t xml:space="preserve">   </w:t>
            </w:r>
            <w:r w:rsidRPr="000C403E">
              <w:rPr>
                <w:rFonts w:ascii="Times New Roman" w:hAnsi="Times New Roman" w:cs="Times New Roman"/>
                <w:b w:val="0"/>
                <w:i w:val="0"/>
                <w:sz w:val="20"/>
                <w:szCs w:val="20"/>
              </w:rPr>
              <w:t>Preconception period</w:t>
            </w:r>
          </w:p>
        </w:tc>
        <w:tc>
          <w:tcPr>
            <w:tcW w:w="2160" w:type="pct"/>
            <w:tcBorders>
              <w:top w:val="nil"/>
              <w:left w:val="nil"/>
              <w:bottom w:val="nil"/>
              <w:right w:val="nil"/>
            </w:tcBorders>
            <w:hideMark/>
          </w:tcPr>
          <w:p w:rsidR="000C403E" w:rsidRDefault="000C40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1.02 (0.99 – 1.04</w:t>
            </w:r>
            <w:r>
              <w:rPr>
                <w:rFonts w:ascii="Times New Roman" w:hAnsi="Times New Roman" w:cs="Times New Roman"/>
                <w:color w:val="000000"/>
                <w:sz w:val="20"/>
                <w:szCs w:val="20"/>
              </w:rPr>
              <w:t>)</w:t>
            </w: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Default="000C403E">
            <w:pPr>
              <w:rPr>
                <w:rFonts w:ascii="Times New Roman" w:hAnsi="Times New Roman" w:cs="Times New Roman"/>
                <w:b w:val="0"/>
                <w:sz w:val="20"/>
                <w:szCs w:val="20"/>
              </w:rPr>
            </w:pPr>
            <w:r>
              <w:rPr>
                <w:rFonts w:ascii="Times New Roman" w:hAnsi="Times New Roman" w:cs="Times New Roman"/>
                <w:b w:val="0"/>
                <w:sz w:val="20"/>
                <w:szCs w:val="20"/>
              </w:rPr>
              <w:t xml:space="preserve">   Pregnancy period </w:t>
            </w:r>
          </w:p>
        </w:tc>
        <w:tc>
          <w:tcPr>
            <w:tcW w:w="2160" w:type="pct"/>
            <w:tcBorders>
              <w:top w:val="nil"/>
              <w:left w:val="nil"/>
              <w:bottom w:val="nil"/>
              <w:right w:val="nil"/>
            </w:tcBorders>
            <w:hideMark/>
          </w:tcPr>
          <w:p w:rsidR="000C403E" w:rsidRDefault="000C40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1.06 (0.98 – 1.11</w:t>
            </w:r>
            <w:r>
              <w:rPr>
                <w:rFonts w:ascii="Times New Roman" w:hAnsi="Times New Roman" w:cs="Times New Roman"/>
                <w:color w:val="000000"/>
                <w:sz w:val="20"/>
                <w:szCs w:val="20"/>
              </w:rPr>
              <w:t>)</w:t>
            </w: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Pr="000C403E" w:rsidRDefault="000C403E">
            <w:pPr>
              <w:rPr>
                <w:rFonts w:ascii="Times New Roman" w:hAnsi="Times New Roman" w:cs="Times New Roman"/>
                <w:b w:val="0"/>
                <w:i w:val="0"/>
                <w:sz w:val="20"/>
                <w:szCs w:val="20"/>
              </w:rPr>
            </w:pPr>
            <w:r>
              <w:rPr>
                <w:rFonts w:ascii="Times New Roman" w:hAnsi="Times New Roman" w:cs="Times New Roman"/>
                <w:b w:val="0"/>
                <w:sz w:val="20"/>
                <w:szCs w:val="20"/>
              </w:rPr>
              <w:t xml:space="preserve">   </w:t>
            </w:r>
            <w:r w:rsidRPr="000C403E">
              <w:rPr>
                <w:rFonts w:ascii="Times New Roman" w:hAnsi="Times New Roman" w:cs="Times New Roman"/>
                <w:b w:val="0"/>
                <w:i w:val="0"/>
                <w:sz w:val="20"/>
                <w:szCs w:val="20"/>
              </w:rPr>
              <w:t>Sensitive windows</w:t>
            </w:r>
          </w:p>
        </w:tc>
        <w:tc>
          <w:tcPr>
            <w:tcW w:w="2160" w:type="pct"/>
            <w:tcBorders>
              <w:top w:val="nil"/>
              <w:left w:val="nil"/>
              <w:bottom w:val="nil"/>
              <w:right w:val="nil"/>
            </w:tcBorders>
            <w:hideMark/>
          </w:tcPr>
          <w:p w:rsidR="000C403E" w:rsidRDefault="000C40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1.09 (1.03 – 1.12</w:t>
            </w:r>
            <w:r>
              <w:rPr>
                <w:rFonts w:ascii="Times New Roman" w:hAnsi="Times New Roman" w:cs="Times New Roman"/>
                <w:color w:val="000000"/>
                <w:sz w:val="20"/>
                <w:szCs w:val="20"/>
              </w:rPr>
              <w:t>)</w:t>
            </w: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tcPr>
          <w:p w:rsidR="000C403E" w:rsidRDefault="000C403E">
            <w:pPr>
              <w:rPr>
                <w:rFonts w:ascii="Times New Roman" w:hAnsi="Times New Roman" w:cs="Times New Roman"/>
                <w:b w:val="0"/>
                <w:sz w:val="20"/>
                <w:szCs w:val="20"/>
              </w:rPr>
            </w:pPr>
          </w:p>
        </w:tc>
        <w:tc>
          <w:tcPr>
            <w:tcW w:w="2160" w:type="pct"/>
            <w:tcBorders>
              <w:top w:val="nil"/>
              <w:left w:val="nil"/>
              <w:bottom w:val="nil"/>
              <w:right w:val="nil"/>
            </w:tcBorders>
          </w:tcPr>
          <w:p w:rsidR="000C403E" w:rsidRDefault="000C40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Default="000C403E">
            <w:pPr>
              <w:rPr>
                <w:rFonts w:ascii="Times New Roman" w:hAnsi="Times New Roman" w:cs="Times New Roman"/>
                <w:sz w:val="20"/>
                <w:szCs w:val="20"/>
              </w:rPr>
            </w:pPr>
            <w:r>
              <w:rPr>
                <w:rFonts w:ascii="Times New Roman" w:hAnsi="Times New Roman" w:cs="Times New Roman"/>
                <w:sz w:val="20"/>
                <w:szCs w:val="20"/>
              </w:rPr>
              <w:t>NO</w:t>
            </w:r>
            <w:r>
              <w:rPr>
                <w:rFonts w:ascii="Times New Roman" w:hAnsi="Times New Roman" w:cs="Times New Roman"/>
                <w:sz w:val="20"/>
                <w:szCs w:val="20"/>
                <w:vertAlign w:val="subscript"/>
              </w:rPr>
              <w:t>2</w:t>
            </w:r>
            <w:r>
              <w:rPr>
                <w:rFonts w:ascii="Times New Roman" w:hAnsi="Times New Roman" w:cs="Times New Roman"/>
                <w:sz w:val="20"/>
                <w:szCs w:val="20"/>
              </w:rPr>
              <w:t xml:space="preserve"> (per IQR = 10.0 ppb increase)</w:t>
            </w:r>
          </w:p>
        </w:tc>
        <w:tc>
          <w:tcPr>
            <w:tcW w:w="2160" w:type="pct"/>
            <w:tcBorders>
              <w:top w:val="nil"/>
              <w:left w:val="nil"/>
              <w:bottom w:val="nil"/>
              <w:right w:val="nil"/>
            </w:tcBorders>
          </w:tcPr>
          <w:p w:rsidR="000C403E" w:rsidRDefault="000C40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Default="000C403E">
            <w:pPr>
              <w:rPr>
                <w:rFonts w:ascii="Times New Roman" w:hAnsi="Times New Roman" w:cs="Times New Roman"/>
                <w:b w:val="0"/>
                <w:sz w:val="20"/>
                <w:szCs w:val="20"/>
              </w:rPr>
            </w:pPr>
            <w:r>
              <w:rPr>
                <w:rFonts w:ascii="Times New Roman" w:hAnsi="Times New Roman" w:cs="Times New Roman"/>
                <w:b w:val="0"/>
                <w:sz w:val="20"/>
                <w:szCs w:val="20"/>
              </w:rPr>
              <w:t xml:space="preserve">   Preconception period</w:t>
            </w:r>
          </w:p>
        </w:tc>
        <w:tc>
          <w:tcPr>
            <w:tcW w:w="2160" w:type="pct"/>
            <w:tcBorders>
              <w:top w:val="nil"/>
              <w:left w:val="nil"/>
              <w:bottom w:val="nil"/>
              <w:right w:val="nil"/>
            </w:tcBorders>
            <w:hideMark/>
          </w:tcPr>
          <w:p w:rsidR="000C403E" w:rsidRDefault="000C403E">
            <w:pPr>
              <w:tabs>
                <w:tab w:val="left" w:pos="789"/>
                <w:tab w:val="center" w:pos="989"/>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1.05 (0.91 – 1.21)</w:t>
            </w: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Default="000C403E">
            <w:pPr>
              <w:rPr>
                <w:rFonts w:ascii="Times New Roman" w:hAnsi="Times New Roman" w:cs="Times New Roman"/>
                <w:b w:val="0"/>
                <w:sz w:val="20"/>
                <w:szCs w:val="20"/>
              </w:rPr>
            </w:pPr>
            <w:r>
              <w:rPr>
                <w:rFonts w:ascii="Times New Roman" w:hAnsi="Times New Roman" w:cs="Times New Roman"/>
                <w:b w:val="0"/>
                <w:sz w:val="20"/>
                <w:szCs w:val="20"/>
              </w:rPr>
              <w:t xml:space="preserve">   Pregnancy period </w:t>
            </w:r>
          </w:p>
        </w:tc>
        <w:tc>
          <w:tcPr>
            <w:tcW w:w="2160" w:type="pct"/>
            <w:tcBorders>
              <w:top w:val="nil"/>
              <w:left w:val="nil"/>
              <w:bottom w:val="nil"/>
              <w:right w:val="nil"/>
            </w:tcBorders>
            <w:hideMark/>
          </w:tcPr>
          <w:p w:rsidR="000C403E" w:rsidRDefault="000C403E">
            <w:pPr>
              <w:tabs>
                <w:tab w:val="left" w:pos="490"/>
                <w:tab w:val="center" w:pos="989"/>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0.99 (0.85 – 1.16)</w:t>
            </w: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Default="000C403E">
            <w:pPr>
              <w:rPr>
                <w:rFonts w:ascii="Times New Roman" w:hAnsi="Times New Roman" w:cs="Times New Roman"/>
                <w:b w:val="0"/>
                <w:sz w:val="20"/>
                <w:szCs w:val="20"/>
              </w:rPr>
            </w:pPr>
            <w:r>
              <w:rPr>
                <w:rFonts w:ascii="Times New Roman" w:hAnsi="Times New Roman" w:cs="Times New Roman"/>
                <w:b w:val="0"/>
                <w:sz w:val="20"/>
                <w:szCs w:val="20"/>
              </w:rPr>
              <w:t xml:space="preserve">   Sensitive windows</w:t>
            </w:r>
          </w:p>
        </w:tc>
        <w:tc>
          <w:tcPr>
            <w:tcW w:w="2160" w:type="pct"/>
            <w:tcBorders>
              <w:top w:val="nil"/>
              <w:left w:val="nil"/>
              <w:bottom w:val="nil"/>
              <w:right w:val="nil"/>
            </w:tcBorders>
            <w:hideMark/>
          </w:tcPr>
          <w:p w:rsidR="000C403E" w:rsidRDefault="000C403E" w:rsidP="00E42AAC">
            <w:pPr>
              <w:pStyle w:val="ListParagraph"/>
              <w:numPr>
                <w:ilvl w:val="0"/>
                <w:numId w:val="1"/>
              </w:num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tcPr>
          <w:p w:rsidR="000C403E" w:rsidRDefault="000C403E">
            <w:pPr>
              <w:rPr>
                <w:rFonts w:ascii="Times New Roman" w:hAnsi="Times New Roman" w:cs="Times New Roman"/>
                <w:b w:val="0"/>
                <w:sz w:val="20"/>
                <w:szCs w:val="20"/>
              </w:rPr>
            </w:pPr>
          </w:p>
        </w:tc>
        <w:tc>
          <w:tcPr>
            <w:tcW w:w="2160" w:type="pct"/>
            <w:tcBorders>
              <w:top w:val="nil"/>
              <w:left w:val="nil"/>
              <w:bottom w:val="nil"/>
              <w:right w:val="nil"/>
            </w:tcBorders>
          </w:tcPr>
          <w:p w:rsidR="000C403E" w:rsidRDefault="000C403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Pr="00D47416" w:rsidRDefault="000C403E">
            <w:pPr>
              <w:rPr>
                <w:rFonts w:ascii="Times New Roman" w:hAnsi="Times New Roman" w:cs="Times New Roman"/>
                <w:i w:val="0"/>
                <w:sz w:val="20"/>
                <w:szCs w:val="20"/>
              </w:rPr>
            </w:pPr>
            <w:r w:rsidRPr="00D47416">
              <w:rPr>
                <w:rFonts w:ascii="Times New Roman" w:hAnsi="Times New Roman" w:cs="Times New Roman"/>
                <w:i w:val="0"/>
                <w:sz w:val="20"/>
                <w:szCs w:val="20"/>
              </w:rPr>
              <w:t>O</w:t>
            </w:r>
            <w:r w:rsidRPr="00D47416">
              <w:rPr>
                <w:rFonts w:ascii="Times New Roman" w:hAnsi="Times New Roman" w:cs="Times New Roman"/>
                <w:i w:val="0"/>
                <w:sz w:val="20"/>
                <w:szCs w:val="20"/>
                <w:vertAlign w:val="subscript"/>
              </w:rPr>
              <w:t>3</w:t>
            </w:r>
            <w:r w:rsidRPr="00D47416">
              <w:rPr>
                <w:rFonts w:ascii="Times New Roman" w:hAnsi="Times New Roman" w:cs="Times New Roman"/>
                <w:i w:val="0"/>
                <w:sz w:val="20"/>
                <w:szCs w:val="20"/>
              </w:rPr>
              <w:t xml:space="preserve"> (per IQR = 7.0 ppb increase)</w:t>
            </w:r>
          </w:p>
        </w:tc>
        <w:tc>
          <w:tcPr>
            <w:tcW w:w="2160" w:type="pct"/>
            <w:tcBorders>
              <w:top w:val="nil"/>
              <w:left w:val="nil"/>
              <w:bottom w:val="nil"/>
              <w:right w:val="nil"/>
            </w:tcBorders>
          </w:tcPr>
          <w:p w:rsidR="000C403E" w:rsidRDefault="000C403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Pr="000C403E" w:rsidRDefault="000C403E">
            <w:pPr>
              <w:rPr>
                <w:rFonts w:ascii="Times New Roman" w:hAnsi="Times New Roman" w:cs="Times New Roman"/>
                <w:b w:val="0"/>
                <w:i w:val="0"/>
                <w:sz w:val="20"/>
                <w:szCs w:val="20"/>
              </w:rPr>
            </w:pPr>
            <w:r w:rsidRPr="000C403E">
              <w:rPr>
                <w:rFonts w:ascii="Times New Roman" w:hAnsi="Times New Roman" w:cs="Times New Roman"/>
                <w:b w:val="0"/>
                <w:i w:val="0"/>
                <w:sz w:val="20"/>
                <w:szCs w:val="20"/>
              </w:rPr>
              <w:t xml:space="preserve">   Preconception period</w:t>
            </w:r>
          </w:p>
        </w:tc>
        <w:tc>
          <w:tcPr>
            <w:tcW w:w="2160" w:type="pct"/>
            <w:tcBorders>
              <w:top w:val="nil"/>
              <w:left w:val="nil"/>
              <w:bottom w:val="nil"/>
              <w:right w:val="nil"/>
            </w:tcBorders>
            <w:hideMark/>
          </w:tcPr>
          <w:p w:rsidR="000C403E" w:rsidRDefault="00D474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1.06 (1.02 – 1.10</w:t>
            </w:r>
            <w:r w:rsidR="000C403E">
              <w:rPr>
                <w:rFonts w:ascii="Times New Roman" w:hAnsi="Times New Roman" w:cs="Times New Roman"/>
                <w:color w:val="000000"/>
                <w:sz w:val="20"/>
                <w:szCs w:val="20"/>
              </w:rPr>
              <w:t>)</w:t>
            </w:r>
          </w:p>
        </w:tc>
      </w:tr>
      <w:tr w:rsidR="000C403E" w:rsidTr="000C40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nil"/>
              <w:right w:val="nil"/>
            </w:tcBorders>
            <w:hideMark/>
          </w:tcPr>
          <w:p w:rsidR="000C403E" w:rsidRPr="000C403E" w:rsidRDefault="000C403E">
            <w:pPr>
              <w:rPr>
                <w:rFonts w:ascii="Times New Roman" w:hAnsi="Times New Roman" w:cs="Times New Roman"/>
                <w:b w:val="0"/>
                <w:i w:val="0"/>
                <w:sz w:val="20"/>
                <w:szCs w:val="20"/>
              </w:rPr>
            </w:pPr>
            <w:r w:rsidRPr="000C403E">
              <w:rPr>
                <w:rFonts w:ascii="Times New Roman" w:hAnsi="Times New Roman" w:cs="Times New Roman"/>
                <w:b w:val="0"/>
                <w:i w:val="0"/>
                <w:sz w:val="20"/>
                <w:szCs w:val="20"/>
              </w:rPr>
              <w:t xml:space="preserve">   Pregnancy period </w:t>
            </w:r>
          </w:p>
        </w:tc>
        <w:tc>
          <w:tcPr>
            <w:tcW w:w="2160" w:type="pct"/>
            <w:tcBorders>
              <w:top w:val="nil"/>
              <w:left w:val="nil"/>
              <w:bottom w:val="nil"/>
              <w:right w:val="nil"/>
            </w:tcBorders>
            <w:hideMark/>
          </w:tcPr>
          <w:p w:rsidR="000C403E" w:rsidRDefault="00D4741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1.05 (1.00 – 1.09</w:t>
            </w:r>
            <w:r w:rsidR="000C403E">
              <w:rPr>
                <w:rFonts w:ascii="Times New Roman" w:hAnsi="Times New Roman" w:cs="Times New Roman"/>
                <w:color w:val="000000"/>
                <w:sz w:val="20"/>
                <w:szCs w:val="20"/>
              </w:rPr>
              <w:t>)</w:t>
            </w:r>
          </w:p>
        </w:tc>
      </w:tr>
      <w:tr w:rsidR="000C403E" w:rsidTr="000C403E">
        <w:tc>
          <w:tcPr>
            <w:cnfStyle w:val="001000000000" w:firstRow="0" w:lastRow="0" w:firstColumn="1" w:lastColumn="0" w:oddVBand="0" w:evenVBand="0" w:oddHBand="0" w:evenHBand="0" w:firstRowFirstColumn="0" w:firstRowLastColumn="0" w:lastRowFirstColumn="0" w:lastRowLastColumn="0"/>
            <w:tcW w:w="2840" w:type="pct"/>
            <w:tcBorders>
              <w:top w:val="nil"/>
              <w:left w:val="nil"/>
              <w:bottom w:val="single" w:sz="4" w:space="0" w:color="auto"/>
              <w:right w:val="nil"/>
            </w:tcBorders>
            <w:hideMark/>
          </w:tcPr>
          <w:p w:rsidR="000C403E" w:rsidRPr="000C403E" w:rsidRDefault="000C403E">
            <w:pPr>
              <w:rPr>
                <w:rFonts w:ascii="Times New Roman" w:hAnsi="Times New Roman" w:cs="Times New Roman"/>
                <w:b w:val="0"/>
                <w:i w:val="0"/>
                <w:sz w:val="20"/>
                <w:szCs w:val="20"/>
              </w:rPr>
            </w:pPr>
            <w:r w:rsidRPr="000C403E">
              <w:rPr>
                <w:rFonts w:ascii="Times New Roman" w:hAnsi="Times New Roman" w:cs="Times New Roman"/>
                <w:b w:val="0"/>
                <w:i w:val="0"/>
                <w:sz w:val="20"/>
                <w:szCs w:val="20"/>
              </w:rPr>
              <w:t xml:space="preserve">   Sensitive windows</w:t>
            </w:r>
          </w:p>
        </w:tc>
        <w:tc>
          <w:tcPr>
            <w:tcW w:w="2160" w:type="pct"/>
            <w:tcBorders>
              <w:top w:val="nil"/>
              <w:left w:val="nil"/>
              <w:bottom w:val="single" w:sz="4" w:space="0" w:color="auto"/>
              <w:right w:val="nil"/>
            </w:tcBorders>
            <w:hideMark/>
          </w:tcPr>
          <w:p w:rsidR="000C403E" w:rsidRDefault="00D4741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1.10 (1.05 – 1.14</w:t>
            </w:r>
            <w:r w:rsidR="000C403E">
              <w:rPr>
                <w:rFonts w:ascii="Times New Roman" w:hAnsi="Times New Roman" w:cs="Times New Roman"/>
                <w:color w:val="000000"/>
                <w:sz w:val="20"/>
                <w:szCs w:val="20"/>
              </w:rPr>
              <w:t>)</w:t>
            </w:r>
          </w:p>
        </w:tc>
      </w:tr>
    </w:tbl>
    <w:p w:rsidR="000C403E" w:rsidRDefault="000C403E" w:rsidP="000C403E">
      <w:pPr>
        <w:spacing w:line="240" w:lineRule="auto"/>
        <w:rPr>
          <w:rFonts w:ascii="Times New Roman" w:hAnsi="Times New Roman" w:cs="Times New Roman"/>
          <w:sz w:val="16"/>
          <w:szCs w:val="16"/>
        </w:rPr>
      </w:pPr>
      <w:r>
        <w:rPr>
          <w:rFonts w:ascii="Times New Roman" w:hAnsi="Times New Roman" w:cs="Times New Roman"/>
          <w:sz w:val="16"/>
          <w:szCs w:val="16"/>
          <w:vertAlign w:val="superscript"/>
        </w:rPr>
        <w:t>*</w:t>
      </w:r>
      <w:r>
        <w:rPr>
          <w:rFonts w:ascii="Times New Roman" w:hAnsi="Times New Roman" w:cs="Times New Roman"/>
          <w:sz w:val="16"/>
          <w:szCs w:val="16"/>
        </w:rPr>
        <w:t xml:space="preserve">Adjusted for </w:t>
      </w:r>
      <w:r>
        <w:rPr>
          <w:rFonts w:ascii="Times New Roman" w:hAnsi="Times New Roman" w:cs="Times New Roman"/>
          <w:sz w:val="16"/>
          <w:szCs w:val="16"/>
        </w:rPr>
        <w:t xml:space="preserve">individual-level covariates only: </w:t>
      </w:r>
      <w:r>
        <w:rPr>
          <w:rFonts w:ascii="Times New Roman" w:hAnsi="Times New Roman" w:cs="Times New Roman"/>
          <w:sz w:val="16"/>
          <w:szCs w:val="16"/>
        </w:rPr>
        <w:t>maternal age, parity, maternal smoking status,</w:t>
      </w:r>
      <w:r>
        <w:rPr>
          <w:rFonts w:ascii="Times New Roman" w:hAnsi="Times New Roman" w:cs="Times New Roman"/>
          <w:sz w:val="16"/>
          <w:szCs w:val="16"/>
        </w:rPr>
        <w:t xml:space="preserve"> prepregnancy body mass index</w:t>
      </w:r>
      <w:r>
        <w:rPr>
          <w:rFonts w:ascii="Times New Roman" w:hAnsi="Times New Roman" w:cs="Times New Roman"/>
          <w:sz w:val="16"/>
          <w:szCs w:val="16"/>
        </w:rPr>
        <w:t>,</w:t>
      </w:r>
      <w:r>
        <w:rPr>
          <w:rFonts w:ascii="Times New Roman" w:hAnsi="Times New Roman" w:cs="Times New Roman"/>
          <w:sz w:val="16"/>
          <w:szCs w:val="16"/>
        </w:rPr>
        <w:t xml:space="preserve"> month of birth and year of birth.</w:t>
      </w:r>
    </w:p>
    <w:p w:rsidR="000C403E" w:rsidRDefault="000C403E" w:rsidP="000C403E">
      <w:pPr>
        <w:spacing w:line="240" w:lineRule="auto"/>
        <w:outlineLvl w:val="0"/>
        <w:rPr>
          <w:rFonts w:ascii="Times New Roman" w:hAnsi="Times New Roman" w:cs="Times New Roman"/>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0C403E" w:rsidRDefault="000C403E" w:rsidP="002119CD">
      <w:pPr>
        <w:spacing w:line="240" w:lineRule="auto"/>
        <w:rPr>
          <w:rFonts w:ascii="Times New Roman" w:hAnsi="Times New Roman" w:cs="Times New Roman"/>
          <w:b/>
          <w:sz w:val="24"/>
          <w:szCs w:val="24"/>
        </w:rPr>
      </w:pPr>
    </w:p>
    <w:p w:rsidR="002119CD" w:rsidRPr="0057186D" w:rsidRDefault="000C403E" w:rsidP="002119CD">
      <w:pPr>
        <w:spacing w:line="240" w:lineRule="auto"/>
        <w:rPr>
          <w:rFonts w:ascii="Times New Roman" w:hAnsi="Times New Roman" w:cs="Times New Roman"/>
          <w:sz w:val="24"/>
          <w:szCs w:val="24"/>
        </w:rPr>
      </w:pPr>
      <w:r>
        <w:rPr>
          <w:rFonts w:ascii="Times New Roman" w:hAnsi="Times New Roman" w:cs="Times New Roman"/>
          <w:b/>
          <w:sz w:val="24"/>
          <w:szCs w:val="24"/>
        </w:rPr>
        <w:t>Supplementary Table 4</w:t>
      </w:r>
      <w:r w:rsidR="00F8755C" w:rsidRPr="00855586">
        <w:rPr>
          <w:rFonts w:ascii="Times New Roman" w:hAnsi="Times New Roman" w:cs="Times New Roman"/>
          <w:b/>
          <w:sz w:val="24"/>
          <w:szCs w:val="24"/>
        </w:rPr>
        <w:t>.</w:t>
      </w:r>
      <w:r w:rsidR="00F8755C" w:rsidRPr="005A2ADF">
        <w:rPr>
          <w:rFonts w:ascii="Times New Roman" w:hAnsi="Times New Roman" w:cs="Times New Roman"/>
          <w:sz w:val="24"/>
          <w:szCs w:val="24"/>
        </w:rPr>
        <w:t xml:space="preserve"> </w:t>
      </w:r>
      <w:r w:rsidR="002119CD" w:rsidRPr="0057186D">
        <w:rPr>
          <w:rFonts w:ascii="Times New Roman" w:hAnsi="Times New Roman" w:cs="Times New Roman"/>
          <w:sz w:val="24"/>
          <w:szCs w:val="24"/>
        </w:rPr>
        <w:t>Adjusted</w:t>
      </w:r>
      <w:r w:rsidR="002119CD" w:rsidRPr="0057186D">
        <w:rPr>
          <w:rFonts w:ascii="Times New Roman" w:hAnsi="Times New Roman" w:cs="Times New Roman"/>
          <w:sz w:val="24"/>
          <w:szCs w:val="24"/>
          <w:vertAlign w:val="superscript"/>
        </w:rPr>
        <w:t>*</w:t>
      </w:r>
      <w:r w:rsidR="002119CD" w:rsidRPr="0057186D">
        <w:rPr>
          <w:rFonts w:ascii="Times New Roman" w:hAnsi="Times New Roman" w:cs="Times New Roman"/>
          <w:sz w:val="24"/>
          <w:szCs w:val="24"/>
        </w:rPr>
        <w:t xml:space="preserve"> mediating effects of </w:t>
      </w:r>
      <w:r w:rsidR="00F8755C">
        <w:rPr>
          <w:rFonts w:ascii="Times New Roman" w:hAnsi="Times New Roman" w:cs="Times New Roman"/>
          <w:sz w:val="24"/>
          <w:szCs w:val="24"/>
        </w:rPr>
        <w:t xml:space="preserve">exposures to </w:t>
      </w:r>
      <w:r w:rsidR="002119CD" w:rsidRPr="0057186D">
        <w:rPr>
          <w:rFonts w:ascii="Times New Roman" w:hAnsi="Times New Roman" w:cs="Times New Roman"/>
          <w:sz w:val="24"/>
          <w:szCs w:val="24"/>
        </w:rPr>
        <w:t>air pollution (PM</w:t>
      </w:r>
      <w:r w:rsidR="002119CD" w:rsidRPr="0057186D">
        <w:rPr>
          <w:rFonts w:ascii="Times New Roman" w:hAnsi="Times New Roman" w:cs="Times New Roman"/>
          <w:sz w:val="24"/>
          <w:szCs w:val="24"/>
          <w:vertAlign w:val="subscript"/>
        </w:rPr>
        <w:t>2.5</w:t>
      </w:r>
      <w:r w:rsidR="002119CD" w:rsidRPr="0057186D">
        <w:rPr>
          <w:rFonts w:ascii="Times New Roman" w:hAnsi="Times New Roman" w:cs="Times New Roman"/>
          <w:sz w:val="24"/>
          <w:szCs w:val="24"/>
        </w:rPr>
        <w:t>, NO</w:t>
      </w:r>
      <w:r w:rsidR="002119CD" w:rsidRPr="0057186D">
        <w:rPr>
          <w:rFonts w:ascii="Times New Roman" w:hAnsi="Times New Roman" w:cs="Times New Roman"/>
          <w:sz w:val="24"/>
          <w:szCs w:val="24"/>
          <w:vertAlign w:val="subscript"/>
        </w:rPr>
        <w:t>2</w:t>
      </w:r>
      <w:r w:rsidR="002119CD" w:rsidRPr="0057186D">
        <w:rPr>
          <w:rFonts w:ascii="Times New Roman" w:hAnsi="Times New Roman" w:cs="Times New Roman"/>
          <w:sz w:val="24"/>
          <w:szCs w:val="24"/>
        </w:rPr>
        <w:t xml:space="preserve"> and O</w:t>
      </w:r>
      <w:r w:rsidR="002119CD" w:rsidRPr="0057186D">
        <w:rPr>
          <w:rFonts w:ascii="Times New Roman" w:hAnsi="Times New Roman" w:cs="Times New Roman"/>
          <w:sz w:val="24"/>
          <w:szCs w:val="24"/>
          <w:vertAlign w:val="subscript"/>
        </w:rPr>
        <w:t>3</w:t>
      </w:r>
      <w:r w:rsidR="002119CD" w:rsidRPr="0057186D">
        <w:rPr>
          <w:rFonts w:ascii="Times New Roman" w:hAnsi="Times New Roman" w:cs="Times New Roman"/>
          <w:sz w:val="24"/>
          <w:szCs w:val="24"/>
        </w:rPr>
        <w:t>) on the association</w:t>
      </w:r>
      <w:r w:rsidR="00F8755C">
        <w:rPr>
          <w:rFonts w:ascii="Times New Roman" w:hAnsi="Times New Roman" w:cs="Times New Roman"/>
          <w:sz w:val="24"/>
          <w:szCs w:val="24"/>
        </w:rPr>
        <w:t>s</w:t>
      </w:r>
      <w:r w:rsidR="002119CD" w:rsidRPr="0057186D">
        <w:rPr>
          <w:rFonts w:ascii="Times New Roman" w:hAnsi="Times New Roman" w:cs="Times New Roman"/>
          <w:sz w:val="24"/>
          <w:szCs w:val="24"/>
        </w:rPr>
        <w:t xml:space="preserve"> between the </w:t>
      </w:r>
      <w:r w:rsidR="00F8755C">
        <w:rPr>
          <w:rFonts w:ascii="Times New Roman" w:hAnsi="Times New Roman" w:cs="Times New Roman"/>
          <w:sz w:val="24"/>
          <w:szCs w:val="24"/>
        </w:rPr>
        <w:t xml:space="preserve">environmental </w:t>
      </w:r>
      <w:r w:rsidR="002119CD" w:rsidRPr="0057186D">
        <w:rPr>
          <w:rFonts w:ascii="Times New Roman" w:hAnsi="Times New Roman" w:cs="Times New Roman"/>
          <w:sz w:val="24"/>
          <w:szCs w:val="24"/>
        </w:rPr>
        <w:t xml:space="preserve">exposures of interest and </w:t>
      </w:r>
      <w:r w:rsidR="00F8755C">
        <w:rPr>
          <w:rFonts w:ascii="Times New Roman" w:hAnsi="Times New Roman" w:cs="Times New Roman"/>
          <w:sz w:val="24"/>
          <w:szCs w:val="24"/>
        </w:rPr>
        <w:t xml:space="preserve">gestational diabetes. </w:t>
      </w:r>
    </w:p>
    <w:tbl>
      <w:tblPr>
        <w:tblStyle w:val="PlainTable2"/>
        <w:tblpPr w:leftFromText="180" w:rightFromText="180" w:vertAnchor="text" w:horzAnchor="margin" w:tblpY="-28"/>
        <w:tblW w:w="5000" w:type="pct"/>
        <w:tblLook w:val="04A0" w:firstRow="1" w:lastRow="0" w:firstColumn="1" w:lastColumn="0" w:noHBand="0" w:noVBand="1"/>
      </w:tblPr>
      <w:tblGrid>
        <w:gridCol w:w="8668"/>
        <w:gridCol w:w="4292"/>
      </w:tblGrid>
      <w:tr w:rsidR="00F8755C" w:rsidRPr="0057186D" w:rsidTr="00F8755C">
        <w:trPr>
          <w:cnfStyle w:val="100000000000" w:firstRow="1" w:lastRow="0" w:firstColumn="0" w:lastColumn="0" w:oddVBand="0" w:evenVBand="0" w:oddHBand="0"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3344" w:type="pct"/>
          </w:tcPr>
          <w:p w:rsidR="00F8755C" w:rsidRPr="0057186D" w:rsidRDefault="00F8755C" w:rsidP="007969E0">
            <w:pPr>
              <w:rPr>
                <w:rFonts w:ascii="Times New Roman" w:hAnsi="Times New Roman" w:cs="Times New Roman"/>
              </w:rPr>
            </w:pPr>
            <w:r w:rsidRPr="0057186D">
              <w:rPr>
                <w:rFonts w:ascii="Times New Roman" w:hAnsi="Times New Roman" w:cs="Times New Roman"/>
              </w:rPr>
              <w:t>Exposure</w:t>
            </w:r>
            <w:r>
              <w:rPr>
                <w:rFonts w:ascii="Times New Roman" w:hAnsi="Times New Roman" w:cs="Times New Roman"/>
              </w:rPr>
              <w:t>s</w:t>
            </w:r>
          </w:p>
        </w:tc>
        <w:tc>
          <w:tcPr>
            <w:tcW w:w="1656" w:type="pct"/>
          </w:tcPr>
          <w:p w:rsidR="00F8755C" w:rsidRPr="0057186D" w:rsidRDefault="00F8755C" w:rsidP="007969E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8755C">
              <w:rPr>
                <w:rFonts w:ascii="Times New Roman" w:hAnsi="Times New Roman" w:cs="Times New Roman"/>
                <w:sz w:val="20"/>
                <w:szCs w:val="20"/>
              </w:rPr>
              <w:t>HR (95% CI)</w:t>
            </w: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bottom w:val="nil"/>
            </w:tcBorders>
          </w:tcPr>
          <w:p w:rsidR="00F8755C" w:rsidRPr="0057186D" w:rsidRDefault="00F8755C" w:rsidP="007969E0">
            <w:pPr>
              <w:rPr>
                <w:rFonts w:ascii="Times New Roman" w:hAnsi="Times New Roman" w:cs="Times New Roman"/>
                <w:b w:val="0"/>
                <w:sz w:val="20"/>
                <w:szCs w:val="20"/>
              </w:rPr>
            </w:pPr>
            <w:r w:rsidRPr="0057186D">
              <w:rPr>
                <w:rFonts w:ascii="Times New Roman" w:hAnsi="Times New Roman" w:cs="Times New Roman"/>
                <w:b w:val="0"/>
                <w:sz w:val="20"/>
                <w:szCs w:val="20"/>
              </w:rPr>
              <w:t>GVI</w:t>
            </w:r>
          </w:p>
        </w:tc>
        <w:tc>
          <w:tcPr>
            <w:tcW w:w="1656" w:type="pct"/>
            <w:tcBorders>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F8755C" w:rsidRDefault="00F8755C" w:rsidP="00F8755C">
            <w:pPr>
              <w:rPr>
                <w:rFonts w:ascii="Times New Roman" w:hAnsi="Times New Roman" w:cs="Times New Roman"/>
                <w:b w:val="0"/>
                <w:sz w:val="20"/>
                <w:szCs w:val="20"/>
                <w:vertAlign w:val="superscript"/>
                <w:lang w:val="fr-CA"/>
              </w:rPr>
            </w:pPr>
            <w:r>
              <w:rPr>
                <w:rFonts w:ascii="Times New Roman" w:hAnsi="Times New Roman" w:cs="Times New Roman"/>
                <w:b w:val="0"/>
                <w:sz w:val="20"/>
                <w:szCs w:val="20"/>
                <w:lang w:val="fr-CA"/>
              </w:rPr>
              <w:t xml:space="preserve">    Natural direct effect</w:t>
            </w: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0.95 (0.93–0.98)</w:t>
            </w: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F8755C">
            <w:pPr>
              <w:rPr>
                <w:rFonts w:ascii="Times New Roman" w:hAnsi="Times New Roman" w:cs="Times New Roman"/>
                <w:b w:val="0"/>
                <w:sz w:val="20"/>
                <w:szCs w:val="20"/>
              </w:rPr>
            </w:pPr>
            <w:r>
              <w:rPr>
                <w:rFonts w:ascii="Times New Roman" w:hAnsi="Times New Roman" w:cs="Times New Roman"/>
                <w:b w:val="0"/>
                <w:sz w:val="20"/>
                <w:szCs w:val="20"/>
              </w:rPr>
              <w:t xml:space="preserve">    Natural indirect effect</w:t>
            </w:r>
          </w:p>
        </w:tc>
        <w:tc>
          <w:tcPr>
            <w:tcW w:w="1656" w:type="pct"/>
            <w:tcBorders>
              <w:top w:val="nil"/>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0.99 (0.98–0.99)</w:t>
            </w: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F8755C">
            <w:pPr>
              <w:rPr>
                <w:rFonts w:ascii="Times New Roman" w:hAnsi="Times New Roman" w:cs="Times New Roman"/>
                <w:b w:val="0"/>
                <w:sz w:val="20"/>
                <w:szCs w:val="20"/>
              </w:rPr>
            </w:pPr>
            <w:r>
              <w:rPr>
                <w:rFonts w:ascii="Times New Roman" w:hAnsi="Times New Roman" w:cs="Times New Roman"/>
                <w:b w:val="0"/>
                <w:sz w:val="20"/>
                <w:szCs w:val="20"/>
              </w:rPr>
              <w:t xml:space="preserve">    Total effect</w:t>
            </w: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0.94 (0.92–0.96)</w:t>
            </w: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7969E0">
            <w:pPr>
              <w:rPr>
                <w:rFonts w:ascii="Times New Roman" w:hAnsi="Times New Roman" w:cs="Times New Roman"/>
                <w:b w:val="0"/>
                <w:sz w:val="20"/>
                <w:szCs w:val="20"/>
              </w:rPr>
            </w:pPr>
            <w:r w:rsidRPr="0057186D">
              <w:rPr>
                <w:rFonts w:ascii="Times New Roman" w:hAnsi="Times New Roman" w:cs="Times New Roman"/>
                <w:b w:val="0"/>
                <w:sz w:val="20"/>
                <w:szCs w:val="20"/>
              </w:rPr>
              <w:t xml:space="preserve">    %  of effect explained by mediator (95% CI)</w:t>
            </w:r>
          </w:p>
        </w:tc>
        <w:tc>
          <w:tcPr>
            <w:tcW w:w="1656" w:type="pct"/>
            <w:tcBorders>
              <w:top w:val="nil"/>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20.1</w:t>
            </w:r>
            <w:r w:rsidRPr="0057186D">
              <w:rPr>
                <w:rFonts w:ascii="Times New Roman" w:hAnsi="Times New Roman" w:cs="Times New Roman"/>
                <w:sz w:val="20"/>
                <w:szCs w:val="20"/>
              </w:rPr>
              <w:t xml:space="preserve"> (</w:t>
            </w:r>
            <w:r>
              <w:rPr>
                <w:rFonts w:ascii="Times New Roman" w:hAnsi="Times New Roman" w:cs="Times New Roman"/>
                <w:sz w:val="20"/>
                <w:szCs w:val="20"/>
              </w:rPr>
              <w:t>17.6–22.6</w:t>
            </w:r>
            <w:r w:rsidRPr="0057186D">
              <w:rPr>
                <w:rFonts w:ascii="Times New Roman" w:hAnsi="Times New Roman" w:cs="Times New Roman"/>
                <w:sz w:val="20"/>
                <w:szCs w:val="20"/>
              </w:rPr>
              <w:t>)</w:t>
            </w: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7969E0">
            <w:pPr>
              <w:rPr>
                <w:rFonts w:ascii="Times New Roman" w:hAnsi="Times New Roman" w:cs="Times New Roman"/>
                <w:b w:val="0"/>
                <w:sz w:val="20"/>
                <w:szCs w:val="20"/>
              </w:rPr>
            </w:pP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7969E0">
            <w:pPr>
              <w:rPr>
                <w:rFonts w:ascii="Times New Roman" w:hAnsi="Times New Roman" w:cs="Times New Roman"/>
                <w:b w:val="0"/>
                <w:sz w:val="20"/>
                <w:szCs w:val="20"/>
              </w:rPr>
            </w:pPr>
            <w:r w:rsidRPr="0057186D">
              <w:rPr>
                <w:rFonts w:ascii="Times New Roman" w:hAnsi="Times New Roman" w:cs="Times New Roman"/>
                <w:b w:val="0"/>
                <w:sz w:val="20"/>
                <w:szCs w:val="20"/>
              </w:rPr>
              <w:t>NDVI</w:t>
            </w:r>
          </w:p>
        </w:tc>
        <w:tc>
          <w:tcPr>
            <w:tcW w:w="1656" w:type="pct"/>
            <w:tcBorders>
              <w:top w:val="nil"/>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3C731D"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3C731D" w:rsidRPr="0057186D" w:rsidRDefault="003C731D" w:rsidP="003C731D">
            <w:pPr>
              <w:rPr>
                <w:rFonts w:ascii="Times New Roman" w:hAnsi="Times New Roman" w:cs="Times New Roman"/>
                <w:b w:val="0"/>
                <w:sz w:val="20"/>
                <w:szCs w:val="20"/>
              </w:rPr>
            </w:pPr>
            <w:r>
              <w:rPr>
                <w:rFonts w:ascii="Times New Roman" w:hAnsi="Times New Roman" w:cs="Times New Roman"/>
                <w:b w:val="0"/>
                <w:sz w:val="20"/>
                <w:szCs w:val="20"/>
              </w:rPr>
              <w:t xml:space="preserve">    Natural direct effect</w:t>
            </w:r>
          </w:p>
        </w:tc>
        <w:tc>
          <w:tcPr>
            <w:tcW w:w="1656" w:type="pct"/>
            <w:tcBorders>
              <w:top w:val="nil"/>
              <w:bottom w:val="nil"/>
            </w:tcBorders>
          </w:tcPr>
          <w:p w:rsidR="003C731D" w:rsidRPr="0057186D" w:rsidRDefault="00AA2DD6" w:rsidP="003C73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0.92 (0.89–0.95</w:t>
            </w:r>
            <w:r w:rsidR="003C731D" w:rsidRPr="0057186D">
              <w:rPr>
                <w:rFonts w:ascii="Times New Roman" w:hAnsi="Times New Roman" w:cs="Times New Roman"/>
                <w:color w:val="000000"/>
                <w:sz w:val="20"/>
                <w:szCs w:val="20"/>
              </w:rPr>
              <w:t>)</w:t>
            </w:r>
          </w:p>
        </w:tc>
      </w:tr>
      <w:tr w:rsidR="003C731D"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3C731D" w:rsidRPr="0057186D" w:rsidRDefault="003C731D" w:rsidP="003C731D">
            <w:pPr>
              <w:rPr>
                <w:rFonts w:ascii="Times New Roman" w:hAnsi="Times New Roman" w:cs="Times New Roman"/>
                <w:b w:val="0"/>
                <w:sz w:val="20"/>
                <w:szCs w:val="20"/>
              </w:rPr>
            </w:pPr>
            <w:r>
              <w:rPr>
                <w:rFonts w:ascii="Times New Roman" w:hAnsi="Times New Roman" w:cs="Times New Roman"/>
                <w:b w:val="0"/>
                <w:sz w:val="20"/>
                <w:szCs w:val="20"/>
              </w:rPr>
              <w:t xml:space="preserve">    Natural indirect effect</w:t>
            </w:r>
          </w:p>
        </w:tc>
        <w:tc>
          <w:tcPr>
            <w:tcW w:w="1656" w:type="pct"/>
            <w:tcBorders>
              <w:top w:val="nil"/>
              <w:bottom w:val="nil"/>
            </w:tcBorders>
          </w:tcPr>
          <w:p w:rsidR="003C731D" w:rsidRPr="0057186D" w:rsidRDefault="00AA2DD6" w:rsidP="003C73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1.00 (0.99–1.01</w:t>
            </w:r>
            <w:r w:rsidR="003C731D" w:rsidRPr="0057186D">
              <w:rPr>
                <w:rFonts w:ascii="Times New Roman" w:hAnsi="Times New Roman" w:cs="Times New Roman"/>
                <w:color w:val="000000"/>
                <w:sz w:val="20"/>
                <w:szCs w:val="20"/>
              </w:rPr>
              <w:t>)</w:t>
            </w:r>
          </w:p>
        </w:tc>
      </w:tr>
      <w:tr w:rsidR="003C731D"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3C731D" w:rsidRPr="0057186D" w:rsidRDefault="003C731D" w:rsidP="003C731D">
            <w:pPr>
              <w:rPr>
                <w:rFonts w:ascii="Times New Roman" w:hAnsi="Times New Roman" w:cs="Times New Roman"/>
                <w:b w:val="0"/>
                <w:sz w:val="20"/>
                <w:szCs w:val="20"/>
              </w:rPr>
            </w:pPr>
            <w:r>
              <w:rPr>
                <w:rFonts w:ascii="Times New Roman" w:hAnsi="Times New Roman" w:cs="Times New Roman"/>
                <w:b w:val="0"/>
                <w:sz w:val="20"/>
                <w:szCs w:val="20"/>
              </w:rPr>
              <w:t xml:space="preserve">    Total effect</w:t>
            </w:r>
          </w:p>
        </w:tc>
        <w:tc>
          <w:tcPr>
            <w:tcW w:w="1656" w:type="pct"/>
            <w:tcBorders>
              <w:top w:val="nil"/>
              <w:bottom w:val="nil"/>
            </w:tcBorders>
          </w:tcPr>
          <w:p w:rsidR="003C731D" w:rsidRPr="0057186D" w:rsidRDefault="00AA2DD6" w:rsidP="003C73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0.92 (0.89–0.95</w:t>
            </w:r>
            <w:r w:rsidR="003C731D" w:rsidRPr="0057186D">
              <w:rPr>
                <w:rFonts w:ascii="Times New Roman" w:hAnsi="Times New Roman" w:cs="Times New Roman"/>
                <w:color w:val="000000"/>
                <w:sz w:val="20"/>
                <w:szCs w:val="20"/>
              </w:rPr>
              <w:t>)</w:t>
            </w:r>
          </w:p>
        </w:tc>
      </w:tr>
      <w:tr w:rsidR="003C731D"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3C731D" w:rsidRPr="0057186D" w:rsidRDefault="003C731D" w:rsidP="003C731D">
            <w:pPr>
              <w:rPr>
                <w:rFonts w:ascii="Times New Roman" w:hAnsi="Times New Roman" w:cs="Times New Roman"/>
                <w:b w:val="0"/>
                <w:sz w:val="20"/>
                <w:szCs w:val="20"/>
              </w:rPr>
            </w:pPr>
            <w:r w:rsidRPr="0057186D">
              <w:rPr>
                <w:rFonts w:ascii="Times New Roman" w:hAnsi="Times New Roman" w:cs="Times New Roman"/>
                <w:b w:val="0"/>
                <w:sz w:val="20"/>
                <w:szCs w:val="20"/>
              </w:rPr>
              <w:t xml:space="preserve">    %  of effect explained by mediator (95% CI)</w:t>
            </w:r>
          </w:p>
        </w:tc>
        <w:tc>
          <w:tcPr>
            <w:tcW w:w="1656" w:type="pct"/>
            <w:tcBorders>
              <w:top w:val="nil"/>
              <w:bottom w:val="nil"/>
            </w:tcBorders>
          </w:tcPr>
          <w:p w:rsidR="003C731D" w:rsidRPr="0057186D" w:rsidRDefault="00AA2DD6" w:rsidP="003C73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1.4</w:t>
            </w:r>
            <w:r w:rsidR="003C731D" w:rsidRPr="0057186D">
              <w:rPr>
                <w:rFonts w:ascii="Times New Roman" w:hAnsi="Times New Roman" w:cs="Times New Roman"/>
                <w:sz w:val="20"/>
                <w:szCs w:val="20"/>
              </w:rPr>
              <w:t xml:space="preserve"> (</w:t>
            </w:r>
            <w:r>
              <w:rPr>
                <w:rFonts w:ascii="Times New Roman" w:hAnsi="Times New Roman" w:cs="Times New Roman"/>
                <w:sz w:val="20"/>
                <w:szCs w:val="20"/>
              </w:rPr>
              <w:t>1.9–4.7</w:t>
            </w:r>
            <w:r w:rsidR="003C731D" w:rsidRPr="0057186D">
              <w:rPr>
                <w:rFonts w:ascii="Times New Roman" w:hAnsi="Times New Roman" w:cs="Times New Roman"/>
                <w:sz w:val="20"/>
                <w:szCs w:val="20"/>
              </w:rPr>
              <w:t>)</w:t>
            </w: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7969E0">
            <w:pPr>
              <w:rPr>
                <w:rFonts w:ascii="Times New Roman" w:hAnsi="Times New Roman" w:cs="Times New Roman"/>
                <w:b w:val="0"/>
                <w:sz w:val="20"/>
                <w:szCs w:val="20"/>
              </w:rPr>
            </w:pP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7969E0">
            <w:pPr>
              <w:rPr>
                <w:rFonts w:ascii="Times New Roman" w:hAnsi="Times New Roman" w:cs="Times New Roman"/>
                <w:b w:val="0"/>
                <w:sz w:val="20"/>
                <w:szCs w:val="20"/>
              </w:rPr>
            </w:pPr>
            <w:r w:rsidRPr="0057186D">
              <w:rPr>
                <w:rFonts w:ascii="Times New Roman" w:hAnsi="Times New Roman" w:cs="Times New Roman"/>
                <w:b w:val="0"/>
                <w:sz w:val="20"/>
                <w:szCs w:val="20"/>
              </w:rPr>
              <w:t>ALE</w:t>
            </w:r>
          </w:p>
        </w:tc>
        <w:tc>
          <w:tcPr>
            <w:tcW w:w="1656" w:type="pct"/>
            <w:tcBorders>
              <w:top w:val="nil"/>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F8755C">
            <w:pPr>
              <w:rPr>
                <w:rFonts w:ascii="Times New Roman" w:hAnsi="Times New Roman" w:cs="Times New Roman"/>
                <w:b w:val="0"/>
                <w:sz w:val="20"/>
                <w:szCs w:val="20"/>
              </w:rPr>
            </w:pPr>
            <w:r>
              <w:rPr>
                <w:rFonts w:ascii="Times New Roman" w:hAnsi="Times New Roman" w:cs="Times New Roman"/>
                <w:b w:val="0"/>
                <w:sz w:val="20"/>
                <w:szCs w:val="20"/>
              </w:rPr>
              <w:t xml:space="preserve">    Natural direct effect</w:t>
            </w: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0.98 (0.97–0.99)</w:t>
            </w: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F8755C">
            <w:pPr>
              <w:rPr>
                <w:rFonts w:ascii="Times New Roman" w:hAnsi="Times New Roman" w:cs="Times New Roman"/>
                <w:b w:val="0"/>
                <w:sz w:val="20"/>
                <w:szCs w:val="20"/>
              </w:rPr>
            </w:pPr>
            <w:r>
              <w:rPr>
                <w:rFonts w:ascii="Times New Roman" w:hAnsi="Times New Roman" w:cs="Times New Roman"/>
                <w:b w:val="0"/>
                <w:sz w:val="20"/>
                <w:szCs w:val="20"/>
              </w:rPr>
              <w:t xml:space="preserve">    Natural indirect effect</w:t>
            </w:r>
          </w:p>
        </w:tc>
        <w:tc>
          <w:tcPr>
            <w:tcW w:w="1656" w:type="pct"/>
            <w:tcBorders>
              <w:top w:val="nil"/>
              <w:bottom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1.00 (1.00–1.00)</w:t>
            </w:r>
          </w:p>
        </w:tc>
      </w:tr>
      <w:tr w:rsidR="00F8755C" w:rsidRPr="0057186D" w:rsidTr="00F8755C">
        <w:tc>
          <w:tcPr>
            <w:cnfStyle w:val="001000000000" w:firstRow="0" w:lastRow="0" w:firstColumn="1" w:lastColumn="0" w:oddVBand="0" w:evenVBand="0" w:oddHBand="0" w:evenHBand="0" w:firstRowFirstColumn="0" w:firstRowLastColumn="0" w:lastRowFirstColumn="0" w:lastRowLastColumn="0"/>
            <w:tcW w:w="3344" w:type="pct"/>
            <w:tcBorders>
              <w:top w:val="nil"/>
              <w:bottom w:val="nil"/>
            </w:tcBorders>
          </w:tcPr>
          <w:p w:rsidR="00F8755C" w:rsidRPr="0057186D" w:rsidRDefault="00F8755C" w:rsidP="00F8755C">
            <w:pPr>
              <w:rPr>
                <w:rFonts w:ascii="Times New Roman" w:hAnsi="Times New Roman" w:cs="Times New Roman"/>
                <w:b w:val="0"/>
                <w:sz w:val="20"/>
                <w:szCs w:val="20"/>
              </w:rPr>
            </w:pPr>
            <w:r>
              <w:rPr>
                <w:rFonts w:ascii="Times New Roman" w:hAnsi="Times New Roman" w:cs="Times New Roman"/>
                <w:b w:val="0"/>
                <w:sz w:val="20"/>
                <w:szCs w:val="20"/>
              </w:rPr>
              <w:t xml:space="preserve">    Total effect</w:t>
            </w:r>
          </w:p>
        </w:tc>
        <w:tc>
          <w:tcPr>
            <w:tcW w:w="1656" w:type="pct"/>
            <w:tcBorders>
              <w:top w:val="nil"/>
              <w:bottom w:val="nil"/>
            </w:tcBorders>
          </w:tcPr>
          <w:p w:rsidR="00F8755C" w:rsidRPr="0057186D" w:rsidRDefault="00F8755C" w:rsidP="007969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57186D">
              <w:rPr>
                <w:rFonts w:ascii="Times New Roman" w:hAnsi="Times New Roman" w:cs="Times New Roman"/>
                <w:color w:val="000000"/>
                <w:sz w:val="20"/>
                <w:szCs w:val="20"/>
              </w:rPr>
              <w:t>0.98 (0.97–0.99)</w:t>
            </w:r>
          </w:p>
        </w:tc>
      </w:tr>
      <w:tr w:rsidR="00F8755C" w:rsidRPr="0057186D" w:rsidTr="00F875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4" w:type="pct"/>
            <w:tcBorders>
              <w:top w:val="nil"/>
            </w:tcBorders>
          </w:tcPr>
          <w:p w:rsidR="00F8755C" w:rsidRPr="0057186D" w:rsidRDefault="00F8755C" w:rsidP="007969E0">
            <w:pPr>
              <w:rPr>
                <w:rFonts w:ascii="Times New Roman" w:hAnsi="Times New Roman" w:cs="Times New Roman"/>
                <w:b w:val="0"/>
                <w:sz w:val="20"/>
                <w:szCs w:val="20"/>
              </w:rPr>
            </w:pPr>
            <w:r w:rsidRPr="0057186D">
              <w:rPr>
                <w:rFonts w:ascii="Times New Roman" w:hAnsi="Times New Roman" w:cs="Times New Roman"/>
                <w:b w:val="0"/>
                <w:sz w:val="20"/>
                <w:szCs w:val="20"/>
              </w:rPr>
              <w:t xml:space="preserve">    %  of effect explained by mediator (95% CI)</w:t>
            </w:r>
          </w:p>
        </w:tc>
        <w:tc>
          <w:tcPr>
            <w:tcW w:w="1656" w:type="pct"/>
            <w:tcBorders>
              <w:top w:val="nil"/>
            </w:tcBorders>
          </w:tcPr>
          <w:p w:rsidR="00F8755C" w:rsidRPr="0057186D" w:rsidRDefault="00F8755C" w:rsidP="007969E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4.6</w:t>
            </w:r>
            <w:r w:rsidRPr="0057186D">
              <w:rPr>
                <w:rFonts w:ascii="Times New Roman" w:hAnsi="Times New Roman" w:cs="Times New Roman"/>
                <w:color w:val="000000"/>
                <w:sz w:val="20"/>
                <w:szCs w:val="20"/>
              </w:rPr>
              <w:t xml:space="preserve"> </w:t>
            </w:r>
            <w:r w:rsidRPr="0057186D">
              <w:rPr>
                <w:rFonts w:ascii="Times New Roman" w:hAnsi="Times New Roman" w:cs="Times New Roman"/>
                <w:sz w:val="20"/>
                <w:szCs w:val="20"/>
              </w:rPr>
              <w:t>(</w:t>
            </w:r>
            <w:r>
              <w:rPr>
                <w:rFonts w:ascii="Times New Roman" w:hAnsi="Times New Roman" w:cs="Times New Roman"/>
                <w:sz w:val="20"/>
                <w:szCs w:val="20"/>
              </w:rPr>
              <w:t>3.6–5.6</w:t>
            </w:r>
            <w:r w:rsidRPr="0057186D">
              <w:rPr>
                <w:rFonts w:ascii="Times New Roman" w:hAnsi="Times New Roman" w:cs="Times New Roman"/>
                <w:sz w:val="20"/>
                <w:szCs w:val="20"/>
              </w:rPr>
              <w:t>)</w:t>
            </w:r>
          </w:p>
        </w:tc>
      </w:tr>
    </w:tbl>
    <w:p w:rsidR="002119CD" w:rsidRPr="0057186D" w:rsidRDefault="002119CD" w:rsidP="002119CD">
      <w:pPr>
        <w:spacing w:line="240" w:lineRule="auto"/>
        <w:rPr>
          <w:rFonts w:ascii="Times New Roman" w:hAnsi="Times New Roman" w:cs="Times New Roman"/>
          <w:sz w:val="16"/>
          <w:szCs w:val="16"/>
        </w:rPr>
      </w:pPr>
      <w:r w:rsidRPr="0057186D">
        <w:rPr>
          <w:rFonts w:ascii="Times New Roman" w:hAnsi="Times New Roman" w:cs="Times New Roman"/>
          <w:sz w:val="16"/>
          <w:szCs w:val="16"/>
          <w:vertAlign w:val="superscript"/>
        </w:rPr>
        <w:t>*</w:t>
      </w:r>
      <w:r w:rsidR="00AA2DD6">
        <w:rPr>
          <w:rFonts w:ascii="Times New Roman" w:hAnsi="Times New Roman" w:cs="Times New Roman"/>
          <w:sz w:val="16"/>
          <w:szCs w:val="16"/>
        </w:rPr>
        <w:t>Adjusted for maternal age, parity, maternal smoking status, prepregnancy body mass index, weekly ambient temperatures, month of birth, year of birth, residing in the Greater Toronto Area, community size, deprivation quintiles, instability quintiles, dependency quintiles and ethnic quintiles.</w:t>
      </w:r>
    </w:p>
    <w:p w:rsidR="002119CD" w:rsidRDefault="002119CD" w:rsidP="002119CD"/>
    <w:p w:rsidR="00BF25D5" w:rsidRDefault="00BF25D5" w:rsidP="00BF25D5">
      <w:pPr>
        <w:rPr>
          <w:rFonts w:ascii="Times New Roman" w:hAnsi="Times New Roman" w:cs="Times New Roman"/>
          <w:sz w:val="24"/>
          <w:szCs w:val="24"/>
        </w:rPr>
      </w:pPr>
    </w:p>
    <w:p w:rsidR="00BF25D5" w:rsidRDefault="00BF25D5" w:rsidP="00BF25D5">
      <w:pPr>
        <w:rPr>
          <w:rFonts w:ascii="Times New Roman" w:hAnsi="Times New Roman" w:cs="Times New Roman"/>
          <w:sz w:val="24"/>
          <w:szCs w:val="24"/>
        </w:rPr>
      </w:pPr>
    </w:p>
    <w:p w:rsidR="00BF25D5" w:rsidRDefault="00BF25D5" w:rsidP="00BF25D5">
      <w:pPr>
        <w:rPr>
          <w:rFonts w:ascii="Times New Roman" w:hAnsi="Times New Roman" w:cs="Times New Roman"/>
          <w:sz w:val="24"/>
          <w:szCs w:val="24"/>
        </w:rPr>
      </w:pPr>
    </w:p>
    <w:p w:rsidR="00BF25D5" w:rsidRDefault="00BF25D5" w:rsidP="00BF25D5">
      <w:pPr>
        <w:rPr>
          <w:rFonts w:ascii="Times New Roman" w:hAnsi="Times New Roman" w:cs="Times New Roman"/>
          <w:sz w:val="24"/>
          <w:szCs w:val="24"/>
        </w:rPr>
      </w:pPr>
    </w:p>
    <w:p w:rsidR="00BF25D5" w:rsidRDefault="00BF25D5" w:rsidP="00BF25D5">
      <w:pPr>
        <w:rPr>
          <w:rFonts w:ascii="Times New Roman" w:hAnsi="Times New Roman" w:cs="Times New Roman"/>
          <w:sz w:val="24"/>
          <w:szCs w:val="24"/>
        </w:rPr>
      </w:pPr>
    </w:p>
    <w:p w:rsidR="00BF25D5" w:rsidRDefault="00BF25D5" w:rsidP="00BF25D5">
      <w:pPr>
        <w:rPr>
          <w:rFonts w:ascii="Times New Roman" w:hAnsi="Times New Roman" w:cs="Times New Roman"/>
          <w:sz w:val="24"/>
          <w:szCs w:val="24"/>
        </w:rPr>
      </w:pPr>
    </w:p>
    <w:p w:rsidR="00F8755C" w:rsidRDefault="00F8755C" w:rsidP="00BF25D5">
      <w:pPr>
        <w:rPr>
          <w:rFonts w:ascii="Times New Roman" w:hAnsi="Times New Roman" w:cs="Times New Roman"/>
          <w:sz w:val="24"/>
          <w:szCs w:val="24"/>
        </w:rPr>
      </w:pPr>
    </w:p>
    <w:p w:rsidR="006B5C7E" w:rsidRDefault="006B5C7E" w:rsidP="00BF25D5">
      <w:pPr>
        <w:rPr>
          <w:rFonts w:ascii="Times New Roman" w:hAnsi="Times New Roman" w:cs="Times New Roman"/>
          <w:b/>
          <w:sz w:val="24"/>
          <w:szCs w:val="24"/>
        </w:rPr>
      </w:pPr>
    </w:p>
    <w:p w:rsidR="006B5C7E" w:rsidRPr="006B5C7E" w:rsidRDefault="006B5C7E" w:rsidP="006B5C7E">
      <w:pPr>
        <w:rPr>
          <w:rFonts w:ascii="Times New Roman" w:hAnsi="Times New Roman" w:cs="Times New Roman"/>
          <w:b/>
          <w:sz w:val="24"/>
          <w:szCs w:val="24"/>
          <w:lang w:val="en-US"/>
        </w:rPr>
      </w:pPr>
      <w:r w:rsidRPr="00855586">
        <w:rPr>
          <w:rFonts w:ascii="Times New Roman" w:hAnsi="Times New Roman" w:cs="Times New Roman"/>
          <w:b/>
          <w:sz w:val="24"/>
          <w:szCs w:val="24"/>
        </w:rPr>
        <w:t>Supplementary</w:t>
      </w:r>
      <w:r>
        <w:rPr>
          <w:rFonts w:ascii="Times New Roman" w:hAnsi="Times New Roman" w:cs="Times New Roman"/>
          <w:b/>
          <w:sz w:val="24"/>
          <w:szCs w:val="24"/>
        </w:rPr>
        <w:t xml:space="preserve"> Figure </w:t>
      </w:r>
      <w:r w:rsidRPr="006B5C7E">
        <w:rPr>
          <w:rFonts w:ascii="Times New Roman" w:hAnsi="Times New Roman" w:cs="Times New Roman"/>
          <w:b/>
          <w:bCs/>
          <w:sz w:val="24"/>
          <w:szCs w:val="24"/>
          <w:lang w:val="en-US"/>
        </w:rPr>
        <w:t xml:space="preserve">1. </w:t>
      </w:r>
      <w:r w:rsidRPr="006B5C7E">
        <w:rPr>
          <w:rFonts w:ascii="Times New Roman" w:hAnsi="Times New Roman" w:cs="Times New Roman"/>
          <w:sz w:val="24"/>
          <w:szCs w:val="24"/>
          <w:lang w:val="en-US"/>
        </w:rPr>
        <w:t>Flowchart of the inclusion and exclusion of the study population.</w:t>
      </w:r>
    </w:p>
    <w:p w:rsidR="006B5C7E" w:rsidRPr="006B5C7E" w:rsidRDefault="00874F50" w:rsidP="00BF25D5">
      <w:pPr>
        <w:rPr>
          <w:rFonts w:ascii="Times New Roman" w:hAnsi="Times New Roman" w:cs="Times New Roman"/>
          <w:b/>
          <w:sz w:val="24"/>
          <w:szCs w:val="24"/>
          <w:lang w:val="en-US"/>
        </w:rPr>
      </w:pPr>
      <w:r>
        <w:rPr>
          <w:noProof/>
          <w:lang w:eastAsia="en-CA"/>
        </w:rPr>
        <w:drawing>
          <wp:inline distT="0" distB="0" distL="0" distR="0" wp14:anchorId="78EBE9F7" wp14:editId="1E459B86">
            <wp:extent cx="8229600" cy="4623435"/>
            <wp:effectExtent l="19050" t="19050" r="19050"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29600" cy="4623435"/>
                    </a:xfrm>
                    <a:prstGeom prst="rect">
                      <a:avLst/>
                    </a:prstGeom>
                    <a:ln>
                      <a:solidFill>
                        <a:schemeClr val="tx1"/>
                      </a:solidFill>
                    </a:ln>
                  </pic:spPr>
                </pic:pic>
              </a:graphicData>
            </a:graphic>
          </wp:inline>
        </w:drawing>
      </w:r>
    </w:p>
    <w:p w:rsidR="006B5C7E" w:rsidRDefault="006B5C7E" w:rsidP="00BF25D5">
      <w:pPr>
        <w:rPr>
          <w:rFonts w:ascii="Times New Roman" w:hAnsi="Times New Roman" w:cs="Times New Roman"/>
          <w:b/>
          <w:sz w:val="24"/>
          <w:szCs w:val="24"/>
        </w:rPr>
      </w:pPr>
    </w:p>
    <w:p w:rsidR="006B5C7E" w:rsidRDefault="006B5C7E" w:rsidP="00BF25D5">
      <w:pPr>
        <w:rPr>
          <w:rFonts w:ascii="Times New Roman" w:hAnsi="Times New Roman" w:cs="Times New Roman"/>
          <w:b/>
          <w:sz w:val="24"/>
          <w:szCs w:val="24"/>
        </w:rPr>
      </w:pPr>
    </w:p>
    <w:p w:rsidR="00FF295F" w:rsidRPr="0041622A" w:rsidRDefault="00BF25D5" w:rsidP="0041622A">
      <w:pPr>
        <w:rPr>
          <w:rFonts w:ascii="Times New Roman" w:hAnsi="Times New Roman" w:cs="Times New Roman"/>
          <w:color w:val="242021"/>
          <w:sz w:val="24"/>
          <w:szCs w:val="24"/>
        </w:rPr>
      </w:pPr>
      <w:r w:rsidRPr="00855586">
        <w:rPr>
          <w:rFonts w:ascii="Times New Roman" w:hAnsi="Times New Roman" w:cs="Times New Roman"/>
          <w:b/>
          <w:sz w:val="24"/>
          <w:szCs w:val="24"/>
        </w:rPr>
        <w:t>Supplementary</w:t>
      </w:r>
      <w:r w:rsidR="006B5C7E">
        <w:rPr>
          <w:rFonts w:ascii="Times New Roman" w:hAnsi="Times New Roman" w:cs="Times New Roman"/>
          <w:b/>
          <w:sz w:val="24"/>
          <w:szCs w:val="24"/>
        </w:rPr>
        <w:t xml:space="preserve"> Figure 2</w:t>
      </w:r>
      <w:r w:rsidRPr="00855586">
        <w:rPr>
          <w:rFonts w:ascii="Times New Roman" w:hAnsi="Times New Roman" w:cs="Times New Roman"/>
          <w:b/>
          <w:sz w:val="24"/>
          <w:szCs w:val="24"/>
        </w:rPr>
        <w:t>.</w:t>
      </w:r>
      <w:r>
        <w:rPr>
          <w:rFonts w:ascii="Times New Roman" w:hAnsi="Times New Roman" w:cs="Times New Roman"/>
          <w:b/>
          <w:sz w:val="24"/>
          <w:szCs w:val="24"/>
        </w:rPr>
        <w:t xml:space="preserve"> </w:t>
      </w:r>
      <w:r w:rsidRPr="008013D7">
        <w:rPr>
          <w:rFonts w:ascii="Times New Roman" w:hAnsi="Times New Roman" w:cs="Times New Roman"/>
          <w:sz w:val="24"/>
          <w:szCs w:val="24"/>
          <w:lang w:val="en-GB"/>
        </w:rPr>
        <w:t xml:space="preserve">Directed acyclic graph for estimating the direct effect of </w:t>
      </w:r>
      <w:r>
        <w:rPr>
          <w:rFonts w:ascii="Times New Roman" w:hAnsi="Times New Roman" w:cs="Times New Roman"/>
          <w:sz w:val="24"/>
          <w:szCs w:val="24"/>
          <w:lang w:val="en-GB"/>
        </w:rPr>
        <w:t>residential</w:t>
      </w:r>
      <w:r w:rsidR="002A5A5C">
        <w:rPr>
          <w:rFonts w:ascii="Times New Roman" w:hAnsi="Times New Roman" w:cs="Times New Roman"/>
          <w:sz w:val="24"/>
          <w:szCs w:val="24"/>
          <w:lang w:val="en-GB"/>
        </w:rPr>
        <w:t xml:space="preserve"> of air pollution on gestational diabetes</w:t>
      </w:r>
      <w:r>
        <w:rPr>
          <w:rFonts w:ascii="Times New Roman" w:hAnsi="Times New Roman" w:cs="Times New Roman"/>
          <w:sz w:val="24"/>
          <w:szCs w:val="24"/>
          <w:lang w:val="en-GB"/>
        </w:rPr>
        <w:t xml:space="preserve">. </w:t>
      </w:r>
      <w:r w:rsidRPr="008013D7">
        <w:rPr>
          <w:rFonts w:ascii="Times New Roman" w:hAnsi="Times New Roman" w:cs="Times New Roman"/>
          <w:sz w:val="24"/>
          <w:szCs w:val="24"/>
        </w:rPr>
        <w:t>Parameters in red are</w:t>
      </w:r>
      <w:r w:rsidR="002A5A5C">
        <w:rPr>
          <w:rFonts w:ascii="Times New Roman" w:hAnsi="Times New Roman" w:cs="Times New Roman"/>
          <w:sz w:val="24"/>
          <w:szCs w:val="24"/>
        </w:rPr>
        <w:t xml:space="preserve"> potential confounding factors </w:t>
      </w:r>
      <w:r w:rsidRPr="008013D7">
        <w:rPr>
          <w:rFonts w:ascii="Times New Roman" w:hAnsi="Times New Roman" w:cs="Times New Roman"/>
          <w:sz w:val="24"/>
          <w:szCs w:val="24"/>
        </w:rPr>
        <w:t>and parameter</w:t>
      </w:r>
      <w:r>
        <w:rPr>
          <w:rFonts w:ascii="Times New Roman" w:hAnsi="Times New Roman" w:cs="Times New Roman"/>
          <w:sz w:val="24"/>
          <w:szCs w:val="24"/>
        </w:rPr>
        <w:t>s</w:t>
      </w:r>
      <w:r w:rsidRPr="008013D7">
        <w:rPr>
          <w:rFonts w:ascii="Times New Roman" w:hAnsi="Times New Roman" w:cs="Times New Roman"/>
          <w:sz w:val="24"/>
          <w:szCs w:val="24"/>
        </w:rPr>
        <w:t xml:space="preserve"> in grey </w:t>
      </w:r>
      <w:r>
        <w:rPr>
          <w:rFonts w:ascii="Times New Roman" w:hAnsi="Times New Roman" w:cs="Times New Roman"/>
          <w:sz w:val="24"/>
          <w:szCs w:val="24"/>
        </w:rPr>
        <w:t xml:space="preserve">are </w:t>
      </w:r>
      <w:r w:rsidRPr="008013D7">
        <w:rPr>
          <w:rFonts w:ascii="Times New Roman" w:hAnsi="Times New Roman" w:cs="Times New Roman"/>
          <w:sz w:val="24"/>
          <w:szCs w:val="24"/>
        </w:rPr>
        <w:t>unmeasured variable</w:t>
      </w:r>
      <w:r>
        <w:rPr>
          <w:rFonts w:ascii="Times New Roman" w:hAnsi="Times New Roman" w:cs="Times New Roman"/>
          <w:sz w:val="24"/>
          <w:szCs w:val="24"/>
        </w:rPr>
        <w:t>s</w:t>
      </w:r>
      <w:r w:rsidRPr="008013D7">
        <w:rPr>
          <w:rFonts w:ascii="Times New Roman" w:hAnsi="Times New Roman" w:cs="Times New Roman"/>
          <w:sz w:val="24"/>
          <w:szCs w:val="24"/>
        </w:rPr>
        <w:t xml:space="preserve">. </w:t>
      </w:r>
      <w:r w:rsidRPr="008013D7">
        <w:rPr>
          <w:rFonts w:ascii="Times New Roman" w:hAnsi="Times New Roman" w:cs="Times New Roman"/>
          <w:sz w:val="24"/>
          <w:szCs w:val="24"/>
          <w:lang w:val="en-US"/>
        </w:rPr>
        <w:t>Green line: causal path</w:t>
      </w:r>
      <w:r w:rsidRPr="008013D7">
        <w:rPr>
          <w:rFonts w:ascii="Times New Roman" w:hAnsi="Times New Roman" w:cs="Times New Roman" w:hint="eastAsia"/>
          <w:sz w:val="24"/>
          <w:szCs w:val="24"/>
          <w:lang w:val="en-US"/>
        </w:rPr>
        <w:t>.</w:t>
      </w:r>
      <w:r w:rsidRPr="008013D7">
        <w:rPr>
          <w:rFonts w:ascii="Times New Roman" w:hAnsi="Times New Roman" w:cs="Times New Roman"/>
          <w:sz w:val="24"/>
          <w:szCs w:val="24"/>
          <w:lang w:val="en-US"/>
        </w:rPr>
        <w:t xml:space="preserve"> </w:t>
      </w:r>
      <w:r w:rsidRPr="008013D7">
        <w:rPr>
          <w:rFonts w:ascii="Times New Roman" w:hAnsi="Times New Roman" w:cs="Times New Roman"/>
          <w:sz w:val="24"/>
          <w:szCs w:val="24"/>
        </w:rPr>
        <w:t xml:space="preserve">According to the DAG, the minimal sufficient adjustment for estimating the total effect of </w:t>
      </w:r>
      <w:r w:rsidR="002A5A5C">
        <w:rPr>
          <w:rFonts w:ascii="Times New Roman" w:hAnsi="Times New Roman" w:cs="Times New Roman"/>
          <w:sz w:val="24"/>
          <w:szCs w:val="24"/>
          <w:lang w:val="en-GB"/>
        </w:rPr>
        <w:t xml:space="preserve">air pollution </w:t>
      </w:r>
      <w:r w:rsidRPr="008013D7">
        <w:rPr>
          <w:rFonts w:ascii="Times New Roman" w:hAnsi="Times New Roman" w:cs="Times New Roman"/>
          <w:sz w:val="24"/>
          <w:szCs w:val="24"/>
          <w:lang w:val="en-GB"/>
        </w:rPr>
        <w:t xml:space="preserve">exposure on </w:t>
      </w:r>
      <w:r w:rsidR="002A5A5C">
        <w:rPr>
          <w:rFonts w:ascii="Times New Roman" w:hAnsi="Times New Roman" w:cs="Times New Roman"/>
          <w:sz w:val="24"/>
          <w:szCs w:val="24"/>
          <w:lang w:val="en-GB"/>
        </w:rPr>
        <w:t xml:space="preserve">gestational diabetes </w:t>
      </w:r>
      <w:r>
        <w:rPr>
          <w:rFonts w:ascii="Times New Roman" w:hAnsi="Times New Roman" w:cs="Times New Roman"/>
          <w:sz w:val="24"/>
          <w:szCs w:val="24"/>
          <w:lang w:val="en-GB"/>
        </w:rPr>
        <w:t xml:space="preserve">is: </w:t>
      </w:r>
      <w:r w:rsidR="002A5A5C">
        <w:rPr>
          <w:rFonts w:ascii="Times New Roman" w:hAnsi="Times New Roman" w:cs="Times New Roman"/>
          <w:color w:val="242021"/>
          <w:sz w:val="24"/>
          <w:szCs w:val="24"/>
        </w:rPr>
        <w:t>maternal age, parity, maternal smoking status, prepregnancy body mass index, weekly ambient temperatures, month of birth, year of birth, residing in the Greater Toronto Area, community size, deprivation quintiles, instability quintiles, dependency quintiles and ethnic quintiles.</w:t>
      </w:r>
      <w:r w:rsidR="00FF295F">
        <w:rPr>
          <w:rFonts w:ascii="Times New Roman" w:hAnsi="Times New Roman" w:cs="Times New Roman"/>
          <w:color w:val="242021"/>
          <w:sz w:val="24"/>
          <w:szCs w:val="24"/>
        </w:rPr>
        <w:t xml:space="preserve"> (</w:t>
      </w:r>
      <w:r w:rsidR="00FF295F" w:rsidRPr="00FF295F">
        <w:rPr>
          <w:rFonts w:ascii="Times New Roman" w:hAnsi="Times New Roman" w:cs="Times New Roman"/>
          <w:color w:val="242021"/>
          <w:sz w:val="24"/>
          <w:szCs w:val="24"/>
          <w:highlight w:val="yellow"/>
        </w:rPr>
        <w:t>Color should be used for Supplementary Figure 1</w:t>
      </w:r>
      <w:r w:rsidR="00FF295F">
        <w:rPr>
          <w:rFonts w:ascii="Times New Roman" w:hAnsi="Times New Roman" w:cs="Times New Roman"/>
          <w:color w:val="242021"/>
          <w:sz w:val="24"/>
          <w:szCs w:val="24"/>
        </w:rPr>
        <w:t>)</w:t>
      </w:r>
    </w:p>
    <w:p w:rsidR="00C00160" w:rsidRPr="002A5A5C" w:rsidRDefault="002A5A5C" w:rsidP="00C00160">
      <w:pPr>
        <w:jc w:val="center"/>
        <w:rPr>
          <w:rFonts w:ascii="Times New Roman" w:hAnsi="Times New Roman" w:cs="Times New Roman"/>
          <w:sz w:val="24"/>
          <w:szCs w:val="24"/>
        </w:rPr>
      </w:pPr>
      <w:r w:rsidRPr="002A5A5C">
        <w:rPr>
          <w:rFonts w:ascii="Times New Roman" w:hAnsi="Times New Roman" w:cs="Times New Roman"/>
          <w:noProof/>
          <w:sz w:val="24"/>
          <w:szCs w:val="24"/>
          <w:lang w:eastAsia="en-CA"/>
        </w:rPr>
        <w:drawing>
          <wp:inline distT="0" distB="0" distL="0" distR="0">
            <wp:extent cx="8229515" cy="4457700"/>
            <wp:effectExtent l="19050" t="19050" r="19685" b="19050"/>
            <wp:docPr id="1" name="Picture 1" descr="C:\Users\ELAVIGNE\Downloads\dagitty-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VIGNE\Downloads\dagitty-model.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34550" cy="4460428"/>
                    </a:xfrm>
                    <a:prstGeom prst="rect">
                      <a:avLst/>
                    </a:prstGeom>
                    <a:noFill/>
                    <a:ln>
                      <a:solidFill>
                        <a:schemeClr val="tx1"/>
                      </a:solidFill>
                    </a:ln>
                  </pic:spPr>
                </pic:pic>
              </a:graphicData>
            </a:graphic>
          </wp:inline>
        </w:drawing>
      </w:r>
    </w:p>
    <w:sectPr w:rsidR="00C00160" w:rsidRPr="002A5A5C" w:rsidSect="00BF25D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7CC" w:rsidRDefault="004E57CC" w:rsidP="00A832FE">
      <w:pPr>
        <w:spacing w:after="0" w:line="240" w:lineRule="auto"/>
      </w:pPr>
      <w:r>
        <w:separator/>
      </w:r>
    </w:p>
  </w:endnote>
  <w:endnote w:type="continuationSeparator" w:id="0">
    <w:p w:rsidR="004E57CC" w:rsidRDefault="004E57CC" w:rsidP="00A83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2FE" w:rsidRDefault="00A832FE">
    <w:pPr>
      <w:pStyle w:val="Footer"/>
      <w:jc w:val="center"/>
    </w:pPr>
    <w:r>
      <w:t>S</w:t>
    </w:r>
    <w:sdt>
      <w:sdtPr>
        <w:id w:val="-86352158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1622A">
          <w:rPr>
            <w:noProof/>
          </w:rPr>
          <w:t>1</w:t>
        </w:r>
        <w:r>
          <w:rPr>
            <w:noProof/>
          </w:rPr>
          <w:fldChar w:fldCharType="end"/>
        </w:r>
      </w:sdtContent>
    </w:sdt>
  </w:p>
  <w:p w:rsidR="00A832FE" w:rsidRDefault="00A83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7CC" w:rsidRDefault="004E57CC" w:rsidP="00A832FE">
      <w:pPr>
        <w:spacing w:after="0" w:line="240" w:lineRule="auto"/>
      </w:pPr>
      <w:r>
        <w:separator/>
      </w:r>
    </w:p>
  </w:footnote>
  <w:footnote w:type="continuationSeparator" w:id="0">
    <w:p w:rsidR="004E57CC" w:rsidRDefault="004E57CC" w:rsidP="00A832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95EA0"/>
    <w:multiLevelType w:val="hybridMultilevel"/>
    <w:tmpl w:val="43428BFC"/>
    <w:lvl w:ilvl="0" w:tplc="DEEA3E6C">
      <w:start w:val="3"/>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D5"/>
    <w:rsid w:val="000C403E"/>
    <w:rsid w:val="00143D96"/>
    <w:rsid w:val="001F2AC2"/>
    <w:rsid w:val="002119CD"/>
    <w:rsid w:val="002A5A5C"/>
    <w:rsid w:val="003C731D"/>
    <w:rsid w:val="00406278"/>
    <w:rsid w:val="0041622A"/>
    <w:rsid w:val="004E57CC"/>
    <w:rsid w:val="006B5C7E"/>
    <w:rsid w:val="00815119"/>
    <w:rsid w:val="00855FC7"/>
    <w:rsid w:val="00874F50"/>
    <w:rsid w:val="00992A27"/>
    <w:rsid w:val="00A20F2F"/>
    <w:rsid w:val="00A832FE"/>
    <w:rsid w:val="00AA2DD6"/>
    <w:rsid w:val="00BF25D5"/>
    <w:rsid w:val="00C00160"/>
    <w:rsid w:val="00C55C92"/>
    <w:rsid w:val="00CA1F02"/>
    <w:rsid w:val="00D47416"/>
    <w:rsid w:val="00DF5270"/>
    <w:rsid w:val="00E52C9F"/>
    <w:rsid w:val="00EB651C"/>
    <w:rsid w:val="00F83201"/>
    <w:rsid w:val="00F85AD8"/>
    <w:rsid w:val="00F8755C"/>
    <w:rsid w:val="00FE5A8B"/>
    <w:rsid w:val="00FF29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64E4"/>
  <w15:chartTrackingRefBased/>
  <w15:docId w15:val="{DDD056CA-30D4-4EEC-B635-B9FF1946A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5D5"/>
  </w:style>
  <w:style w:type="paragraph" w:styleId="Heading1">
    <w:name w:val="heading 1"/>
    <w:basedOn w:val="Normal"/>
    <w:next w:val="Normal"/>
    <w:link w:val="Heading1Char"/>
    <w:uiPriority w:val="9"/>
    <w:qFormat/>
    <w:rsid w:val="00A832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BF25D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asciiTheme="majorHAnsi" w:eastAsiaTheme="majorEastAsia" w:hAnsiTheme="majorHAnsi" w:cstheme="majorBidi"/>
        <w:b/>
        <w:bCs/>
        <w:i/>
        <w:iCs/>
        <w:sz w:val="26"/>
      </w:rPr>
      <w:tblPr/>
      <w:tcPr>
        <w:tcBorders>
          <w:bottom w:val="single" w:sz="4" w:space="0" w:color="7F7F7F" w:themeColor="text1" w:themeTint="80"/>
        </w:tcBorders>
      </w:tcPr>
    </w:tblStylePr>
    <w:tblStylePr w:type="lastRow">
      <w:rPr>
        <w:rFonts w:asciiTheme="majorHAnsi" w:eastAsiaTheme="majorEastAsia" w:hAnsiTheme="majorHAnsi" w:cstheme="majorBidi"/>
        <w:b/>
        <w:bCs/>
        <w:i/>
        <w:iCs/>
        <w:sz w:val="26"/>
      </w:rPr>
      <w:tblPr/>
      <w:tcPr>
        <w:tcBorders>
          <w:top w:val="single" w:sz="4" w:space="0" w:color="7F7F7F" w:themeColor="text1" w:themeTint="80"/>
        </w:tcBorders>
      </w:tcPr>
    </w:tblStylePr>
    <w:tblStylePr w:type="firstCol">
      <w:rPr>
        <w:rFonts w:asciiTheme="majorHAnsi" w:eastAsiaTheme="majorEastAsia" w:hAnsiTheme="majorHAnsi" w:cstheme="majorBidi"/>
        <w:b/>
        <w:bCs/>
        <w:i/>
        <w:iCs/>
        <w:sz w:val="26"/>
      </w:rPr>
    </w:tblStylePr>
    <w:tblStylePr w:type="lastCol">
      <w:rPr>
        <w:rFonts w:asciiTheme="majorHAnsi" w:eastAsiaTheme="majorEastAsia" w:hAnsiTheme="majorHAnsi" w:cstheme="majorBidi"/>
        <w:b/>
        <w:bCs/>
        <w:i/>
        <w:iCs/>
        <w:sz w:val="26"/>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BF25D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A832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2FE"/>
  </w:style>
  <w:style w:type="paragraph" w:styleId="Footer">
    <w:name w:val="footer"/>
    <w:basedOn w:val="Normal"/>
    <w:link w:val="FooterChar"/>
    <w:uiPriority w:val="99"/>
    <w:unhideWhenUsed/>
    <w:rsid w:val="00A832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2FE"/>
  </w:style>
  <w:style w:type="character" w:customStyle="1" w:styleId="Heading1Char">
    <w:name w:val="Heading 1 Char"/>
    <w:basedOn w:val="DefaultParagraphFont"/>
    <w:link w:val="Heading1"/>
    <w:uiPriority w:val="9"/>
    <w:rsid w:val="00A832F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832FE"/>
    <w:pPr>
      <w:outlineLvl w:val="9"/>
    </w:pPr>
    <w:rPr>
      <w:lang w:val="en-US"/>
    </w:rPr>
  </w:style>
  <w:style w:type="paragraph" w:styleId="TOC2">
    <w:name w:val="toc 2"/>
    <w:basedOn w:val="Normal"/>
    <w:next w:val="Normal"/>
    <w:autoRedefine/>
    <w:uiPriority w:val="39"/>
    <w:unhideWhenUsed/>
    <w:rsid w:val="00A832FE"/>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A832FE"/>
    <w:pPr>
      <w:spacing w:after="100"/>
    </w:pPr>
    <w:rPr>
      <w:rFonts w:eastAsiaTheme="minorEastAsia" w:cs="Times New Roman"/>
      <w:lang w:val="en-US"/>
    </w:rPr>
  </w:style>
  <w:style w:type="paragraph" w:styleId="TOC3">
    <w:name w:val="toc 3"/>
    <w:basedOn w:val="Normal"/>
    <w:next w:val="Normal"/>
    <w:autoRedefine/>
    <w:uiPriority w:val="39"/>
    <w:unhideWhenUsed/>
    <w:rsid w:val="00A832FE"/>
    <w:pPr>
      <w:spacing w:after="100"/>
      <w:ind w:left="440"/>
    </w:pPr>
    <w:rPr>
      <w:rFonts w:eastAsiaTheme="minorEastAsia" w:cs="Times New Roman"/>
      <w:lang w:val="en-US"/>
    </w:rPr>
  </w:style>
  <w:style w:type="character" w:styleId="Hyperlink">
    <w:name w:val="Hyperlink"/>
    <w:basedOn w:val="DefaultParagraphFont"/>
    <w:uiPriority w:val="99"/>
    <w:unhideWhenUsed/>
    <w:rsid w:val="00C55C92"/>
    <w:rPr>
      <w:color w:val="0563C1" w:themeColor="hyperlink"/>
      <w:u w:val="single"/>
    </w:rPr>
  </w:style>
  <w:style w:type="paragraph" w:styleId="NormalWeb">
    <w:name w:val="Normal (Web)"/>
    <w:basedOn w:val="Normal"/>
    <w:uiPriority w:val="99"/>
    <w:unhideWhenUsed/>
    <w:rsid w:val="00C00160"/>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ListParagraph">
    <w:name w:val="List Paragraph"/>
    <w:basedOn w:val="Normal"/>
    <w:uiPriority w:val="34"/>
    <w:qFormat/>
    <w:rsid w:val="000C403E"/>
    <w:pPr>
      <w:spacing w:line="256" w:lineRule="auto"/>
      <w:ind w:left="720"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329775">
      <w:bodyDiv w:val="1"/>
      <w:marLeft w:val="0"/>
      <w:marRight w:val="0"/>
      <w:marTop w:val="0"/>
      <w:marBottom w:val="0"/>
      <w:divBdr>
        <w:top w:val="none" w:sz="0" w:space="0" w:color="auto"/>
        <w:left w:val="none" w:sz="0" w:space="0" w:color="auto"/>
        <w:bottom w:val="none" w:sz="0" w:space="0" w:color="auto"/>
        <w:right w:val="none" w:sz="0" w:space="0" w:color="auto"/>
      </w:divBdr>
    </w:div>
    <w:div w:id="8705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nuedata.ca/metadata.php"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ufug.2015.06.0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j.landurbplan.2017.05.010" TargetMode="External"/><Relationship Id="rId4" Type="http://schemas.openxmlformats.org/officeDocument/2006/relationships/settings" Target="settings.xml"/><Relationship Id="rId9" Type="http://schemas.openxmlformats.org/officeDocument/2006/relationships/hyperlink" Target="https://doi.org/10.1016/j.ufug.2016.07.001"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A07D7-E850-4655-88B7-879E57A0A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9</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t:lpstr>
    </vt:vector>
  </TitlesOfParts>
  <Company>Health Canada - Santé Canada</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Miron-Celis, Marcel (HC/SC)</dc:creator>
  <cp:keywords/>
  <dc:description/>
  <cp:lastModifiedBy>Lavigne, Eric (HC/SC)</cp:lastModifiedBy>
  <cp:revision>12</cp:revision>
  <dcterms:created xsi:type="dcterms:W3CDTF">2022-08-16T03:03:00Z</dcterms:created>
  <dcterms:modified xsi:type="dcterms:W3CDTF">2023-01-19T01:28:00Z</dcterms:modified>
</cp:coreProperties>
</file>