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"/>
        <w:tblW w:w="5000" w:type="pct"/>
        <w:tblLayout w:type="fixed"/>
        <w:tblLook w:val="0000" w:firstRow="0" w:lastRow="0" w:firstColumn="0" w:lastColumn="0" w:noHBand="0" w:noVBand="0"/>
      </w:tblPr>
      <w:tblGrid>
        <w:gridCol w:w="9029"/>
      </w:tblGrid>
      <w:tr w:rsidR="004745A5" w:rsidRPr="004745A5" w14:paraId="253E7643" w14:textId="77777777" w:rsidTr="004E65FF">
        <w:tc>
          <w:tcPr>
            <w:tcW w:w="9029" w:type="dxa"/>
          </w:tcPr>
          <w:p w14:paraId="4949DA31" w14:textId="77777777" w:rsidR="004745A5" w:rsidRPr="004745A5" w:rsidRDefault="004745A5" w:rsidP="008C77B0">
            <w:pPr>
              <w:pStyle w:val="Compact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bookmarkStart w:id="0" w:name="fig-edupreds"/>
            <w:r w:rsidRPr="004745A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4B1BE33" wp14:editId="31DA50AB">
                  <wp:extent cx="4587290" cy="3669832"/>
                  <wp:effectExtent l="0" t="0" r="0" b="0"/>
                  <wp:docPr id="2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" descr="report_files/figure-docx/fig-edupreds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290" cy="3669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267A2" w14:textId="680F1713" w:rsidR="004745A5" w:rsidRPr="0000671F" w:rsidRDefault="004E65FF" w:rsidP="0000671F">
            <w:pPr>
              <w:pStyle w:val="ImageCaption"/>
              <w:spacing w:before="200" w:line="480" w:lineRule="auto"/>
              <w:jc w:val="both"/>
              <w:rPr>
                <w:rFonts w:ascii="Times New Roman" w:hAnsi="Times New Roman" w:cs="Times New Roman"/>
                <w:i w:val="0"/>
                <w:kern w:val="2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kern w:val="2"/>
              </w:rPr>
              <w:t xml:space="preserve">Fig </w:t>
            </w:r>
            <w:r w:rsidR="004745A5" w:rsidRPr="004745A5">
              <w:rPr>
                <w:rFonts w:ascii="Times New Roman" w:hAnsi="Times New Roman" w:cs="Times New Roman"/>
                <w:i w:val="0"/>
                <w:kern w:val="2"/>
              </w:rPr>
              <w:t>Average adjusted posterior distributions of multimorbidity risk by educational attainment (shaded areas represent conventional credible intervals). Figure illustrates a notable decline in odds of having multimorbidity with higher levels of education. Individuals with a ‘primary’ education level served as the reference group</w:t>
            </w:r>
            <w:r w:rsidR="0000671F">
              <w:rPr>
                <w:rFonts w:ascii="Times New Roman" w:hAnsi="Times New Roman" w:cs="Times New Roman"/>
                <w:i w:val="0"/>
                <w:kern w:val="2"/>
              </w:rPr>
              <w:t>.</w:t>
            </w:r>
          </w:p>
        </w:tc>
        <w:bookmarkEnd w:id="0"/>
      </w:tr>
    </w:tbl>
    <w:p w14:paraId="684BBBF5" w14:textId="77777777" w:rsidR="004745A5" w:rsidRPr="00566519" w:rsidRDefault="004745A5" w:rsidP="004745A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val="en-US"/>
        </w:rPr>
        <w:lastRenderedPageBreak/>
        <w:drawing>
          <wp:inline distT="0" distB="0" distL="0" distR="0" wp14:anchorId="1F55750F" wp14:editId="2C78781F">
            <wp:extent cx="4587290" cy="3669832"/>
            <wp:effectExtent l="0" t="0" r="0" b="0"/>
            <wp:docPr id="2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report_files/figure-docx/fig-incomepreds-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90" cy="3669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769B1E" w14:textId="25F52B7D" w:rsidR="004745A5" w:rsidRDefault="004745A5" w:rsidP="004745A5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E0EF5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4E65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0EF5">
        <w:rPr>
          <w:rFonts w:ascii="Times New Roman" w:hAnsi="Times New Roman" w:cs="Times New Roman"/>
          <w:sz w:val="24"/>
          <w:szCs w:val="24"/>
        </w:rPr>
        <w:t xml:space="preserve">Average adjusted posterior distributions of multimorbidity </w:t>
      </w:r>
      <w:r>
        <w:rPr>
          <w:rFonts w:ascii="Times New Roman" w:hAnsi="Times New Roman" w:cs="Times New Roman"/>
          <w:sz w:val="24"/>
          <w:szCs w:val="24"/>
        </w:rPr>
        <w:t>odds</w:t>
      </w:r>
      <w:r w:rsidRPr="00DE0EF5">
        <w:rPr>
          <w:rFonts w:ascii="Times New Roman" w:hAnsi="Times New Roman" w:cs="Times New Roman"/>
          <w:sz w:val="24"/>
          <w:szCs w:val="24"/>
        </w:rPr>
        <w:t xml:space="preserve"> by income quintile</w:t>
      </w:r>
      <w:r>
        <w:rPr>
          <w:rFonts w:ascii="Times New Roman" w:hAnsi="Times New Roman" w:cs="Times New Roman"/>
          <w:sz w:val="24"/>
          <w:szCs w:val="24"/>
        </w:rPr>
        <w:t xml:space="preserve"> (s</w:t>
      </w:r>
      <w:r w:rsidRPr="00DE0EF5">
        <w:rPr>
          <w:rFonts w:ascii="Times New Roman" w:hAnsi="Times New Roman" w:cs="Times New Roman"/>
          <w:sz w:val="24"/>
          <w:szCs w:val="24"/>
        </w:rPr>
        <w:t>haded areas represent conventional credible intervals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DE0EF5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>
        <w:rPr>
          <w:rFonts w:ascii="Times New Roman" w:hAnsi="Times New Roman" w:cs="Times New Roman"/>
          <w:iCs/>
          <w:sz w:val="24"/>
          <w:szCs w:val="24"/>
        </w:rPr>
        <w:t xml:space="preserve">Figure </w:t>
      </w:r>
      <w:r w:rsidRPr="00DE0EF5">
        <w:rPr>
          <w:rFonts w:ascii="Times New Roman" w:hAnsi="Times New Roman" w:cs="Times New Roman"/>
          <w:iCs/>
          <w:sz w:val="24"/>
          <w:szCs w:val="24"/>
        </w:rPr>
        <w:t>reveal</w:t>
      </w:r>
      <w:r>
        <w:rPr>
          <w:rFonts w:ascii="Times New Roman" w:hAnsi="Times New Roman" w:cs="Times New Roman"/>
          <w:iCs/>
          <w:sz w:val="24"/>
          <w:szCs w:val="24"/>
        </w:rPr>
        <w:t>es</w:t>
      </w:r>
      <w:r w:rsidRPr="00DE0EF5">
        <w:rPr>
          <w:rFonts w:ascii="Times New Roman" w:hAnsi="Times New Roman" w:cs="Times New Roman"/>
          <w:iCs/>
          <w:sz w:val="24"/>
          <w:szCs w:val="24"/>
        </w:rPr>
        <w:t xml:space="preserve"> a step-wise decrease in </w:t>
      </w:r>
      <w:r>
        <w:rPr>
          <w:rFonts w:ascii="Times New Roman" w:hAnsi="Times New Roman" w:cs="Times New Roman"/>
          <w:iCs/>
          <w:sz w:val="24"/>
          <w:szCs w:val="24"/>
        </w:rPr>
        <w:t>odds</w:t>
      </w:r>
      <w:r w:rsidRPr="00DE0EF5">
        <w:rPr>
          <w:rFonts w:ascii="Times New Roman" w:hAnsi="Times New Roman" w:cs="Times New Roman"/>
          <w:iCs/>
          <w:sz w:val="24"/>
          <w:szCs w:val="24"/>
        </w:rPr>
        <w:t xml:space="preserve"> across income quintiles. Individuals in the lowest income quintile were used as the reference group. </w:t>
      </w:r>
    </w:p>
    <w:p w14:paraId="2D29A411" w14:textId="77777777" w:rsidR="004E65FF" w:rsidRDefault="004E65FF" w:rsidP="004745A5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187F5AC" w14:textId="77777777" w:rsidR="004E65FF" w:rsidRDefault="004E65FF" w:rsidP="004745A5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7E884A0" w14:textId="77777777" w:rsidR="004E65FF" w:rsidRDefault="004E65FF" w:rsidP="004745A5">
      <w:pPr>
        <w:spacing w:line="48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Table"/>
        <w:tblW w:w="5000" w:type="pct"/>
        <w:tblLayout w:type="fixed"/>
        <w:tblLook w:val="0000" w:firstRow="0" w:lastRow="0" w:firstColumn="0" w:lastColumn="0" w:noHBand="0" w:noVBand="0"/>
      </w:tblPr>
      <w:tblGrid>
        <w:gridCol w:w="9029"/>
      </w:tblGrid>
      <w:tr w:rsidR="004E65FF" w14:paraId="1F663223" w14:textId="77777777" w:rsidTr="004E65FF">
        <w:tc>
          <w:tcPr>
            <w:tcW w:w="9029" w:type="dxa"/>
          </w:tcPr>
          <w:p w14:paraId="3E34D05B" w14:textId="77777777" w:rsidR="004E65FF" w:rsidRDefault="004E65FF" w:rsidP="008C77B0">
            <w:pPr>
              <w:pStyle w:val="Compact"/>
              <w:jc w:val="center"/>
            </w:pPr>
            <w:bookmarkStart w:id="1" w:name="fig-interaction"/>
            <w:r>
              <w:rPr>
                <w:noProof/>
              </w:rPr>
              <w:lastRenderedPageBreak/>
              <w:drawing>
                <wp:inline distT="0" distB="0" distL="0" distR="0" wp14:anchorId="24A51587" wp14:editId="6C37B4D5">
                  <wp:extent cx="4587290" cy="3669832"/>
                  <wp:effectExtent l="0" t="0" r="0" b="0"/>
                  <wp:docPr id="38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" descr="review_01_files/figure-docx/fig-interaction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290" cy="36698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2A11EC" w14:textId="77777777" w:rsidR="004E65FF" w:rsidRDefault="004E65FF" w:rsidP="008C77B0">
            <w:pPr>
              <w:pStyle w:val="ImageCaption"/>
              <w:spacing w:before="200"/>
            </w:pPr>
          </w:p>
          <w:p w14:paraId="67FE3C8F" w14:textId="77777777" w:rsidR="004E65FF" w:rsidRDefault="004E65FF" w:rsidP="008C77B0">
            <w:pPr>
              <w:pStyle w:val="ImageCaption"/>
              <w:spacing w:before="200" w:line="480" w:lineRule="auto"/>
              <w:jc w:val="both"/>
            </w:pPr>
            <w:r>
              <w:rPr>
                <w:rFonts w:ascii="Times New Roman" w:hAnsi="Times New Roman" w:cs="Times New Roman"/>
                <w:b/>
                <w:i w:val="0"/>
                <w:kern w:val="2"/>
                <w:lang w:eastAsia="en-US"/>
              </w:rPr>
              <w:t xml:space="preserve">Fig </w:t>
            </w:r>
            <w:r w:rsidRPr="00215120">
              <w:rPr>
                <w:rFonts w:ascii="Times New Roman" w:hAnsi="Times New Roman" w:cs="Times New Roman"/>
                <w:i w:val="0"/>
                <w:kern w:val="2"/>
                <w:lang w:eastAsia="en-US"/>
              </w:rPr>
              <w:t xml:space="preserve">Increases in income further lower multimorbidity </w:t>
            </w:r>
            <w:r>
              <w:rPr>
                <w:rFonts w:ascii="Times New Roman" w:hAnsi="Times New Roman" w:cs="Times New Roman"/>
                <w:i w:val="0"/>
                <w:kern w:val="2"/>
                <w:lang w:eastAsia="en-US"/>
              </w:rPr>
              <w:t>odds</w:t>
            </w:r>
            <w:r w:rsidRPr="00215120">
              <w:rPr>
                <w:rFonts w:ascii="Times New Roman" w:hAnsi="Times New Roman" w:cs="Times New Roman"/>
                <w:i w:val="0"/>
                <w:kern w:val="2"/>
                <w:lang w:eastAsia="en-US"/>
              </w:rPr>
              <w:t xml:space="preserve"> for each level of attained education. </w:t>
            </w:r>
          </w:p>
        </w:tc>
        <w:bookmarkEnd w:id="1"/>
      </w:tr>
    </w:tbl>
    <w:p w14:paraId="2E9E29AE" w14:textId="77777777" w:rsidR="00846B40" w:rsidRDefault="00846B40" w:rsidP="004E65FF"/>
    <w:sectPr w:rsidR="00846B40" w:rsidSect="008C4C84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5A5"/>
    <w:rsid w:val="0000671F"/>
    <w:rsid w:val="004745A5"/>
    <w:rsid w:val="004E65FF"/>
    <w:rsid w:val="00846B40"/>
    <w:rsid w:val="008C4C84"/>
    <w:rsid w:val="0097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5F62D"/>
  <w15:chartTrackingRefBased/>
  <w15:docId w15:val="{0A8156C2-3686-415D-B74B-DF74FD4E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5A5"/>
    <w:rPr>
      <w:kern w:val="2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">
    <w:name w:val="Table"/>
    <w:semiHidden/>
    <w:unhideWhenUsed/>
    <w:qFormat/>
    <w:rsid w:val="004745A5"/>
    <w:pPr>
      <w:spacing w:after="200" w:line="240" w:lineRule="auto"/>
    </w:pPr>
    <w:rPr>
      <w:sz w:val="24"/>
      <w:szCs w:val="24"/>
      <w:lang w:val="sr-Latn-RS" w:eastAsia="sr-Latn-R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ImageCaption">
    <w:name w:val="Image Caption"/>
    <w:basedOn w:val="Caption"/>
    <w:rsid w:val="004745A5"/>
    <w:pPr>
      <w:spacing w:after="120"/>
    </w:pPr>
    <w:rPr>
      <w:iCs w:val="0"/>
      <w:color w:val="auto"/>
      <w:kern w:val="0"/>
      <w:sz w:val="24"/>
      <w:szCs w:val="24"/>
      <w:lang w:val="en-US"/>
    </w:rPr>
  </w:style>
  <w:style w:type="paragraph" w:customStyle="1" w:styleId="Compact">
    <w:name w:val="Compact"/>
    <w:basedOn w:val="BodyText"/>
    <w:qFormat/>
    <w:rsid w:val="004745A5"/>
    <w:pPr>
      <w:spacing w:before="36" w:after="36" w:line="240" w:lineRule="auto"/>
    </w:pPr>
    <w:rPr>
      <w:kern w:val="0"/>
      <w:sz w:val="24"/>
      <w:szCs w:val="24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45A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4745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745A5"/>
    <w:rPr>
      <w:kern w:val="2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3</cp:revision>
  <dcterms:created xsi:type="dcterms:W3CDTF">2024-09-19T18:03:00Z</dcterms:created>
  <dcterms:modified xsi:type="dcterms:W3CDTF">2024-09-19T23:52:00Z</dcterms:modified>
</cp:coreProperties>
</file>