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3C5" w14:textId="77777777" w:rsidR="00BB731C" w:rsidRDefault="00000000" w:rsidP="00754B43">
      <w:pPr>
        <w:pStyle w:val="Ttulo1"/>
        <w:spacing w:line="480" w:lineRule="auto"/>
        <w:rPr>
          <w:rFonts w:ascii="Aptos" w:eastAsia="Aptos" w:hAnsi="Aptos" w:cs="Aptos"/>
          <w:b/>
          <w:color w:val="000000"/>
          <w:sz w:val="24"/>
          <w:szCs w:val="24"/>
        </w:rPr>
      </w:pPr>
      <w:bookmarkStart w:id="0" w:name="_heading=h.3koj4cjib9gz" w:colFirst="0" w:colLast="0"/>
      <w:bookmarkEnd w:id="0"/>
      <w:r>
        <w:rPr>
          <w:rFonts w:ascii="Aptos" w:eastAsia="Aptos" w:hAnsi="Aptos" w:cs="Aptos"/>
          <w:b/>
          <w:color w:val="000000"/>
          <w:sz w:val="24"/>
          <w:szCs w:val="24"/>
        </w:rPr>
        <w:t xml:space="preserve">Supplementary Material  </w:t>
      </w:r>
    </w:p>
    <w:p w14:paraId="000003C6" w14:textId="46927DC3" w:rsidR="00BB731C" w:rsidRPr="001502CA" w:rsidRDefault="00000000" w:rsidP="00754B43">
      <w:pPr>
        <w:spacing w:line="480" w:lineRule="auto"/>
        <w:rPr>
          <w:b/>
          <w:u w:val="single"/>
          <w:vertAlign w:val="superscript"/>
        </w:rPr>
      </w:pPr>
      <w:r>
        <w:rPr>
          <w:b/>
          <w:u w:val="single"/>
        </w:rPr>
        <w:t>Table S1. List of the municipalities of the SIN of Casale Monferrato</w:t>
      </w:r>
      <w:r w:rsidR="001502CA">
        <w:rPr>
          <w:b/>
          <w:u w:val="single"/>
          <w:vertAlign w:val="superscript"/>
        </w:rPr>
        <w:t>*</w:t>
      </w:r>
    </w:p>
    <w:tbl>
      <w:tblPr>
        <w:tblStyle w:val="aff8"/>
        <w:tblW w:w="6860" w:type="dxa"/>
        <w:jc w:val="center"/>
        <w:tblInd w:w="0" w:type="dxa"/>
        <w:tblLayout w:type="fixed"/>
        <w:tblLook w:val="04A0" w:firstRow="1" w:lastRow="0" w:firstColumn="1" w:lastColumn="0" w:noHBand="0" w:noVBand="1"/>
      </w:tblPr>
      <w:tblGrid>
        <w:gridCol w:w="3403"/>
        <w:gridCol w:w="3457"/>
      </w:tblGrid>
      <w:tr w:rsidR="00BB731C" w:rsidRPr="00920F87" w14:paraId="362024F0" w14:textId="77777777" w:rsidTr="00907D21">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6860" w:type="dxa"/>
            <w:gridSpan w:val="2"/>
            <w:tcBorders>
              <w:top w:val="single" w:sz="8" w:space="0" w:color="000000" w:themeColor="text1"/>
              <w:bottom w:val="single" w:sz="8" w:space="0" w:color="000000" w:themeColor="text1"/>
            </w:tcBorders>
            <w:shd w:val="clear" w:color="auto" w:fill="auto"/>
          </w:tcPr>
          <w:p w14:paraId="000003C7" w14:textId="77777777" w:rsidR="00BB731C" w:rsidRPr="00297A42" w:rsidRDefault="00000000">
            <w:pPr>
              <w:jc w:val="center"/>
              <w:rPr>
                <w:rFonts w:ascii="Aptos Narrow" w:eastAsia="Aptos Narrow" w:hAnsi="Aptos Narrow" w:cs="Aptos Narrow"/>
                <w:color w:val="000000"/>
                <w:lang w:val="en-US"/>
              </w:rPr>
            </w:pPr>
            <w:r w:rsidRPr="00297A42">
              <w:rPr>
                <w:rFonts w:ascii="Aptos Narrow" w:eastAsia="Aptos Narrow" w:hAnsi="Aptos Narrow" w:cs="Aptos Narrow"/>
                <w:color w:val="000000"/>
                <w:lang w:val="en-US"/>
              </w:rPr>
              <w:t xml:space="preserve">List of municipalities in the SIN of Casale Monferrato </w:t>
            </w:r>
          </w:p>
        </w:tc>
      </w:tr>
      <w:tr w:rsidR="00BB731C" w:rsidRPr="00920F87" w14:paraId="0A35E914"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tcBorders>
              <w:top w:val="single" w:sz="8" w:space="0" w:color="000000" w:themeColor="text1"/>
            </w:tcBorders>
            <w:shd w:val="clear" w:color="auto" w:fill="auto"/>
          </w:tcPr>
          <w:p w14:paraId="000003C9" w14:textId="77777777" w:rsidR="00BB731C" w:rsidRPr="00920F87" w:rsidRDefault="00000000">
            <w:pPr>
              <w:ind w:firstLine="240"/>
              <w:rPr>
                <w:color w:val="000000"/>
                <w:lang w:val="it-IT"/>
              </w:rPr>
            </w:pPr>
            <w:r w:rsidRPr="00920F87">
              <w:rPr>
                <w:b w:val="0"/>
                <w:color w:val="000000"/>
                <w:lang w:val="it-IT"/>
              </w:rPr>
              <w:t>1. Alfiano Natta</w:t>
            </w:r>
          </w:p>
        </w:tc>
        <w:tc>
          <w:tcPr>
            <w:tcW w:w="3457" w:type="dxa"/>
            <w:tcBorders>
              <w:top w:val="single" w:sz="8" w:space="0" w:color="000000" w:themeColor="text1"/>
            </w:tcBorders>
            <w:shd w:val="clear" w:color="auto" w:fill="auto"/>
          </w:tcPr>
          <w:p w14:paraId="000003CA"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25. Occimiano</w:t>
            </w:r>
          </w:p>
        </w:tc>
      </w:tr>
      <w:tr w:rsidR="00BB731C" w:rsidRPr="00920F87" w14:paraId="513B483B"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CB" w14:textId="77777777" w:rsidR="00BB731C" w:rsidRPr="00920F87" w:rsidRDefault="00000000">
            <w:pPr>
              <w:ind w:firstLine="240"/>
              <w:rPr>
                <w:color w:val="000000"/>
                <w:lang w:val="it-IT"/>
              </w:rPr>
            </w:pPr>
            <w:r w:rsidRPr="00920F87">
              <w:rPr>
                <w:b w:val="0"/>
                <w:color w:val="000000"/>
                <w:lang w:val="it-IT"/>
              </w:rPr>
              <w:t>2. Altavilla Monferrato</w:t>
            </w:r>
          </w:p>
        </w:tc>
        <w:tc>
          <w:tcPr>
            <w:tcW w:w="3457" w:type="dxa"/>
            <w:shd w:val="clear" w:color="auto" w:fill="auto"/>
          </w:tcPr>
          <w:p w14:paraId="000003CC"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26. Odalengo Grande</w:t>
            </w:r>
          </w:p>
        </w:tc>
      </w:tr>
      <w:tr w:rsidR="00BB731C" w:rsidRPr="00920F87" w14:paraId="6A4EE077"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CD" w14:textId="77777777" w:rsidR="00BB731C" w:rsidRPr="00920F87" w:rsidRDefault="00000000">
            <w:pPr>
              <w:ind w:firstLine="240"/>
              <w:rPr>
                <w:color w:val="000000"/>
                <w:lang w:val="it-IT"/>
              </w:rPr>
            </w:pPr>
            <w:r w:rsidRPr="00920F87">
              <w:rPr>
                <w:b w:val="0"/>
                <w:color w:val="000000"/>
                <w:lang w:val="it-IT"/>
              </w:rPr>
              <w:t>3. Balzola </w:t>
            </w:r>
          </w:p>
        </w:tc>
        <w:tc>
          <w:tcPr>
            <w:tcW w:w="3457" w:type="dxa"/>
            <w:shd w:val="clear" w:color="auto" w:fill="auto"/>
          </w:tcPr>
          <w:p w14:paraId="000003CE"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27. Odalengo Piccolo</w:t>
            </w:r>
          </w:p>
        </w:tc>
      </w:tr>
      <w:tr w:rsidR="00BB731C" w:rsidRPr="00920F87" w14:paraId="6F0617AF"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CF" w14:textId="77777777" w:rsidR="00BB731C" w:rsidRPr="00920F87" w:rsidRDefault="00000000">
            <w:pPr>
              <w:ind w:firstLine="240"/>
              <w:rPr>
                <w:color w:val="000000"/>
                <w:lang w:val="it-IT"/>
              </w:rPr>
            </w:pPr>
            <w:r w:rsidRPr="00920F87">
              <w:rPr>
                <w:b w:val="0"/>
                <w:color w:val="000000"/>
                <w:lang w:val="it-IT"/>
              </w:rPr>
              <w:t>4. Borgo San Martino </w:t>
            </w:r>
          </w:p>
        </w:tc>
        <w:tc>
          <w:tcPr>
            <w:tcW w:w="3457" w:type="dxa"/>
            <w:shd w:val="clear" w:color="auto" w:fill="auto"/>
          </w:tcPr>
          <w:p w14:paraId="000003D0"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28. Olivola</w:t>
            </w:r>
          </w:p>
        </w:tc>
      </w:tr>
      <w:tr w:rsidR="00BB731C" w:rsidRPr="00920F87" w14:paraId="57C78856"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1" w14:textId="77777777" w:rsidR="00BB731C" w:rsidRPr="00920F87" w:rsidRDefault="00000000">
            <w:pPr>
              <w:ind w:firstLine="240"/>
              <w:rPr>
                <w:color w:val="000000"/>
                <w:lang w:val="it-IT"/>
              </w:rPr>
            </w:pPr>
            <w:r w:rsidRPr="00920F87">
              <w:rPr>
                <w:b w:val="0"/>
                <w:color w:val="000000"/>
                <w:lang w:val="it-IT"/>
              </w:rPr>
              <w:t>5. Bozzole</w:t>
            </w:r>
          </w:p>
        </w:tc>
        <w:tc>
          <w:tcPr>
            <w:tcW w:w="3457" w:type="dxa"/>
            <w:shd w:val="clear" w:color="auto" w:fill="auto"/>
          </w:tcPr>
          <w:p w14:paraId="000003D2"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29. Ottiglio</w:t>
            </w:r>
          </w:p>
        </w:tc>
      </w:tr>
      <w:tr w:rsidR="00BB731C" w:rsidRPr="00920F87" w14:paraId="1CC63D83"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3" w14:textId="77777777" w:rsidR="00BB731C" w:rsidRPr="00920F87" w:rsidRDefault="00000000">
            <w:pPr>
              <w:ind w:firstLine="240"/>
              <w:rPr>
                <w:color w:val="000000"/>
                <w:lang w:val="it-IT"/>
              </w:rPr>
            </w:pPr>
            <w:r w:rsidRPr="00920F87">
              <w:rPr>
                <w:b w:val="0"/>
                <w:color w:val="000000"/>
                <w:lang w:val="it-IT"/>
              </w:rPr>
              <w:t>6. Camagna Monferrato</w:t>
            </w:r>
          </w:p>
        </w:tc>
        <w:tc>
          <w:tcPr>
            <w:tcW w:w="3457" w:type="dxa"/>
            <w:shd w:val="clear" w:color="auto" w:fill="auto"/>
          </w:tcPr>
          <w:p w14:paraId="000003D4"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30. Ozzano Monferrato</w:t>
            </w:r>
          </w:p>
        </w:tc>
      </w:tr>
      <w:tr w:rsidR="00BB731C" w:rsidRPr="00920F87" w14:paraId="7C327E23"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5" w14:textId="77777777" w:rsidR="00BB731C" w:rsidRPr="00920F87" w:rsidRDefault="00000000">
            <w:pPr>
              <w:ind w:firstLine="240"/>
              <w:rPr>
                <w:color w:val="000000"/>
                <w:lang w:val="it-IT"/>
              </w:rPr>
            </w:pPr>
            <w:r w:rsidRPr="00920F87">
              <w:rPr>
                <w:b w:val="0"/>
                <w:color w:val="000000"/>
                <w:lang w:val="it-IT"/>
              </w:rPr>
              <w:t>7. Camino</w:t>
            </w:r>
          </w:p>
        </w:tc>
        <w:tc>
          <w:tcPr>
            <w:tcW w:w="3457" w:type="dxa"/>
            <w:shd w:val="clear" w:color="auto" w:fill="auto"/>
          </w:tcPr>
          <w:p w14:paraId="000003D6"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31. Palazzolo Vercellese</w:t>
            </w:r>
          </w:p>
        </w:tc>
      </w:tr>
      <w:tr w:rsidR="00BB731C" w:rsidRPr="00920F87" w14:paraId="381E03B8"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7" w14:textId="77777777" w:rsidR="00BB731C" w:rsidRPr="00920F87" w:rsidRDefault="00000000">
            <w:pPr>
              <w:ind w:firstLine="240"/>
              <w:rPr>
                <w:color w:val="000000"/>
                <w:lang w:val="it-IT"/>
              </w:rPr>
            </w:pPr>
            <w:r w:rsidRPr="00920F87">
              <w:rPr>
                <w:b w:val="0"/>
                <w:color w:val="000000"/>
                <w:lang w:val="it-IT"/>
              </w:rPr>
              <w:t>8. Casale Monferrato</w:t>
            </w:r>
          </w:p>
        </w:tc>
        <w:tc>
          <w:tcPr>
            <w:tcW w:w="3457" w:type="dxa"/>
            <w:shd w:val="clear" w:color="auto" w:fill="auto"/>
          </w:tcPr>
          <w:p w14:paraId="000003D8"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32. Pomaro Monferrato</w:t>
            </w:r>
          </w:p>
        </w:tc>
      </w:tr>
      <w:tr w:rsidR="00BB731C" w:rsidRPr="00920F87" w14:paraId="72817F2F"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9" w14:textId="77777777" w:rsidR="00BB731C" w:rsidRPr="00920F87" w:rsidRDefault="00000000">
            <w:pPr>
              <w:ind w:firstLine="240"/>
              <w:rPr>
                <w:color w:val="000000"/>
                <w:lang w:val="it-IT"/>
              </w:rPr>
            </w:pPr>
            <w:r w:rsidRPr="00920F87">
              <w:rPr>
                <w:b w:val="0"/>
                <w:color w:val="000000"/>
                <w:lang w:val="it-IT"/>
              </w:rPr>
              <w:t>9. Castelletto Merli</w:t>
            </w:r>
          </w:p>
        </w:tc>
        <w:tc>
          <w:tcPr>
            <w:tcW w:w="3457" w:type="dxa"/>
            <w:shd w:val="clear" w:color="auto" w:fill="auto"/>
          </w:tcPr>
          <w:p w14:paraId="000003DA"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33. Pontestura</w:t>
            </w:r>
          </w:p>
        </w:tc>
      </w:tr>
      <w:tr w:rsidR="00BB731C" w:rsidRPr="00920F87" w14:paraId="6CF92A01"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B" w14:textId="77777777" w:rsidR="00BB731C" w:rsidRPr="00920F87" w:rsidRDefault="00000000">
            <w:pPr>
              <w:ind w:firstLine="240"/>
              <w:rPr>
                <w:color w:val="000000"/>
                <w:lang w:val="it-IT"/>
              </w:rPr>
            </w:pPr>
            <w:r w:rsidRPr="00920F87">
              <w:rPr>
                <w:b w:val="0"/>
                <w:color w:val="000000"/>
                <w:lang w:val="it-IT"/>
              </w:rPr>
              <w:t>10. Cella Monte</w:t>
            </w:r>
          </w:p>
        </w:tc>
        <w:tc>
          <w:tcPr>
            <w:tcW w:w="3457" w:type="dxa"/>
            <w:shd w:val="clear" w:color="auto" w:fill="auto"/>
          </w:tcPr>
          <w:p w14:paraId="000003DC"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34. Ponzano Monferrato</w:t>
            </w:r>
          </w:p>
        </w:tc>
      </w:tr>
      <w:tr w:rsidR="00BB731C" w:rsidRPr="00920F87" w14:paraId="2DCD52FD"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D" w14:textId="77777777" w:rsidR="00BB731C" w:rsidRPr="00920F87" w:rsidRDefault="00000000">
            <w:pPr>
              <w:ind w:firstLine="240"/>
              <w:rPr>
                <w:color w:val="000000"/>
                <w:lang w:val="it-IT"/>
              </w:rPr>
            </w:pPr>
            <w:r w:rsidRPr="00920F87">
              <w:rPr>
                <w:b w:val="0"/>
                <w:color w:val="000000"/>
                <w:lang w:val="it-IT"/>
              </w:rPr>
              <w:t>11. Cereseto</w:t>
            </w:r>
          </w:p>
        </w:tc>
        <w:tc>
          <w:tcPr>
            <w:tcW w:w="3457" w:type="dxa"/>
            <w:shd w:val="clear" w:color="auto" w:fill="auto"/>
          </w:tcPr>
          <w:p w14:paraId="000003DE"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35. Rosignano Monferrato</w:t>
            </w:r>
          </w:p>
        </w:tc>
      </w:tr>
      <w:tr w:rsidR="00BB731C" w:rsidRPr="00920F87" w14:paraId="38F579AB"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DF" w14:textId="77777777" w:rsidR="00BB731C" w:rsidRPr="00920F87" w:rsidRDefault="00000000">
            <w:pPr>
              <w:ind w:firstLine="240"/>
              <w:rPr>
                <w:color w:val="000000"/>
                <w:lang w:val="it-IT"/>
              </w:rPr>
            </w:pPr>
            <w:r w:rsidRPr="00920F87">
              <w:rPr>
                <w:b w:val="0"/>
                <w:color w:val="000000"/>
                <w:lang w:val="it-IT"/>
              </w:rPr>
              <w:t>12. Cerrina Monferrato</w:t>
            </w:r>
          </w:p>
        </w:tc>
        <w:tc>
          <w:tcPr>
            <w:tcW w:w="3457" w:type="dxa"/>
            <w:shd w:val="clear" w:color="auto" w:fill="auto"/>
          </w:tcPr>
          <w:p w14:paraId="000003E0"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36. Sala Monferrato</w:t>
            </w:r>
          </w:p>
        </w:tc>
      </w:tr>
      <w:tr w:rsidR="00BB731C" w:rsidRPr="00920F87" w14:paraId="3C497315"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1" w14:textId="77777777" w:rsidR="00BB731C" w:rsidRPr="00920F87" w:rsidRDefault="00000000">
            <w:pPr>
              <w:ind w:firstLine="240"/>
              <w:rPr>
                <w:color w:val="000000"/>
                <w:lang w:val="it-IT"/>
              </w:rPr>
            </w:pPr>
            <w:r w:rsidRPr="00920F87">
              <w:rPr>
                <w:b w:val="0"/>
                <w:color w:val="000000"/>
                <w:lang w:val="it-IT"/>
              </w:rPr>
              <w:t>13. Coniolo</w:t>
            </w:r>
          </w:p>
        </w:tc>
        <w:tc>
          <w:tcPr>
            <w:tcW w:w="3457" w:type="dxa"/>
            <w:shd w:val="clear" w:color="auto" w:fill="auto"/>
          </w:tcPr>
          <w:p w14:paraId="000003E2"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37. San Giorgio Monferrato</w:t>
            </w:r>
          </w:p>
        </w:tc>
      </w:tr>
      <w:tr w:rsidR="00BB731C" w:rsidRPr="00920F87" w14:paraId="68D0BDED"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3" w14:textId="77777777" w:rsidR="00BB731C" w:rsidRPr="00920F87" w:rsidRDefault="00000000">
            <w:pPr>
              <w:ind w:firstLine="240"/>
              <w:rPr>
                <w:color w:val="000000"/>
                <w:lang w:val="it-IT"/>
              </w:rPr>
            </w:pPr>
            <w:r w:rsidRPr="00920F87">
              <w:rPr>
                <w:b w:val="0"/>
                <w:color w:val="000000"/>
                <w:lang w:val="it-IT"/>
              </w:rPr>
              <w:t>14. Conzano</w:t>
            </w:r>
          </w:p>
        </w:tc>
        <w:tc>
          <w:tcPr>
            <w:tcW w:w="3457" w:type="dxa"/>
            <w:shd w:val="clear" w:color="auto" w:fill="auto"/>
          </w:tcPr>
          <w:p w14:paraId="000003E4"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38. Serralunga Di Crea</w:t>
            </w:r>
          </w:p>
        </w:tc>
      </w:tr>
      <w:tr w:rsidR="00BB731C" w:rsidRPr="00920F87" w14:paraId="2B130A03"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5" w14:textId="77777777" w:rsidR="00BB731C" w:rsidRPr="00920F87" w:rsidRDefault="00000000">
            <w:pPr>
              <w:ind w:firstLine="240"/>
              <w:rPr>
                <w:color w:val="000000"/>
                <w:lang w:val="it-IT"/>
              </w:rPr>
            </w:pPr>
            <w:r w:rsidRPr="00920F87">
              <w:rPr>
                <w:b w:val="0"/>
                <w:color w:val="000000"/>
                <w:lang w:val="it-IT"/>
              </w:rPr>
              <w:t>15. Frassinello Monferrato</w:t>
            </w:r>
          </w:p>
        </w:tc>
        <w:tc>
          <w:tcPr>
            <w:tcW w:w="3457" w:type="dxa"/>
            <w:shd w:val="clear" w:color="auto" w:fill="auto"/>
          </w:tcPr>
          <w:p w14:paraId="000003E6"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39. Solonghello</w:t>
            </w:r>
          </w:p>
        </w:tc>
      </w:tr>
      <w:tr w:rsidR="00BB731C" w:rsidRPr="00920F87" w14:paraId="1473D18F"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7" w14:textId="77777777" w:rsidR="00BB731C" w:rsidRPr="00920F87" w:rsidRDefault="00000000">
            <w:pPr>
              <w:ind w:firstLine="240"/>
              <w:rPr>
                <w:color w:val="000000"/>
                <w:lang w:val="it-IT"/>
              </w:rPr>
            </w:pPr>
            <w:r w:rsidRPr="00920F87">
              <w:rPr>
                <w:b w:val="0"/>
                <w:color w:val="000000"/>
                <w:lang w:val="it-IT"/>
              </w:rPr>
              <w:t>16. Frassineto Po</w:t>
            </w:r>
          </w:p>
        </w:tc>
        <w:tc>
          <w:tcPr>
            <w:tcW w:w="3457" w:type="dxa"/>
            <w:shd w:val="clear" w:color="auto" w:fill="auto"/>
          </w:tcPr>
          <w:p w14:paraId="000003E8"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40. Terruggia</w:t>
            </w:r>
          </w:p>
        </w:tc>
      </w:tr>
      <w:tr w:rsidR="00BB731C" w:rsidRPr="00920F87" w14:paraId="3A3B24D4"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9" w14:textId="77777777" w:rsidR="00BB731C" w:rsidRPr="00920F87" w:rsidRDefault="00000000">
            <w:pPr>
              <w:ind w:firstLine="240"/>
              <w:rPr>
                <w:color w:val="000000"/>
                <w:lang w:val="it-IT"/>
              </w:rPr>
            </w:pPr>
            <w:r w:rsidRPr="00920F87">
              <w:rPr>
                <w:b w:val="0"/>
                <w:color w:val="000000"/>
                <w:lang w:val="it-IT"/>
              </w:rPr>
              <w:t>17. Gabiano</w:t>
            </w:r>
          </w:p>
        </w:tc>
        <w:tc>
          <w:tcPr>
            <w:tcW w:w="3457" w:type="dxa"/>
            <w:shd w:val="clear" w:color="auto" w:fill="auto"/>
          </w:tcPr>
          <w:p w14:paraId="000003EA"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41. Ticineto</w:t>
            </w:r>
          </w:p>
        </w:tc>
      </w:tr>
      <w:tr w:rsidR="00BB731C" w:rsidRPr="00920F87" w14:paraId="0A00B69B"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B" w14:textId="77777777" w:rsidR="00BB731C" w:rsidRPr="00920F87" w:rsidRDefault="00000000">
            <w:pPr>
              <w:ind w:firstLine="240"/>
              <w:rPr>
                <w:color w:val="000000"/>
                <w:lang w:val="it-IT"/>
              </w:rPr>
            </w:pPr>
            <w:r w:rsidRPr="00920F87">
              <w:rPr>
                <w:b w:val="0"/>
                <w:color w:val="000000"/>
                <w:lang w:val="it-IT"/>
              </w:rPr>
              <w:t>18. Giarole</w:t>
            </w:r>
          </w:p>
        </w:tc>
        <w:tc>
          <w:tcPr>
            <w:tcW w:w="3457" w:type="dxa"/>
            <w:shd w:val="clear" w:color="auto" w:fill="auto"/>
          </w:tcPr>
          <w:p w14:paraId="000003EC"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42. Treville</w:t>
            </w:r>
          </w:p>
        </w:tc>
      </w:tr>
      <w:tr w:rsidR="00BB731C" w:rsidRPr="00920F87" w14:paraId="586A06C3"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D" w14:textId="77777777" w:rsidR="00BB731C" w:rsidRPr="00920F87" w:rsidRDefault="00000000">
            <w:pPr>
              <w:ind w:firstLine="240"/>
              <w:rPr>
                <w:color w:val="000000"/>
                <w:lang w:val="it-IT"/>
              </w:rPr>
            </w:pPr>
            <w:r w:rsidRPr="00920F87">
              <w:rPr>
                <w:b w:val="0"/>
                <w:color w:val="000000"/>
                <w:lang w:val="it-IT"/>
              </w:rPr>
              <w:t>19. Mirabello Monferrato</w:t>
            </w:r>
          </w:p>
        </w:tc>
        <w:tc>
          <w:tcPr>
            <w:tcW w:w="3457" w:type="dxa"/>
            <w:shd w:val="clear" w:color="auto" w:fill="auto"/>
          </w:tcPr>
          <w:p w14:paraId="000003EE"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43. Trino</w:t>
            </w:r>
          </w:p>
        </w:tc>
      </w:tr>
      <w:tr w:rsidR="00BB731C" w:rsidRPr="00920F87" w14:paraId="7692585A"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EF" w14:textId="77777777" w:rsidR="00BB731C" w:rsidRPr="00920F87" w:rsidRDefault="00000000">
            <w:pPr>
              <w:ind w:firstLine="240"/>
              <w:rPr>
                <w:color w:val="000000"/>
                <w:lang w:val="it-IT"/>
              </w:rPr>
            </w:pPr>
            <w:r w:rsidRPr="00920F87">
              <w:rPr>
                <w:b w:val="0"/>
                <w:color w:val="000000"/>
                <w:lang w:val="it-IT"/>
              </w:rPr>
              <w:t>20. Mombello Monferrato</w:t>
            </w:r>
          </w:p>
        </w:tc>
        <w:tc>
          <w:tcPr>
            <w:tcW w:w="3457" w:type="dxa"/>
            <w:shd w:val="clear" w:color="auto" w:fill="auto"/>
          </w:tcPr>
          <w:p w14:paraId="000003F0"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44. Valmacca</w:t>
            </w:r>
          </w:p>
        </w:tc>
      </w:tr>
      <w:tr w:rsidR="00BB731C" w:rsidRPr="00920F87" w14:paraId="67547C04"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F1" w14:textId="77777777" w:rsidR="00BB731C" w:rsidRPr="00920F87" w:rsidRDefault="00000000">
            <w:pPr>
              <w:ind w:firstLine="240"/>
              <w:rPr>
                <w:color w:val="000000"/>
                <w:lang w:val="it-IT"/>
              </w:rPr>
            </w:pPr>
            <w:r w:rsidRPr="00920F87">
              <w:rPr>
                <w:b w:val="0"/>
                <w:color w:val="000000"/>
                <w:lang w:val="it-IT"/>
              </w:rPr>
              <w:t>21. Moncalvo</w:t>
            </w:r>
          </w:p>
        </w:tc>
        <w:tc>
          <w:tcPr>
            <w:tcW w:w="3457" w:type="dxa"/>
            <w:shd w:val="clear" w:color="auto" w:fill="auto"/>
          </w:tcPr>
          <w:p w14:paraId="000003F2"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45. Vignale Monferrato</w:t>
            </w:r>
          </w:p>
        </w:tc>
      </w:tr>
      <w:tr w:rsidR="00BB731C" w:rsidRPr="00920F87" w14:paraId="2F268117"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F3" w14:textId="77777777" w:rsidR="00BB731C" w:rsidRPr="00920F87" w:rsidRDefault="00000000">
            <w:pPr>
              <w:ind w:firstLine="240"/>
              <w:rPr>
                <w:color w:val="000000"/>
                <w:lang w:val="it-IT"/>
              </w:rPr>
            </w:pPr>
            <w:r w:rsidRPr="00920F87">
              <w:rPr>
                <w:b w:val="0"/>
                <w:color w:val="000000"/>
                <w:lang w:val="it-IT"/>
              </w:rPr>
              <w:t>22. Moncestino</w:t>
            </w:r>
          </w:p>
        </w:tc>
        <w:tc>
          <w:tcPr>
            <w:tcW w:w="3457" w:type="dxa"/>
            <w:shd w:val="clear" w:color="auto" w:fill="auto"/>
          </w:tcPr>
          <w:p w14:paraId="000003F4"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46. Villadeati</w:t>
            </w:r>
          </w:p>
        </w:tc>
      </w:tr>
      <w:tr w:rsidR="00BB731C" w:rsidRPr="00920F87" w14:paraId="73332ED0" w14:textId="77777777" w:rsidTr="00907D21">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F5" w14:textId="77777777" w:rsidR="00BB731C" w:rsidRPr="00920F87" w:rsidRDefault="00000000">
            <w:pPr>
              <w:ind w:firstLine="240"/>
              <w:rPr>
                <w:color w:val="000000"/>
                <w:lang w:val="it-IT"/>
              </w:rPr>
            </w:pPr>
            <w:r w:rsidRPr="00920F87">
              <w:rPr>
                <w:b w:val="0"/>
                <w:color w:val="000000"/>
                <w:lang w:val="it-IT"/>
              </w:rPr>
              <w:t>23. Morano sul Po</w:t>
            </w:r>
          </w:p>
        </w:tc>
        <w:tc>
          <w:tcPr>
            <w:tcW w:w="3457" w:type="dxa"/>
            <w:shd w:val="clear" w:color="auto" w:fill="auto"/>
          </w:tcPr>
          <w:p w14:paraId="000003F6" w14:textId="77777777" w:rsidR="00BB731C" w:rsidRPr="00920F87" w:rsidRDefault="00000000">
            <w:pPr>
              <w:ind w:firstLine="240"/>
              <w:cnfStyle w:val="000000100000" w:firstRow="0" w:lastRow="0" w:firstColumn="0" w:lastColumn="0" w:oddVBand="0" w:evenVBand="0" w:oddHBand="1" w:evenHBand="0" w:firstRowFirstColumn="0" w:firstRowLastColumn="0" w:lastRowFirstColumn="0" w:lastRowLastColumn="0"/>
              <w:rPr>
                <w:color w:val="000000"/>
                <w:lang w:val="it-IT"/>
              </w:rPr>
            </w:pPr>
            <w:r w:rsidRPr="00920F87">
              <w:rPr>
                <w:color w:val="000000"/>
                <w:lang w:val="it-IT"/>
              </w:rPr>
              <w:t>47. Villamiroglio</w:t>
            </w:r>
          </w:p>
        </w:tc>
      </w:tr>
      <w:tr w:rsidR="00BB731C" w:rsidRPr="00920F87" w14:paraId="0D97CB24" w14:textId="77777777" w:rsidTr="00907D21">
        <w:trPr>
          <w:trHeight w:val="32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000003F7" w14:textId="77777777" w:rsidR="00BB731C" w:rsidRPr="00920F87" w:rsidRDefault="00000000">
            <w:pPr>
              <w:ind w:firstLine="240"/>
              <w:rPr>
                <w:color w:val="000000"/>
                <w:lang w:val="it-IT"/>
              </w:rPr>
            </w:pPr>
            <w:r w:rsidRPr="00920F87">
              <w:rPr>
                <w:b w:val="0"/>
                <w:color w:val="000000"/>
                <w:lang w:val="it-IT"/>
              </w:rPr>
              <w:t>24. Murisengo</w:t>
            </w:r>
          </w:p>
        </w:tc>
        <w:tc>
          <w:tcPr>
            <w:tcW w:w="3457" w:type="dxa"/>
            <w:shd w:val="clear" w:color="auto" w:fill="auto"/>
          </w:tcPr>
          <w:p w14:paraId="000003F8" w14:textId="77777777" w:rsidR="00BB731C" w:rsidRPr="00920F87" w:rsidRDefault="00000000">
            <w:pPr>
              <w:ind w:firstLine="240"/>
              <w:cnfStyle w:val="000000000000" w:firstRow="0" w:lastRow="0" w:firstColumn="0" w:lastColumn="0" w:oddVBand="0" w:evenVBand="0" w:oddHBand="0" w:evenHBand="0" w:firstRowFirstColumn="0" w:firstRowLastColumn="0" w:lastRowFirstColumn="0" w:lastRowLastColumn="0"/>
              <w:rPr>
                <w:color w:val="000000"/>
                <w:lang w:val="it-IT"/>
              </w:rPr>
            </w:pPr>
            <w:r w:rsidRPr="00920F87">
              <w:rPr>
                <w:color w:val="000000"/>
                <w:lang w:val="it-IT"/>
              </w:rPr>
              <w:t>48. Villanova Monferrato</w:t>
            </w:r>
          </w:p>
        </w:tc>
      </w:tr>
    </w:tbl>
    <w:p w14:paraId="000003FA" w14:textId="6CE49E01" w:rsidR="00BB731C" w:rsidRPr="001502CA" w:rsidRDefault="001502CA" w:rsidP="00754B43">
      <w:pPr>
        <w:spacing w:before="240" w:after="0" w:line="480" w:lineRule="auto"/>
        <w:jc w:val="both"/>
        <w:rPr>
          <w:bCs/>
        </w:rPr>
      </w:pPr>
      <w:r w:rsidRPr="00907D21">
        <w:rPr>
          <w:b/>
          <w:vertAlign w:val="superscript"/>
        </w:rPr>
        <w:t>*</w:t>
      </w:r>
      <w:r w:rsidRPr="00907D21">
        <w:rPr>
          <w:b/>
        </w:rPr>
        <w:t>Note:</w:t>
      </w:r>
      <w:r w:rsidRPr="001502CA">
        <w:rPr>
          <w:bCs/>
        </w:rPr>
        <w:t xml:space="preserve"> The list of municipalities included in the Casale Monferrato National Priority Contaminated Site (SIN) is based on data from</w:t>
      </w:r>
      <w:r>
        <w:rPr>
          <w:bCs/>
        </w:rPr>
        <w:t xml:space="preserve">: </w:t>
      </w:r>
      <w:r w:rsidRPr="001502CA">
        <w:rPr>
          <w:bCs/>
        </w:rPr>
        <w:t xml:space="preserve">C. Nazionale </w:t>
      </w:r>
      <w:proofErr w:type="spellStart"/>
      <w:r w:rsidRPr="001502CA">
        <w:rPr>
          <w:bCs/>
        </w:rPr>
        <w:t>delle</w:t>
      </w:r>
      <w:proofErr w:type="spellEnd"/>
      <w:r w:rsidRPr="001502CA">
        <w:rPr>
          <w:bCs/>
        </w:rPr>
        <w:t xml:space="preserve"> </w:t>
      </w:r>
      <w:proofErr w:type="spellStart"/>
      <w:r w:rsidRPr="001502CA">
        <w:rPr>
          <w:bCs/>
        </w:rPr>
        <w:t>Ricerche</w:t>
      </w:r>
      <w:proofErr w:type="spellEnd"/>
      <w:r w:rsidRPr="001502CA">
        <w:rPr>
          <w:bCs/>
        </w:rPr>
        <w:t xml:space="preserve"> et al., SENTIERI – Epidemiological Study of Residents in National Priority Contaminated Sites. Sixth Report, 2023. doi:10.19191/EP23.1-2-S1.003.</w:t>
      </w:r>
    </w:p>
    <w:p w14:paraId="000003FC" w14:textId="77777777" w:rsidR="00BB731C" w:rsidRDefault="00BB731C">
      <w:pPr>
        <w:spacing w:after="0"/>
        <w:rPr>
          <w:b/>
          <w:u w:val="single"/>
        </w:rPr>
      </w:pPr>
    </w:p>
    <w:p w14:paraId="00000403" w14:textId="77777777" w:rsidR="00BB731C" w:rsidRDefault="00000000" w:rsidP="00754B43">
      <w:pPr>
        <w:spacing w:line="480" w:lineRule="auto"/>
        <w:jc w:val="both"/>
        <w:rPr>
          <w:b/>
          <w:u w:val="single"/>
        </w:rPr>
      </w:pPr>
      <w:r>
        <w:rPr>
          <w:b/>
          <w:u w:val="single"/>
        </w:rPr>
        <w:lastRenderedPageBreak/>
        <w:t xml:space="preserve">Table S2. Number of malignant mesothelioma cases for each period of diagnosis by age group and gender (RMM, 1990-2021) </w:t>
      </w:r>
    </w:p>
    <w:tbl>
      <w:tblPr>
        <w:tblStyle w:val="aff9"/>
        <w:tblW w:w="9781" w:type="dxa"/>
        <w:jc w:val="center"/>
        <w:tblInd w:w="0" w:type="dxa"/>
        <w:tblBorders>
          <w:top w:val="single" w:sz="4" w:space="0" w:color="666666"/>
          <w:bottom w:val="single" w:sz="4" w:space="0" w:color="666666"/>
          <w:insideH w:val="single" w:sz="4" w:space="0" w:color="666666"/>
        </w:tblBorders>
        <w:tblLayout w:type="fixed"/>
        <w:tblLook w:val="04A0" w:firstRow="1" w:lastRow="0" w:firstColumn="1" w:lastColumn="0" w:noHBand="0" w:noVBand="1"/>
      </w:tblPr>
      <w:tblGrid>
        <w:gridCol w:w="1276"/>
        <w:gridCol w:w="1159"/>
        <w:gridCol w:w="1109"/>
        <w:gridCol w:w="992"/>
        <w:gridCol w:w="993"/>
        <w:gridCol w:w="992"/>
        <w:gridCol w:w="992"/>
        <w:gridCol w:w="1134"/>
        <w:gridCol w:w="1134"/>
      </w:tblGrid>
      <w:tr w:rsidR="00BB731C" w14:paraId="1358D502" w14:textId="77777777" w:rsidTr="008273B2">
        <w:trPr>
          <w:cnfStyle w:val="100000000000" w:firstRow="1" w:lastRow="0" w:firstColumn="0" w:lastColumn="0" w:oddVBand="0" w:evenVBand="0" w:oddHBand="0"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04" w14:textId="77777777" w:rsidR="00BB731C" w:rsidRDefault="00BB731C">
            <w:pPr>
              <w:rPr>
                <w:rFonts w:ascii="Times New Roman" w:eastAsia="Times New Roman" w:hAnsi="Times New Roman" w:cs="Times New Roman"/>
              </w:rPr>
            </w:pPr>
          </w:p>
        </w:tc>
        <w:tc>
          <w:tcPr>
            <w:tcW w:w="8505" w:type="dxa"/>
            <w:gridSpan w:val="8"/>
            <w:shd w:val="clear" w:color="auto" w:fill="auto"/>
          </w:tcPr>
          <w:p w14:paraId="00000405" w14:textId="77777777" w:rsidR="00BB731C" w:rsidRDefault="00000000">
            <w:pPr>
              <w:jc w:val="center"/>
              <w:cnfStyle w:val="100000000000" w:firstRow="1"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Period of Diagnosis (Years)</w:t>
            </w:r>
          </w:p>
        </w:tc>
      </w:tr>
      <w:tr w:rsidR="00BB731C" w14:paraId="51F078A7" w14:textId="77777777" w:rsidTr="008273B2">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76" w:type="dxa"/>
            <w:vMerge w:val="restart"/>
            <w:shd w:val="clear" w:color="auto" w:fill="auto"/>
          </w:tcPr>
          <w:p w14:paraId="0000040D"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 xml:space="preserve"> Age of Diagnosis (Years)</w:t>
            </w:r>
          </w:p>
        </w:tc>
        <w:tc>
          <w:tcPr>
            <w:tcW w:w="4253" w:type="dxa"/>
            <w:gridSpan w:val="4"/>
            <w:shd w:val="clear" w:color="auto" w:fill="auto"/>
          </w:tcPr>
          <w:p w14:paraId="0000040E"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b/>
                <w:color w:val="000000"/>
                <w:sz w:val="22"/>
                <w:szCs w:val="22"/>
              </w:rPr>
            </w:pPr>
            <w:r>
              <w:rPr>
                <w:rFonts w:ascii="Aptos Narrow" w:eastAsia="Aptos Narrow" w:hAnsi="Aptos Narrow" w:cs="Aptos Narrow"/>
                <w:b/>
                <w:sz w:val="22"/>
                <w:szCs w:val="22"/>
              </w:rPr>
              <w:t>Men</w:t>
            </w:r>
            <w:r>
              <w:rPr>
                <w:rFonts w:ascii="Aptos Narrow" w:eastAsia="Aptos Narrow" w:hAnsi="Aptos Narrow" w:cs="Aptos Narrow"/>
                <w:b/>
                <w:color w:val="000000"/>
                <w:sz w:val="22"/>
                <w:szCs w:val="22"/>
              </w:rPr>
              <w:t xml:space="preserve"> (N)</w:t>
            </w:r>
          </w:p>
        </w:tc>
        <w:tc>
          <w:tcPr>
            <w:tcW w:w="4252" w:type="dxa"/>
            <w:gridSpan w:val="4"/>
            <w:shd w:val="clear" w:color="auto" w:fill="auto"/>
          </w:tcPr>
          <w:p w14:paraId="00000412"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b/>
                <w:color w:val="000000"/>
                <w:sz w:val="22"/>
                <w:szCs w:val="22"/>
              </w:rPr>
            </w:pPr>
            <w:r>
              <w:rPr>
                <w:rFonts w:ascii="Aptos Narrow" w:eastAsia="Aptos Narrow" w:hAnsi="Aptos Narrow" w:cs="Aptos Narrow"/>
                <w:b/>
                <w:sz w:val="22"/>
                <w:szCs w:val="22"/>
              </w:rPr>
              <w:t>Women</w:t>
            </w:r>
            <w:r>
              <w:rPr>
                <w:rFonts w:ascii="Aptos Narrow" w:eastAsia="Aptos Narrow" w:hAnsi="Aptos Narrow" w:cs="Aptos Narrow"/>
                <w:b/>
                <w:color w:val="000000"/>
                <w:sz w:val="22"/>
                <w:szCs w:val="22"/>
              </w:rPr>
              <w:t xml:space="preserve"> (N)</w:t>
            </w:r>
          </w:p>
        </w:tc>
      </w:tr>
      <w:tr w:rsidR="00BB731C" w14:paraId="11519116" w14:textId="77777777" w:rsidTr="008273B2">
        <w:trPr>
          <w:trHeight w:val="378"/>
          <w:jc w:val="center"/>
        </w:trPr>
        <w:tc>
          <w:tcPr>
            <w:cnfStyle w:val="001000000000" w:firstRow="0" w:lastRow="0" w:firstColumn="1" w:lastColumn="0" w:oddVBand="0" w:evenVBand="0" w:oddHBand="0" w:evenHBand="0" w:firstRowFirstColumn="0" w:firstRowLastColumn="0" w:lastRowFirstColumn="0" w:lastRowLastColumn="0"/>
            <w:tcW w:w="1276" w:type="dxa"/>
            <w:vMerge/>
            <w:shd w:val="clear" w:color="auto" w:fill="auto"/>
          </w:tcPr>
          <w:p w14:paraId="00000416" w14:textId="77777777" w:rsidR="00BB731C" w:rsidRDefault="00BB731C">
            <w:pPr>
              <w:widowControl w:val="0"/>
              <w:pBdr>
                <w:top w:val="nil"/>
                <w:left w:val="nil"/>
                <w:bottom w:val="nil"/>
                <w:right w:val="nil"/>
                <w:between w:val="nil"/>
              </w:pBdr>
              <w:spacing w:line="276" w:lineRule="auto"/>
              <w:rPr>
                <w:rFonts w:ascii="Aptos Narrow" w:eastAsia="Aptos Narrow" w:hAnsi="Aptos Narrow" w:cs="Aptos Narrow"/>
                <w:b w:val="0"/>
                <w:color w:val="000000"/>
                <w:sz w:val="22"/>
                <w:szCs w:val="22"/>
              </w:rPr>
            </w:pPr>
          </w:p>
        </w:tc>
        <w:tc>
          <w:tcPr>
            <w:tcW w:w="1159" w:type="dxa"/>
            <w:shd w:val="clear" w:color="auto" w:fill="auto"/>
          </w:tcPr>
          <w:p w14:paraId="00000417"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1990-99</w:t>
            </w:r>
          </w:p>
        </w:tc>
        <w:tc>
          <w:tcPr>
            <w:tcW w:w="1109" w:type="dxa"/>
            <w:shd w:val="clear" w:color="auto" w:fill="auto"/>
          </w:tcPr>
          <w:p w14:paraId="00000418"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2000-09</w:t>
            </w:r>
          </w:p>
        </w:tc>
        <w:tc>
          <w:tcPr>
            <w:tcW w:w="992" w:type="dxa"/>
            <w:shd w:val="clear" w:color="auto" w:fill="auto"/>
          </w:tcPr>
          <w:p w14:paraId="00000419"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2010-19</w:t>
            </w:r>
          </w:p>
        </w:tc>
        <w:tc>
          <w:tcPr>
            <w:tcW w:w="993" w:type="dxa"/>
            <w:tcBorders>
              <w:right w:val="single" w:sz="4" w:space="0" w:color="BFBFBF"/>
            </w:tcBorders>
            <w:shd w:val="clear" w:color="auto" w:fill="auto"/>
          </w:tcPr>
          <w:p w14:paraId="0000041A"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2020-21</w:t>
            </w:r>
          </w:p>
        </w:tc>
        <w:tc>
          <w:tcPr>
            <w:tcW w:w="992" w:type="dxa"/>
            <w:tcBorders>
              <w:left w:val="single" w:sz="4" w:space="0" w:color="BFBFBF"/>
            </w:tcBorders>
            <w:shd w:val="clear" w:color="auto" w:fill="auto"/>
          </w:tcPr>
          <w:p w14:paraId="0000041B"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1990-99</w:t>
            </w:r>
          </w:p>
        </w:tc>
        <w:tc>
          <w:tcPr>
            <w:tcW w:w="992" w:type="dxa"/>
            <w:shd w:val="clear" w:color="auto" w:fill="auto"/>
          </w:tcPr>
          <w:p w14:paraId="0000041C"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2000-09</w:t>
            </w:r>
          </w:p>
        </w:tc>
        <w:tc>
          <w:tcPr>
            <w:tcW w:w="1134" w:type="dxa"/>
            <w:shd w:val="clear" w:color="auto" w:fill="auto"/>
          </w:tcPr>
          <w:p w14:paraId="0000041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2010-19</w:t>
            </w:r>
          </w:p>
        </w:tc>
        <w:tc>
          <w:tcPr>
            <w:tcW w:w="1134" w:type="dxa"/>
            <w:shd w:val="clear" w:color="auto" w:fill="auto"/>
          </w:tcPr>
          <w:p w14:paraId="0000041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2020-21</w:t>
            </w:r>
          </w:p>
        </w:tc>
      </w:tr>
      <w:tr w:rsidR="00BB731C" w14:paraId="0137BA7C" w14:textId="77777777" w:rsidTr="008273B2">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1F"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35-44</w:t>
            </w:r>
          </w:p>
        </w:tc>
        <w:tc>
          <w:tcPr>
            <w:tcW w:w="1159" w:type="dxa"/>
            <w:shd w:val="clear" w:color="auto" w:fill="auto"/>
          </w:tcPr>
          <w:p w14:paraId="00000420"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c>
          <w:tcPr>
            <w:tcW w:w="1109" w:type="dxa"/>
            <w:shd w:val="clear" w:color="auto" w:fill="auto"/>
          </w:tcPr>
          <w:p w14:paraId="00000421"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5</w:t>
            </w:r>
          </w:p>
        </w:tc>
        <w:tc>
          <w:tcPr>
            <w:tcW w:w="992" w:type="dxa"/>
            <w:shd w:val="clear" w:color="auto" w:fill="auto"/>
          </w:tcPr>
          <w:p w14:paraId="00000422"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993" w:type="dxa"/>
            <w:tcBorders>
              <w:right w:val="single" w:sz="4" w:space="0" w:color="BFBFBF"/>
            </w:tcBorders>
            <w:shd w:val="clear" w:color="auto" w:fill="auto"/>
          </w:tcPr>
          <w:p w14:paraId="00000423"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992" w:type="dxa"/>
            <w:tcBorders>
              <w:left w:val="single" w:sz="4" w:space="0" w:color="BFBFBF"/>
            </w:tcBorders>
            <w:shd w:val="clear" w:color="auto" w:fill="auto"/>
          </w:tcPr>
          <w:p w14:paraId="00000424"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2" w:type="dxa"/>
            <w:shd w:val="clear" w:color="auto" w:fill="auto"/>
          </w:tcPr>
          <w:p w14:paraId="0000042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1134" w:type="dxa"/>
            <w:shd w:val="clear" w:color="auto" w:fill="auto"/>
          </w:tcPr>
          <w:p w14:paraId="0000042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1134" w:type="dxa"/>
            <w:shd w:val="clear" w:color="auto" w:fill="auto"/>
          </w:tcPr>
          <w:p w14:paraId="0000042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r>
      <w:tr w:rsidR="00BB731C" w14:paraId="51F9D115" w14:textId="77777777" w:rsidTr="008273B2">
        <w:trPr>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28"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45-54</w:t>
            </w:r>
          </w:p>
        </w:tc>
        <w:tc>
          <w:tcPr>
            <w:tcW w:w="1159" w:type="dxa"/>
            <w:shd w:val="clear" w:color="auto" w:fill="auto"/>
          </w:tcPr>
          <w:p w14:paraId="00000429"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1109" w:type="dxa"/>
            <w:shd w:val="clear" w:color="auto" w:fill="auto"/>
          </w:tcPr>
          <w:p w14:paraId="0000042A"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24</w:t>
            </w:r>
          </w:p>
        </w:tc>
        <w:tc>
          <w:tcPr>
            <w:tcW w:w="992" w:type="dxa"/>
            <w:shd w:val="clear" w:color="auto" w:fill="auto"/>
          </w:tcPr>
          <w:p w14:paraId="0000042B"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18</w:t>
            </w:r>
          </w:p>
        </w:tc>
        <w:tc>
          <w:tcPr>
            <w:tcW w:w="993" w:type="dxa"/>
            <w:tcBorders>
              <w:right w:val="single" w:sz="4" w:space="0" w:color="BFBFBF"/>
            </w:tcBorders>
            <w:shd w:val="clear" w:color="auto" w:fill="auto"/>
          </w:tcPr>
          <w:p w14:paraId="0000042C"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2" w:type="dxa"/>
            <w:tcBorders>
              <w:left w:val="single" w:sz="4" w:space="0" w:color="BFBFBF"/>
            </w:tcBorders>
            <w:shd w:val="clear" w:color="auto" w:fill="auto"/>
          </w:tcPr>
          <w:p w14:paraId="0000042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11</w:t>
            </w:r>
          </w:p>
        </w:tc>
        <w:tc>
          <w:tcPr>
            <w:tcW w:w="992" w:type="dxa"/>
            <w:shd w:val="clear" w:color="auto" w:fill="auto"/>
          </w:tcPr>
          <w:p w14:paraId="0000042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14</w:t>
            </w:r>
          </w:p>
        </w:tc>
        <w:tc>
          <w:tcPr>
            <w:tcW w:w="1134" w:type="dxa"/>
            <w:shd w:val="clear" w:color="auto" w:fill="auto"/>
          </w:tcPr>
          <w:p w14:paraId="0000042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w:t>
            </w:r>
          </w:p>
        </w:tc>
        <w:tc>
          <w:tcPr>
            <w:tcW w:w="1134" w:type="dxa"/>
            <w:shd w:val="clear" w:color="auto" w:fill="auto"/>
          </w:tcPr>
          <w:p w14:paraId="0000043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r>
      <w:tr w:rsidR="00BB731C" w14:paraId="77D6E8A5" w14:textId="77777777" w:rsidTr="008273B2">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31"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55-64</w:t>
            </w:r>
          </w:p>
        </w:tc>
        <w:tc>
          <w:tcPr>
            <w:tcW w:w="1159" w:type="dxa"/>
            <w:shd w:val="clear" w:color="auto" w:fill="auto"/>
          </w:tcPr>
          <w:p w14:paraId="00000432"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36</w:t>
            </w:r>
          </w:p>
        </w:tc>
        <w:tc>
          <w:tcPr>
            <w:tcW w:w="1109" w:type="dxa"/>
            <w:shd w:val="clear" w:color="auto" w:fill="auto"/>
          </w:tcPr>
          <w:p w14:paraId="00000433"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67</w:t>
            </w:r>
          </w:p>
        </w:tc>
        <w:tc>
          <w:tcPr>
            <w:tcW w:w="992" w:type="dxa"/>
            <w:shd w:val="clear" w:color="auto" w:fill="auto"/>
          </w:tcPr>
          <w:p w14:paraId="00000434"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46</w:t>
            </w:r>
          </w:p>
        </w:tc>
        <w:tc>
          <w:tcPr>
            <w:tcW w:w="993" w:type="dxa"/>
            <w:tcBorders>
              <w:right w:val="single" w:sz="4" w:space="0" w:color="BFBFBF"/>
            </w:tcBorders>
            <w:shd w:val="clear" w:color="auto" w:fill="auto"/>
          </w:tcPr>
          <w:p w14:paraId="0000043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c>
          <w:tcPr>
            <w:tcW w:w="992" w:type="dxa"/>
            <w:tcBorders>
              <w:left w:val="single" w:sz="4" w:space="0" w:color="BFBFBF"/>
            </w:tcBorders>
            <w:shd w:val="clear" w:color="auto" w:fill="auto"/>
          </w:tcPr>
          <w:p w14:paraId="0000043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30</w:t>
            </w:r>
          </w:p>
        </w:tc>
        <w:tc>
          <w:tcPr>
            <w:tcW w:w="992" w:type="dxa"/>
            <w:shd w:val="clear" w:color="auto" w:fill="auto"/>
          </w:tcPr>
          <w:p w14:paraId="0000043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36</w:t>
            </w:r>
          </w:p>
        </w:tc>
        <w:tc>
          <w:tcPr>
            <w:tcW w:w="1134" w:type="dxa"/>
            <w:shd w:val="clear" w:color="auto" w:fill="auto"/>
          </w:tcPr>
          <w:p w14:paraId="0000043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25</w:t>
            </w:r>
          </w:p>
        </w:tc>
        <w:tc>
          <w:tcPr>
            <w:tcW w:w="1134" w:type="dxa"/>
            <w:shd w:val="clear" w:color="auto" w:fill="auto"/>
          </w:tcPr>
          <w:p w14:paraId="00000439"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r>
      <w:tr w:rsidR="00BB731C" w14:paraId="0AA7FB54" w14:textId="77777777" w:rsidTr="008273B2">
        <w:trPr>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3A"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65-74</w:t>
            </w:r>
          </w:p>
        </w:tc>
        <w:tc>
          <w:tcPr>
            <w:tcW w:w="1159" w:type="dxa"/>
            <w:shd w:val="clear" w:color="auto" w:fill="auto"/>
          </w:tcPr>
          <w:p w14:paraId="0000043B"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51</w:t>
            </w:r>
          </w:p>
        </w:tc>
        <w:tc>
          <w:tcPr>
            <w:tcW w:w="1109" w:type="dxa"/>
            <w:shd w:val="clear" w:color="auto" w:fill="auto"/>
          </w:tcPr>
          <w:p w14:paraId="0000043C"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87</w:t>
            </w:r>
          </w:p>
        </w:tc>
        <w:tc>
          <w:tcPr>
            <w:tcW w:w="992" w:type="dxa"/>
            <w:shd w:val="clear" w:color="auto" w:fill="auto"/>
          </w:tcPr>
          <w:p w14:paraId="0000043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85</w:t>
            </w:r>
          </w:p>
        </w:tc>
        <w:tc>
          <w:tcPr>
            <w:tcW w:w="993" w:type="dxa"/>
            <w:tcBorders>
              <w:right w:val="single" w:sz="4" w:space="0" w:color="BFBFBF"/>
            </w:tcBorders>
            <w:shd w:val="clear" w:color="auto" w:fill="auto"/>
          </w:tcPr>
          <w:p w14:paraId="0000043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14</w:t>
            </w:r>
          </w:p>
        </w:tc>
        <w:tc>
          <w:tcPr>
            <w:tcW w:w="992" w:type="dxa"/>
            <w:tcBorders>
              <w:left w:val="single" w:sz="4" w:space="0" w:color="BFBFBF"/>
            </w:tcBorders>
            <w:shd w:val="clear" w:color="auto" w:fill="auto"/>
          </w:tcPr>
          <w:p w14:paraId="0000043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38</w:t>
            </w:r>
          </w:p>
        </w:tc>
        <w:tc>
          <w:tcPr>
            <w:tcW w:w="992" w:type="dxa"/>
            <w:shd w:val="clear" w:color="auto" w:fill="auto"/>
          </w:tcPr>
          <w:p w14:paraId="0000044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45</w:t>
            </w:r>
          </w:p>
        </w:tc>
        <w:tc>
          <w:tcPr>
            <w:tcW w:w="1134" w:type="dxa"/>
            <w:shd w:val="clear" w:color="auto" w:fill="auto"/>
          </w:tcPr>
          <w:p w14:paraId="0000044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60</w:t>
            </w:r>
          </w:p>
        </w:tc>
        <w:tc>
          <w:tcPr>
            <w:tcW w:w="1134" w:type="dxa"/>
            <w:shd w:val="clear" w:color="auto" w:fill="auto"/>
          </w:tcPr>
          <w:p w14:paraId="0000044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r>
      <w:tr w:rsidR="00BB731C" w14:paraId="696182E1" w14:textId="77777777" w:rsidTr="008273B2">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43"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75-84</w:t>
            </w:r>
          </w:p>
        </w:tc>
        <w:tc>
          <w:tcPr>
            <w:tcW w:w="1159" w:type="dxa"/>
            <w:shd w:val="clear" w:color="auto" w:fill="auto"/>
          </w:tcPr>
          <w:p w14:paraId="00000444"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34</w:t>
            </w:r>
          </w:p>
        </w:tc>
        <w:tc>
          <w:tcPr>
            <w:tcW w:w="1109" w:type="dxa"/>
            <w:shd w:val="clear" w:color="auto" w:fill="auto"/>
          </w:tcPr>
          <w:p w14:paraId="0000044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61</w:t>
            </w:r>
          </w:p>
        </w:tc>
        <w:tc>
          <w:tcPr>
            <w:tcW w:w="992" w:type="dxa"/>
            <w:shd w:val="clear" w:color="auto" w:fill="auto"/>
          </w:tcPr>
          <w:p w14:paraId="0000044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86</w:t>
            </w:r>
          </w:p>
        </w:tc>
        <w:tc>
          <w:tcPr>
            <w:tcW w:w="993" w:type="dxa"/>
            <w:tcBorders>
              <w:right w:val="single" w:sz="4" w:space="0" w:color="BFBFBF"/>
            </w:tcBorders>
            <w:shd w:val="clear" w:color="auto" w:fill="auto"/>
          </w:tcPr>
          <w:p w14:paraId="0000044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13</w:t>
            </w:r>
          </w:p>
        </w:tc>
        <w:tc>
          <w:tcPr>
            <w:tcW w:w="992" w:type="dxa"/>
            <w:tcBorders>
              <w:left w:val="single" w:sz="4" w:space="0" w:color="BFBFBF"/>
            </w:tcBorders>
            <w:shd w:val="clear" w:color="auto" w:fill="auto"/>
          </w:tcPr>
          <w:p w14:paraId="0000044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29</w:t>
            </w:r>
          </w:p>
        </w:tc>
        <w:tc>
          <w:tcPr>
            <w:tcW w:w="992" w:type="dxa"/>
            <w:shd w:val="clear" w:color="auto" w:fill="auto"/>
          </w:tcPr>
          <w:p w14:paraId="00000449"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73</w:t>
            </w:r>
          </w:p>
        </w:tc>
        <w:tc>
          <w:tcPr>
            <w:tcW w:w="1134" w:type="dxa"/>
            <w:shd w:val="clear" w:color="auto" w:fill="auto"/>
          </w:tcPr>
          <w:p w14:paraId="0000044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69</w:t>
            </w:r>
          </w:p>
        </w:tc>
        <w:tc>
          <w:tcPr>
            <w:tcW w:w="1134" w:type="dxa"/>
            <w:shd w:val="clear" w:color="auto" w:fill="auto"/>
          </w:tcPr>
          <w:p w14:paraId="0000044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r>
      <w:tr w:rsidR="00BB731C" w14:paraId="5CE6E8DF" w14:textId="77777777" w:rsidTr="008273B2">
        <w:trPr>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4C"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85-94</w:t>
            </w:r>
          </w:p>
        </w:tc>
        <w:tc>
          <w:tcPr>
            <w:tcW w:w="1159" w:type="dxa"/>
            <w:shd w:val="clear" w:color="auto" w:fill="auto"/>
          </w:tcPr>
          <w:p w14:paraId="0000044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w:t>
            </w:r>
          </w:p>
        </w:tc>
        <w:tc>
          <w:tcPr>
            <w:tcW w:w="1109" w:type="dxa"/>
            <w:shd w:val="clear" w:color="auto" w:fill="auto"/>
          </w:tcPr>
          <w:p w14:paraId="0000044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21</w:t>
            </w:r>
          </w:p>
        </w:tc>
        <w:tc>
          <w:tcPr>
            <w:tcW w:w="992" w:type="dxa"/>
            <w:shd w:val="clear" w:color="auto" w:fill="auto"/>
          </w:tcPr>
          <w:p w14:paraId="0000044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30</w:t>
            </w:r>
          </w:p>
        </w:tc>
        <w:tc>
          <w:tcPr>
            <w:tcW w:w="993" w:type="dxa"/>
            <w:tcBorders>
              <w:right w:val="single" w:sz="4" w:space="0" w:color="BFBFBF"/>
            </w:tcBorders>
            <w:shd w:val="clear" w:color="auto" w:fill="auto"/>
          </w:tcPr>
          <w:p w14:paraId="0000045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992" w:type="dxa"/>
            <w:tcBorders>
              <w:left w:val="single" w:sz="4" w:space="0" w:color="BFBFBF"/>
            </w:tcBorders>
            <w:shd w:val="clear" w:color="auto" w:fill="auto"/>
          </w:tcPr>
          <w:p w14:paraId="0000045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w:t>
            </w:r>
          </w:p>
        </w:tc>
        <w:tc>
          <w:tcPr>
            <w:tcW w:w="992" w:type="dxa"/>
            <w:shd w:val="clear" w:color="auto" w:fill="auto"/>
          </w:tcPr>
          <w:p w14:paraId="0000045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29</w:t>
            </w:r>
          </w:p>
        </w:tc>
        <w:tc>
          <w:tcPr>
            <w:tcW w:w="1134" w:type="dxa"/>
            <w:shd w:val="clear" w:color="auto" w:fill="auto"/>
          </w:tcPr>
          <w:p w14:paraId="00000453"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39</w:t>
            </w:r>
          </w:p>
        </w:tc>
        <w:tc>
          <w:tcPr>
            <w:tcW w:w="1134" w:type="dxa"/>
            <w:shd w:val="clear" w:color="auto" w:fill="auto"/>
          </w:tcPr>
          <w:p w14:paraId="00000454"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r>
      <w:tr w:rsidR="00BB731C" w14:paraId="2180ABE0" w14:textId="77777777" w:rsidTr="008273B2">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55"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val="0"/>
                <w:color w:val="000000"/>
                <w:sz w:val="22"/>
                <w:szCs w:val="22"/>
              </w:rPr>
              <w:t>95-100</w:t>
            </w:r>
          </w:p>
        </w:tc>
        <w:tc>
          <w:tcPr>
            <w:tcW w:w="1159" w:type="dxa"/>
            <w:shd w:val="clear" w:color="auto" w:fill="auto"/>
          </w:tcPr>
          <w:p w14:paraId="0000045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1109" w:type="dxa"/>
            <w:shd w:val="clear" w:color="auto" w:fill="auto"/>
          </w:tcPr>
          <w:p w14:paraId="0000045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992" w:type="dxa"/>
            <w:shd w:val="clear" w:color="auto" w:fill="auto"/>
          </w:tcPr>
          <w:p w14:paraId="0000045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993" w:type="dxa"/>
            <w:tcBorders>
              <w:right w:val="single" w:sz="4" w:space="0" w:color="BFBFBF"/>
            </w:tcBorders>
            <w:shd w:val="clear" w:color="auto" w:fill="auto"/>
          </w:tcPr>
          <w:p w14:paraId="00000459"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992" w:type="dxa"/>
            <w:tcBorders>
              <w:left w:val="single" w:sz="4" w:space="0" w:color="BFBFBF"/>
            </w:tcBorders>
            <w:shd w:val="clear" w:color="auto" w:fill="auto"/>
          </w:tcPr>
          <w:p w14:paraId="0000045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c>
          <w:tcPr>
            <w:tcW w:w="992" w:type="dxa"/>
            <w:shd w:val="clear" w:color="auto" w:fill="auto"/>
          </w:tcPr>
          <w:p w14:paraId="0000045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1134" w:type="dxa"/>
            <w:shd w:val="clear" w:color="auto" w:fill="auto"/>
          </w:tcPr>
          <w:p w14:paraId="0000045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1134" w:type="dxa"/>
            <w:shd w:val="clear" w:color="auto" w:fill="auto"/>
          </w:tcPr>
          <w:p w14:paraId="0000045D"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0</w:t>
            </w:r>
          </w:p>
        </w:tc>
      </w:tr>
      <w:tr w:rsidR="00BB731C" w14:paraId="604E6353" w14:textId="77777777" w:rsidTr="008273B2">
        <w:trPr>
          <w:trHeight w:val="280"/>
          <w:jc w:val="center"/>
        </w:trPr>
        <w:tc>
          <w:tcPr>
            <w:cnfStyle w:val="001000000000" w:firstRow="0" w:lastRow="0" w:firstColumn="1" w:lastColumn="0" w:oddVBand="0" w:evenVBand="0" w:oddHBand="0" w:evenHBand="0" w:firstRowFirstColumn="0" w:firstRowLastColumn="0" w:lastRowFirstColumn="0" w:lastRowLastColumn="0"/>
            <w:tcW w:w="1276" w:type="dxa"/>
            <w:shd w:val="clear" w:color="auto" w:fill="auto"/>
          </w:tcPr>
          <w:p w14:paraId="0000045E"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Total</w:t>
            </w:r>
          </w:p>
        </w:tc>
        <w:tc>
          <w:tcPr>
            <w:tcW w:w="1159" w:type="dxa"/>
            <w:shd w:val="clear" w:color="auto" w:fill="auto"/>
          </w:tcPr>
          <w:p w14:paraId="0000045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157</w:t>
            </w:r>
          </w:p>
        </w:tc>
        <w:tc>
          <w:tcPr>
            <w:tcW w:w="1109" w:type="dxa"/>
            <w:shd w:val="clear" w:color="auto" w:fill="auto"/>
          </w:tcPr>
          <w:p w14:paraId="0000046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265</w:t>
            </w:r>
          </w:p>
        </w:tc>
        <w:tc>
          <w:tcPr>
            <w:tcW w:w="992" w:type="dxa"/>
            <w:shd w:val="clear" w:color="auto" w:fill="auto"/>
          </w:tcPr>
          <w:p w14:paraId="0000046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269</w:t>
            </w:r>
          </w:p>
        </w:tc>
        <w:tc>
          <w:tcPr>
            <w:tcW w:w="993" w:type="dxa"/>
            <w:tcBorders>
              <w:right w:val="single" w:sz="4" w:space="0" w:color="BFBFBF"/>
            </w:tcBorders>
            <w:shd w:val="clear" w:color="auto" w:fill="auto"/>
          </w:tcPr>
          <w:p w14:paraId="0000046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40</w:t>
            </w:r>
          </w:p>
        </w:tc>
        <w:tc>
          <w:tcPr>
            <w:tcW w:w="992" w:type="dxa"/>
            <w:tcBorders>
              <w:left w:val="single" w:sz="4" w:space="0" w:color="BFBFBF"/>
            </w:tcBorders>
            <w:shd w:val="clear" w:color="auto" w:fill="auto"/>
          </w:tcPr>
          <w:p w14:paraId="00000463"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117</w:t>
            </w:r>
          </w:p>
        </w:tc>
        <w:tc>
          <w:tcPr>
            <w:tcW w:w="992" w:type="dxa"/>
            <w:shd w:val="clear" w:color="auto" w:fill="auto"/>
          </w:tcPr>
          <w:p w14:paraId="00000464"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201</w:t>
            </w:r>
          </w:p>
        </w:tc>
        <w:tc>
          <w:tcPr>
            <w:tcW w:w="1134" w:type="dxa"/>
            <w:shd w:val="clear" w:color="auto" w:fill="auto"/>
          </w:tcPr>
          <w:p w14:paraId="00000465"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206</w:t>
            </w:r>
          </w:p>
        </w:tc>
        <w:tc>
          <w:tcPr>
            <w:tcW w:w="1134" w:type="dxa"/>
            <w:shd w:val="clear" w:color="auto" w:fill="auto"/>
          </w:tcPr>
          <w:p w14:paraId="00000466"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27</w:t>
            </w:r>
          </w:p>
        </w:tc>
      </w:tr>
    </w:tbl>
    <w:p w14:paraId="00000467" w14:textId="77777777" w:rsidR="00BB731C" w:rsidRDefault="00BB731C">
      <w:pPr>
        <w:spacing w:after="0" w:line="240" w:lineRule="auto"/>
        <w:jc w:val="both"/>
      </w:pPr>
    </w:p>
    <w:p w14:paraId="00000468" w14:textId="77777777" w:rsidR="00BB731C" w:rsidRDefault="00000000" w:rsidP="00754B43">
      <w:pPr>
        <w:spacing w:line="480" w:lineRule="auto"/>
        <w:jc w:val="both"/>
        <w:rPr>
          <w:b/>
          <w:u w:val="single"/>
        </w:rPr>
      </w:pPr>
      <w:r>
        <w:rPr>
          <w:b/>
          <w:u w:val="single"/>
        </w:rPr>
        <w:t>Table S3. Number of malignant mesothelioma cases for each birth cohort by age group and gender (RMM, 1990-2021)</w:t>
      </w:r>
    </w:p>
    <w:tbl>
      <w:tblPr>
        <w:tblStyle w:val="affa"/>
        <w:tblW w:w="9051" w:type="dxa"/>
        <w:jc w:val="center"/>
        <w:tblInd w:w="0" w:type="dxa"/>
        <w:tblLayout w:type="fixed"/>
        <w:tblLook w:val="04A0" w:firstRow="1" w:lastRow="0" w:firstColumn="1" w:lastColumn="0" w:noHBand="0" w:noVBand="1"/>
      </w:tblPr>
      <w:tblGrid>
        <w:gridCol w:w="1134"/>
        <w:gridCol w:w="966"/>
        <w:gridCol w:w="993"/>
        <w:gridCol w:w="993"/>
        <w:gridCol w:w="993"/>
        <w:gridCol w:w="993"/>
        <w:gridCol w:w="993"/>
        <w:gridCol w:w="993"/>
        <w:gridCol w:w="993"/>
      </w:tblGrid>
      <w:tr w:rsidR="00BB731C" w14:paraId="3A4554C6" w14:textId="77777777" w:rsidTr="008273B2">
        <w:trPr>
          <w:cnfStyle w:val="100000000000" w:firstRow="1" w:lastRow="0" w:firstColumn="0" w:lastColumn="0" w:oddVBand="0" w:evenVBand="0" w:oddHBand="0" w:evenHBand="0" w:firstRowFirstColumn="0" w:firstRowLastColumn="0" w:lastRowFirstColumn="0" w:lastRowLastColumn="0"/>
          <w:trHeight w:val="263"/>
          <w:jc w:val="center"/>
        </w:trPr>
        <w:tc>
          <w:tcPr>
            <w:cnfStyle w:val="001000000100" w:firstRow="0" w:lastRow="0" w:firstColumn="1" w:lastColumn="0" w:oddVBand="0" w:evenVBand="0" w:oddHBand="0" w:evenHBand="0" w:firstRowFirstColumn="1" w:firstRowLastColumn="0" w:lastRowFirstColumn="0" w:lastRowLastColumn="0"/>
            <w:tcW w:w="9051" w:type="dxa"/>
            <w:gridSpan w:val="9"/>
            <w:tcBorders>
              <w:top w:val="single" w:sz="4" w:space="0" w:color="BFBFBF"/>
              <w:bottom w:val="single" w:sz="8" w:space="0" w:color="000000"/>
            </w:tcBorders>
            <w:shd w:val="clear" w:color="auto" w:fill="auto"/>
          </w:tcPr>
          <w:p w14:paraId="00000469" w14:textId="77777777" w:rsidR="00BB731C" w:rsidRDefault="00000000">
            <w:pPr>
              <w:jc w:val="center"/>
              <w:rPr>
                <w:rFonts w:ascii="Aptos Narrow" w:eastAsia="Aptos Narrow" w:hAnsi="Aptos Narrow" w:cs="Aptos Narrow"/>
                <w:b/>
                <w:color w:val="000000"/>
                <w:sz w:val="22"/>
                <w:szCs w:val="22"/>
              </w:rPr>
            </w:pPr>
            <w:r>
              <w:rPr>
                <w:rFonts w:ascii="Aptos Narrow" w:eastAsia="Aptos Narrow" w:hAnsi="Aptos Narrow" w:cs="Aptos Narrow"/>
                <w:b/>
                <w:i w:val="0"/>
                <w:color w:val="000000"/>
                <w:sz w:val="22"/>
                <w:szCs w:val="22"/>
              </w:rPr>
              <w:t>M</w:t>
            </w:r>
            <w:r>
              <w:rPr>
                <w:rFonts w:ascii="Aptos Narrow" w:eastAsia="Aptos Narrow" w:hAnsi="Aptos Narrow" w:cs="Aptos Narrow"/>
                <w:b/>
                <w:i w:val="0"/>
                <w:sz w:val="22"/>
                <w:szCs w:val="22"/>
              </w:rPr>
              <w:t>en</w:t>
            </w:r>
            <w:r>
              <w:rPr>
                <w:rFonts w:ascii="Aptos Narrow" w:eastAsia="Aptos Narrow" w:hAnsi="Aptos Narrow" w:cs="Aptos Narrow"/>
                <w:b/>
                <w:i w:val="0"/>
                <w:color w:val="000000"/>
                <w:sz w:val="22"/>
                <w:szCs w:val="22"/>
              </w:rPr>
              <w:t xml:space="preserve"> cases by </w:t>
            </w:r>
            <w:r>
              <w:rPr>
                <w:rFonts w:ascii="Aptos Narrow" w:eastAsia="Aptos Narrow" w:hAnsi="Aptos Narrow" w:cs="Aptos Narrow"/>
                <w:b/>
                <w:i w:val="0"/>
                <w:sz w:val="22"/>
                <w:szCs w:val="22"/>
              </w:rPr>
              <w:t>birth cohort</w:t>
            </w:r>
            <w:r>
              <w:rPr>
                <w:rFonts w:ascii="Aptos Narrow" w:eastAsia="Aptos Narrow" w:hAnsi="Aptos Narrow" w:cs="Aptos Narrow"/>
                <w:b/>
                <w:i w:val="0"/>
                <w:color w:val="000000"/>
                <w:sz w:val="22"/>
                <w:szCs w:val="22"/>
              </w:rPr>
              <w:t xml:space="preserve"> (Years)</w:t>
            </w:r>
          </w:p>
        </w:tc>
      </w:tr>
      <w:tr w:rsidR="00BB731C" w14:paraId="10D1FFCE"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tcBorders>
              <w:bottom w:val="single" w:sz="8" w:space="0" w:color="000000"/>
            </w:tcBorders>
            <w:shd w:val="clear" w:color="auto" w:fill="auto"/>
          </w:tcPr>
          <w:p w14:paraId="00000472" w14:textId="77777777" w:rsidR="00BB731C" w:rsidRDefault="00000000">
            <w:pPr>
              <w:jc w:val="center"/>
              <w:rPr>
                <w:rFonts w:ascii="Aptos Narrow" w:eastAsia="Aptos Narrow" w:hAnsi="Aptos Narrow" w:cs="Aptos Narrow"/>
                <w:b/>
                <w:color w:val="000000"/>
                <w:sz w:val="22"/>
                <w:szCs w:val="22"/>
              </w:rPr>
            </w:pPr>
            <w:r>
              <w:rPr>
                <w:rFonts w:ascii="Aptos Narrow" w:eastAsia="Aptos Narrow" w:hAnsi="Aptos Narrow" w:cs="Aptos Narrow"/>
                <w:b/>
                <w:i w:val="0"/>
                <w:color w:val="000000"/>
                <w:sz w:val="22"/>
                <w:szCs w:val="22"/>
              </w:rPr>
              <w:t>Age of Diagnosis</w:t>
            </w:r>
          </w:p>
          <w:p w14:paraId="00000473" w14:textId="77777777" w:rsidR="00BB731C" w:rsidRDefault="00000000">
            <w:pPr>
              <w:jc w:val="center"/>
              <w:rPr>
                <w:rFonts w:ascii="Aptos Narrow" w:eastAsia="Aptos Narrow" w:hAnsi="Aptos Narrow" w:cs="Aptos Narrow"/>
                <w:b/>
                <w:color w:val="000000"/>
                <w:sz w:val="22"/>
                <w:szCs w:val="22"/>
              </w:rPr>
            </w:pPr>
            <w:r>
              <w:rPr>
                <w:rFonts w:ascii="Aptos Narrow" w:eastAsia="Aptos Narrow" w:hAnsi="Aptos Narrow" w:cs="Aptos Narrow"/>
                <w:b/>
                <w:i w:val="0"/>
                <w:color w:val="000000"/>
                <w:sz w:val="22"/>
                <w:szCs w:val="22"/>
              </w:rPr>
              <w:t>(Years)</w:t>
            </w:r>
          </w:p>
        </w:tc>
        <w:tc>
          <w:tcPr>
            <w:tcW w:w="966" w:type="dxa"/>
            <w:tcBorders>
              <w:bottom w:val="single" w:sz="8" w:space="0" w:color="000000"/>
            </w:tcBorders>
            <w:shd w:val="clear" w:color="auto" w:fill="auto"/>
            <w:vAlign w:val="bottom"/>
          </w:tcPr>
          <w:p w14:paraId="00000474"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1900-09</w:t>
            </w:r>
          </w:p>
        </w:tc>
        <w:tc>
          <w:tcPr>
            <w:tcW w:w="993" w:type="dxa"/>
            <w:tcBorders>
              <w:bottom w:val="single" w:sz="8" w:space="0" w:color="000000"/>
            </w:tcBorders>
            <w:shd w:val="clear" w:color="auto" w:fill="auto"/>
            <w:vAlign w:val="bottom"/>
          </w:tcPr>
          <w:p w14:paraId="0000047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1910-19</w:t>
            </w:r>
          </w:p>
        </w:tc>
        <w:tc>
          <w:tcPr>
            <w:tcW w:w="993" w:type="dxa"/>
            <w:tcBorders>
              <w:bottom w:val="single" w:sz="8" w:space="0" w:color="000000"/>
            </w:tcBorders>
            <w:shd w:val="clear" w:color="auto" w:fill="auto"/>
            <w:vAlign w:val="bottom"/>
          </w:tcPr>
          <w:p w14:paraId="0000047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1920-29</w:t>
            </w:r>
          </w:p>
        </w:tc>
        <w:tc>
          <w:tcPr>
            <w:tcW w:w="993" w:type="dxa"/>
            <w:tcBorders>
              <w:bottom w:val="single" w:sz="8" w:space="0" w:color="000000"/>
            </w:tcBorders>
            <w:shd w:val="clear" w:color="auto" w:fill="auto"/>
            <w:vAlign w:val="bottom"/>
          </w:tcPr>
          <w:p w14:paraId="00000477" w14:textId="77777777" w:rsidR="00BB731C" w:rsidRDefault="00000000">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1930-39</w:t>
            </w:r>
          </w:p>
        </w:tc>
        <w:tc>
          <w:tcPr>
            <w:tcW w:w="993" w:type="dxa"/>
            <w:tcBorders>
              <w:bottom w:val="single" w:sz="8" w:space="0" w:color="000000"/>
            </w:tcBorders>
            <w:shd w:val="clear" w:color="auto" w:fill="auto"/>
            <w:vAlign w:val="bottom"/>
          </w:tcPr>
          <w:p w14:paraId="00000478" w14:textId="77777777" w:rsidR="00BB731C" w:rsidRDefault="00000000">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1940-49</w:t>
            </w:r>
          </w:p>
        </w:tc>
        <w:tc>
          <w:tcPr>
            <w:tcW w:w="993" w:type="dxa"/>
            <w:tcBorders>
              <w:bottom w:val="single" w:sz="8" w:space="0" w:color="000000"/>
            </w:tcBorders>
            <w:shd w:val="clear" w:color="auto" w:fill="auto"/>
            <w:vAlign w:val="bottom"/>
          </w:tcPr>
          <w:p w14:paraId="00000479" w14:textId="77777777" w:rsidR="00BB731C" w:rsidRDefault="00000000">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1950-59</w:t>
            </w:r>
          </w:p>
        </w:tc>
        <w:tc>
          <w:tcPr>
            <w:tcW w:w="993" w:type="dxa"/>
            <w:tcBorders>
              <w:bottom w:val="single" w:sz="8" w:space="0" w:color="000000"/>
            </w:tcBorders>
            <w:shd w:val="clear" w:color="auto" w:fill="auto"/>
            <w:vAlign w:val="bottom"/>
          </w:tcPr>
          <w:p w14:paraId="0000047A" w14:textId="77777777" w:rsidR="00BB731C" w:rsidRDefault="00000000">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1960-69</w:t>
            </w:r>
          </w:p>
        </w:tc>
        <w:tc>
          <w:tcPr>
            <w:tcW w:w="993" w:type="dxa"/>
            <w:tcBorders>
              <w:bottom w:val="single" w:sz="8" w:space="0" w:color="000000"/>
            </w:tcBorders>
            <w:shd w:val="clear" w:color="auto" w:fill="auto"/>
            <w:vAlign w:val="bottom"/>
          </w:tcPr>
          <w:p w14:paraId="0000047B" w14:textId="77777777" w:rsidR="00BB731C" w:rsidRDefault="00000000">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0"/>
                <w:szCs w:val="20"/>
              </w:rPr>
            </w:pPr>
            <w:r>
              <w:rPr>
                <w:rFonts w:ascii="Aptos Narrow" w:eastAsia="Aptos Narrow" w:hAnsi="Aptos Narrow" w:cs="Aptos Narrow"/>
                <w:color w:val="000000"/>
                <w:sz w:val="20"/>
                <w:szCs w:val="20"/>
              </w:rPr>
              <w:t>1970-79</w:t>
            </w:r>
          </w:p>
        </w:tc>
      </w:tr>
      <w:tr w:rsidR="00BB731C" w14:paraId="634F4D70"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cBorders>
            <w:shd w:val="clear" w:color="auto" w:fill="auto"/>
          </w:tcPr>
          <w:p w14:paraId="0000047C"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35-44</w:t>
            </w:r>
          </w:p>
        </w:tc>
        <w:tc>
          <w:tcPr>
            <w:tcW w:w="966" w:type="dxa"/>
            <w:tcBorders>
              <w:top w:val="single" w:sz="8" w:space="0" w:color="000000"/>
              <w:bottom w:val="single" w:sz="4" w:space="0" w:color="ADADAD"/>
              <w:right w:val="single" w:sz="4" w:space="0" w:color="ADADAD"/>
            </w:tcBorders>
            <w:shd w:val="clear" w:color="auto" w:fill="auto"/>
            <w:vAlign w:val="bottom"/>
          </w:tcPr>
          <w:p w14:paraId="0000047D"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7E"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7F"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80"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8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8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11</w:t>
            </w: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83"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84"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r>
      <w:tr w:rsidR="00BB731C" w14:paraId="745AA617"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85"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45-54</w:t>
            </w:r>
          </w:p>
        </w:tc>
        <w:tc>
          <w:tcPr>
            <w:tcW w:w="966" w:type="dxa"/>
            <w:tcBorders>
              <w:top w:val="single" w:sz="4" w:space="0" w:color="ADADAD"/>
              <w:bottom w:val="single" w:sz="4" w:space="0" w:color="ADADAD"/>
              <w:right w:val="single" w:sz="4" w:space="0" w:color="ADADAD"/>
            </w:tcBorders>
            <w:shd w:val="clear" w:color="auto" w:fill="auto"/>
            <w:vAlign w:val="bottom"/>
          </w:tcPr>
          <w:p w14:paraId="00000486"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7"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8"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9"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8D"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54A2A97B"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8E"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55-64</w:t>
            </w:r>
          </w:p>
        </w:tc>
        <w:tc>
          <w:tcPr>
            <w:tcW w:w="966" w:type="dxa"/>
            <w:tcBorders>
              <w:top w:val="single" w:sz="4" w:space="0" w:color="ADADAD"/>
              <w:bottom w:val="single" w:sz="4" w:space="0" w:color="ADADAD"/>
              <w:right w:val="single" w:sz="4" w:space="0" w:color="ADADAD"/>
            </w:tcBorders>
            <w:shd w:val="clear" w:color="auto" w:fill="auto"/>
            <w:vAlign w:val="bottom"/>
          </w:tcPr>
          <w:p w14:paraId="0000048F"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0"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3"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4"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51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5"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9</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6"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7F4CA786"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97"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65-74</w:t>
            </w:r>
          </w:p>
        </w:tc>
        <w:tc>
          <w:tcPr>
            <w:tcW w:w="966" w:type="dxa"/>
            <w:tcBorders>
              <w:top w:val="single" w:sz="4" w:space="0" w:color="ADADAD"/>
              <w:bottom w:val="single" w:sz="4" w:space="0" w:color="ADADAD"/>
              <w:right w:val="single" w:sz="4" w:space="0" w:color="ADADAD"/>
            </w:tcBorders>
            <w:shd w:val="clear" w:color="auto" w:fill="auto"/>
            <w:vAlign w:val="bottom"/>
          </w:tcPr>
          <w:p w14:paraId="00000498"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9"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91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D"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18</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E"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9F"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3AC3C9B3"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A0"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75-84</w:t>
            </w:r>
          </w:p>
        </w:tc>
        <w:tc>
          <w:tcPr>
            <w:tcW w:w="966" w:type="dxa"/>
            <w:tcBorders>
              <w:top w:val="single" w:sz="4" w:space="0" w:color="ADADAD"/>
              <w:bottom w:val="single" w:sz="4" w:space="0" w:color="ADADAD"/>
              <w:right w:val="single" w:sz="4" w:space="0" w:color="ADADAD"/>
            </w:tcBorders>
            <w:shd w:val="clear" w:color="auto" w:fill="auto"/>
            <w:vAlign w:val="bottom"/>
          </w:tcPr>
          <w:p w14:paraId="000004A1"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2"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3"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58</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4"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5"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6"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7"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8"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041DA1FC"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A9"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85-94</w:t>
            </w:r>
          </w:p>
        </w:tc>
        <w:tc>
          <w:tcPr>
            <w:tcW w:w="966" w:type="dxa"/>
            <w:tcBorders>
              <w:top w:val="single" w:sz="4" w:space="0" w:color="ADADAD"/>
              <w:bottom w:val="single" w:sz="4" w:space="0" w:color="ADADAD"/>
              <w:right w:val="single" w:sz="4" w:space="0" w:color="ADADAD"/>
            </w:tcBorders>
            <w:shd w:val="clear" w:color="auto" w:fill="auto"/>
            <w:vAlign w:val="bottom"/>
          </w:tcPr>
          <w:p w14:paraId="000004A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16</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22</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D"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17</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E"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AF"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0"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1"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7FDBFEBC"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B2"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95-100</w:t>
            </w:r>
          </w:p>
        </w:tc>
        <w:tc>
          <w:tcPr>
            <w:tcW w:w="966" w:type="dxa"/>
            <w:tcBorders>
              <w:top w:val="single" w:sz="4" w:space="0" w:color="ADADAD"/>
              <w:bottom w:val="single" w:sz="4" w:space="0" w:color="ADADAD"/>
              <w:right w:val="single" w:sz="4" w:space="0" w:color="ADADAD"/>
            </w:tcBorders>
            <w:shd w:val="clear" w:color="auto" w:fill="auto"/>
            <w:vAlign w:val="bottom"/>
          </w:tcPr>
          <w:p w14:paraId="000004B3"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4"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5" w14:textId="77777777" w:rsidR="00BB731C" w:rsidRDefault="00BB731C">
            <w:pPr>
              <w:jc w:val="right"/>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6" w14:textId="77777777" w:rsidR="00BB731C" w:rsidRDefault="00BB731C">
            <w:pPr>
              <w:jc w:val="right"/>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7" w14:textId="77777777" w:rsidR="00BB731C" w:rsidRDefault="00BB731C">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8" w14:textId="77777777" w:rsidR="00BB731C" w:rsidRDefault="00BB731C">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9" w14:textId="77777777" w:rsidR="00BB731C" w:rsidRDefault="00BB731C">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A" w14:textId="77777777" w:rsidR="00BB731C" w:rsidRDefault="00BB731C">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35C8695C"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BB" w14:textId="77777777" w:rsidR="00BB731C" w:rsidRPr="008273B2" w:rsidRDefault="00000000">
            <w:pPr>
              <w:jc w:val="center"/>
              <w:rPr>
                <w:rFonts w:ascii="Aptos Narrow" w:eastAsia="Aptos Narrow" w:hAnsi="Aptos Narrow" w:cs="Aptos Narrow"/>
                <w:b/>
                <w:bCs/>
                <w:color w:val="000000"/>
                <w:sz w:val="22"/>
                <w:szCs w:val="22"/>
              </w:rPr>
            </w:pPr>
            <w:r w:rsidRPr="008273B2">
              <w:rPr>
                <w:rFonts w:ascii="Aptos Narrow" w:eastAsia="Aptos Narrow" w:hAnsi="Aptos Narrow" w:cs="Aptos Narrow"/>
                <w:b/>
                <w:bCs/>
                <w:i w:val="0"/>
                <w:color w:val="000000"/>
                <w:sz w:val="22"/>
                <w:szCs w:val="22"/>
              </w:rPr>
              <w:t>Total</w:t>
            </w:r>
          </w:p>
        </w:tc>
        <w:tc>
          <w:tcPr>
            <w:tcW w:w="966" w:type="dxa"/>
            <w:tcBorders>
              <w:top w:val="single" w:sz="4" w:space="0" w:color="ADADAD"/>
              <w:bottom w:val="single" w:sz="4" w:space="0" w:color="ADADAD"/>
              <w:right w:val="single" w:sz="4" w:space="0" w:color="ADADAD"/>
            </w:tcBorders>
            <w:shd w:val="clear" w:color="auto" w:fill="auto"/>
            <w:vAlign w:val="bottom"/>
          </w:tcPr>
          <w:p w14:paraId="000004B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7</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D"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E"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124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BF"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228</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C0"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192</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C1"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C2"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C3"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r>
      <w:tr w:rsidR="00BB731C" w14:paraId="647EBA06"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9051" w:type="dxa"/>
            <w:gridSpan w:val="9"/>
            <w:tcBorders>
              <w:top w:val="single" w:sz="4" w:space="0" w:color="BFBFBF"/>
              <w:bottom w:val="single" w:sz="8" w:space="0" w:color="000000"/>
            </w:tcBorders>
            <w:shd w:val="clear" w:color="auto" w:fill="auto"/>
          </w:tcPr>
          <w:p w14:paraId="000004C4" w14:textId="77777777" w:rsidR="00BB731C" w:rsidRDefault="00000000">
            <w:pPr>
              <w:jc w:val="center"/>
              <w:rPr>
                <w:rFonts w:ascii="Aptos Narrow" w:eastAsia="Aptos Narrow" w:hAnsi="Aptos Narrow" w:cs="Aptos Narrow"/>
                <w:b/>
                <w:color w:val="000000"/>
                <w:sz w:val="22"/>
                <w:szCs w:val="22"/>
              </w:rPr>
            </w:pPr>
            <w:r>
              <w:rPr>
                <w:rFonts w:ascii="Aptos Narrow" w:eastAsia="Aptos Narrow" w:hAnsi="Aptos Narrow" w:cs="Aptos Narrow"/>
                <w:b/>
                <w:i w:val="0"/>
                <w:sz w:val="22"/>
                <w:szCs w:val="22"/>
              </w:rPr>
              <w:t>Women</w:t>
            </w:r>
            <w:r>
              <w:rPr>
                <w:rFonts w:ascii="Aptos Narrow" w:eastAsia="Aptos Narrow" w:hAnsi="Aptos Narrow" w:cs="Aptos Narrow"/>
                <w:b/>
                <w:i w:val="0"/>
                <w:color w:val="000000"/>
                <w:sz w:val="22"/>
                <w:szCs w:val="22"/>
              </w:rPr>
              <w:t xml:space="preserve"> cases by </w:t>
            </w:r>
            <w:r>
              <w:rPr>
                <w:rFonts w:ascii="Aptos Narrow" w:eastAsia="Aptos Narrow" w:hAnsi="Aptos Narrow" w:cs="Aptos Narrow"/>
                <w:b/>
                <w:i w:val="0"/>
                <w:sz w:val="22"/>
                <w:szCs w:val="22"/>
              </w:rPr>
              <w:t>birth cohort</w:t>
            </w:r>
            <w:r>
              <w:rPr>
                <w:rFonts w:ascii="Aptos Narrow" w:eastAsia="Aptos Narrow" w:hAnsi="Aptos Narrow" w:cs="Aptos Narrow"/>
                <w:b/>
                <w:i w:val="0"/>
                <w:color w:val="000000"/>
                <w:sz w:val="22"/>
                <w:szCs w:val="22"/>
              </w:rPr>
              <w:t xml:space="preserve"> (Years)</w:t>
            </w:r>
          </w:p>
        </w:tc>
      </w:tr>
      <w:tr w:rsidR="00BB731C" w14:paraId="6CB35C95"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tcBorders>
              <w:bottom w:val="single" w:sz="8" w:space="0" w:color="000000"/>
            </w:tcBorders>
            <w:shd w:val="clear" w:color="auto" w:fill="auto"/>
          </w:tcPr>
          <w:p w14:paraId="000004CD" w14:textId="77777777" w:rsidR="00BB731C" w:rsidRDefault="00000000">
            <w:pPr>
              <w:jc w:val="center"/>
              <w:rPr>
                <w:rFonts w:ascii="Aptos Narrow" w:eastAsia="Aptos Narrow" w:hAnsi="Aptos Narrow" w:cs="Aptos Narrow"/>
                <w:b/>
                <w:color w:val="000000"/>
                <w:sz w:val="22"/>
                <w:szCs w:val="22"/>
              </w:rPr>
            </w:pPr>
            <w:r>
              <w:rPr>
                <w:rFonts w:ascii="Aptos Narrow" w:eastAsia="Aptos Narrow" w:hAnsi="Aptos Narrow" w:cs="Aptos Narrow"/>
                <w:b/>
                <w:i w:val="0"/>
                <w:color w:val="000000"/>
                <w:sz w:val="22"/>
                <w:szCs w:val="22"/>
              </w:rPr>
              <w:t>Age of Diagnosis</w:t>
            </w:r>
          </w:p>
          <w:p w14:paraId="000004CE"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b/>
                <w:i w:val="0"/>
                <w:color w:val="000000"/>
                <w:sz w:val="22"/>
                <w:szCs w:val="22"/>
              </w:rPr>
              <w:t>(Years)</w:t>
            </w:r>
          </w:p>
        </w:tc>
        <w:tc>
          <w:tcPr>
            <w:tcW w:w="966" w:type="dxa"/>
            <w:tcBorders>
              <w:bottom w:val="single" w:sz="8" w:space="0" w:color="000000"/>
            </w:tcBorders>
            <w:shd w:val="clear" w:color="auto" w:fill="auto"/>
            <w:vAlign w:val="bottom"/>
          </w:tcPr>
          <w:p w14:paraId="000004CF"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1900-09</w:t>
            </w:r>
          </w:p>
        </w:tc>
        <w:tc>
          <w:tcPr>
            <w:tcW w:w="993" w:type="dxa"/>
            <w:tcBorders>
              <w:bottom w:val="single" w:sz="8" w:space="0" w:color="000000"/>
            </w:tcBorders>
            <w:shd w:val="clear" w:color="auto" w:fill="auto"/>
            <w:vAlign w:val="bottom"/>
          </w:tcPr>
          <w:p w14:paraId="000004D0"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1910-19</w:t>
            </w:r>
          </w:p>
        </w:tc>
        <w:tc>
          <w:tcPr>
            <w:tcW w:w="993" w:type="dxa"/>
            <w:tcBorders>
              <w:bottom w:val="single" w:sz="8" w:space="0" w:color="000000"/>
            </w:tcBorders>
            <w:shd w:val="clear" w:color="auto" w:fill="auto"/>
            <w:vAlign w:val="bottom"/>
          </w:tcPr>
          <w:p w14:paraId="000004D1"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1920-29</w:t>
            </w:r>
          </w:p>
        </w:tc>
        <w:tc>
          <w:tcPr>
            <w:tcW w:w="993" w:type="dxa"/>
            <w:tcBorders>
              <w:bottom w:val="single" w:sz="8" w:space="0" w:color="000000"/>
            </w:tcBorders>
            <w:shd w:val="clear" w:color="auto" w:fill="auto"/>
            <w:vAlign w:val="bottom"/>
          </w:tcPr>
          <w:p w14:paraId="000004D2"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1930-39</w:t>
            </w:r>
          </w:p>
        </w:tc>
        <w:tc>
          <w:tcPr>
            <w:tcW w:w="993" w:type="dxa"/>
            <w:tcBorders>
              <w:bottom w:val="single" w:sz="8" w:space="0" w:color="000000"/>
            </w:tcBorders>
            <w:shd w:val="clear" w:color="auto" w:fill="auto"/>
            <w:vAlign w:val="bottom"/>
          </w:tcPr>
          <w:p w14:paraId="000004D3"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1940-49</w:t>
            </w:r>
          </w:p>
        </w:tc>
        <w:tc>
          <w:tcPr>
            <w:tcW w:w="993" w:type="dxa"/>
            <w:tcBorders>
              <w:bottom w:val="single" w:sz="8" w:space="0" w:color="000000"/>
            </w:tcBorders>
            <w:shd w:val="clear" w:color="auto" w:fill="auto"/>
            <w:vAlign w:val="bottom"/>
          </w:tcPr>
          <w:p w14:paraId="000004D4"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1950-59</w:t>
            </w:r>
          </w:p>
        </w:tc>
        <w:tc>
          <w:tcPr>
            <w:tcW w:w="993" w:type="dxa"/>
            <w:tcBorders>
              <w:bottom w:val="single" w:sz="8" w:space="0" w:color="000000"/>
            </w:tcBorders>
            <w:shd w:val="clear" w:color="auto" w:fill="auto"/>
            <w:vAlign w:val="bottom"/>
          </w:tcPr>
          <w:p w14:paraId="000004D5"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1960-69</w:t>
            </w:r>
          </w:p>
        </w:tc>
        <w:tc>
          <w:tcPr>
            <w:tcW w:w="993" w:type="dxa"/>
            <w:tcBorders>
              <w:bottom w:val="single" w:sz="8" w:space="0" w:color="000000"/>
            </w:tcBorders>
            <w:shd w:val="clear" w:color="auto" w:fill="auto"/>
            <w:vAlign w:val="bottom"/>
          </w:tcPr>
          <w:p w14:paraId="000004D6" w14:textId="77777777" w:rsidR="00BB731C" w:rsidRDefault="00000000">
            <w:pPr>
              <w:pBdr>
                <w:top w:val="nil"/>
                <w:left w:val="nil"/>
                <w:bottom w:val="nil"/>
                <w:right w:val="nil"/>
                <w:between w:val="nil"/>
              </w:pBd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sz w:val="20"/>
                <w:szCs w:val="20"/>
              </w:rPr>
            </w:pPr>
            <w:r>
              <w:rPr>
                <w:rFonts w:ascii="Aptos Narrow" w:eastAsia="Aptos Narrow" w:hAnsi="Aptos Narrow" w:cs="Aptos Narrow"/>
                <w:sz w:val="20"/>
                <w:szCs w:val="20"/>
              </w:rPr>
              <w:t>1970-79</w:t>
            </w:r>
          </w:p>
        </w:tc>
      </w:tr>
      <w:tr w:rsidR="00BB731C" w14:paraId="37F3A941"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cBorders>
            <w:shd w:val="clear" w:color="auto" w:fill="auto"/>
          </w:tcPr>
          <w:p w14:paraId="000004D7"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35-44</w:t>
            </w:r>
          </w:p>
        </w:tc>
        <w:tc>
          <w:tcPr>
            <w:tcW w:w="966" w:type="dxa"/>
            <w:tcBorders>
              <w:top w:val="single" w:sz="8" w:space="0" w:color="000000"/>
              <w:bottom w:val="single" w:sz="4" w:space="0" w:color="ADADAD"/>
              <w:right w:val="single" w:sz="4" w:space="0" w:color="ADADAD"/>
            </w:tcBorders>
            <w:shd w:val="clear" w:color="auto" w:fill="auto"/>
            <w:vAlign w:val="bottom"/>
          </w:tcPr>
          <w:p w14:paraId="000004D8"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9"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A"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B"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C"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993" w:type="dxa"/>
            <w:tcBorders>
              <w:top w:val="single" w:sz="8" w:space="0" w:color="000000"/>
              <w:left w:val="single" w:sz="4" w:space="0" w:color="ADADAD"/>
              <w:bottom w:val="single" w:sz="4" w:space="0" w:color="ADADAD"/>
              <w:right w:val="single" w:sz="4" w:space="0" w:color="ADADAD"/>
            </w:tcBorders>
            <w:shd w:val="clear" w:color="auto" w:fill="auto"/>
            <w:vAlign w:val="bottom"/>
          </w:tcPr>
          <w:p w14:paraId="000004D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r>
      <w:tr w:rsidR="00BB731C" w14:paraId="19B0F676"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E0"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45-54</w:t>
            </w:r>
          </w:p>
        </w:tc>
        <w:tc>
          <w:tcPr>
            <w:tcW w:w="966" w:type="dxa"/>
            <w:tcBorders>
              <w:top w:val="single" w:sz="4" w:space="0" w:color="ADADAD"/>
              <w:bottom w:val="single" w:sz="4" w:space="0" w:color="ADADAD"/>
              <w:right w:val="single" w:sz="4" w:space="0" w:color="ADADAD"/>
            </w:tcBorders>
            <w:shd w:val="clear" w:color="auto" w:fill="auto"/>
            <w:vAlign w:val="bottom"/>
          </w:tcPr>
          <w:p w14:paraId="000004E1"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2"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3"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4"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8</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8"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34EBCA29"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E9"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55-64</w:t>
            </w:r>
          </w:p>
        </w:tc>
        <w:tc>
          <w:tcPr>
            <w:tcW w:w="966" w:type="dxa"/>
            <w:tcBorders>
              <w:top w:val="single" w:sz="4" w:space="0" w:color="ADADAD"/>
              <w:bottom w:val="single" w:sz="4" w:space="0" w:color="ADADAD"/>
              <w:right w:val="single" w:sz="4" w:space="0" w:color="ADADAD"/>
            </w:tcBorders>
            <w:shd w:val="clear" w:color="auto" w:fill="auto"/>
            <w:vAlign w:val="bottom"/>
          </w:tcPr>
          <w:p w14:paraId="000004EA"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B"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C"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E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1"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54B750B3"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F2"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65-74</w:t>
            </w:r>
          </w:p>
        </w:tc>
        <w:tc>
          <w:tcPr>
            <w:tcW w:w="966" w:type="dxa"/>
            <w:tcBorders>
              <w:top w:val="single" w:sz="4" w:space="0" w:color="ADADAD"/>
              <w:bottom w:val="single" w:sz="4" w:space="0" w:color="ADADAD"/>
              <w:right w:val="single" w:sz="4" w:space="0" w:color="ADADAD"/>
            </w:tcBorders>
            <w:shd w:val="clear" w:color="auto" w:fill="auto"/>
            <w:vAlign w:val="bottom"/>
          </w:tcPr>
          <w:p w14:paraId="000004F3"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4"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9"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A"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179FB9A6"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4FB"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75-84</w:t>
            </w:r>
          </w:p>
        </w:tc>
        <w:tc>
          <w:tcPr>
            <w:tcW w:w="966" w:type="dxa"/>
            <w:tcBorders>
              <w:top w:val="single" w:sz="4" w:space="0" w:color="ADADAD"/>
              <w:bottom w:val="single" w:sz="4" w:space="0" w:color="ADADAD"/>
              <w:right w:val="single" w:sz="4" w:space="0" w:color="ADADAD"/>
            </w:tcBorders>
            <w:shd w:val="clear" w:color="auto" w:fill="auto"/>
            <w:vAlign w:val="bottom"/>
          </w:tcPr>
          <w:p w14:paraId="000004FC"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D"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E"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75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4F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61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1"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2"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3"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65A1C7E1"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504"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85-94</w:t>
            </w:r>
          </w:p>
        </w:tc>
        <w:tc>
          <w:tcPr>
            <w:tcW w:w="966" w:type="dxa"/>
            <w:tcBorders>
              <w:top w:val="single" w:sz="4" w:space="0" w:color="ADADAD"/>
              <w:bottom w:val="single" w:sz="4" w:space="0" w:color="ADADAD"/>
              <w:right w:val="single" w:sz="4" w:space="0" w:color="ADADAD"/>
            </w:tcBorders>
            <w:shd w:val="clear" w:color="auto" w:fill="auto"/>
            <w:vAlign w:val="bottom"/>
          </w:tcPr>
          <w:p w14:paraId="00000505"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6"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25</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11</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9"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A"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B"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C" w14:textId="77777777" w:rsidR="00BB731C" w:rsidRDefault="00BB731C">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p>
        </w:tc>
      </w:tr>
      <w:tr w:rsidR="00BB731C" w14:paraId="0A7DF3E2" w14:textId="77777777" w:rsidTr="008273B2">
        <w:trPr>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50D" w14:textId="77777777" w:rsidR="00BB731C" w:rsidRDefault="00000000">
            <w:pPr>
              <w:jc w:val="center"/>
              <w:rPr>
                <w:rFonts w:ascii="Aptos Narrow" w:eastAsia="Aptos Narrow" w:hAnsi="Aptos Narrow" w:cs="Aptos Narrow"/>
                <w:color w:val="000000"/>
                <w:sz w:val="22"/>
                <w:szCs w:val="22"/>
              </w:rPr>
            </w:pPr>
            <w:r>
              <w:rPr>
                <w:rFonts w:ascii="Aptos Narrow" w:eastAsia="Aptos Narrow" w:hAnsi="Aptos Narrow" w:cs="Aptos Narrow"/>
                <w:i w:val="0"/>
                <w:color w:val="000000"/>
                <w:sz w:val="22"/>
                <w:szCs w:val="22"/>
              </w:rPr>
              <w:t>95-100</w:t>
            </w:r>
          </w:p>
        </w:tc>
        <w:tc>
          <w:tcPr>
            <w:tcW w:w="966" w:type="dxa"/>
            <w:tcBorders>
              <w:top w:val="single" w:sz="4" w:space="0" w:color="ADADAD"/>
              <w:bottom w:val="single" w:sz="4" w:space="0" w:color="ADADAD"/>
              <w:right w:val="single" w:sz="4" w:space="0" w:color="ADADAD"/>
            </w:tcBorders>
            <w:shd w:val="clear" w:color="auto" w:fill="auto"/>
            <w:vAlign w:val="bottom"/>
          </w:tcPr>
          <w:p w14:paraId="0000050E"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0F"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0" w14:textId="77777777" w:rsidR="00BB731C" w:rsidRDefault="00000000">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3</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1"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2"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3"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4"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5" w14:textId="77777777" w:rsidR="00BB731C" w:rsidRDefault="00BB731C">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sz w:val="22"/>
                <w:szCs w:val="22"/>
              </w:rPr>
            </w:pPr>
          </w:p>
        </w:tc>
      </w:tr>
      <w:tr w:rsidR="00BB731C" w14:paraId="1D01E338" w14:textId="77777777" w:rsidTr="008273B2">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0000516" w14:textId="77777777" w:rsidR="00BB731C" w:rsidRPr="008273B2" w:rsidRDefault="00000000">
            <w:pPr>
              <w:jc w:val="center"/>
              <w:rPr>
                <w:rFonts w:ascii="Aptos Narrow" w:eastAsia="Aptos Narrow" w:hAnsi="Aptos Narrow" w:cs="Aptos Narrow"/>
                <w:b/>
                <w:bCs/>
                <w:color w:val="000000"/>
                <w:sz w:val="22"/>
                <w:szCs w:val="22"/>
              </w:rPr>
            </w:pPr>
            <w:r w:rsidRPr="008273B2">
              <w:rPr>
                <w:rFonts w:ascii="Aptos Narrow" w:eastAsia="Aptos Narrow" w:hAnsi="Aptos Narrow" w:cs="Aptos Narrow"/>
                <w:b/>
                <w:bCs/>
                <w:i w:val="0"/>
                <w:color w:val="000000"/>
                <w:sz w:val="22"/>
                <w:szCs w:val="22"/>
              </w:rPr>
              <w:lastRenderedPageBreak/>
              <w:t>Total</w:t>
            </w:r>
          </w:p>
        </w:tc>
        <w:tc>
          <w:tcPr>
            <w:tcW w:w="966" w:type="dxa"/>
            <w:tcBorders>
              <w:top w:val="single" w:sz="4" w:space="0" w:color="ADADAD"/>
              <w:bottom w:val="single" w:sz="4" w:space="0" w:color="ADADAD"/>
              <w:right w:val="single" w:sz="4" w:space="0" w:color="ADADAD"/>
            </w:tcBorders>
            <w:shd w:val="clear" w:color="auto" w:fill="auto"/>
            <w:vAlign w:val="bottom"/>
          </w:tcPr>
          <w:p w14:paraId="00000517"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8"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57</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9"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156</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A"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136</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B"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130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C"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49</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D"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20</w:t>
            </w:r>
          </w:p>
        </w:tc>
        <w:tc>
          <w:tcPr>
            <w:tcW w:w="993" w:type="dxa"/>
            <w:tcBorders>
              <w:top w:val="single" w:sz="4" w:space="0" w:color="ADADAD"/>
              <w:left w:val="single" w:sz="4" w:space="0" w:color="ADADAD"/>
              <w:bottom w:val="single" w:sz="4" w:space="0" w:color="ADADAD"/>
              <w:right w:val="single" w:sz="4" w:space="0" w:color="ADADAD"/>
            </w:tcBorders>
            <w:shd w:val="clear" w:color="auto" w:fill="auto"/>
            <w:vAlign w:val="bottom"/>
          </w:tcPr>
          <w:p w14:paraId="0000051E" w14:textId="77777777" w:rsidR="00BB731C" w:rsidRDefault="00000000">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sz w:val="22"/>
                <w:szCs w:val="22"/>
              </w:rPr>
            </w:pPr>
            <w:r>
              <w:rPr>
                <w:rFonts w:ascii="Aptos Narrow" w:eastAsia="Aptos Narrow" w:hAnsi="Aptos Narrow" w:cs="Aptos Narrow"/>
                <w:color w:val="000000"/>
                <w:sz w:val="22"/>
                <w:szCs w:val="22"/>
              </w:rPr>
              <w:t>1</w:t>
            </w:r>
          </w:p>
        </w:tc>
      </w:tr>
    </w:tbl>
    <w:p w14:paraId="00000520" w14:textId="77777777" w:rsidR="00BB731C" w:rsidRDefault="00BB731C">
      <w:pPr>
        <w:jc w:val="both"/>
        <w:rPr>
          <w:b/>
          <w:u w:val="single"/>
        </w:rPr>
      </w:pPr>
    </w:p>
    <w:p w14:paraId="00000521" w14:textId="77777777" w:rsidR="00BB731C" w:rsidRDefault="00000000">
      <w:pPr>
        <w:spacing w:after="0"/>
        <w:jc w:val="both"/>
        <w:rPr>
          <w:b/>
          <w:u w:val="single"/>
        </w:rPr>
      </w:pPr>
      <w:r>
        <w:rPr>
          <w:b/>
          <w:u w:val="single"/>
        </w:rPr>
        <w:t>Fig. S1 – Sensitivity to the number of knots (RMM, 1990-21, men)</w:t>
      </w:r>
      <w:r>
        <w:rPr>
          <w:b/>
          <w:noProof/>
        </w:rPr>
        <w:drawing>
          <wp:inline distT="114300" distB="114300" distL="114300" distR="114300" wp14:anchorId="14F57A4B" wp14:editId="3EAB72F6">
            <wp:extent cx="6120000" cy="3600000"/>
            <wp:effectExtent l="0" t="0" r="0" b="635"/>
            <wp:docPr id="19505795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120000" cy="3600000"/>
                    </a:xfrm>
                    <a:prstGeom prst="rect">
                      <a:avLst/>
                    </a:prstGeom>
                    <a:ln/>
                  </pic:spPr>
                </pic:pic>
              </a:graphicData>
            </a:graphic>
          </wp:inline>
        </w:drawing>
      </w:r>
    </w:p>
    <w:p w14:paraId="00000522" w14:textId="77777777" w:rsidR="00BB731C" w:rsidRDefault="00000000">
      <w:pPr>
        <w:spacing w:after="0"/>
        <w:jc w:val="center"/>
        <w:rPr>
          <w:b/>
          <w:u w:val="single"/>
        </w:rPr>
      </w:pPr>
      <w:r>
        <w:rPr>
          <w:b/>
          <w:noProof/>
        </w:rPr>
        <w:drawing>
          <wp:inline distT="114300" distB="114300" distL="114300" distR="114300" wp14:anchorId="38E746BF" wp14:editId="08951F52">
            <wp:extent cx="6120000" cy="3600000"/>
            <wp:effectExtent l="0" t="0" r="0" b="635"/>
            <wp:docPr id="195057955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6120000" cy="3600000"/>
                    </a:xfrm>
                    <a:prstGeom prst="rect">
                      <a:avLst/>
                    </a:prstGeom>
                    <a:ln/>
                  </pic:spPr>
                </pic:pic>
              </a:graphicData>
            </a:graphic>
          </wp:inline>
        </w:drawing>
      </w:r>
    </w:p>
    <w:p w14:paraId="00000523" w14:textId="77777777" w:rsidR="00BB731C" w:rsidRDefault="00000000">
      <w:pPr>
        <w:spacing w:after="0"/>
        <w:jc w:val="center"/>
        <w:rPr>
          <w:b/>
          <w:u w:val="single"/>
        </w:rPr>
      </w:pPr>
      <w:r>
        <w:rPr>
          <w:b/>
          <w:noProof/>
        </w:rPr>
        <w:lastRenderedPageBreak/>
        <w:drawing>
          <wp:inline distT="114300" distB="114300" distL="114300" distR="114300" wp14:anchorId="47241075" wp14:editId="4869759D">
            <wp:extent cx="6120000" cy="3600000"/>
            <wp:effectExtent l="0" t="0" r="0" b="635"/>
            <wp:docPr id="195057955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6120000" cy="3600000"/>
                    </a:xfrm>
                    <a:prstGeom prst="rect">
                      <a:avLst/>
                    </a:prstGeom>
                    <a:ln/>
                  </pic:spPr>
                </pic:pic>
              </a:graphicData>
            </a:graphic>
          </wp:inline>
        </w:drawing>
      </w:r>
    </w:p>
    <w:p w14:paraId="00000524" w14:textId="77777777" w:rsidR="00BB731C" w:rsidRDefault="00000000" w:rsidP="00754B43">
      <w:pPr>
        <w:spacing w:after="0" w:line="480" w:lineRule="auto"/>
        <w:jc w:val="both"/>
      </w:pPr>
      <w:r>
        <w:t>Fig. S1- A – Long-term projections (2010-2021) and observed number of MM cases among men (RMM, 1990–2021), using the three modeling approaches with different combinations of knots for age, period, and cohort effects. The configuration for panel A includes 4 knots for each variable (4,4,4). B – Configuration with 6, 5, and 3 knots for age, period, and cohort, respectively. C – Configuration with 6, 3, and 3 knots.</w:t>
      </w:r>
    </w:p>
    <w:p w14:paraId="00000525" w14:textId="77777777" w:rsidR="00BB731C" w:rsidRDefault="00BB731C">
      <w:pPr>
        <w:spacing w:after="0" w:line="240" w:lineRule="auto"/>
        <w:jc w:val="both"/>
      </w:pPr>
    </w:p>
    <w:p w14:paraId="00000526" w14:textId="77777777" w:rsidR="00BB731C" w:rsidRDefault="00BB731C">
      <w:pPr>
        <w:spacing w:after="0" w:line="240" w:lineRule="auto"/>
        <w:jc w:val="both"/>
      </w:pPr>
    </w:p>
    <w:p w14:paraId="00000527" w14:textId="77777777" w:rsidR="00BB731C" w:rsidRDefault="00BB731C">
      <w:pPr>
        <w:spacing w:after="0" w:line="240" w:lineRule="auto"/>
        <w:jc w:val="both"/>
      </w:pPr>
    </w:p>
    <w:p w14:paraId="00000528" w14:textId="77777777" w:rsidR="00BB731C" w:rsidRDefault="00BB731C">
      <w:pPr>
        <w:spacing w:after="0" w:line="240" w:lineRule="auto"/>
        <w:jc w:val="both"/>
      </w:pPr>
    </w:p>
    <w:p w14:paraId="00000529" w14:textId="77777777" w:rsidR="00BB731C" w:rsidRDefault="00BB731C">
      <w:pPr>
        <w:spacing w:after="0" w:line="240" w:lineRule="auto"/>
        <w:jc w:val="both"/>
      </w:pPr>
    </w:p>
    <w:p w14:paraId="0000052A" w14:textId="77777777" w:rsidR="00BB731C" w:rsidRDefault="00BB731C">
      <w:pPr>
        <w:spacing w:after="0" w:line="240" w:lineRule="auto"/>
        <w:jc w:val="both"/>
      </w:pPr>
    </w:p>
    <w:p w14:paraId="0000052B" w14:textId="77777777" w:rsidR="00BB731C" w:rsidRDefault="00BB731C">
      <w:pPr>
        <w:spacing w:after="0" w:line="240" w:lineRule="auto"/>
        <w:jc w:val="both"/>
      </w:pPr>
    </w:p>
    <w:p w14:paraId="0000052C" w14:textId="77777777" w:rsidR="00BB731C" w:rsidRDefault="00BB731C">
      <w:pPr>
        <w:spacing w:after="0" w:line="240" w:lineRule="auto"/>
        <w:jc w:val="both"/>
      </w:pPr>
    </w:p>
    <w:p w14:paraId="0000052D" w14:textId="77777777" w:rsidR="00BB731C" w:rsidRDefault="00BB731C">
      <w:pPr>
        <w:spacing w:after="0" w:line="240" w:lineRule="auto"/>
        <w:jc w:val="both"/>
      </w:pPr>
    </w:p>
    <w:p w14:paraId="0000052E" w14:textId="77777777" w:rsidR="00BB731C" w:rsidRDefault="00BB731C">
      <w:pPr>
        <w:spacing w:after="0" w:line="240" w:lineRule="auto"/>
        <w:jc w:val="both"/>
      </w:pPr>
    </w:p>
    <w:p w14:paraId="0000052F" w14:textId="77777777" w:rsidR="00BB731C" w:rsidRDefault="00BB731C">
      <w:pPr>
        <w:spacing w:after="0" w:line="240" w:lineRule="auto"/>
        <w:jc w:val="both"/>
      </w:pPr>
    </w:p>
    <w:p w14:paraId="00000530" w14:textId="77777777" w:rsidR="00BB731C" w:rsidRDefault="00BB731C">
      <w:pPr>
        <w:spacing w:after="0" w:line="240" w:lineRule="auto"/>
        <w:jc w:val="both"/>
      </w:pPr>
    </w:p>
    <w:p w14:paraId="00000531" w14:textId="77777777" w:rsidR="00BB731C" w:rsidRDefault="00BB731C">
      <w:pPr>
        <w:spacing w:after="0" w:line="240" w:lineRule="auto"/>
        <w:jc w:val="both"/>
      </w:pPr>
    </w:p>
    <w:p w14:paraId="00000532" w14:textId="77777777" w:rsidR="00BB731C" w:rsidRDefault="00BB731C">
      <w:pPr>
        <w:spacing w:after="0" w:line="240" w:lineRule="auto"/>
        <w:jc w:val="both"/>
      </w:pPr>
    </w:p>
    <w:p w14:paraId="0000053A" w14:textId="77777777" w:rsidR="00BB731C" w:rsidRDefault="00000000">
      <w:pPr>
        <w:spacing w:after="0"/>
        <w:jc w:val="both"/>
        <w:rPr>
          <w:b/>
          <w:u w:val="single"/>
        </w:rPr>
      </w:pPr>
      <w:r>
        <w:rPr>
          <w:b/>
          <w:u w:val="single"/>
        </w:rPr>
        <w:lastRenderedPageBreak/>
        <w:t>Fig. S2 – Sensitivity to the number of knots (RMM, 1990-21, women)</w:t>
      </w:r>
    </w:p>
    <w:p w14:paraId="0000053B" w14:textId="77777777" w:rsidR="00BB731C" w:rsidRDefault="00000000">
      <w:pPr>
        <w:spacing w:after="0"/>
        <w:jc w:val="center"/>
        <w:rPr>
          <w:b/>
          <w:u w:val="single"/>
        </w:rPr>
      </w:pPr>
      <w:r>
        <w:rPr>
          <w:b/>
          <w:noProof/>
        </w:rPr>
        <w:drawing>
          <wp:inline distT="114300" distB="114300" distL="114300" distR="114300" wp14:anchorId="64377B79" wp14:editId="13F0B94F">
            <wp:extent cx="6120000" cy="3600000"/>
            <wp:effectExtent l="0" t="0" r="0" b="635"/>
            <wp:docPr id="19505795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120000" cy="3600000"/>
                    </a:xfrm>
                    <a:prstGeom prst="rect">
                      <a:avLst/>
                    </a:prstGeom>
                    <a:ln/>
                  </pic:spPr>
                </pic:pic>
              </a:graphicData>
            </a:graphic>
          </wp:inline>
        </w:drawing>
      </w:r>
    </w:p>
    <w:p w14:paraId="0000053C" w14:textId="77777777" w:rsidR="00BB731C" w:rsidRDefault="00000000">
      <w:pPr>
        <w:spacing w:after="0"/>
        <w:jc w:val="center"/>
        <w:rPr>
          <w:b/>
          <w:u w:val="single"/>
        </w:rPr>
      </w:pPr>
      <w:r>
        <w:rPr>
          <w:b/>
          <w:noProof/>
        </w:rPr>
        <w:drawing>
          <wp:inline distT="114300" distB="114300" distL="114300" distR="114300" wp14:anchorId="7C4620A9" wp14:editId="16966DC4">
            <wp:extent cx="6120000" cy="3600000"/>
            <wp:effectExtent l="0" t="0" r="0" b="635"/>
            <wp:docPr id="195057955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6120000" cy="3600000"/>
                    </a:xfrm>
                    <a:prstGeom prst="rect">
                      <a:avLst/>
                    </a:prstGeom>
                    <a:ln/>
                  </pic:spPr>
                </pic:pic>
              </a:graphicData>
            </a:graphic>
          </wp:inline>
        </w:drawing>
      </w:r>
    </w:p>
    <w:p w14:paraId="0000053D" w14:textId="77777777" w:rsidR="00BB731C" w:rsidRDefault="00000000">
      <w:pPr>
        <w:spacing w:after="0"/>
        <w:jc w:val="center"/>
        <w:rPr>
          <w:b/>
          <w:u w:val="single"/>
        </w:rPr>
      </w:pPr>
      <w:r>
        <w:rPr>
          <w:b/>
          <w:noProof/>
        </w:rPr>
        <w:lastRenderedPageBreak/>
        <w:drawing>
          <wp:inline distT="114300" distB="114300" distL="114300" distR="114300" wp14:anchorId="61F9DBC7" wp14:editId="6D1FB60E">
            <wp:extent cx="6120000" cy="3600000"/>
            <wp:effectExtent l="0" t="0" r="0" b="635"/>
            <wp:docPr id="195057955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a:stretch>
                      <a:fillRect/>
                    </a:stretch>
                  </pic:blipFill>
                  <pic:spPr>
                    <a:xfrm>
                      <a:off x="0" y="0"/>
                      <a:ext cx="6120000" cy="3600000"/>
                    </a:xfrm>
                    <a:prstGeom prst="rect">
                      <a:avLst/>
                    </a:prstGeom>
                    <a:ln/>
                  </pic:spPr>
                </pic:pic>
              </a:graphicData>
            </a:graphic>
          </wp:inline>
        </w:drawing>
      </w:r>
    </w:p>
    <w:p w14:paraId="0000053F" w14:textId="77777777" w:rsidR="00BB731C" w:rsidRDefault="00000000" w:rsidP="00754B43">
      <w:pPr>
        <w:spacing w:after="0" w:line="480" w:lineRule="auto"/>
        <w:jc w:val="both"/>
      </w:pPr>
      <w:r>
        <w:t>Fig. S2- A – Long-term projections (2010-2021) and observed number of MM cases among women (RMM, 1990–2021), using the three modeling approaches with different combinations of knots for age, period, and cohort effects. The configuration for panel A includes 4 knots for each variable (4,4,4). B – Configuration with 6, 5, and 3 knots for age, period, and cohort, respectively. C – Configuration with 6, 3, and 3 knots.</w:t>
      </w:r>
    </w:p>
    <w:p w14:paraId="00000540" w14:textId="77777777" w:rsidR="00BB731C" w:rsidRDefault="00BB731C">
      <w:pPr>
        <w:spacing w:after="0" w:line="240" w:lineRule="auto"/>
        <w:jc w:val="both"/>
      </w:pPr>
    </w:p>
    <w:p w14:paraId="00000541" w14:textId="77777777" w:rsidR="00BB731C" w:rsidRDefault="00BB731C">
      <w:pPr>
        <w:spacing w:after="0" w:line="240" w:lineRule="auto"/>
        <w:jc w:val="both"/>
      </w:pPr>
    </w:p>
    <w:p w14:paraId="00000542" w14:textId="77777777" w:rsidR="00BB731C" w:rsidRDefault="00BB731C">
      <w:pPr>
        <w:spacing w:after="0" w:line="240" w:lineRule="auto"/>
        <w:jc w:val="both"/>
      </w:pPr>
    </w:p>
    <w:p w14:paraId="00000543" w14:textId="77777777" w:rsidR="00BB731C" w:rsidRDefault="00BB731C">
      <w:pPr>
        <w:spacing w:after="0" w:line="240" w:lineRule="auto"/>
        <w:jc w:val="both"/>
      </w:pPr>
    </w:p>
    <w:p w14:paraId="00000544" w14:textId="77777777" w:rsidR="00BB731C" w:rsidRDefault="00BB731C">
      <w:pPr>
        <w:spacing w:after="0" w:line="240" w:lineRule="auto"/>
        <w:jc w:val="both"/>
      </w:pPr>
    </w:p>
    <w:p w14:paraId="00000545" w14:textId="77777777" w:rsidR="00BB731C" w:rsidRDefault="00BB731C">
      <w:pPr>
        <w:spacing w:after="0" w:line="240" w:lineRule="auto"/>
        <w:jc w:val="both"/>
      </w:pPr>
    </w:p>
    <w:p w14:paraId="00000546" w14:textId="77777777" w:rsidR="00BB731C" w:rsidRDefault="00BB731C">
      <w:pPr>
        <w:spacing w:after="0" w:line="240" w:lineRule="auto"/>
        <w:jc w:val="both"/>
      </w:pPr>
    </w:p>
    <w:p w14:paraId="00000547" w14:textId="77777777" w:rsidR="00BB731C" w:rsidRDefault="00BB731C">
      <w:pPr>
        <w:spacing w:after="0" w:line="240" w:lineRule="auto"/>
        <w:jc w:val="both"/>
      </w:pPr>
    </w:p>
    <w:p w14:paraId="00000548" w14:textId="77777777" w:rsidR="00BB731C" w:rsidRDefault="00BB731C">
      <w:pPr>
        <w:spacing w:after="0" w:line="240" w:lineRule="auto"/>
        <w:jc w:val="both"/>
      </w:pPr>
    </w:p>
    <w:p w14:paraId="00000549" w14:textId="77777777" w:rsidR="00BB731C" w:rsidRDefault="00BB731C">
      <w:pPr>
        <w:spacing w:after="0" w:line="240" w:lineRule="auto"/>
        <w:jc w:val="both"/>
      </w:pPr>
    </w:p>
    <w:p w14:paraId="00000550" w14:textId="77777777" w:rsidR="00BB731C" w:rsidRDefault="00BB731C">
      <w:pPr>
        <w:spacing w:after="0" w:line="240" w:lineRule="auto"/>
        <w:jc w:val="both"/>
      </w:pPr>
    </w:p>
    <w:p w14:paraId="7B48A18F" w14:textId="77777777" w:rsidR="00754B43" w:rsidRDefault="00754B43">
      <w:pPr>
        <w:spacing w:after="0" w:line="240" w:lineRule="auto"/>
        <w:jc w:val="both"/>
      </w:pPr>
    </w:p>
    <w:p w14:paraId="00000551" w14:textId="77777777" w:rsidR="00BB731C" w:rsidRDefault="00BB731C">
      <w:pPr>
        <w:jc w:val="both"/>
      </w:pPr>
    </w:p>
    <w:p w14:paraId="00000552" w14:textId="77777777" w:rsidR="00BB731C" w:rsidRDefault="00000000" w:rsidP="00754B43">
      <w:pPr>
        <w:spacing w:after="0" w:line="480" w:lineRule="auto"/>
        <w:jc w:val="both"/>
        <w:rPr>
          <w:b/>
          <w:u w:val="single"/>
        </w:rPr>
      </w:pPr>
      <w:r>
        <w:rPr>
          <w:b/>
          <w:u w:val="single"/>
        </w:rPr>
        <w:lastRenderedPageBreak/>
        <w:t xml:space="preserve">Fig. S3 – Sensitivity to  the position of the boundary knot in the restricted approach (RMM, 1990-21, women). </w:t>
      </w:r>
      <w:r>
        <w:t xml:space="preserve">     </w:t>
      </w:r>
    </w:p>
    <w:p w14:paraId="00000553" w14:textId="77777777" w:rsidR="00BB731C" w:rsidRDefault="00000000">
      <w:pPr>
        <w:jc w:val="both"/>
      </w:pPr>
      <w:r>
        <w:rPr>
          <w:noProof/>
        </w:rPr>
        <w:drawing>
          <wp:inline distT="0" distB="0" distL="0" distR="0" wp14:anchorId="199CE604" wp14:editId="5EC42852">
            <wp:extent cx="6120000" cy="3600000"/>
            <wp:effectExtent l="0" t="0" r="0" b="635"/>
            <wp:docPr id="195057955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6120000" cy="3600000"/>
                    </a:xfrm>
                    <a:prstGeom prst="rect">
                      <a:avLst/>
                    </a:prstGeom>
                    <a:ln/>
                  </pic:spPr>
                </pic:pic>
              </a:graphicData>
            </a:graphic>
          </wp:inline>
        </w:drawing>
      </w:r>
    </w:p>
    <w:p w14:paraId="00000554" w14:textId="77777777" w:rsidR="00BB731C" w:rsidRDefault="00000000" w:rsidP="00754B43">
      <w:pPr>
        <w:spacing w:after="0" w:line="480" w:lineRule="auto"/>
        <w:jc w:val="both"/>
      </w:pPr>
      <w:r>
        <w:t>Fig. S3. Long-term projections (2010–2021) and observed number of malignant mesothelioma cases among women (RMM, 1990–2021), based on the restricted model with the best knot goodness-of-fit (6, 5, 3). The figure illustrates projections using different positions for the boundary knot to assess the sensitivity of the model to knot placement.</w:t>
      </w:r>
    </w:p>
    <w:p w14:paraId="00000555" w14:textId="77777777" w:rsidR="00BB731C" w:rsidRDefault="00BB731C">
      <w:pPr>
        <w:jc w:val="both"/>
      </w:pPr>
    </w:p>
    <w:sectPr w:rsidR="00BB731C" w:rsidSect="00754B43">
      <w:footerReference w:type="default" r:id="rId16"/>
      <w:pgSz w:w="12240" w:h="15840"/>
      <w:pgMar w:top="1417" w:right="1701" w:bottom="1417" w:left="1701" w:header="708" w:footer="708" w:gutter="0"/>
      <w:lnNumType w:countBy="1" w:restart="continuou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D211F" w14:textId="77777777" w:rsidR="00275E3B" w:rsidRDefault="00275E3B" w:rsidP="00754B43">
      <w:pPr>
        <w:spacing w:after="0" w:line="240" w:lineRule="auto"/>
      </w:pPr>
      <w:r>
        <w:separator/>
      </w:r>
    </w:p>
  </w:endnote>
  <w:endnote w:type="continuationSeparator" w:id="0">
    <w:p w14:paraId="40760979" w14:textId="77777777" w:rsidR="00275E3B" w:rsidRDefault="00275E3B" w:rsidP="0075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Arial"/>
    <w:charset w:val="00"/>
    <w:family w:val="auto"/>
    <w:pitch w:val="default"/>
    <w:embedRegular r:id="rId1" w:fontKey="{8B16B7D7-93FD-44D7-AD1C-098706A041C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7CDD0E89-D032-459A-BA99-27F01D383436}"/>
    <w:embedBold r:id="rId3" w:fontKey="{1FFC3D0E-3CCC-44E3-B4EE-DE846FFD5929}"/>
    <w:embedItalic r:id="rId4" w:fontKey="{083482A5-3C92-4CA8-88C8-96C626AFB8FE}"/>
  </w:font>
  <w:font w:name="Play">
    <w:altName w:val="Times New Roman"/>
    <w:charset w:val="00"/>
    <w:family w:val="auto"/>
    <w:pitch w:val="default"/>
    <w:embedRegular r:id="rId5" w:fontKey="{A6C5C4CD-D39C-430F-BF7E-CD88B0C31EA8}"/>
    <w:embedItalic r:id="rId6" w:fontKey="{AEF39A53-A46E-4E5D-BB63-4926E343E466}"/>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4AE656AD-BF90-4960-9AF5-9A45CCFEB17F}"/>
    <w:embedItalic r:id="rId8" w:fontKey="{F6FB5584-0F33-4DD7-A89A-0F125ABAACB8}"/>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ptos Narrow">
    <w:altName w:val="Arial"/>
    <w:charset w:val="00"/>
    <w:family w:val="swiss"/>
    <w:pitch w:val="variable"/>
    <w:sig w:usb0="20000287" w:usb1="00000003" w:usb2="00000000" w:usb3="00000000" w:csb0="0000019F" w:csb1="00000000"/>
    <w:embedRegular r:id="rId9" w:fontKey="{0F958F5E-B094-4AC1-A87F-673215B1A8B0}"/>
    <w:embedBold r:id="rId10" w:fontKey="{2ABB0C64-9615-43DF-8406-62373C3C8747}"/>
    <w:embedItalic r:id="rId11" w:fontKey="{DD137BC5-FCDD-457B-B617-364235B4B7D5}"/>
    <w:embedBoldItalic r:id="rId12" w:fontKey="{4C9EA011-C6D2-4A19-8B5E-69BF211637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585857"/>
      <w:docPartObj>
        <w:docPartGallery w:val="Page Numbers (Bottom of Page)"/>
        <w:docPartUnique/>
      </w:docPartObj>
    </w:sdtPr>
    <w:sdtContent>
      <w:p w14:paraId="071E7270" w14:textId="5B78E7C0" w:rsidR="00754B43" w:rsidRDefault="00754B43">
        <w:pPr>
          <w:pStyle w:val="Piedepgina"/>
          <w:jc w:val="right"/>
        </w:pPr>
        <w:r>
          <w:fldChar w:fldCharType="begin"/>
        </w:r>
        <w:r>
          <w:instrText>PAGE   \* MERGEFORMAT</w:instrText>
        </w:r>
        <w:r>
          <w:fldChar w:fldCharType="separate"/>
        </w:r>
        <w:r>
          <w:rPr>
            <w:lang w:val="es-ES"/>
          </w:rPr>
          <w:t>2</w:t>
        </w:r>
        <w:r>
          <w:fldChar w:fldCharType="end"/>
        </w:r>
      </w:p>
    </w:sdtContent>
  </w:sdt>
  <w:p w14:paraId="201247ED" w14:textId="77777777" w:rsidR="00754B43" w:rsidRDefault="00754B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29F3E" w14:textId="77777777" w:rsidR="00275E3B" w:rsidRDefault="00275E3B" w:rsidP="00754B43">
      <w:pPr>
        <w:spacing w:after="0" w:line="240" w:lineRule="auto"/>
      </w:pPr>
      <w:r>
        <w:separator/>
      </w:r>
    </w:p>
  </w:footnote>
  <w:footnote w:type="continuationSeparator" w:id="0">
    <w:p w14:paraId="1628311E" w14:textId="77777777" w:rsidR="00275E3B" w:rsidRDefault="00275E3B" w:rsidP="00754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3E77"/>
    <w:multiLevelType w:val="multilevel"/>
    <w:tmpl w:val="5A98CB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95202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31C"/>
    <w:rsid w:val="00034CDA"/>
    <w:rsid w:val="00091C77"/>
    <w:rsid w:val="00143F28"/>
    <w:rsid w:val="001502CA"/>
    <w:rsid w:val="001910C4"/>
    <w:rsid w:val="00251762"/>
    <w:rsid w:val="0027397E"/>
    <w:rsid w:val="00275E3B"/>
    <w:rsid w:val="00297A42"/>
    <w:rsid w:val="003071A0"/>
    <w:rsid w:val="0032760F"/>
    <w:rsid w:val="00341692"/>
    <w:rsid w:val="003C3153"/>
    <w:rsid w:val="00575BDF"/>
    <w:rsid w:val="00634403"/>
    <w:rsid w:val="00742C09"/>
    <w:rsid w:val="00754B43"/>
    <w:rsid w:val="00767123"/>
    <w:rsid w:val="00796186"/>
    <w:rsid w:val="008273B2"/>
    <w:rsid w:val="008A3310"/>
    <w:rsid w:val="0090682D"/>
    <w:rsid w:val="00907D21"/>
    <w:rsid w:val="00920F87"/>
    <w:rsid w:val="00A258C1"/>
    <w:rsid w:val="00A725BA"/>
    <w:rsid w:val="00B149E3"/>
    <w:rsid w:val="00B43EAB"/>
    <w:rsid w:val="00BB731C"/>
    <w:rsid w:val="00C960DB"/>
    <w:rsid w:val="00CB10FA"/>
    <w:rsid w:val="00DD2C44"/>
    <w:rsid w:val="00DF4DA6"/>
    <w:rsid w:val="00FA71E7"/>
    <w:rsid w:val="00FD2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4242"/>
  <w15:docId w15:val="{8D4C5C2B-AE47-4BCC-8398-FBFEC7D90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s-CO"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rsid w:val="00B429D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429D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429D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basedOn w:val="Fuentedeprrafopredeter"/>
    <w:uiPriority w:val="9"/>
    <w:rsid w:val="00B429D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B429D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B429DE"/>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B429DE"/>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B429DE"/>
    <w:rPr>
      <w:rFonts w:eastAsiaTheme="majorEastAsia" w:cstheme="majorBidi"/>
      <w:color w:val="0F4761" w:themeColor="accent1" w:themeShade="BF"/>
    </w:rPr>
  </w:style>
  <w:style w:type="character" w:customStyle="1" w:styleId="Ttulo6Car">
    <w:name w:val="Título 6 Car"/>
    <w:basedOn w:val="Fuentedeprrafopredeter"/>
    <w:uiPriority w:val="9"/>
    <w:semiHidden/>
    <w:rsid w:val="00B429D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29D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29D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29DE"/>
    <w:rPr>
      <w:rFonts w:eastAsiaTheme="majorEastAsia" w:cstheme="majorBidi"/>
      <w:color w:val="272727" w:themeColor="text1" w:themeTint="D8"/>
    </w:rPr>
  </w:style>
  <w:style w:type="character" w:customStyle="1" w:styleId="TtuloCar">
    <w:name w:val="Título Car"/>
    <w:basedOn w:val="Fuentedeprrafopredeter"/>
    <w:uiPriority w:val="10"/>
    <w:rsid w:val="00B429DE"/>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B429D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29DE"/>
    <w:pPr>
      <w:spacing w:before="160"/>
      <w:jc w:val="center"/>
    </w:pPr>
    <w:rPr>
      <w:i/>
      <w:iCs/>
      <w:color w:val="404040" w:themeColor="text1" w:themeTint="BF"/>
    </w:rPr>
  </w:style>
  <w:style w:type="character" w:customStyle="1" w:styleId="CitaCar">
    <w:name w:val="Cita Car"/>
    <w:basedOn w:val="Fuentedeprrafopredeter"/>
    <w:link w:val="Cita"/>
    <w:uiPriority w:val="29"/>
    <w:rsid w:val="00B429DE"/>
    <w:rPr>
      <w:i/>
      <w:iCs/>
      <w:color w:val="404040" w:themeColor="text1" w:themeTint="BF"/>
    </w:rPr>
  </w:style>
  <w:style w:type="paragraph" w:styleId="Prrafodelista">
    <w:name w:val="List Paragraph"/>
    <w:basedOn w:val="Normal"/>
    <w:uiPriority w:val="34"/>
    <w:qFormat/>
    <w:rsid w:val="00B429DE"/>
    <w:pPr>
      <w:ind w:left="720"/>
      <w:contextualSpacing/>
    </w:pPr>
  </w:style>
  <w:style w:type="character" w:styleId="nfasisintenso">
    <w:name w:val="Intense Emphasis"/>
    <w:basedOn w:val="Fuentedeprrafopredeter"/>
    <w:uiPriority w:val="21"/>
    <w:qFormat/>
    <w:rsid w:val="00B429DE"/>
    <w:rPr>
      <w:i/>
      <w:iCs/>
      <w:color w:val="0F4761" w:themeColor="accent1" w:themeShade="BF"/>
    </w:rPr>
  </w:style>
  <w:style w:type="paragraph" w:styleId="Citadestacada">
    <w:name w:val="Intense Quote"/>
    <w:basedOn w:val="Normal"/>
    <w:next w:val="Normal"/>
    <w:link w:val="CitadestacadaCar"/>
    <w:uiPriority w:val="30"/>
    <w:qFormat/>
    <w:rsid w:val="00B42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429DE"/>
    <w:rPr>
      <w:i/>
      <w:iCs/>
      <w:color w:val="0F4761" w:themeColor="accent1" w:themeShade="BF"/>
    </w:rPr>
  </w:style>
  <w:style w:type="character" w:styleId="Referenciaintensa">
    <w:name w:val="Intense Reference"/>
    <w:basedOn w:val="Fuentedeprrafopredeter"/>
    <w:uiPriority w:val="32"/>
    <w:qFormat/>
    <w:rsid w:val="00B429DE"/>
    <w:rPr>
      <w:b/>
      <w:bCs/>
      <w:smallCaps/>
      <w:color w:val="0F4761" w:themeColor="accent1" w:themeShade="BF"/>
      <w:spacing w:val="5"/>
    </w:rPr>
  </w:style>
  <w:style w:type="character" w:styleId="Hipervnculo">
    <w:name w:val="Hyperlink"/>
    <w:basedOn w:val="Fuentedeprrafopredeter"/>
    <w:uiPriority w:val="99"/>
    <w:unhideWhenUsed/>
    <w:rsid w:val="006B6D62"/>
    <w:rPr>
      <w:color w:val="467886" w:themeColor="hyperlink"/>
      <w:u w:val="single"/>
    </w:rPr>
  </w:style>
  <w:style w:type="character" w:styleId="Mencinsinresolver">
    <w:name w:val="Unresolved Mention"/>
    <w:basedOn w:val="Fuentedeprrafopredeter"/>
    <w:uiPriority w:val="99"/>
    <w:semiHidden/>
    <w:unhideWhenUsed/>
    <w:rsid w:val="006B6D62"/>
    <w:rPr>
      <w:color w:val="605E5C"/>
      <w:shd w:val="clear" w:color="auto" w:fill="E1DFDD"/>
    </w:rPr>
  </w:style>
  <w:style w:type="character" w:styleId="Textodelmarcadordeposicin">
    <w:name w:val="Placeholder Text"/>
    <w:basedOn w:val="Fuentedeprrafopredeter"/>
    <w:uiPriority w:val="99"/>
    <w:semiHidden/>
    <w:rsid w:val="007741C7"/>
    <w:rPr>
      <w:color w:val="666666"/>
    </w:rPr>
  </w:style>
  <w:style w:type="character" w:styleId="Refdecomentario">
    <w:name w:val="annotation reference"/>
    <w:basedOn w:val="Fuentedeprrafopredeter"/>
    <w:uiPriority w:val="99"/>
    <w:semiHidden/>
    <w:unhideWhenUsed/>
    <w:rsid w:val="00757E33"/>
    <w:rPr>
      <w:sz w:val="16"/>
      <w:szCs w:val="16"/>
    </w:rPr>
  </w:style>
  <w:style w:type="paragraph" w:styleId="Textocomentario">
    <w:name w:val="annotation text"/>
    <w:basedOn w:val="Normal"/>
    <w:link w:val="TextocomentarioCar"/>
    <w:uiPriority w:val="99"/>
    <w:unhideWhenUsed/>
    <w:rsid w:val="00757E33"/>
    <w:pPr>
      <w:spacing w:line="240" w:lineRule="auto"/>
    </w:pPr>
    <w:rPr>
      <w:sz w:val="20"/>
      <w:szCs w:val="20"/>
    </w:rPr>
  </w:style>
  <w:style w:type="character" w:customStyle="1" w:styleId="TextocomentarioCar">
    <w:name w:val="Texto comentario Car"/>
    <w:basedOn w:val="Fuentedeprrafopredeter"/>
    <w:link w:val="Textocomentario"/>
    <w:uiPriority w:val="99"/>
    <w:rsid w:val="00757E33"/>
    <w:rPr>
      <w:sz w:val="20"/>
      <w:szCs w:val="20"/>
    </w:rPr>
  </w:style>
  <w:style w:type="paragraph" w:styleId="Asuntodelcomentario">
    <w:name w:val="annotation subject"/>
    <w:basedOn w:val="Textocomentario"/>
    <w:next w:val="Textocomentario"/>
    <w:link w:val="AsuntodelcomentarioCar"/>
    <w:uiPriority w:val="99"/>
    <w:semiHidden/>
    <w:unhideWhenUsed/>
    <w:rsid w:val="00757E33"/>
    <w:rPr>
      <w:b/>
      <w:bCs/>
    </w:rPr>
  </w:style>
  <w:style w:type="character" w:customStyle="1" w:styleId="AsuntodelcomentarioCar">
    <w:name w:val="Asunto del comentario Car"/>
    <w:basedOn w:val="TextocomentarioCar"/>
    <w:link w:val="Asuntodelcomentario"/>
    <w:uiPriority w:val="99"/>
    <w:semiHidden/>
    <w:rsid w:val="00757E33"/>
    <w:rPr>
      <w:b/>
      <w:bCs/>
      <w:sz w:val="20"/>
      <w:szCs w:val="20"/>
    </w:rPr>
  </w:style>
  <w:style w:type="table" w:styleId="Tablanormal5">
    <w:name w:val="Plain Table 5"/>
    <w:basedOn w:val="Tablanormal"/>
    <w:uiPriority w:val="45"/>
    <w:rsid w:val="008E1F1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
    <w:name w:val="Table Grid"/>
    <w:basedOn w:val="Tablanormal"/>
    <w:uiPriority w:val="39"/>
    <w:rsid w:val="00385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8558D"/>
    <w:pPr>
      <w:spacing w:after="0" w:line="240" w:lineRule="auto"/>
    </w:pPr>
  </w:style>
  <w:style w:type="table" w:styleId="Tablanormal3">
    <w:name w:val="Plain Table 3"/>
    <w:basedOn w:val="Tablanormal"/>
    <w:uiPriority w:val="43"/>
    <w:rsid w:val="007D430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lista2">
    <w:name w:val="List Table 2"/>
    <w:basedOn w:val="Tablanormal"/>
    <w:uiPriority w:val="47"/>
    <w:rsid w:val="007D4304"/>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56414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bdr w:val="nil"/>
      <w:lang w:val="it-IT" w:eastAsia="en-GB"/>
      <w14:textOutline w14:w="0" w14:cap="flat" w14:cmpd="sng" w14:algn="ctr">
        <w14:noFill/>
        <w14:prstDash w14:val="solid"/>
        <w14:bevel/>
      </w14:textOutline>
    </w:rPr>
  </w:style>
  <w:style w:type="table" w:styleId="Tabladelista4">
    <w:name w:val="List Table 4"/>
    <w:basedOn w:val="Tablanormal"/>
    <w:uiPriority w:val="49"/>
    <w:rsid w:val="00F0441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F0441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3A14FC"/>
    <w:pPr>
      <w:spacing w:before="100" w:beforeAutospacing="1" w:after="100" w:afterAutospacing="1" w:line="240" w:lineRule="auto"/>
    </w:pPr>
    <w:rPr>
      <w:rFonts w:ascii="Times New Roman" w:eastAsia="Times New Roman" w:hAnsi="Times New Roman" w:cs="Times New Roman"/>
      <w:lang w:val="es-CO"/>
    </w:rPr>
  </w:style>
  <w:style w:type="table" w:customStyle="1" w:styleId="a">
    <w:basedOn w:val="Tablanormal"/>
    <w:pPr>
      <w:spacing w:after="0" w:line="240" w:lineRule="auto"/>
    </w:pPr>
    <w:tblPr>
      <w:tblStyleRowBandSize w:val="1"/>
      <w:tblStyleColBandSize w:val="1"/>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0">
    <w:basedOn w:val="Tabla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anormal"/>
    <w:pPr>
      <w:spacing w:after="0" w:line="240" w:lineRule="auto"/>
    </w:pPr>
    <w:tblPr>
      <w:tblStyleRowBandSize w:val="1"/>
      <w:tblStyleColBandSize w:val="1"/>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2">
    <w:basedOn w:val="Tablanormal"/>
    <w:pPr>
      <w:spacing w:after="0" w:line="240" w:lineRule="auto"/>
    </w:pPr>
    <w:tblPr>
      <w:tblStyleRowBandSize w:val="1"/>
      <w:tblStyleColBandSize w:val="1"/>
    </w:tblPr>
  </w:style>
  <w:style w:type="table" w:customStyle="1" w:styleId="a3">
    <w:basedOn w:val="Tablanormal"/>
    <w:pPr>
      <w:spacing w:after="0" w:line="240" w:lineRule="auto"/>
    </w:p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4">
    <w:basedOn w:val="Tablanormal"/>
    <w:pPr>
      <w:spacing w:after="0" w:line="240" w:lineRule="auto"/>
    </w:p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Textodeglobo">
    <w:name w:val="Balloon Text"/>
    <w:basedOn w:val="Normal"/>
    <w:link w:val="TextodegloboCar"/>
    <w:uiPriority w:val="99"/>
    <w:semiHidden/>
    <w:unhideWhenUsed/>
    <w:rsid w:val="00746DF8"/>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746DF8"/>
    <w:rPr>
      <w:rFonts w:ascii="Times New Roman" w:hAnsi="Times New Roman" w:cs="Times New Roman"/>
      <w:sz w:val="18"/>
      <w:szCs w:val="18"/>
    </w:rPr>
  </w:style>
  <w:style w:type="table" w:customStyle="1" w:styleId="a5">
    <w:basedOn w:val="TableNormal3"/>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6">
    <w:basedOn w:val="TableNormal3"/>
    <w:pPr>
      <w:spacing w:after="0" w:line="240" w:lineRule="auto"/>
    </w:pPr>
    <w:tblPr>
      <w:tblStyleRowBandSize w:val="1"/>
      <w:tblStyleColBandSize w:val="1"/>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7">
    <w:basedOn w:val="TableNormal3"/>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8">
    <w:basedOn w:val="TableNormal3"/>
    <w:pPr>
      <w:spacing w:after="0" w:line="240" w:lineRule="auto"/>
    </w:pPr>
    <w:tblPr>
      <w:tblStyleRowBandSize w:val="1"/>
      <w:tblStyleColBandSize w:val="1"/>
      <w:tblCellMar>
        <w:left w:w="108" w:type="dxa"/>
        <w:right w:w="108" w:type="dxa"/>
      </w:tblCellMar>
    </w:tblPr>
  </w:style>
  <w:style w:type="table" w:customStyle="1" w:styleId="a9">
    <w:basedOn w:val="TableNormal3"/>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a">
    <w:basedOn w:val="TableNormal3"/>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b">
    <w:basedOn w:val="TableNormal3"/>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c">
    <w:basedOn w:val="TableNormal3"/>
    <w:pPr>
      <w:spacing w:after="0" w:line="240" w:lineRule="auto"/>
    </w:pPr>
    <w:tblPr>
      <w:tblStyleRowBandSize w:val="1"/>
      <w:tblStyleColBandSize w:val="1"/>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d">
    <w:basedOn w:val="TableNormal3"/>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e">
    <w:basedOn w:val="TableNormal3"/>
    <w:pPr>
      <w:spacing w:after="0" w:line="240" w:lineRule="auto"/>
    </w:pPr>
    <w:tblPr>
      <w:tblStyleRowBandSize w:val="1"/>
      <w:tblStyleColBandSize w:val="1"/>
      <w:tblCellMar>
        <w:left w:w="108" w:type="dxa"/>
        <w:right w:w="108" w:type="dxa"/>
      </w:tblCellMar>
    </w:tblPr>
  </w:style>
  <w:style w:type="table" w:customStyle="1" w:styleId="af">
    <w:basedOn w:val="TableNormal3"/>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0">
    <w:basedOn w:val="TableNormal3"/>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1">
    <w:basedOn w:val="TableNormal2"/>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2">
    <w:basedOn w:val="TableNormal2"/>
    <w:pPr>
      <w:spacing w:after="0" w:line="240" w:lineRule="auto"/>
    </w:pPr>
    <w:tblPr>
      <w:tblStyleRowBandSize w:val="1"/>
      <w:tblStyleColBandSize w:val="1"/>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3">
    <w:basedOn w:val="TableNormal2"/>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4">
    <w:basedOn w:val="TableNormal2"/>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5">
    <w:basedOn w:val="TableNormal2"/>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6">
    <w:basedOn w:val="TableNormal2"/>
    <w:tblPr>
      <w:tblStyleRowBandSize w:val="1"/>
      <w:tblStyleColBandSize w:val="1"/>
      <w:tblCellMar>
        <w:top w:w="100" w:type="dxa"/>
        <w:left w:w="100" w:type="dxa"/>
        <w:bottom w:w="100" w:type="dxa"/>
        <w:right w:w="100" w:type="dxa"/>
      </w:tblCellMar>
    </w:tblPr>
  </w:style>
  <w:style w:type="table" w:customStyle="1" w:styleId="af7">
    <w:basedOn w:val="TableNormal2"/>
    <w:tblPr>
      <w:tblStyleRowBandSize w:val="1"/>
      <w:tblStyleColBandSize w:val="1"/>
      <w:tblCellMar>
        <w:top w:w="100" w:type="dxa"/>
        <w:left w:w="100" w:type="dxa"/>
        <w:bottom w:w="100" w:type="dxa"/>
        <w:right w:w="100" w:type="dxa"/>
      </w:tblCellMar>
    </w:tblPr>
  </w:style>
  <w:style w:type="table" w:customStyle="1" w:styleId="af8">
    <w:basedOn w:val="TableNormal2"/>
    <w:tblPr>
      <w:tblStyleRowBandSize w:val="1"/>
      <w:tblStyleColBandSize w:val="1"/>
      <w:tblCellMar>
        <w:top w:w="100" w:type="dxa"/>
        <w:left w:w="100" w:type="dxa"/>
        <w:bottom w:w="100" w:type="dxa"/>
        <w:right w:w="100" w:type="dxa"/>
      </w:tblCellMar>
    </w:tblPr>
  </w:style>
  <w:style w:type="table" w:styleId="Tablanormal1">
    <w:name w:val="Plain Table 1"/>
    <w:basedOn w:val="Tablanormal"/>
    <w:uiPriority w:val="41"/>
    <w:rsid w:val="005E4F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2073CD"/>
    <w:rPr>
      <w:color w:val="96607D" w:themeColor="followedHyperlink"/>
      <w:u w:val="single"/>
    </w:rPr>
  </w:style>
  <w:style w:type="paragraph" w:customStyle="1" w:styleId="msonormal0">
    <w:name w:val="msonormal"/>
    <w:basedOn w:val="Normal"/>
    <w:rsid w:val="00421B20"/>
    <w:pPr>
      <w:spacing w:before="100" w:beforeAutospacing="1" w:after="100" w:afterAutospacing="1" w:line="240" w:lineRule="auto"/>
    </w:pPr>
    <w:rPr>
      <w:rFonts w:ascii="Times New Roman" w:eastAsia="Times New Roman" w:hAnsi="Times New Roman" w:cs="Times New Roman"/>
      <w:lang w:val="es-CO"/>
    </w:rPr>
  </w:style>
  <w:style w:type="paragraph" w:customStyle="1" w:styleId="xl63">
    <w:name w:val="xl63"/>
    <w:basedOn w:val="Normal"/>
    <w:rsid w:val="00421B20"/>
    <w:pPr>
      <w:spacing w:before="100" w:beforeAutospacing="1" w:after="100" w:afterAutospacing="1" w:line="240" w:lineRule="auto"/>
      <w:jc w:val="center"/>
    </w:pPr>
    <w:rPr>
      <w:rFonts w:ascii="Times New Roman" w:eastAsia="Times New Roman" w:hAnsi="Times New Roman" w:cs="Times New Roman"/>
      <w:lang w:val="es-CO"/>
    </w:rPr>
  </w:style>
  <w:style w:type="paragraph" w:customStyle="1" w:styleId="xl64">
    <w:name w:val="xl64"/>
    <w:basedOn w:val="Normal"/>
    <w:rsid w:val="00421B20"/>
    <w:pPr>
      <w:spacing w:before="100" w:beforeAutospacing="1" w:after="100" w:afterAutospacing="1" w:line="240" w:lineRule="auto"/>
      <w:jc w:val="center"/>
    </w:pPr>
    <w:rPr>
      <w:rFonts w:ascii="Times New Roman" w:eastAsia="Times New Roman" w:hAnsi="Times New Roman" w:cs="Times New Roman"/>
      <w:lang w:val="es-CO"/>
    </w:rPr>
  </w:style>
  <w:style w:type="paragraph" w:customStyle="1" w:styleId="xl65">
    <w:name w:val="xl65"/>
    <w:basedOn w:val="Normal"/>
    <w:rsid w:val="00421B20"/>
    <w:pPr>
      <w:spacing w:before="100" w:beforeAutospacing="1" w:after="100" w:afterAutospacing="1" w:line="240" w:lineRule="auto"/>
      <w:jc w:val="center"/>
      <w:textAlignment w:val="center"/>
    </w:pPr>
    <w:rPr>
      <w:rFonts w:ascii="Times New Roman" w:eastAsia="Times New Roman" w:hAnsi="Times New Roman" w:cs="Times New Roman"/>
      <w:b/>
      <w:bCs/>
      <w:lang w:val="es-CO"/>
    </w:rPr>
  </w:style>
  <w:style w:type="paragraph" w:customStyle="1" w:styleId="xl66">
    <w:name w:val="xl66"/>
    <w:basedOn w:val="Normal"/>
    <w:rsid w:val="00421B20"/>
    <w:pPr>
      <w:shd w:val="clear" w:color="000000" w:fill="F2CEEF"/>
      <w:spacing w:before="100" w:beforeAutospacing="1" w:after="100" w:afterAutospacing="1" w:line="240" w:lineRule="auto"/>
      <w:jc w:val="center"/>
    </w:pPr>
    <w:rPr>
      <w:rFonts w:ascii="Times New Roman" w:eastAsia="Times New Roman" w:hAnsi="Times New Roman" w:cs="Times New Roman"/>
      <w:b/>
      <w:bCs/>
      <w:lang w:val="es-CO"/>
    </w:rPr>
  </w:style>
  <w:style w:type="paragraph" w:customStyle="1" w:styleId="xl67">
    <w:name w:val="xl67"/>
    <w:basedOn w:val="Normal"/>
    <w:rsid w:val="00421B20"/>
    <w:pPr>
      <w:shd w:val="clear" w:color="000000" w:fill="CAEDFB"/>
      <w:spacing w:before="100" w:beforeAutospacing="1" w:after="100" w:afterAutospacing="1" w:line="240" w:lineRule="auto"/>
      <w:jc w:val="center"/>
    </w:pPr>
    <w:rPr>
      <w:rFonts w:ascii="Times New Roman" w:eastAsia="Times New Roman" w:hAnsi="Times New Roman" w:cs="Times New Roman"/>
      <w:b/>
      <w:bCs/>
      <w:lang w:val="es-CO"/>
    </w:rPr>
  </w:style>
  <w:style w:type="paragraph" w:customStyle="1" w:styleId="xl68">
    <w:name w:val="xl68"/>
    <w:basedOn w:val="Normal"/>
    <w:rsid w:val="00F1030E"/>
    <w:pPr>
      <w:shd w:val="clear" w:color="000000" w:fill="F2CEEF"/>
      <w:spacing w:before="100" w:beforeAutospacing="1" w:after="100" w:afterAutospacing="1" w:line="240" w:lineRule="auto"/>
      <w:jc w:val="center"/>
    </w:pPr>
    <w:rPr>
      <w:rFonts w:ascii="Times New Roman" w:eastAsia="Times New Roman" w:hAnsi="Times New Roman" w:cs="Times New Roman"/>
      <w:b/>
      <w:bCs/>
      <w:lang w:val="es-CO"/>
    </w:rPr>
  </w:style>
  <w:style w:type="paragraph" w:customStyle="1" w:styleId="xl69">
    <w:name w:val="xl69"/>
    <w:basedOn w:val="Normal"/>
    <w:rsid w:val="00F1030E"/>
    <w:pPr>
      <w:shd w:val="clear" w:color="000000" w:fill="CAEDFB"/>
      <w:spacing w:before="100" w:beforeAutospacing="1" w:after="100" w:afterAutospacing="1" w:line="240" w:lineRule="auto"/>
      <w:jc w:val="center"/>
    </w:pPr>
    <w:rPr>
      <w:rFonts w:ascii="Times New Roman" w:eastAsia="Times New Roman" w:hAnsi="Times New Roman" w:cs="Times New Roman"/>
      <w:b/>
      <w:bCs/>
      <w:lang w:val="es-CO"/>
    </w:rPr>
  </w:style>
  <w:style w:type="table" w:styleId="Tablaconcuadrculaclara">
    <w:name w:val="Grid Table Light"/>
    <w:basedOn w:val="Tablanormal"/>
    <w:uiPriority w:val="40"/>
    <w:rsid w:val="00F103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f9">
    <w:basedOn w:val="TableNormal1"/>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a">
    <w:basedOn w:val="TableNormal1"/>
    <w:pPr>
      <w:spacing w:after="0" w:line="240" w:lineRule="auto"/>
    </w:pPr>
    <w:tblPr>
      <w:tblStyleRowBandSize w:val="1"/>
      <w:tblStyleColBandSize w:val="1"/>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b">
    <w:basedOn w:val="TableNormal1"/>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c">
    <w:basedOn w:val="TableNormal1"/>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d">
    <w:basedOn w:val="TableNormal1"/>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Pr>
  </w:style>
  <w:style w:type="table" w:customStyle="1" w:styleId="aff0">
    <w:basedOn w:val="TableNormal1"/>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uiPriority w:val="11"/>
    <w:qFormat/>
    <w:rPr>
      <w:color w:val="595959"/>
      <w:sz w:val="28"/>
      <w:szCs w:val="28"/>
    </w:rPr>
  </w:style>
  <w:style w:type="table" w:customStyle="1" w:styleId="aff1">
    <w:basedOn w:val="TableNormal0"/>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f2">
    <w:basedOn w:val="TableNormal0"/>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f3">
    <w:basedOn w:val="TableNormal0"/>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f4">
    <w:basedOn w:val="TableNormal0"/>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5">
    <w:basedOn w:val="TableNormal0"/>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Pr>
  </w:style>
  <w:style w:type="table" w:customStyle="1" w:styleId="aff8">
    <w:basedOn w:val="TableNormal0"/>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9">
    <w:basedOn w:val="TableNormal0"/>
    <w:pPr>
      <w:spacing w:after="0" w:line="240" w:lineRule="auto"/>
    </w:pPr>
    <w:tblPr>
      <w:tblStyleRowBandSize w:val="1"/>
      <w:tblStyleColBandSize w:val="1"/>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a">
    <w:basedOn w:val="TableNormal0"/>
    <w:pPr>
      <w:spacing w:after="0" w:line="240" w:lineRule="auto"/>
    </w:pPr>
    <w:tblPr>
      <w:tblStyleRowBandSize w:val="1"/>
      <w:tblStyleColBandSize w:val="1"/>
      <w:tblCellMar>
        <w:left w:w="108" w:type="dxa"/>
        <w:right w:w="108" w:type="dxa"/>
      </w:tblCellMar>
    </w:tblPr>
    <w:tblStylePr w:type="firstRow">
      <w:rPr>
        <w:rFonts w:ascii="Play" w:eastAsia="Play" w:hAnsi="Play" w:cs="Play"/>
        <w:i/>
        <w:sz w:val="26"/>
        <w:szCs w:val="26"/>
      </w:rPr>
      <w:tblPr/>
      <w:tcPr>
        <w:tcBorders>
          <w:bottom w:val="single" w:sz="4" w:space="0" w:color="7F7F7F"/>
        </w:tcBorders>
        <w:shd w:val="clear" w:color="auto" w:fill="FFFFFF"/>
      </w:tcPr>
    </w:tblStylePr>
    <w:tblStylePr w:type="lastRow">
      <w:rPr>
        <w:rFonts w:ascii="Play" w:eastAsia="Play" w:hAnsi="Play" w:cs="Play"/>
        <w:i/>
        <w:sz w:val="26"/>
        <w:szCs w:val="26"/>
      </w:rPr>
      <w:tblPr/>
      <w:tcPr>
        <w:tcBorders>
          <w:top w:val="single" w:sz="4" w:space="0" w:color="7F7F7F"/>
        </w:tcBorders>
        <w:shd w:val="clear" w:color="auto" w:fill="FFFFFF"/>
      </w:tcPr>
    </w:tblStylePr>
    <w:tblStylePr w:type="firstCol">
      <w:pPr>
        <w:jc w:val="right"/>
      </w:pPr>
      <w:rPr>
        <w:rFonts w:ascii="Play" w:eastAsia="Play" w:hAnsi="Play" w:cs="Play"/>
        <w:i/>
        <w:sz w:val="26"/>
        <w:szCs w:val="26"/>
      </w:rPr>
      <w:tblPr/>
      <w:tcPr>
        <w:tcBorders>
          <w:right w:val="single" w:sz="4" w:space="0" w:color="7F7F7F"/>
        </w:tcBorders>
        <w:shd w:val="clear" w:color="auto" w:fill="FFFFFF"/>
      </w:tcPr>
    </w:tblStylePr>
    <w:tblStylePr w:type="lastCol">
      <w:rPr>
        <w:rFonts w:ascii="Play" w:eastAsia="Play" w:hAnsi="Play" w:cs="Play"/>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ncabezado">
    <w:name w:val="header"/>
    <w:basedOn w:val="Normal"/>
    <w:link w:val="EncabezadoCar"/>
    <w:uiPriority w:val="99"/>
    <w:unhideWhenUsed/>
    <w:rsid w:val="00754B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B43"/>
  </w:style>
  <w:style w:type="paragraph" w:styleId="Piedepgina">
    <w:name w:val="footer"/>
    <w:basedOn w:val="Normal"/>
    <w:link w:val="PiedepginaCar"/>
    <w:uiPriority w:val="99"/>
    <w:unhideWhenUsed/>
    <w:rsid w:val="00754B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4B43"/>
  </w:style>
  <w:style w:type="character" w:styleId="Nmerodelnea">
    <w:name w:val="line number"/>
    <w:basedOn w:val="Fuentedeprrafopredeter"/>
    <w:uiPriority w:val="99"/>
    <w:semiHidden/>
    <w:unhideWhenUsed/>
    <w:rsid w:val="00754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54041">
      <w:bodyDiv w:val="1"/>
      <w:marLeft w:val="0"/>
      <w:marRight w:val="0"/>
      <w:marTop w:val="0"/>
      <w:marBottom w:val="0"/>
      <w:divBdr>
        <w:top w:val="none" w:sz="0" w:space="0" w:color="auto"/>
        <w:left w:val="none" w:sz="0" w:space="0" w:color="auto"/>
        <w:bottom w:val="none" w:sz="0" w:space="0" w:color="auto"/>
        <w:right w:val="none" w:sz="0" w:space="0" w:color="auto"/>
      </w:divBdr>
      <w:divsChild>
        <w:div w:id="1888909408">
          <w:marLeft w:val="640"/>
          <w:marRight w:val="0"/>
          <w:marTop w:val="0"/>
          <w:marBottom w:val="0"/>
          <w:divBdr>
            <w:top w:val="none" w:sz="0" w:space="0" w:color="auto"/>
            <w:left w:val="none" w:sz="0" w:space="0" w:color="auto"/>
            <w:bottom w:val="none" w:sz="0" w:space="0" w:color="auto"/>
            <w:right w:val="none" w:sz="0" w:space="0" w:color="auto"/>
          </w:divBdr>
        </w:div>
        <w:div w:id="1710955640">
          <w:marLeft w:val="640"/>
          <w:marRight w:val="0"/>
          <w:marTop w:val="0"/>
          <w:marBottom w:val="0"/>
          <w:divBdr>
            <w:top w:val="none" w:sz="0" w:space="0" w:color="auto"/>
            <w:left w:val="none" w:sz="0" w:space="0" w:color="auto"/>
            <w:bottom w:val="none" w:sz="0" w:space="0" w:color="auto"/>
            <w:right w:val="none" w:sz="0" w:space="0" w:color="auto"/>
          </w:divBdr>
        </w:div>
        <w:div w:id="452944877">
          <w:marLeft w:val="640"/>
          <w:marRight w:val="0"/>
          <w:marTop w:val="0"/>
          <w:marBottom w:val="0"/>
          <w:divBdr>
            <w:top w:val="none" w:sz="0" w:space="0" w:color="auto"/>
            <w:left w:val="none" w:sz="0" w:space="0" w:color="auto"/>
            <w:bottom w:val="none" w:sz="0" w:space="0" w:color="auto"/>
            <w:right w:val="none" w:sz="0" w:space="0" w:color="auto"/>
          </w:divBdr>
        </w:div>
        <w:div w:id="99759945">
          <w:marLeft w:val="640"/>
          <w:marRight w:val="0"/>
          <w:marTop w:val="0"/>
          <w:marBottom w:val="0"/>
          <w:divBdr>
            <w:top w:val="none" w:sz="0" w:space="0" w:color="auto"/>
            <w:left w:val="none" w:sz="0" w:space="0" w:color="auto"/>
            <w:bottom w:val="none" w:sz="0" w:space="0" w:color="auto"/>
            <w:right w:val="none" w:sz="0" w:space="0" w:color="auto"/>
          </w:divBdr>
        </w:div>
        <w:div w:id="1309551580">
          <w:marLeft w:val="640"/>
          <w:marRight w:val="0"/>
          <w:marTop w:val="0"/>
          <w:marBottom w:val="0"/>
          <w:divBdr>
            <w:top w:val="none" w:sz="0" w:space="0" w:color="auto"/>
            <w:left w:val="none" w:sz="0" w:space="0" w:color="auto"/>
            <w:bottom w:val="none" w:sz="0" w:space="0" w:color="auto"/>
            <w:right w:val="none" w:sz="0" w:space="0" w:color="auto"/>
          </w:divBdr>
        </w:div>
        <w:div w:id="1508860812">
          <w:marLeft w:val="640"/>
          <w:marRight w:val="0"/>
          <w:marTop w:val="0"/>
          <w:marBottom w:val="0"/>
          <w:divBdr>
            <w:top w:val="none" w:sz="0" w:space="0" w:color="auto"/>
            <w:left w:val="none" w:sz="0" w:space="0" w:color="auto"/>
            <w:bottom w:val="none" w:sz="0" w:space="0" w:color="auto"/>
            <w:right w:val="none" w:sz="0" w:space="0" w:color="auto"/>
          </w:divBdr>
        </w:div>
        <w:div w:id="1105535917">
          <w:marLeft w:val="640"/>
          <w:marRight w:val="0"/>
          <w:marTop w:val="0"/>
          <w:marBottom w:val="0"/>
          <w:divBdr>
            <w:top w:val="none" w:sz="0" w:space="0" w:color="auto"/>
            <w:left w:val="none" w:sz="0" w:space="0" w:color="auto"/>
            <w:bottom w:val="none" w:sz="0" w:space="0" w:color="auto"/>
            <w:right w:val="none" w:sz="0" w:space="0" w:color="auto"/>
          </w:divBdr>
        </w:div>
        <w:div w:id="1365206461">
          <w:marLeft w:val="640"/>
          <w:marRight w:val="0"/>
          <w:marTop w:val="0"/>
          <w:marBottom w:val="0"/>
          <w:divBdr>
            <w:top w:val="none" w:sz="0" w:space="0" w:color="auto"/>
            <w:left w:val="none" w:sz="0" w:space="0" w:color="auto"/>
            <w:bottom w:val="none" w:sz="0" w:space="0" w:color="auto"/>
            <w:right w:val="none" w:sz="0" w:space="0" w:color="auto"/>
          </w:divBdr>
        </w:div>
        <w:div w:id="539784905">
          <w:marLeft w:val="640"/>
          <w:marRight w:val="0"/>
          <w:marTop w:val="0"/>
          <w:marBottom w:val="0"/>
          <w:divBdr>
            <w:top w:val="none" w:sz="0" w:space="0" w:color="auto"/>
            <w:left w:val="none" w:sz="0" w:space="0" w:color="auto"/>
            <w:bottom w:val="none" w:sz="0" w:space="0" w:color="auto"/>
            <w:right w:val="none" w:sz="0" w:space="0" w:color="auto"/>
          </w:divBdr>
        </w:div>
        <w:div w:id="1826967692">
          <w:marLeft w:val="640"/>
          <w:marRight w:val="0"/>
          <w:marTop w:val="0"/>
          <w:marBottom w:val="0"/>
          <w:divBdr>
            <w:top w:val="none" w:sz="0" w:space="0" w:color="auto"/>
            <w:left w:val="none" w:sz="0" w:space="0" w:color="auto"/>
            <w:bottom w:val="none" w:sz="0" w:space="0" w:color="auto"/>
            <w:right w:val="none" w:sz="0" w:space="0" w:color="auto"/>
          </w:divBdr>
        </w:div>
        <w:div w:id="2120833066">
          <w:marLeft w:val="640"/>
          <w:marRight w:val="0"/>
          <w:marTop w:val="0"/>
          <w:marBottom w:val="0"/>
          <w:divBdr>
            <w:top w:val="none" w:sz="0" w:space="0" w:color="auto"/>
            <w:left w:val="none" w:sz="0" w:space="0" w:color="auto"/>
            <w:bottom w:val="none" w:sz="0" w:space="0" w:color="auto"/>
            <w:right w:val="none" w:sz="0" w:space="0" w:color="auto"/>
          </w:divBdr>
        </w:div>
        <w:div w:id="1779106783">
          <w:marLeft w:val="640"/>
          <w:marRight w:val="0"/>
          <w:marTop w:val="0"/>
          <w:marBottom w:val="0"/>
          <w:divBdr>
            <w:top w:val="none" w:sz="0" w:space="0" w:color="auto"/>
            <w:left w:val="none" w:sz="0" w:space="0" w:color="auto"/>
            <w:bottom w:val="none" w:sz="0" w:space="0" w:color="auto"/>
            <w:right w:val="none" w:sz="0" w:space="0" w:color="auto"/>
          </w:divBdr>
        </w:div>
        <w:div w:id="2129885933">
          <w:marLeft w:val="640"/>
          <w:marRight w:val="0"/>
          <w:marTop w:val="0"/>
          <w:marBottom w:val="0"/>
          <w:divBdr>
            <w:top w:val="none" w:sz="0" w:space="0" w:color="auto"/>
            <w:left w:val="none" w:sz="0" w:space="0" w:color="auto"/>
            <w:bottom w:val="none" w:sz="0" w:space="0" w:color="auto"/>
            <w:right w:val="none" w:sz="0" w:space="0" w:color="auto"/>
          </w:divBdr>
        </w:div>
        <w:div w:id="1357079372">
          <w:marLeft w:val="640"/>
          <w:marRight w:val="0"/>
          <w:marTop w:val="0"/>
          <w:marBottom w:val="0"/>
          <w:divBdr>
            <w:top w:val="none" w:sz="0" w:space="0" w:color="auto"/>
            <w:left w:val="none" w:sz="0" w:space="0" w:color="auto"/>
            <w:bottom w:val="none" w:sz="0" w:space="0" w:color="auto"/>
            <w:right w:val="none" w:sz="0" w:space="0" w:color="auto"/>
          </w:divBdr>
        </w:div>
        <w:div w:id="905409338">
          <w:marLeft w:val="640"/>
          <w:marRight w:val="0"/>
          <w:marTop w:val="0"/>
          <w:marBottom w:val="0"/>
          <w:divBdr>
            <w:top w:val="none" w:sz="0" w:space="0" w:color="auto"/>
            <w:left w:val="none" w:sz="0" w:space="0" w:color="auto"/>
            <w:bottom w:val="none" w:sz="0" w:space="0" w:color="auto"/>
            <w:right w:val="none" w:sz="0" w:space="0" w:color="auto"/>
          </w:divBdr>
        </w:div>
        <w:div w:id="1095056823">
          <w:marLeft w:val="640"/>
          <w:marRight w:val="0"/>
          <w:marTop w:val="0"/>
          <w:marBottom w:val="0"/>
          <w:divBdr>
            <w:top w:val="none" w:sz="0" w:space="0" w:color="auto"/>
            <w:left w:val="none" w:sz="0" w:space="0" w:color="auto"/>
            <w:bottom w:val="none" w:sz="0" w:space="0" w:color="auto"/>
            <w:right w:val="none" w:sz="0" w:space="0" w:color="auto"/>
          </w:divBdr>
        </w:div>
        <w:div w:id="1771969774">
          <w:marLeft w:val="640"/>
          <w:marRight w:val="0"/>
          <w:marTop w:val="0"/>
          <w:marBottom w:val="0"/>
          <w:divBdr>
            <w:top w:val="none" w:sz="0" w:space="0" w:color="auto"/>
            <w:left w:val="none" w:sz="0" w:space="0" w:color="auto"/>
            <w:bottom w:val="none" w:sz="0" w:space="0" w:color="auto"/>
            <w:right w:val="none" w:sz="0" w:space="0" w:color="auto"/>
          </w:divBdr>
        </w:div>
        <w:div w:id="437069656">
          <w:marLeft w:val="640"/>
          <w:marRight w:val="0"/>
          <w:marTop w:val="0"/>
          <w:marBottom w:val="0"/>
          <w:divBdr>
            <w:top w:val="none" w:sz="0" w:space="0" w:color="auto"/>
            <w:left w:val="none" w:sz="0" w:space="0" w:color="auto"/>
            <w:bottom w:val="none" w:sz="0" w:space="0" w:color="auto"/>
            <w:right w:val="none" w:sz="0" w:space="0" w:color="auto"/>
          </w:divBdr>
        </w:div>
        <w:div w:id="466971201">
          <w:marLeft w:val="640"/>
          <w:marRight w:val="0"/>
          <w:marTop w:val="0"/>
          <w:marBottom w:val="0"/>
          <w:divBdr>
            <w:top w:val="none" w:sz="0" w:space="0" w:color="auto"/>
            <w:left w:val="none" w:sz="0" w:space="0" w:color="auto"/>
            <w:bottom w:val="none" w:sz="0" w:space="0" w:color="auto"/>
            <w:right w:val="none" w:sz="0" w:space="0" w:color="auto"/>
          </w:divBdr>
        </w:div>
        <w:div w:id="503907961">
          <w:marLeft w:val="640"/>
          <w:marRight w:val="0"/>
          <w:marTop w:val="0"/>
          <w:marBottom w:val="0"/>
          <w:divBdr>
            <w:top w:val="none" w:sz="0" w:space="0" w:color="auto"/>
            <w:left w:val="none" w:sz="0" w:space="0" w:color="auto"/>
            <w:bottom w:val="none" w:sz="0" w:space="0" w:color="auto"/>
            <w:right w:val="none" w:sz="0" w:space="0" w:color="auto"/>
          </w:divBdr>
        </w:div>
        <w:div w:id="215051456">
          <w:marLeft w:val="640"/>
          <w:marRight w:val="0"/>
          <w:marTop w:val="0"/>
          <w:marBottom w:val="0"/>
          <w:divBdr>
            <w:top w:val="none" w:sz="0" w:space="0" w:color="auto"/>
            <w:left w:val="none" w:sz="0" w:space="0" w:color="auto"/>
            <w:bottom w:val="none" w:sz="0" w:space="0" w:color="auto"/>
            <w:right w:val="none" w:sz="0" w:space="0" w:color="auto"/>
          </w:divBdr>
        </w:div>
        <w:div w:id="2019502610">
          <w:marLeft w:val="640"/>
          <w:marRight w:val="0"/>
          <w:marTop w:val="0"/>
          <w:marBottom w:val="0"/>
          <w:divBdr>
            <w:top w:val="none" w:sz="0" w:space="0" w:color="auto"/>
            <w:left w:val="none" w:sz="0" w:space="0" w:color="auto"/>
            <w:bottom w:val="none" w:sz="0" w:space="0" w:color="auto"/>
            <w:right w:val="none" w:sz="0" w:space="0" w:color="auto"/>
          </w:divBdr>
        </w:div>
        <w:div w:id="2118790431">
          <w:marLeft w:val="640"/>
          <w:marRight w:val="0"/>
          <w:marTop w:val="0"/>
          <w:marBottom w:val="0"/>
          <w:divBdr>
            <w:top w:val="none" w:sz="0" w:space="0" w:color="auto"/>
            <w:left w:val="none" w:sz="0" w:space="0" w:color="auto"/>
            <w:bottom w:val="none" w:sz="0" w:space="0" w:color="auto"/>
            <w:right w:val="none" w:sz="0" w:space="0" w:color="auto"/>
          </w:divBdr>
        </w:div>
        <w:div w:id="1593201778">
          <w:marLeft w:val="640"/>
          <w:marRight w:val="0"/>
          <w:marTop w:val="0"/>
          <w:marBottom w:val="0"/>
          <w:divBdr>
            <w:top w:val="none" w:sz="0" w:space="0" w:color="auto"/>
            <w:left w:val="none" w:sz="0" w:space="0" w:color="auto"/>
            <w:bottom w:val="none" w:sz="0" w:space="0" w:color="auto"/>
            <w:right w:val="none" w:sz="0" w:space="0" w:color="auto"/>
          </w:divBdr>
        </w:div>
        <w:div w:id="894700079">
          <w:marLeft w:val="640"/>
          <w:marRight w:val="0"/>
          <w:marTop w:val="0"/>
          <w:marBottom w:val="0"/>
          <w:divBdr>
            <w:top w:val="none" w:sz="0" w:space="0" w:color="auto"/>
            <w:left w:val="none" w:sz="0" w:space="0" w:color="auto"/>
            <w:bottom w:val="none" w:sz="0" w:space="0" w:color="auto"/>
            <w:right w:val="none" w:sz="0" w:space="0" w:color="auto"/>
          </w:divBdr>
        </w:div>
        <w:div w:id="1473250164">
          <w:marLeft w:val="640"/>
          <w:marRight w:val="0"/>
          <w:marTop w:val="0"/>
          <w:marBottom w:val="0"/>
          <w:divBdr>
            <w:top w:val="none" w:sz="0" w:space="0" w:color="auto"/>
            <w:left w:val="none" w:sz="0" w:space="0" w:color="auto"/>
            <w:bottom w:val="none" w:sz="0" w:space="0" w:color="auto"/>
            <w:right w:val="none" w:sz="0" w:space="0" w:color="auto"/>
          </w:divBdr>
        </w:div>
        <w:div w:id="1022056194">
          <w:marLeft w:val="640"/>
          <w:marRight w:val="0"/>
          <w:marTop w:val="0"/>
          <w:marBottom w:val="0"/>
          <w:divBdr>
            <w:top w:val="none" w:sz="0" w:space="0" w:color="auto"/>
            <w:left w:val="none" w:sz="0" w:space="0" w:color="auto"/>
            <w:bottom w:val="none" w:sz="0" w:space="0" w:color="auto"/>
            <w:right w:val="none" w:sz="0" w:space="0" w:color="auto"/>
          </w:divBdr>
        </w:div>
        <w:div w:id="49614327">
          <w:marLeft w:val="640"/>
          <w:marRight w:val="0"/>
          <w:marTop w:val="0"/>
          <w:marBottom w:val="0"/>
          <w:divBdr>
            <w:top w:val="none" w:sz="0" w:space="0" w:color="auto"/>
            <w:left w:val="none" w:sz="0" w:space="0" w:color="auto"/>
            <w:bottom w:val="none" w:sz="0" w:space="0" w:color="auto"/>
            <w:right w:val="none" w:sz="0" w:space="0" w:color="auto"/>
          </w:divBdr>
        </w:div>
        <w:div w:id="640423606">
          <w:marLeft w:val="640"/>
          <w:marRight w:val="0"/>
          <w:marTop w:val="0"/>
          <w:marBottom w:val="0"/>
          <w:divBdr>
            <w:top w:val="none" w:sz="0" w:space="0" w:color="auto"/>
            <w:left w:val="none" w:sz="0" w:space="0" w:color="auto"/>
            <w:bottom w:val="none" w:sz="0" w:space="0" w:color="auto"/>
            <w:right w:val="none" w:sz="0" w:space="0" w:color="auto"/>
          </w:divBdr>
        </w:div>
        <w:div w:id="367998402">
          <w:marLeft w:val="640"/>
          <w:marRight w:val="0"/>
          <w:marTop w:val="0"/>
          <w:marBottom w:val="0"/>
          <w:divBdr>
            <w:top w:val="none" w:sz="0" w:space="0" w:color="auto"/>
            <w:left w:val="none" w:sz="0" w:space="0" w:color="auto"/>
            <w:bottom w:val="none" w:sz="0" w:space="0" w:color="auto"/>
            <w:right w:val="none" w:sz="0" w:space="0" w:color="auto"/>
          </w:divBdr>
        </w:div>
      </w:divsChild>
    </w:div>
    <w:div w:id="1835996062">
      <w:bodyDiv w:val="1"/>
      <w:marLeft w:val="0"/>
      <w:marRight w:val="0"/>
      <w:marTop w:val="0"/>
      <w:marBottom w:val="0"/>
      <w:divBdr>
        <w:top w:val="none" w:sz="0" w:space="0" w:color="auto"/>
        <w:left w:val="none" w:sz="0" w:space="0" w:color="auto"/>
        <w:bottom w:val="none" w:sz="0" w:space="0" w:color="auto"/>
        <w:right w:val="none" w:sz="0" w:space="0" w:color="auto"/>
      </w:divBdr>
      <w:divsChild>
        <w:div w:id="348216305">
          <w:marLeft w:val="640"/>
          <w:marRight w:val="0"/>
          <w:marTop w:val="0"/>
          <w:marBottom w:val="0"/>
          <w:divBdr>
            <w:top w:val="none" w:sz="0" w:space="0" w:color="auto"/>
            <w:left w:val="none" w:sz="0" w:space="0" w:color="auto"/>
            <w:bottom w:val="none" w:sz="0" w:space="0" w:color="auto"/>
            <w:right w:val="none" w:sz="0" w:space="0" w:color="auto"/>
          </w:divBdr>
        </w:div>
        <w:div w:id="1166631295">
          <w:marLeft w:val="640"/>
          <w:marRight w:val="0"/>
          <w:marTop w:val="0"/>
          <w:marBottom w:val="0"/>
          <w:divBdr>
            <w:top w:val="none" w:sz="0" w:space="0" w:color="auto"/>
            <w:left w:val="none" w:sz="0" w:space="0" w:color="auto"/>
            <w:bottom w:val="none" w:sz="0" w:space="0" w:color="auto"/>
            <w:right w:val="none" w:sz="0" w:space="0" w:color="auto"/>
          </w:divBdr>
        </w:div>
        <w:div w:id="1489713412">
          <w:marLeft w:val="640"/>
          <w:marRight w:val="0"/>
          <w:marTop w:val="0"/>
          <w:marBottom w:val="0"/>
          <w:divBdr>
            <w:top w:val="none" w:sz="0" w:space="0" w:color="auto"/>
            <w:left w:val="none" w:sz="0" w:space="0" w:color="auto"/>
            <w:bottom w:val="none" w:sz="0" w:space="0" w:color="auto"/>
            <w:right w:val="none" w:sz="0" w:space="0" w:color="auto"/>
          </w:divBdr>
        </w:div>
        <w:div w:id="474487288">
          <w:marLeft w:val="640"/>
          <w:marRight w:val="0"/>
          <w:marTop w:val="0"/>
          <w:marBottom w:val="0"/>
          <w:divBdr>
            <w:top w:val="none" w:sz="0" w:space="0" w:color="auto"/>
            <w:left w:val="none" w:sz="0" w:space="0" w:color="auto"/>
            <w:bottom w:val="none" w:sz="0" w:space="0" w:color="auto"/>
            <w:right w:val="none" w:sz="0" w:space="0" w:color="auto"/>
          </w:divBdr>
        </w:div>
        <w:div w:id="1572690982">
          <w:marLeft w:val="640"/>
          <w:marRight w:val="0"/>
          <w:marTop w:val="0"/>
          <w:marBottom w:val="0"/>
          <w:divBdr>
            <w:top w:val="none" w:sz="0" w:space="0" w:color="auto"/>
            <w:left w:val="none" w:sz="0" w:space="0" w:color="auto"/>
            <w:bottom w:val="none" w:sz="0" w:space="0" w:color="auto"/>
            <w:right w:val="none" w:sz="0" w:space="0" w:color="auto"/>
          </w:divBdr>
        </w:div>
        <w:div w:id="107237326">
          <w:marLeft w:val="640"/>
          <w:marRight w:val="0"/>
          <w:marTop w:val="0"/>
          <w:marBottom w:val="0"/>
          <w:divBdr>
            <w:top w:val="none" w:sz="0" w:space="0" w:color="auto"/>
            <w:left w:val="none" w:sz="0" w:space="0" w:color="auto"/>
            <w:bottom w:val="none" w:sz="0" w:space="0" w:color="auto"/>
            <w:right w:val="none" w:sz="0" w:space="0" w:color="auto"/>
          </w:divBdr>
        </w:div>
        <w:div w:id="1870533866">
          <w:marLeft w:val="640"/>
          <w:marRight w:val="0"/>
          <w:marTop w:val="0"/>
          <w:marBottom w:val="0"/>
          <w:divBdr>
            <w:top w:val="none" w:sz="0" w:space="0" w:color="auto"/>
            <w:left w:val="none" w:sz="0" w:space="0" w:color="auto"/>
            <w:bottom w:val="none" w:sz="0" w:space="0" w:color="auto"/>
            <w:right w:val="none" w:sz="0" w:space="0" w:color="auto"/>
          </w:divBdr>
        </w:div>
        <w:div w:id="1858419289">
          <w:marLeft w:val="640"/>
          <w:marRight w:val="0"/>
          <w:marTop w:val="0"/>
          <w:marBottom w:val="0"/>
          <w:divBdr>
            <w:top w:val="none" w:sz="0" w:space="0" w:color="auto"/>
            <w:left w:val="none" w:sz="0" w:space="0" w:color="auto"/>
            <w:bottom w:val="none" w:sz="0" w:space="0" w:color="auto"/>
            <w:right w:val="none" w:sz="0" w:space="0" w:color="auto"/>
          </w:divBdr>
        </w:div>
        <w:div w:id="717971480">
          <w:marLeft w:val="640"/>
          <w:marRight w:val="0"/>
          <w:marTop w:val="0"/>
          <w:marBottom w:val="0"/>
          <w:divBdr>
            <w:top w:val="none" w:sz="0" w:space="0" w:color="auto"/>
            <w:left w:val="none" w:sz="0" w:space="0" w:color="auto"/>
            <w:bottom w:val="none" w:sz="0" w:space="0" w:color="auto"/>
            <w:right w:val="none" w:sz="0" w:space="0" w:color="auto"/>
          </w:divBdr>
        </w:div>
        <w:div w:id="1812020103">
          <w:marLeft w:val="640"/>
          <w:marRight w:val="0"/>
          <w:marTop w:val="0"/>
          <w:marBottom w:val="0"/>
          <w:divBdr>
            <w:top w:val="none" w:sz="0" w:space="0" w:color="auto"/>
            <w:left w:val="none" w:sz="0" w:space="0" w:color="auto"/>
            <w:bottom w:val="none" w:sz="0" w:space="0" w:color="auto"/>
            <w:right w:val="none" w:sz="0" w:space="0" w:color="auto"/>
          </w:divBdr>
        </w:div>
        <w:div w:id="2072651965">
          <w:marLeft w:val="640"/>
          <w:marRight w:val="0"/>
          <w:marTop w:val="0"/>
          <w:marBottom w:val="0"/>
          <w:divBdr>
            <w:top w:val="none" w:sz="0" w:space="0" w:color="auto"/>
            <w:left w:val="none" w:sz="0" w:space="0" w:color="auto"/>
            <w:bottom w:val="none" w:sz="0" w:space="0" w:color="auto"/>
            <w:right w:val="none" w:sz="0" w:space="0" w:color="auto"/>
          </w:divBdr>
        </w:div>
        <w:div w:id="1959986593">
          <w:marLeft w:val="640"/>
          <w:marRight w:val="0"/>
          <w:marTop w:val="0"/>
          <w:marBottom w:val="0"/>
          <w:divBdr>
            <w:top w:val="none" w:sz="0" w:space="0" w:color="auto"/>
            <w:left w:val="none" w:sz="0" w:space="0" w:color="auto"/>
            <w:bottom w:val="none" w:sz="0" w:space="0" w:color="auto"/>
            <w:right w:val="none" w:sz="0" w:space="0" w:color="auto"/>
          </w:divBdr>
        </w:div>
        <w:div w:id="591205406">
          <w:marLeft w:val="640"/>
          <w:marRight w:val="0"/>
          <w:marTop w:val="0"/>
          <w:marBottom w:val="0"/>
          <w:divBdr>
            <w:top w:val="none" w:sz="0" w:space="0" w:color="auto"/>
            <w:left w:val="none" w:sz="0" w:space="0" w:color="auto"/>
            <w:bottom w:val="none" w:sz="0" w:space="0" w:color="auto"/>
            <w:right w:val="none" w:sz="0" w:space="0" w:color="auto"/>
          </w:divBdr>
        </w:div>
        <w:div w:id="135999894">
          <w:marLeft w:val="640"/>
          <w:marRight w:val="0"/>
          <w:marTop w:val="0"/>
          <w:marBottom w:val="0"/>
          <w:divBdr>
            <w:top w:val="none" w:sz="0" w:space="0" w:color="auto"/>
            <w:left w:val="none" w:sz="0" w:space="0" w:color="auto"/>
            <w:bottom w:val="none" w:sz="0" w:space="0" w:color="auto"/>
            <w:right w:val="none" w:sz="0" w:space="0" w:color="auto"/>
          </w:divBdr>
        </w:div>
        <w:div w:id="1267034942">
          <w:marLeft w:val="640"/>
          <w:marRight w:val="0"/>
          <w:marTop w:val="0"/>
          <w:marBottom w:val="0"/>
          <w:divBdr>
            <w:top w:val="none" w:sz="0" w:space="0" w:color="auto"/>
            <w:left w:val="none" w:sz="0" w:space="0" w:color="auto"/>
            <w:bottom w:val="none" w:sz="0" w:space="0" w:color="auto"/>
            <w:right w:val="none" w:sz="0" w:space="0" w:color="auto"/>
          </w:divBdr>
        </w:div>
        <w:div w:id="937561000">
          <w:marLeft w:val="640"/>
          <w:marRight w:val="0"/>
          <w:marTop w:val="0"/>
          <w:marBottom w:val="0"/>
          <w:divBdr>
            <w:top w:val="none" w:sz="0" w:space="0" w:color="auto"/>
            <w:left w:val="none" w:sz="0" w:space="0" w:color="auto"/>
            <w:bottom w:val="none" w:sz="0" w:space="0" w:color="auto"/>
            <w:right w:val="none" w:sz="0" w:space="0" w:color="auto"/>
          </w:divBdr>
        </w:div>
        <w:div w:id="945428215">
          <w:marLeft w:val="640"/>
          <w:marRight w:val="0"/>
          <w:marTop w:val="0"/>
          <w:marBottom w:val="0"/>
          <w:divBdr>
            <w:top w:val="none" w:sz="0" w:space="0" w:color="auto"/>
            <w:left w:val="none" w:sz="0" w:space="0" w:color="auto"/>
            <w:bottom w:val="none" w:sz="0" w:space="0" w:color="auto"/>
            <w:right w:val="none" w:sz="0" w:space="0" w:color="auto"/>
          </w:divBdr>
        </w:div>
        <w:div w:id="419106559">
          <w:marLeft w:val="640"/>
          <w:marRight w:val="0"/>
          <w:marTop w:val="0"/>
          <w:marBottom w:val="0"/>
          <w:divBdr>
            <w:top w:val="none" w:sz="0" w:space="0" w:color="auto"/>
            <w:left w:val="none" w:sz="0" w:space="0" w:color="auto"/>
            <w:bottom w:val="none" w:sz="0" w:space="0" w:color="auto"/>
            <w:right w:val="none" w:sz="0" w:space="0" w:color="auto"/>
          </w:divBdr>
        </w:div>
        <w:div w:id="1621568799">
          <w:marLeft w:val="640"/>
          <w:marRight w:val="0"/>
          <w:marTop w:val="0"/>
          <w:marBottom w:val="0"/>
          <w:divBdr>
            <w:top w:val="none" w:sz="0" w:space="0" w:color="auto"/>
            <w:left w:val="none" w:sz="0" w:space="0" w:color="auto"/>
            <w:bottom w:val="none" w:sz="0" w:space="0" w:color="auto"/>
            <w:right w:val="none" w:sz="0" w:space="0" w:color="auto"/>
          </w:divBdr>
        </w:div>
        <w:div w:id="1518155206">
          <w:marLeft w:val="640"/>
          <w:marRight w:val="0"/>
          <w:marTop w:val="0"/>
          <w:marBottom w:val="0"/>
          <w:divBdr>
            <w:top w:val="none" w:sz="0" w:space="0" w:color="auto"/>
            <w:left w:val="none" w:sz="0" w:space="0" w:color="auto"/>
            <w:bottom w:val="none" w:sz="0" w:space="0" w:color="auto"/>
            <w:right w:val="none" w:sz="0" w:space="0" w:color="auto"/>
          </w:divBdr>
        </w:div>
        <w:div w:id="253901633">
          <w:marLeft w:val="640"/>
          <w:marRight w:val="0"/>
          <w:marTop w:val="0"/>
          <w:marBottom w:val="0"/>
          <w:divBdr>
            <w:top w:val="none" w:sz="0" w:space="0" w:color="auto"/>
            <w:left w:val="none" w:sz="0" w:space="0" w:color="auto"/>
            <w:bottom w:val="none" w:sz="0" w:space="0" w:color="auto"/>
            <w:right w:val="none" w:sz="0" w:space="0" w:color="auto"/>
          </w:divBdr>
        </w:div>
        <w:div w:id="836307754">
          <w:marLeft w:val="640"/>
          <w:marRight w:val="0"/>
          <w:marTop w:val="0"/>
          <w:marBottom w:val="0"/>
          <w:divBdr>
            <w:top w:val="none" w:sz="0" w:space="0" w:color="auto"/>
            <w:left w:val="none" w:sz="0" w:space="0" w:color="auto"/>
            <w:bottom w:val="none" w:sz="0" w:space="0" w:color="auto"/>
            <w:right w:val="none" w:sz="0" w:space="0" w:color="auto"/>
          </w:divBdr>
        </w:div>
        <w:div w:id="1649556996">
          <w:marLeft w:val="640"/>
          <w:marRight w:val="0"/>
          <w:marTop w:val="0"/>
          <w:marBottom w:val="0"/>
          <w:divBdr>
            <w:top w:val="none" w:sz="0" w:space="0" w:color="auto"/>
            <w:left w:val="none" w:sz="0" w:space="0" w:color="auto"/>
            <w:bottom w:val="none" w:sz="0" w:space="0" w:color="auto"/>
            <w:right w:val="none" w:sz="0" w:space="0" w:color="auto"/>
          </w:divBdr>
        </w:div>
        <w:div w:id="993221140">
          <w:marLeft w:val="640"/>
          <w:marRight w:val="0"/>
          <w:marTop w:val="0"/>
          <w:marBottom w:val="0"/>
          <w:divBdr>
            <w:top w:val="none" w:sz="0" w:space="0" w:color="auto"/>
            <w:left w:val="none" w:sz="0" w:space="0" w:color="auto"/>
            <w:bottom w:val="none" w:sz="0" w:space="0" w:color="auto"/>
            <w:right w:val="none" w:sz="0" w:space="0" w:color="auto"/>
          </w:divBdr>
        </w:div>
        <w:div w:id="1717510814">
          <w:marLeft w:val="640"/>
          <w:marRight w:val="0"/>
          <w:marTop w:val="0"/>
          <w:marBottom w:val="0"/>
          <w:divBdr>
            <w:top w:val="none" w:sz="0" w:space="0" w:color="auto"/>
            <w:left w:val="none" w:sz="0" w:space="0" w:color="auto"/>
            <w:bottom w:val="none" w:sz="0" w:space="0" w:color="auto"/>
            <w:right w:val="none" w:sz="0" w:space="0" w:color="auto"/>
          </w:divBdr>
        </w:div>
        <w:div w:id="1608272164">
          <w:marLeft w:val="640"/>
          <w:marRight w:val="0"/>
          <w:marTop w:val="0"/>
          <w:marBottom w:val="0"/>
          <w:divBdr>
            <w:top w:val="none" w:sz="0" w:space="0" w:color="auto"/>
            <w:left w:val="none" w:sz="0" w:space="0" w:color="auto"/>
            <w:bottom w:val="none" w:sz="0" w:space="0" w:color="auto"/>
            <w:right w:val="none" w:sz="0" w:space="0" w:color="auto"/>
          </w:divBdr>
        </w:div>
        <w:div w:id="1434128911">
          <w:marLeft w:val="640"/>
          <w:marRight w:val="0"/>
          <w:marTop w:val="0"/>
          <w:marBottom w:val="0"/>
          <w:divBdr>
            <w:top w:val="none" w:sz="0" w:space="0" w:color="auto"/>
            <w:left w:val="none" w:sz="0" w:space="0" w:color="auto"/>
            <w:bottom w:val="none" w:sz="0" w:space="0" w:color="auto"/>
            <w:right w:val="none" w:sz="0" w:space="0" w:color="auto"/>
          </w:divBdr>
        </w:div>
        <w:div w:id="1545561400">
          <w:marLeft w:val="640"/>
          <w:marRight w:val="0"/>
          <w:marTop w:val="0"/>
          <w:marBottom w:val="0"/>
          <w:divBdr>
            <w:top w:val="none" w:sz="0" w:space="0" w:color="auto"/>
            <w:left w:val="none" w:sz="0" w:space="0" w:color="auto"/>
            <w:bottom w:val="none" w:sz="0" w:space="0" w:color="auto"/>
            <w:right w:val="none" w:sz="0" w:space="0" w:color="auto"/>
          </w:divBdr>
        </w:div>
        <w:div w:id="1539047969">
          <w:marLeft w:val="640"/>
          <w:marRight w:val="0"/>
          <w:marTop w:val="0"/>
          <w:marBottom w:val="0"/>
          <w:divBdr>
            <w:top w:val="none" w:sz="0" w:space="0" w:color="auto"/>
            <w:left w:val="none" w:sz="0" w:space="0" w:color="auto"/>
            <w:bottom w:val="none" w:sz="0" w:space="0" w:color="auto"/>
            <w:right w:val="none" w:sz="0" w:space="0" w:color="auto"/>
          </w:divBdr>
        </w:div>
        <w:div w:id="620453434">
          <w:marLeft w:val="640"/>
          <w:marRight w:val="0"/>
          <w:marTop w:val="0"/>
          <w:marBottom w:val="0"/>
          <w:divBdr>
            <w:top w:val="none" w:sz="0" w:space="0" w:color="auto"/>
            <w:left w:val="none" w:sz="0" w:space="0" w:color="auto"/>
            <w:bottom w:val="none" w:sz="0" w:space="0" w:color="auto"/>
            <w:right w:val="none" w:sz="0" w:space="0" w:color="auto"/>
          </w:divBdr>
        </w:div>
      </w:divsChild>
    </w:div>
    <w:div w:id="2105495416">
      <w:bodyDiv w:val="1"/>
      <w:marLeft w:val="0"/>
      <w:marRight w:val="0"/>
      <w:marTop w:val="0"/>
      <w:marBottom w:val="0"/>
      <w:divBdr>
        <w:top w:val="none" w:sz="0" w:space="0" w:color="auto"/>
        <w:left w:val="none" w:sz="0" w:space="0" w:color="auto"/>
        <w:bottom w:val="none" w:sz="0" w:space="0" w:color="auto"/>
        <w:right w:val="none" w:sz="0" w:space="0" w:color="auto"/>
      </w:divBdr>
      <w:divsChild>
        <w:div w:id="1796557640">
          <w:marLeft w:val="640"/>
          <w:marRight w:val="0"/>
          <w:marTop w:val="0"/>
          <w:marBottom w:val="0"/>
          <w:divBdr>
            <w:top w:val="none" w:sz="0" w:space="0" w:color="auto"/>
            <w:left w:val="none" w:sz="0" w:space="0" w:color="auto"/>
            <w:bottom w:val="none" w:sz="0" w:space="0" w:color="auto"/>
            <w:right w:val="none" w:sz="0" w:space="0" w:color="auto"/>
          </w:divBdr>
        </w:div>
        <w:div w:id="984510752">
          <w:marLeft w:val="640"/>
          <w:marRight w:val="0"/>
          <w:marTop w:val="0"/>
          <w:marBottom w:val="0"/>
          <w:divBdr>
            <w:top w:val="none" w:sz="0" w:space="0" w:color="auto"/>
            <w:left w:val="none" w:sz="0" w:space="0" w:color="auto"/>
            <w:bottom w:val="none" w:sz="0" w:space="0" w:color="auto"/>
            <w:right w:val="none" w:sz="0" w:space="0" w:color="auto"/>
          </w:divBdr>
        </w:div>
        <w:div w:id="1689670757">
          <w:marLeft w:val="640"/>
          <w:marRight w:val="0"/>
          <w:marTop w:val="0"/>
          <w:marBottom w:val="0"/>
          <w:divBdr>
            <w:top w:val="none" w:sz="0" w:space="0" w:color="auto"/>
            <w:left w:val="none" w:sz="0" w:space="0" w:color="auto"/>
            <w:bottom w:val="none" w:sz="0" w:space="0" w:color="auto"/>
            <w:right w:val="none" w:sz="0" w:space="0" w:color="auto"/>
          </w:divBdr>
        </w:div>
        <w:div w:id="818421223">
          <w:marLeft w:val="640"/>
          <w:marRight w:val="0"/>
          <w:marTop w:val="0"/>
          <w:marBottom w:val="0"/>
          <w:divBdr>
            <w:top w:val="none" w:sz="0" w:space="0" w:color="auto"/>
            <w:left w:val="none" w:sz="0" w:space="0" w:color="auto"/>
            <w:bottom w:val="none" w:sz="0" w:space="0" w:color="auto"/>
            <w:right w:val="none" w:sz="0" w:space="0" w:color="auto"/>
          </w:divBdr>
        </w:div>
        <w:div w:id="838158629">
          <w:marLeft w:val="640"/>
          <w:marRight w:val="0"/>
          <w:marTop w:val="0"/>
          <w:marBottom w:val="0"/>
          <w:divBdr>
            <w:top w:val="none" w:sz="0" w:space="0" w:color="auto"/>
            <w:left w:val="none" w:sz="0" w:space="0" w:color="auto"/>
            <w:bottom w:val="none" w:sz="0" w:space="0" w:color="auto"/>
            <w:right w:val="none" w:sz="0" w:space="0" w:color="auto"/>
          </w:divBdr>
        </w:div>
        <w:div w:id="2082553788">
          <w:marLeft w:val="640"/>
          <w:marRight w:val="0"/>
          <w:marTop w:val="0"/>
          <w:marBottom w:val="0"/>
          <w:divBdr>
            <w:top w:val="none" w:sz="0" w:space="0" w:color="auto"/>
            <w:left w:val="none" w:sz="0" w:space="0" w:color="auto"/>
            <w:bottom w:val="none" w:sz="0" w:space="0" w:color="auto"/>
            <w:right w:val="none" w:sz="0" w:space="0" w:color="auto"/>
          </w:divBdr>
        </w:div>
        <w:div w:id="1766001857">
          <w:marLeft w:val="640"/>
          <w:marRight w:val="0"/>
          <w:marTop w:val="0"/>
          <w:marBottom w:val="0"/>
          <w:divBdr>
            <w:top w:val="none" w:sz="0" w:space="0" w:color="auto"/>
            <w:left w:val="none" w:sz="0" w:space="0" w:color="auto"/>
            <w:bottom w:val="none" w:sz="0" w:space="0" w:color="auto"/>
            <w:right w:val="none" w:sz="0" w:space="0" w:color="auto"/>
          </w:divBdr>
        </w:div>
        <w:div w:id="1684555873">
          <w:marLeft w:val="640"/>
          <w:marRight w:val="0"/>
          <w:marTop w:val="0"/>
          <w:marBottom w:val="0"/>
          <w:divBdr>
            <w:top w:val="none" w:sz="0" w:space="0" w:color="auto"/>
            <w:left w:val="none" w:sz="0" w:space="0" w:color="auto"/>
            <w:bottom w:val="none" w:sz="0" w:space="0" w:color="auto"/>
            <w:right w:val="none" w:sz="0" w:space="0" w:color="auto"/>
          </w:divBdr>
        </w:div>
        <w:div w:id="2110468872">
          <w:marLeft w:val="640"/>
          <w:marRight w:val="0"/>
          <w:marTop w:val="0"/>
          <w:marBottom w:val="0"/>
          <w:divBdr>
            <w:top w:val="none" w:sz="0" w:space="0" w:color="auto"/>
            <w:left w:val="none" w:sz="0" w:space="0" w:color="auto"/>
            <w:bottom w:val="none" w:sz="0" w:space="0" w:color="auto"/>
            <w:right w:val="none" w:sz="0" w:space="0" w:color="auto"/>
          </w:divBdr>
        </w:div>
        <w:div w:id="702943713">
          <w:marLeft w:val="640"/>
          <w:marRight w:val="0"/>
          <w:marTop w:val="0"/>
          <w:marBottom w:val="0"/>
          <w:divBdr>
            <w:top w:val="none" w:sz="0" w:space="0" w:color="auto"/>
            <w:left w:val="none" w:sz="0" w:space="0" w:color="auto"/>
            <w:bottom w:val="none" w:sz="0" w:space="0" w:color="auto"/>
            <w:right w:val="none" w:sz="0" w:space="0" w:color="auto"/>
          </w:divBdr>
        </w:div>
        <w:div w:id="321664765">
          <w:marLeft w:val="640"/>
          <w:marRight w:val="0"/>
          <w:marTop w:val="0"/>
          <w:marBottom w:val="0"/>
          <w:divBdr>
            <w:top w:val="none" w:sz="0" w:space="0" w:color="auto"/>
            <w:left w:val="none" w:sz="0" w:space="0" w:color="auto"/>
            <w:bottom w:val="none" w:sz="0" w:space="0" w:color="auto"/>
            <w:right w:val="none" w:sz="0" w:space="0" w:color="auto"/>
          </w:divBdr>
        </w:div>
        <w:div w:id="2036347720">
          <w:marLeft w:val="640"/>
          <w:marRight w:val="0"/>
          <w:marTop w:val="0"/>
          <w:marBottom w:val="0"/>
          <w:divBdr>
            <w:top w:val="none" w:sz="0" w:space="0" w:color="auto"/>
            <w:left w:val="none" w:sz="0" w:space="0" w:color="auto"/>
            <w:bottom w:val="none" w:sz="0" w:space="0" w:color="auto"/>
            <w:right w:val="none" w:sz="0" w:space="0" w:color="auto"/>
          </w:divBdr>
        </w:div>
        <w:div w:id="1143624444">
          <w:marLeft w:val="640"/>
          <w:marRight w:val="0"/>
          <w:marTop w:val="0"/>
          <w:marBottom w:val="0"/>
          <w:divBdr>
            <w:top w:val="none" w:sz="0" w:space="0" w:color="auto"/>
            <w:left w:val="none" w:sz="0" w:space="0" w:color="auto"/>
            <w:bottom w:val="none" w:sz="0" w:space="0" w:color="auto"/>
            <w:right w:val="none" w:sz="0" w:space="0" w:color="auto"/>
          </w:divBdr>
        </w:div>
        <w:div w:id="1606382718">
          <w:marLeft w:val="640"/>
          <w:marRight w:val="0"/>
          <w:marTop w:val="0"/>
          <w:marBottom w:val="0"/>
          <w:divBdr>
            <w:top w:val="none" w:sz="0" w:space="0" w:color="auto"/>
            <w:left w:val="none" w:sz="0" w:space="0" w:color="auto"/>
            <w:bottom w:val="none" w:sz="0" w:space="0" w:color="auto"/>
            <w:right w:val="none" w:sz="0" w:space="0" w:color="auto"/>
          </w:divBdr>
        </w:div>
        <w:div w:id="1991791309">
          <w:marLeft w:val="640"/>
          <w:marRight w:val="0"/>
          <w:marTop w:val="0"/>
          <w:marBottom w:val="0"/>
          <w:divBdr>
            <w:top w:val="none" w:sz="0" w:space="0" w:color="auto"/>
            <w:left w:val="none" w:sz="0" w:space="0" w:color="auto"/>
            <w:bottom w:val="none" w:sz="0" w:space="0" w:color="auto"/>
            <w:right w:val="none" w:sz="0" w:space="0" w:color="auto"/>
          </w:divBdr>
        </w:div>
        <w:div w:id="257717549">
          <w:marLeft w:val="640"/>
          <w:marRight w:val="0"/>
          <w:marTop w:val="0"/>
          <w:marBottom w:val="0"/>
          <w:divBdr>
            <w:top w:val="none" w:sz="0" w:space="0" w:color="auto"/>
            <w:left w:val="none" w:sz="0" w:space="0" w:color="auto"/>
            <w:bottom w:val="none" w:sz="0" w:space="0" w:color="auto"/>
            <w:right w:val="none" w:sz="0" w:space="0" w:color="auto"/>
          </w:divBdr>
        </w:div>
        <w:div w:id="137767935">
          <w:marLeft w:val="640"/>
          <w:marRight w:val="0"/>
          <w:marTop w:val="0"/>
          <w:marBottom w:val="0"/>
          <w:divBdr>
            <w:top w:val="none" w:sz="0" w:space="0" w:color="auto"/>
            <w:left w:val="none" w:sz="0" w:space="0" w:color="auto"/>
            <w:bottom w:val="none" w:sz="0" w:space="0" w:color="auto"/>
            <w:right w:val="none" w:sz="0" w:space="0" w:color="auto"/>
          </w:divBdr>
        </w:div>
        <w:div w:id="600140353">
          <w:marLeft w:val="640"/>
          <w:marRight w:val="0"/>
          <w:marTop w:val="0"/>
          <w:marBottom w:val="0"/>
          <w:divBdr>
            <w:top w:val="none" w:sz="0" w:space="0" w:color="auto"/>
            <w:left w:val="none" w:sz="0" w:space="0" w:color="auto"/>
            <w:bottom w:val="none" w:sz="0" w:space="0" w:color="auto"/>
            <w:right w:val="none" w:sz="0" w:space="0" w:color="auto"/>
          </w:divBdr>
        </w:div>
        <w:div w:id="1418861899">
          <w:marLeft w:val="640"/>
          <w:marRight w:val="0"/>
          <w:marTop w:val="0"/>
          <w:marBottom w:val="0"/>
          <w:divBdr>
            <w:top w:val="none" w:sz="0" w:space="0" w:color="auto"/>
            <w:left w:val="none" w:sz="0" w:space="0" w:color="auto"/>
            <w:bottom w:val="none" w:sz="0" w:space="0" w:color="auto"/>
            <w:right w:val="none" w:sz="0" w:space="0" w:color="auto"/>
          </w:divBdr>
        </w:div>
        <w:div w:id="980498088">
          <w:marLeft w:val="640"/>
          <w:marRight w:val="0"/>
          <w:marTop w:val="0"/>
          <w:marBottom w:val="0"/>
          <w:divBdr>
            <w:top w:val="none" w:sz="0" w:space="0" w:color="auto"/>
            <w:left w:val="none" w:sz="0" w:space="0" w:color="auto"/>
            <w:bottom w:val="none" w:sz="0" w:space="0" w:color="auto"/>
            <w:right w:val="none" w:sz="0" w:space="0" w:color="auto"/>
          </w:divBdr>
        </w:div>
        <w:div w:id="303462238">
          <w:marLeft w:val="640"/>
          <w:marRight w:val="0"/>
          <w:marTop w:val="0"/>
          <w:marBottom w:val="0"/>
          <w:divBdr>
            <w:top w:val="none" w:sz="0" w:space="0" w:color="auto"/>
            <w:left w:val="none" w:sz="0" w:space="0" w:color="auto"/>
            <w:bottom w:val="none" w:sz="0" w:space="0" w:color="auto"/>
            <w:right w:val="none" w:sz="0" w:space="0" w:color="auto"/>
          </w:divBdr>
        </w:div>
        <w:div w:id="1105346173">
          <w:marLeft w:val="640"/>
          <w:marRight w:val="0"/>
          <w:marTop w:val="0"/>
          <w:marBottom w:val="0"/>
          <w:divBdr>
            <w:top w:val="none" w:sz="0" w:space="0" w:color="auto"/>
            <w:left w:val="none" w:sz="0" w:space="0" w:color="auto"/>
            <w:bottom w:val="none" w:sz="0" w:space="0" w:color="auto"/>
            <w:right w:val="none" w:sz="0" w:space="0" w:color="auto"/>
          </w:divBdr>
        </w:div>
        <w:div w:id="310407796">
          <w:marLeft w:val="640"/>
          <w:marRight w:val="0"/>
          <w:marTop w:val="0"/>
          <w:marBottom w:val="0"/>
          <w:divBdr>
            <w:top w:val="none" w:sz="0" w:space="0" w:color="auto"/>
            <w:left w:val="none" w:sz="0" w:space="0" w:color="auto"/>
            <w:bottom w:val="none" w:sz="0" w:space="0" w:color="auto"/>
            <w:right w:val="none" w:sz="0" w:space="0" w:color="auto"/>
          </w:divBdr>
        </w:div>
        <w:div w:id="1116755651">
          <w:marLeft w:val="640"/>
          <w:marRight w:val="0"/>
          <w:marTop w:val="0"/>
          <w:marBottom w:val="0"/>
          <w:divBdr>
            <w:top w:val="none" w:sz="0" w:space="0" w:color="auto"/>
            <w:left w:val="none" w:sz="0" w:space="0" w:color="auto"/>
            <w:bottom w:val="none" w:sz="0" w:space="0" w:color="auto"/>
            <w:right w:val="none" w:sz="0" w:space="0" w:color="auto"/>
          </w:divBdr>
        </w:div>
        <w:div w:id="1359117918">
          <w:marLeft w:val="640"/>
          <w:marRight w:val="0"/>
          <w:marTop w:val="0"/>
          <w:marBottom w:val="0"/>
          <w:divBdr>
            <w:top w:val="none" w:sz="0" w:space="0" w:color="auto"/>
            <w:left w:val="none" w:sz="0" w:space="0" w:color="auto"/>
            <w:bottom w:val="none" w:sz="0" w:space="0" w:color="auto"/>
            <w:right w:val="none" w:sz="0" w:space="0" w:color="auto"/>
          </w:divBdr>
        </w:div>
        <w:div w:id="126046415">
          <w:marLeft w:val="640"/>
          <w:marRight w:val="0"/>
          <w:marTop w:val="0"/>
          <w:marBottom w:val="0"/>
          <w:divBdr>
            <w:top w:val="none" w:sz="0" w:space="0" w:color="auto"/>
            <w:left w:val="none" w:sz="0" w:space="0" w:color="auto"/>
            <w:bottom w:val="none" w:sz="0" w:space="0" w:color="auto"/>
            <w:right w:val="none" w:sz="0" w:space="0" w:color="auto"/>
          </w:divBdr>
        </w:div>
        <w:div w:id="1088846950">
          <w:marLeft w:val="640"/>
          <w:marRight w:val="0"/>
          <w:marTop w:val="0"/>
          <w:marBottom w:val="0"/>
          <w:divBdr>
            <w:top w:val="none" w:sz="0" w:space="0" w:color="auto"/>
            <w:left w:val="none" w:sz="0" w:space="0" w:color="auto"/>
            <w:bottom w:val="none" w:sz="0" w:space="0" w:color="auto"/>
            <w:right w:val="none" w:sz="0" w:space="0" w:color="auto"/>
          </w:divBdr>
        </w:div>
        <w:div w:id="767967236">
          <w:marLeft w:val="640"/>
          <w:marRight w:val="0"/>
          <w:marTop w:val="0"/>
          <w:marBottom w:val="0"/>
          <w:divBdr>
            <w:top w:val="none" w:sz="0" w:space="0" w:color="auto"/>
            <w:left w:val="none" w:sz="0" w:space="0" w:color="auto"/>
            <w:bottom w:val="none" w:sz="0" w:space="0" w:color="auto"/>
            <w:right w:val="none" w:sz="0" w:space="0" w:color="auto"/>
          </w:divBdr>
        </w:div>
        <w:div w:id="429082917">
          <w:marLeft w:val="640"/>
          <w:marRight w:val="0"/>
          <w:marTop w:val="0"/>
          <w:marBottom w:val="0"/>
          <w:divBdr>
            <w:top w:val="none" w:sz="0" w:space="0" w:color="auto"/>
            <w:left w:val="none" w:sz="0" w:space="0" w:color="auto"/>
            <w:bottom w:val="none" w:sz="0" w:space="0" w:color="auto"/>
            <w:right w:val="none" w:sz="0" w:space="0" w:color="auto"/>
          </w:divBdr>
        </w:div>
        <w:div w:id="1988900255">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2D8DD0-41DB-4FDB-850E-C215F9AD7A43}">
  <we:reference id="wa104382081" version="1.55.1.0" store="es-ES" storeType="OMEX"/>
  <we:alternateReferences>
    <we:reference id="wa104382081" version="1.55.1.0" store="es-ES" storeType="OMEX"/>
  </we:alternateReferences>
  <we:properties>
    <we:property name="MENDELEY_CITATIONS" value="[{&quot;citationID&quot;:&quot;MENDELEY_CITATION_d453d588-9f5e-4f6b-b216-97b303fdfeca&quot;,&quot;properties&quot;:{&quot;noteIndex&quot;:0},&quot;isEdited&quot;:false,&quot;manualOverride&quot;:{&quot;isManuallyOverridden&quot;:false,&quot;citeprocText&quot;:&quot;[1]&quot;,&quot;manualOverrideText&quot;:&quot;&quot;},&quot;citationTag&quot;:&quot;MENDELEY_CITATION_v3_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&quot;,&quot;citationItems&quot;:[{&quot;id&quot;:&quot;94a0524e-fa7c-32f5-95be-fb1fb7237d9c&quot;,&quot;itemData&quot;:{&quot;type&quot;:&quot;article-journal&quot;,&quot;id&quot;:&quot;94a0524e-fa7c-32f5-95be-fb1fb7237d9c&quot;,&quot;title&quot;:&quot;Mesothelioma in Italy: The Casale Monferrato model to a national epidemiological surveillance system&quot;,&quot;author&quot;:[{&quot;family&quot;:&quot;Comba&quot;,&quot;given&quot;:&quot;Pietro&quot;,&quot;parse-names&quot;:false,&quot;dropping-particle&quot;:&quot;&quot;,&quot;non-dropping-particle&quot;:&quot;&quot;},{&quot;family&quot;:&quot;D'Angelo&quot;,&quot;given&quot;:&quot;Massimo&quot;,&quot;parse-names&quot;:false,&quot;dropping-particle&quot;:&quot;&quot;,&quot;non-dropping-particle&quot;:&quot;&quot;},{&quot;family&quot;:&quot;Fazzo&quot;,&quot;given&quot;:&quot;Lucia&quot;,&quot;parse-names&quot;:false,&quot;dropping-particle&quot;:&quot;&quot;,&quot;non-dropping-particle&quot;:&quot;&quot;},{&quot;family&quot;:&quot;Magnani&quot;,&quot;given&quot;:&quot;Corrado&quot;,&quot;parse-names&quot;:false,&quot;dropping-particle&quot;:&quot;&quot;,&quot;non-dropping-particle&quot;:&quot;&quot;},{&quot;family&quot;:&quot;Marinaccio&quot;,&quot;given&quot;:&quot;Alessandro&quot;,&quot;parse-names&quot;:false,&quot;dropping-particle&quot;:&quot;&quot;,&quot;non-dropping-particle&quot;:&quot;&quot;},{&quot;family&quot;:&quot;Mirabelli&quot;,&quot;given&quot;:&quot;Dario&quot;,&quot;parse-names&quot;:false,&quot;dropping-particle&quot;:&quot;&quot;,&quot;non-dropping-particle&quot;:&quot;&quot;},{&quot;family&quot;:&quot;Terracini&quot;,&quot;given&quot;:&quot;Benedetto&quot;,&quot;parse-names&quot;:false,&quot;dropping-particle&quot;:&quot;&quot;,&quot;non-dropping-particle&quot;:&quot;&quot;}],&quot;container-title&quot;:&quot;Annali dell'Istituto Superiore di Sanita&quot;,&quot;container-title-short&quot;:&quot;Ann Ist Super Sanita&quot;,&quot;DOI&quot;:&quot;10.4415/ANN_18_02_10&quot;,&quot;ISSN&quot;:&quot;23848553&quot;,&quot;PMID&quot;:&quot;29916419&quot;,&quot;issued&quot;:{&quot;date-parts&quot;:[[2018]]},&quot;page&quot;:&quot;139-148&quot;,&quot;abstract&quot;:&quot;The purpose of the present paper is to review the origin and development of the epidemiology of mesothelioma in Italy, starting with the detection and investigation of the major outbreak of the disease observed in Casale Monferrato, Piedmont Region. Over the last four decades, mortality among the cohort of ex-Eternit workers has been measured at three points in time. More recently, population based case-control studies in the area of Casale Monferrato have provided new light on the dose-response curve of the relationship between asbestos exposure and mesotheliomas. The publication of the first Casale Monferrato study had a major impact in the country and contributed to the decision of the Italian Parliament to ban the use of asbestos. The experience of Casale Monferrato represents a lesson in several terms, from the epidemiological surveillance to the health care of the victims and the relationship between epidemiologists, victims, their relatives and residents in contaminated areas.&quot;,&quot;publisher&quot;:&quot;Istituto Superiore di Sanita&quot;,&quot;issue&quot;:&quot;2&quot;,&quot;volume&quot;:&quot;54&quot;},&quot;isTemporary&quot;:false}]},{&quot;citationID&quot;:&quot;MENDELEY_CITATION_d62c48c7-5c5a-4341-8a84-6cd7fe972208&quot;,&quot;properties&quot;:{&quot;noteIndex&quot;:0},&quot;isEdited&quot;:false,&quot;manualOverride&quot;:{&quot;isManuallyOverridden&quot;:false,&quot;citeprocText&quot;:&quot;[2]&quot;,&quot;manualOverrideText&quot;:&quot;&quot;},&quot;citationTag&quot;:&quot;MENDELEY_CITATION_v3_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&quot;,&quot;citationItems&quot;:[{&quot;id&quot;:&quot;05b1ce0e-077b-39f9-8f24-05af4651eca5&quot;,&quot;itemData&quot;:{&quot;type&quot;:&quot;webpage&quot;,&quot;id&quot;:&quot;05b1ce0e-077b-39f9-8f24-05af4651eca5&quot;,&quot;title&quot;:&quot;Asbestos Profile in Italy &quot;,&quot;author&quot;:[{&quot;family&quot;:&quot;IBAS&quot;,&quot;given&quot;:&quot;&quot;,&quot;parse-names&quot;:false,&quot;dropping-particle&quot;:&quot;&quot;,&quot;non-dropping-particle&quot;:&quot;&quot;}],&quot;accessed&quot;:{&quot;date-parts&quot;:[[2024,9,5]]},&quot;URL&quot;:&quot;http://www.ibasecretariat.org/prof_italy.php#:~:text=Asbestos%20production%20in%20Italy%20peaked,through%202003%20(page%208)%5D.&quot;,&quot;issued&quot;:{&quot;date-parts&quot;:[[2024]]},&quot;container-title-short&quot;:&quot;&quot;},&quot;isTemporary&quot;:false}]},{&quot;citationID&quot;:&quot;MENDELEY_CITATION_63eae78d-6243-4722-811f-2b144a226ee1&quot;,&quot;properties&quot;:{&quot;noteIndex&quot;:0},&quot;isEdited&quot;:false,&quot;manualOverride&quot;:{&quot;isManuallyOverridden&quot;:false,&quot;citeprocText&quot;:&quot;[2]&quot;,&quot;manualOverrideText&quot;:&quot;&quot;},&quot;citationTag&quot;:&quot;MENDELEY_CITATION_v3_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&quot;,&quot;citationItems&quot;:[{&quot;id&quot;:&quot;05b1ce0e-077b-39f9-8f24-05af4651eca5&quot;,&quot;itemData&quot;:{&quot;type&quot;:&quot;webpage&quot;,&quot;id&quot;:&quot;05b1ce0e-077b-39f9-8f24-05af4651eca5&quot;,&quot;title&quot;:&quot;Asbestos Profile in Italy &quot;,&quot;author&quot;:[{&quot;family&quot;:&quot;IBAS&quot;,&quot;given&quot;:&quot;&quot;,&quot;parse-names&quot;:false,&quot;dropping-particle&quot;:&quot;&quot;,&quot;non-dropping-particle&quot;:&quot;&quot;}],&quot;accessed&quot;:{&quot;date-parts&quot;:[[2024,9,5]]},&quot;URL&quot;:&quot;http://www.ibasecretariat.org/prof_italy.php#:~:text=Asbestos%20production%20in%20Italy%20peaked,through%202003%20(page%208)%5D.&quot;,&quot;issued&quot;:{&quot;date-parts&quot;:[[2024]]},&quot;container-title-short&quot;:&quot;&quot;},&quot;isTemporary&quot;:false}]},{&quot;citationID&quot;:&quot;MENDELEY_CITATION_c25b721a-2b17-434a-a430-fd6121d1aee5&quot;,&quot;properties&quot;:{&quot;noteIndex&quot;:0},&quot;isEdited&quot;:false,&quot;manualOverride&quot;:{&quot;isManuallyOverridden&quot;:false,&quot;citeprocText&quot;:&quot;[3]&quot;,&quot;manualOverrideText&quot;:&quot;&quot;},&quot;citationTag&quot;:&quot;MENDELEY_CITATION_v3_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&quot;,&quot;citationItems&quot;:[{&quot;id&quot;:&quot;0d355647-8c06-3800-9769-e46bc4abf976&quot;,&quot;itemData&quot;:{&quot;type&quot;:&quot;article&quot;,&quot;id&quot;:&quot;0d355647-8c06-3800-9769-e46bc4abf976&quot;,&quot;title&quot;:&quot;The Third Italian Consensus Conference for Malignant Pleural Mesothelioma: State of the art and recommendations&quot;,&quot;author&quot;:[{&quot;family&quot;:&quot;Novello&quot;,&quot;given&quot;:&quot;S.&quot;,&quot;parse-names&quot;:false,&quot;dropping-particle&quot;:&quot;&quot;,&quot;non-dropping-particle&quot;:&quot;&quot;},{&quot;family&quot;:&quot;Pinto&quot;,&quot;given&quot;:&quot;C.&quot;,&quot;parse-names&quot;:false,&quot;dropping-particle&quot;:&quot;&quot;,&quot;non-dropping-particle&quot;:&quot;&quot;},{&quot;family&quot;:&quot;Torri&quot;,&quot;given&quot;:&quot;V.&quot;,&quot;parse-names&quot;:false,&quot;dropping-particle&quot;:&quot;&quot;,&quot;non-dropping-particle&quot;:&quot;&quot;},{&quot;family&quot;:&quot;Porcu&quot;,&quot;given&quot;:&quot;L.&quot;,&quot;parse-names&quot;:false,&quot;dropping-particle&quot;:&quot;&quot;,&quot;non-dropping-particle&quot;:&quot;&quot;},{&quot;family&quot;:&quot;Maio&quot;,&quot;given&quot;:&quot;M.&quot;,&quot;parse-names&quot;:false,&quot;dropping-particle&quot;:&quot;&quot;,&quot;non-dropping-particle&quot;:&quot;Di&quot;},{&quot;family&quot;:&quot;Tiseo&quot;,&quot;given&quot;:&quot;M.&quot;,&quot;parse-names&quot;:false,&quot;dropping-particle&quot;:&quot;&quot;,&quot;non-dropping-particle&quot;:&quot;&quot;},{&quot;family&quot;:&quot;Ceresoli&quot;,&quot;given&quot;:&quot;G.&quot;,&quot;parse-names&quot;:false,&quot;dropping-particle&quot;:&quot;&quot;,&quot;non-dropping-particle&quot;:&quot;&quot;},{&quot;family&quot;:&quot;Magnani&quot;,&quot;given&quot;:&quot;C.&quot;,&quot;parse-names&quot;:false,&quot;dropping-particle&quot;:&quot;&quot;,&quot;non-dropping-particle&quot;:&quot;&quot;},{&quot;family&quot;:&quot;Silvestri&quot;,&quot;given&quot;:&quot;S.&quot;,&quot;parse-names&quot;:false,&quot;dropping-particle&quot;:&quot;&quot;,&quot;non-dropping-particle&quot;:&quot;&quot;},{&quot;family&quot;:&quot;Veltri&quot;,&quot;given&quot;:&quot;A.&quot;,&quot;parse-names&quot;:false,&quot;dropping-particle&quot;:&quot;&quot;,&quot;non-dropping-particle&quot;:&quot;&quot;},{&quot;family&quot;:&quot;Papotti&quot;,&quot;given&quot;:&quot;M.&quot;,&quot;parse-names&quot;:false,&quot;dropping-particle&quot;:&quot;&quot;,&quot;non-dropping-particle&quot;:&quot;&quot;},{&quot;family&quot;:&quot;Rossi&quot;,&quot;given&quot;:&quot;G.&quot;,&quot;parse-names&quot;:false,&quot;dropping-particle&quot;:&quot;&quot;,&quot;non-dropping-particle&quot;:&quot;&quot;},{&quot;family&quot;:&quot;Ricardi&quot;,&quot;given&quot;:&quot;U.&quot;,&quot;parse-names&quot;:false,&quot;dropping-particle&quot;:&quot;&quot;,&quot;non-dropping-particle&quot;:&quot;&quot;},{&quot;family&quot;:&quot;Trodella&quot;,&quot;given&quot;:&quot;L.&quot;,&quot;parse-names&quot;:false,&quot;dropping-particle&quot;:&quot;&quot;,&quot;non-dropping-particle&quot;:&quot;&quot;},{&quot;family&quot;:&quot;Rea&quot;,&quot;given&quot;:&quot;F.&quot;,&quot;parse-names&quot;:false,&quot;dropping-particle&quot;:&quot;&quot;,&quot;non-dropping-particle&quot;:&quot;&quot;},{&quot;family&quot;:&quot;Facciolo&quot;,&quot;given&quot;:&quot;F.&quot;,&quot;parse-names&quot;:false,&quot;dropping-particle&quot;:&quot;&quot;,&quot;non-dropping-particle&quot;:&quot;&quot;},{&quot;family&quot;:&quot;Granieri&quot;,&quot;given&quot;:&quot;A.&quot;,&quot;parse-names&quot;:false,&quot;dropping-particle&quot;:&quot;&quot;,&quot;non-dropping-particle&quot;:&quot;&quot;},{&quot;family&quot;:&quot;Zagonel&quot;,&quot;given&quot;:&quot;V.&quot;,&quot;parse-names&quot;:false,&quot;dropping-particle&quot;:&quot;&quot;,&quot;non-dropping-particle&quot;:&quot;&quot;},{&quot;family&quot;:&quot;Scagliotti&quot;,&quot;given&quot;:&quot;G.&quot;,&quot;parse-names&quot;:false,&quot;dropping-particle&quot;:&quot;&quot;,&quot;non-dropping-particle&quot;:&quot;&quot;}],&quot;container-title&quot;:&quot;Critical Reviews in Oncology/Hematology&quot;,&quot;container-title-short&quot;:&quot;Crit Rev Oncol Hematol&quot;,&quot;DOI&quot;:&quot;10.1016/j.critrevonc.2016.05.004&quot;,&quot;ISSN&quot;:&quot;18790461&quot;,&quot;PMID&quot;:&quot;27286698&quot;,&quot;issued&quot;:{&quot;date-parts&quot;:[[2016,8,1]]},&quot;page&quot;:&quot;9-20&quot;,&quot;abstract&quot;:&quot;Malignant Pleural Mesothelioma (MPM) remains a relevant public health issue, and asbestos exposure is the most relevant risk factor. The incidence has considerably and constantly increased over the past two decades in the industrialized countries and is expected to peak in 2020–2025. In Italy, a standardized-rate incidence in 2011 among men was 3.5 and 1.25 per 100,000 in men and women, respectively, and wide differences are noted among different geographic areas. The disease remains challenging in terms of diagnosis, staging and treatment and an optimal strategy has not yet been clearly defined. The Third Italian Multidisciplinary Consensus Conference on Malignant Pleural Mesothelioma was held in Bari (Italy) in January 30–31, 2015. This Consensus has provided updated recommendations on the MPM management for health institutions, clinicians and patients.&quot;,&quot;publisher&quot;:&quot;Elsevier Ireland Ltd&quot;,&quot;volume&quot;:&quot;104&quot;},&quot;isTemporary&quot;:false}]},{&quot;citationID&quot;:&quot;MENDELEY_CITATION_ac827fe0-2289-4c5d-a15b-a35bfaa8aeea&quot;,&quot;properties&quot;:{&quot;noteIndex&quot;:0},&quot;isEdited&quot;:false,&quot;manualOverride&quot;:{&quot;isManuallyOverridden&quot;:false,&quot;citeprocText&quot;:&quot;[4]&quot;,&quot;manualOverrideText&quot;:&quot;&quot;},&quot;citationTag&quot;:&quot;MENDELEY_CITATION_v3_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&quot;,&quot;citationItems&quot;:[{&quot;id&quot;:&quot;1c78d0b9-af95-36ff-95b1-823380420604&quot;,&quot;itemData&quot;:{&quot;type&quot;:&quot;report&quot;,&quot;id&quot;:&quot;1c78d0b9-af95-36ff-95b1-823380420604&quot;,&quot;title&quot;:&quot;IARC Monographs on the Evaluation of Carcinogenic Risks to Humans. Asbestos (chrysotile, amosite, crocidolite, tremolite, actinolite, and anthophyllite). Volume 100C&quot;,&quot;author&quot;:[{&quot;family&quot;:&quot;IARC&quot;,&quot;given&quot;:&quot;&quot;,&quot;parse-names&quot;:false,&quot;dropping-particle&quot;:&quot;&quot;,&quot;non-dropping-particle&quot;:&quot;&quot;}],&quot;issued&quot;:{&quot;date-parts&quot;:[[2012]]},&quot;container-title-short&quot;:&quot;&quot;},&quot;isTemporary&quot;:false}]},{&quot;citationID&quot;:&quot;MENDELEY_CITATION_d47846df-5caf-4d6a-a0d0-c0b6fd3fddd0&quot;,&quot;properties&quot;:{&quot;noteIndex&quot;:0},&quot;isEdited&quot;:false,&quot;manualOverride&quot;:{&quot;isManuallyOverridden&quot;:false,&quot;citeprocText&quot;:&quot;[5]&quot;,&quot;manualOverrideText&quot;:&quot;&quot;},&quot;citationTag&quot;:&quot;MENDELEY_CITATION_v3_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&quot;,&quot;citationItems&quot;:[{&quot;id&quot;:&quot;b49f5e35-4942-3b9a-87e2-c16baa9257ce&quot;,&quot;itemData&quot;:{&quot;type&quot;:&quot;article-journal&quot;,&quot;id&quot;:&quot;b49f5e35-4942-3b9a-87e2-c16baa9257ce&quot;,&quot;title&quot;:&quot;Modeling mesothelioma risk associated with environmental asbestos exposure&quot;,&quot;author&quot;:[{&quot;family&quot;:&quot;Maule&quot;,&quot;given&quot;:&quot;Milena Maria&quot;,&quot;parse-names&quot;:false,&quot;dropping-particle&quot;:&quot;&quot;,&quot;non-dropping-particle&quot;:&quot;&quot;},{&quot;family&quot;:&quot;Magnani&quot;,&quot;given&quot;:&quot;Corrado&quot;,&quot;parse-names&quot;:false,&quot;dropping-particle&quot;:&quot;&quot;,&quot;non-dropping-particle&quot;:&quot;&quot;},{&quot;family&quot;:&quot;Dalmasso&quot;,&quot;given&quot;:&quot;Paola&quot;,&quot;parse-names&quot;:false,&quot;dropping-particle&quot;:&quot;&quot;,&quot;non-dropping-particle&quot;:&quot;&quot;},{&quot;family&quot;:&quot;Mirabelli&quot;,&quot;given&quot;:&quot;Dario&quot;,&quot;parse-names&quot;:false,&quot;dropping-particle&quot;:&quot;&quot;,&quot;non-dropping-particle&quot;:&quot;&quot;},{&quot;family&quot;:&quot;Merletti&quot;,&quot;given&quot;:&quot;Franco&quot;,&quot;parse-names&quot;:false,&quot;dropping-particle&quot;:&quot;&quot;,&quot;non-dropping-particle&quot;:&quot;&quot;},{&quot;family&quot;:&quot;Biggeri&quot;,&quot;given&quot;:&quot;Annibale&quot;,&quot;parse-names&quot;:false,&quot;dropping-particle&quot;:&quot;&quot;,&quot;non-dropping-particle&quot;:&quot;&quot;}],&quot;container-title&quot;:&quot;Environmental Health Perspectives&quot;,&quot;container-title-short&quot;:&quot;Environ Health Perspect&quot;,&quot;DOI&quot;:&quot;10.1289/ehp.9900&quot;,&quot;ISSN&quot;:&quot;00916765&quot;,&quot;PMID&quot;:&quot;17637924&quot;,&quot;issued&quot;:{&quot;date-parts&quot;:[[2007,7]]},&quot;page&quot;:&quot;1066-1071&quot;,&quot;abstract&quot;:&quot;Background: Environmental asbestos pollution can cause malignant mesothelioma, but few studies have involved dose-response anaylses with detailed information on occupational, domestic, and environmental exposures. Objectives: In the present study, we examined the spatial variation of mesothelioma risk in an area with high levels of asbestos pollution from an industrial plant, adjusting for occupational and domestic exposures. Methods: This population-based case-control study included 103 incident case of mesothelioma and 272 controls in 1987-1993 in the area around Casale Monferrato, Italy, where an important asbestos cement plant had been active for decades. Information collected included lifelong occupational and residential histories. Mesothelioma risk was estimated through logistic regression and a mixed additive-multiplicative model in which an additive scale was assumed for the risk associated with both residential distance from the plant and occupational exposures. The adjusted excess risk gradient by residential distance was modeled as an exponential decay with a threshold. Results: Residents at the location of the asbestos cement factory had a relative risk for mesothelioma of 10.5 [95% confidence interval (CI), 3.8-50.1), adjusted for occupational and domestic exposures. Risk decreased rapidly with increasing distance from the factory, but at 10-km the risk was still 60% of its value at the source. The relative risk for occupational exposure was 6.0 (95% CI, 2.9-13.0), but this increased to 27.5 (95% CI, 7.8-153.4) when adjusted for residential distance. Conclusions: This study provides strong evidence that asbestos pollution from an industrial source greatly increases mesothelioma risk. Furthermore, relative risks from occupational exposure were underestimated and were markedly increased when adjusted for residential distance.&quot;,&quot;issue&quot;:&quot;7&quot;,&quot;volume&quot;:&quot;115&quot;},&quot;isTemporary&quot;:false}]},{&quot;citationID&quot;:&quot;MENDELEY_CITATION_3c186d78-26ff-4e52-a022-59729ccc77ad&quot;,&quot;properties&quot;:{&quot;noteIndex&quot;:0},&quot;isEdited&quot;:false,&quot;manualOverride&quot;:{&quot;isManuallyOverridden&quot;:false,&quot;citeprocText&quot;:&quot;[6]&quot;,&quot;manualOverrideText&quot;:&quot;&quot;},&quot;citationTag&quot;:&quot;MENDELEY_CITATION_v3_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&quot;,&quot;citationItems&quot;:[{&quot;id&quot;:&quot;4e8102f2-2075-3c08-978f-7761210078e3&quot;,&quot;itemData&quot;:{&quot;type&quot;:&quot;article-journal&quot;,&quot;id&quot;:&quot;4e8102f2-2075-3c08-978f-7761210078e3&quot;,&quot;title&quot;:&quot;A cohort study on mortality among wives of workers in the asbestos cement industry in Casale Monferrato, Italy.&quot;,&quot;author&quot;:[{&quot;family&quot;:&quot;Magnani&quot;,&quot;given&quot;:&quot;C&quot;,&quot;parse-names&quot;:false,&quot;dropping-particle&quot;:&quot;&quot;,&quot;non-dropping-particle&quot;:&quot;&quot;},{&quot;family&quot;:&quot;Terracini&quot;,&quot;given&quot;:&quot;B&quot;,&quot;parse-names&quot;:false,&quot;dropping-particle&quot;:&quot;&quot;,&quot;non-dropping-particle&quot;:&quot;&quot;},{&quot;family&quot;:&quot;Ivaldi&quot;,&quot;given&quot;:&quot;C&quot;,&quot;parse-names&quot;:false,&quot;dropping-particle&quot;:&quot;&quot;,&quot;non-dropping-particle&quot;:&quot;&quot;},{&quot;family&quot;:&quot;Botta&quot;,&quot;given&quot;:&quot;M&quot;,&quot;parse-names&quot;:false,&quot;dropping-particle&quot;:&quot;&quot;,&quot;non-dropping-particle&quot;:&quot;&quot;},{&quot;family&quot;:&quot;Budel&quot;,&quot;given&quot;:&quot;P&quot;,&quot;parse-names&quot;:false,&quot;dropping-particle&quot;:&quot;&quot;,&quot;non-dropping-particle&quot;:&quot;&quot;},{&quot;family&quot;:&quot;Mancini&quot;,&quot;given&quot;:&quot;A&quot;,&quot;parse-names&quot;:false,&quot;dropping-particle&quot;:&quot;&quot;,&quot;non-dropping-particle&quot;:&quot;&quot;},{&quot;family&quot;:&quot;Zanetti&quot;,&quot;given&quot;:&quot;R&quot;,&quot;parse-names&quot;:false,&quot;dropping-particle&quot;:&quot;&quot;,&quot;non-dropping-particle&quot;:&quot;&quot;}],&quot;container-title&quot;:&quot;British journal of industrial medicine&quot;,&quot;container-title-short&quot;:&quot;Br J Ind Med&quot;,&quot;DOI&quot;:&quot;10.1136/oem.50.9.779&quot;,&quot;ISSN&quot;:&quot;0007-1072&quot;,&quot;PMID&quot;:&quot;8398870&quot;,&quot;issued&quot;:{&quot;date-parts&quot;:[[1993,9]]},&quot;page&quot;:&quot;779-84&quot;,&quot;abstract&quot;:&quot;The study investigates mortality from cancer and other diseases in a cohort of wives of asbestos cement workers in Casale Monferrato (northwest Italy). After the exclusion of women with an occupational record in the asbestos cement industry, the cohort comprised 1964 women. Their domestic exposure was estimated according to their husbands' periods of employment in the plant: 1740 had a period of domestic exposure whereas the remaining 224 married an asbestos cement worker only after he definitely stopped his activity in the asbestos cement plant; these have, therefore, been considered as unexposed. The cohort of wives was constructed entirely through official records in the town offices and is both exhaustive and unaffected by recall bias. At the end of follow up (1988) 1669 women were alive, 270 were dead and 25 (1.2%) were untraced. Main mortality analyses were only up to age 79 to reduce the misclassification of causes of death. Expected mortality was based on local rates. Mortality analyses were limited to the period 1965-88 due to the availability of local rates: in that period 210 deaths occurred among women with domestic exposure v 229.1 expected. There were four deaths from pleural tumours (one diagnosed as mesothelioma at necropsis) and six from lung cancer v. 0.5 and 4.0 expected respectively. Two further cases of mesothelioma were diagnosed by histological examination after the end of follow up. None of the three wives with histologically diagnosed mesothelioma had been engaged in industrial activities. Corresponding information for the other three cases could not be traced.&quot;,&quot;issue&quot;:&quot;9&quot;,&quot;volume&quot;:&quot;50&quot;},&quot;isTemporary&quot;:false}]},{&quot;citationID&quot;:&quot;MENDELEY_CITATION_8779fedc-6858-4576-bce5-b471b9a19cb8&quot;,&quot;properties&quot;:{&quot;noteIndex&quot;:0},&quot;isEdited&quot;:false,&quot;manualOverride&quot;:{&quot;isManuallyOverridden&quot;:false,&quot;citeprocText&quot;:&quot;[7]&quot;,&quot;manualOverrideText&quot;:&quot;&quot;},&quot;citationTag&quot;:&quot;MENDELEY_CITATION_v3_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&quot;,&quot;citationItems&quot;:[{&quot;id&quot;:&quot;93c1bf68-92d0-38b4-ae73-35e15b47265e&quot;,&quot;itemData&quot;:{&quot;type&quot;:&quot;legislation&quot;,&quot;id&quot;:&quot;93c1bf68-92d0-38b4-ae73-35e15b47265e&quot;,&quot;title&quot;:&quot;Law 426&quot;,&quot;container-title&quot;:&quot;1998&quot;,&quot;accessed&quot;:{&quot;date-parts&quot;:[[2025,6,20]]},&quot;URL&quot;:&quot;https://www.normattiva.it/uri-res/N2Ls?urn:nir:stato:legge:1998-12-09;426&quot;,&quot;issued&quot;:{&quot;date-parts&quot;:[[1998]]},&quot;container-title-short&quot;:&quot;&quot;},&quot;isTemporary&quot;:false}]},{&quot;citationID&quot;:&quot;MENDELEY_CITATION_93ed3284-faca-4738-9761-a3f1c3f60369&quot;,&quot;properties&quot;:{&quot;noteIndex&quot;:0},&quot;isEdited&quot;:false,&quot;manualOverride&quot;:{&quot;isManuallyOverridden&quot;:false,&quot;citeprocText&quot;:&quot;[8]&quot;,&quot;manualOverrideText&quot;:&quot;&quot;},&quot;citationTag&quot;:&quot;MENDELEY_CITATION_v3_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&quot;,&quot;citationItems&quot;:[{&quot;id&quot;:&quot;28505060-bd65-3b29-ab6e-93ec705f7105&quot;,&quot;itemData&quot;:{&quot;type&quot;:&quot;report&quot;,&quot;id&quot;:&quot;28505060-bd65-3b29-ab6e-93ec705f7105&quot;,&quot;title&quot;:&quot;ReNAM (Italian National Register of Mesothelioma). IV Report. &quot;,&quot;author&quot;:[{&quot;family&quot;:&quot;INAIL&quot;,&quot;given&quot;:&quot;&quot;,&quot;parse-names&quot;:false,&quot;dropping-particle&quot;:&quot;&quot;,&quot;non-dropping-particle&quot;:&quot;&quot;}],&quot;accessed&quot;:{&quot;date-parts&quot;:[[2024,2,6]]},&quot;URL&quot;:&quot;https://www.inail.it/cs/internet/attivita/ricerca-e-tecnologia/area-salute-sul-lavoro/sorveglianza-epidemiologica-negli-ambienti-di-lavoro-e-di-vita/renam.html?id1=6443101379561#anchor&quot;,&quot;issued&quot;:{&quot;date-parts&quot;:[[2012]]},&quot;publisher-place&quot;:&quot;Milan&quot;,&quot;container-title-short&quot;:&quot;&quot;},&quot;isTemporary&quot;:false}]},{&quot;citationID&quot;:&quot;MENDELEY_CITATION_e136ce7b-f284-4581-a7a6-b6f002d7aa1f&quot;,&quot;properties&quot;:{&quot;noteIndex&quot;:0},&quot;isEdited&quot;:false,&quot;manualOverride&quot;:{&quot;isManuallyOverridden&quot;:false,&quot;citeprocText&quot;:&quot;[1]&quot;,&quot;manualOverrideText&quot;:&quot;&quot;},&quot;citationTag&quot;:&quot;MENDELEY_CITATION_v3_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&quot;,&quot;citationItems&quot;:[{&quot;id&quot;:&quot;94a0524e-fa7c-32f5-95be-fb1fb7237d9c&quot;,&quot;itemData&quot;:{&quot;type&quot;:&quot;article-journal&quot;,&quot;id&quot;:&quot;94a0524e-fa7c-32f5-95be-fb1fb7237d9c&quot;,&quot;title&quot;:&quot;Mesothelioma in Italy: The Casale Monferrato model to a national epidemiological surveillance system&quot;,&quot;author&quot;:[{&quot;family&quot;:&quot;Comba&quot;,&quot;given&quot;:&quot;Pietro&quot;,&quot;parse-names&quot;:false,&quot;dropping-particle&quot;:&quot;&quot;,&quot;non-dropping-particle&quot;:&quot;&quot;},{&quot;family&quot;:&quot;D'Angelo&quot;,&quot;given&quot;:&quot;Massimo&quot;,&quot;parse-names&quot;:false,&quot;dropping-particle&quot;:&quot;&quot;,&quot;non-dropping-particle&quot;:&quot;&quot;},{&quot;family&quot;:&quot;Fazzo&quot;,&quot;given&quot;:&quot;Lucia&quot;,&quot;parse-names&quot;:false,&quot;dropping-particle&quot;:&quot;&quot;,&quot;non-dropping-particle&quot;:&quot;&quot;},{&quot;family&quot;:&quot;Magnani&quot;,&quot;given&quot;:&quot;Corrado&quot;,&quot;parse-names&quot;:false,&quot;dropping-particle&quot;:&quot;&quot;,&quot;non-dropping-particle&quot;:&quot;&quot;},{&quot;family&quot;:&quot;Marinaccio&quot;,&quot;given&quot;:&quot;Alessandro&quot;,&quot;parse-names&quot;:false,&quot;dropping-particle&quot;:&quot;&quot;,&quot;non-dropping-particle&quot;:&quot;&quot;},{&quot;family&quot;:&quot;Mirabelli&quot;,&quot;given&quot;:&quot;Dario&quot;,&quot;parse-names&quot;:false,&quot;dropping-particle&quot;:&quot;&quot;,&quot;non-dropping-particle&quot;:&quot;&quot;},{&quot;family&quot;:&quot;Terracini&quot;,&quot;given&quot;:&quot;Benedetto&quot;,&quot;parse-names&quot;:false,&quot;dropping-particle&quot;:&quot;&quot;,&quot;non-dropping-particle&quot;:&quot;&quot;}],&quot;container-title&quot;:&quot;Annali dell'Istituto Superiore di Sanita&quot;,&quot;container-title-short&quot;:&quot;Ann Ist Super Sanita&quot;,&quot;DOI&quot;:&quot;10.4415/ANN_18_02_10&quot;,&quot;ISSN&quot;:&quot;23848553&quot;,&quot;PMID&quot;:&quot;29916419&quot;,&quot;issued&quot;:{&quot;date-parts&quot;:[[2018]]},&quot;page&quot;:&quot;139-148&quot;,&quot;abstract&quot;:&quot;The purpose of the present paper is to review the origin and development of the epidemiology of mesothelioma in Italy, starting with the detection and investigation of the major outbreak of the disease observed in Casale Monferrato, Piedmont Region. Over the last four decades, mortality among the cohort of ex-Eternit workers has been measured at three points in time. More recently, population based case-control studies in the area of Casale Monferrato have provided new light on the dose-response curve of the relationship between asbestos exposure and mesotheliomas. The publication of the first Casale Monferrato study had a major impact in the country and contributed to the decision of the Italian Parliament to ban the use of asbestos. The experience of Casale Monferrato represents a lesson in several terms, from the epidemiological surveillance to the health care of the victims and the relationship between epidemiologists, victims, their relatives and residents in contaminated areas.&quot;,&quot;publisher&quot;:&quot;Istituto Superiore di Sanita&quot;,&quot;issue&quot;:&quot;2&quot;,&quot;volume&quot;:&quot;54&quot;},&quot;isTemporary&quot;:false}]},{&quot;citationID&quot;:&quot;MENDELEY_CITATION_0331a36e-f789-496a-ae29-d64e3835d859&quot;,&quot;properties&quot;:{&quot;noteIndex&quot;:0},&quot;isEdited&quot;:false,&quot;manualOverride&quot;:{&quot;isManuallyOverridden&quot;:false,&quot;citeprocText&quot;:&quot;[9]&quot;,&quot;manualOverrideText&quot;:&quot;&quot;},&quot;citationTag&quot;:&quot;MENDELEY_CITATION_v3_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&quot;,&quot;citationItems&quot;:[{&quot;id&quot;:&quot;b56cbcfd-198c-3aad-b0f3-68157b656089&quot;,&quot;itemData&quot;:{&quot;type&quot;:&quot;webpage&quot;,&quot;id&quot;:&quot;b56cbcfd-198c-3aad-b0f3-68157b656089&quot;,&quot;title&quot;:&quot;Piedmont Registry of Malignant Mesothelioma (RMM)&quot;,&quot;author&quot;:[{&quot;family&quot;:&quot;CPO Piemonte&quot;,&quot;given&quot;:&quot;&quot;,&quot;parse-names&quot;:false,&quot;dropping-particle&quot;:&quot;&quot;,&quot;non-dropping-particle&quot;:&quot;&quot;}],&quot;accessed&quot;:{&quot;date-parts&quot;:[[2025,4,3]]},&quot;URL&quot;:&quot;https://old.cpo.it/en/articles/show/mesothelioma-incidence-survival-exposure-1990-2020/&quot;,&quot;issued&quot;:{&quot;date-parts&quot;:[[2022]]},&quot;container-title-short&quot;:&quot;&quot;},&quot;isTemporary&quot;:false}]},{&quot;citationID&quot;:&quot;MENDELEY_CITATION_191316fa-1b43-4da0-bab8-c6271a30e46f&quot;,&quot;properties&quot;:{&quot;noteIndex&quot;:0},&quot;isEdited&quot;:false,&quot;manualOverride&quot;:{&quot;isManuallyOverridden&quot;:false,&quot;citeprocText&quot;:&quot;[10]&quot;,&quot;manualOverrideText&quot;:&quot;&quot;},&quot;citationTag&quot;:&quot;MENDELEY_CITATION_v3_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&quot;,&quot;citationItems&quot;:[{&quot;id&quot;:&quot;8138f728-953e-396a-a015-5a68c3989eeb&quot;,&quot;itemData&quot;:{&quot;type&quot;:&quot;report&quot;,&quot;id&quot;:&quot;8138f728-953e-396a-a015-5a68c3989eeb&quot;,&quot;title&quot;:&quot;SENTIERI – Epidemiological Study of Residents in National Priority Contaminated Sites. Sixth Report&quot;,&quot;author&quot;:[{&quot;family&quot;:&quot;Nazionale Delle Ricerche&quot;,&quot;given&quot;:&quot;Consiglio&quot;,&quot;parse-names&quot;:false,&quot;dropping-particle&quot;:&quot;&quot;,&quot;non-dropping-particle&quot;:&quot;&quot;},{&quot;family&quot;:&quot;Zona&quot;,&quot;given&quot;:&quot;Amerigo&quot;,&quot;parse-names&quot;:false,&quot;dropping-particle&quot;:&quot;&quot;,&quot;non-dropping-particle&quot;:&quot;&quot;},{&quot;family&quot;:&quot;Fazzo&quot;,&quot;given&quot;:&quot;Lucia&quot;,&quot;parse-names&quot;:false,&quot;dropping-particle&quot;:&quot;&quot;,&quot;non-dropping-particle&quot;:&quot;&quot;},{&quot;family&quot;:&quot;Pasetto&quot;,&quot;given&quot;:&quot;Roberto&quot;,&quot;parse-names&quot;:false,&quot;dropping-particle&quot;:&quot;&quot;,&quot;non-dropping-particle&quot;:&quot;&quot;},{&quot;family&quot;:&quot;Benedetti&quot;,&quot;given&quot;:&quot;Marta&quot;,&quot;parse-names&quot;:false,&quot;dropping-particle&quot;:&quot;&quot;,&quot;non-dropping-particle&quot;:&quot;&quot;},{&quot;family&quot;:&quot;Bruno&quot;,&quot;given&quot;:&quot;Caterina&quot;,&quot;parse-names&quot;:false,&quot;dropping-particle&quot;:&quot;&quot;,&quot;non-dropping-particle&quot;:&quot;&quot;},{&quot;family&quot;:&quot;Santis&quot;,&quot;given&quot;:&quot;Marco&quot;,&quot;parse-names&quot;:false,&quot;dropping-particle&quot;:&quot;&quot;,&quot;non-dropping-particle&quot;:&quot;De&quot;}],&quot;DOI&quot;:&quot;doi:10.19191/EP23.1-2-S1.003&quot;,&quot;URL&quot;:&quot;www.epiprev.it&quot;,&quot;issued&quot;:{&quot;date-parts&quot;:[[2023]]},&quot;volume&quot;:&quot;50&quot;,&quot;container-title-short&quot;:&quot;&quot;},&quot;isTemporary&quot;:false}]},{&quot;citationID&quot;:&quot;MENDELEY_CITATION_638fac34-4150-4804-b823-a42b87e54c81&quot;,&quot;properties&quot;:{&quot;noteIndex&quot;:0},&quot;isEdited&quot;:false,&quot;manualOverride&quot;:{&quot;isManuallyOverridden&quot;:false,&quot;citeprocText&quot;:&quot;[11]&quot;,&quot;manualOverrideText&quot;:&quot;&quot;},&quot;citationTag&quot;:&quot;MENDELEY_CITATION_v3_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&quot;,&quot;citationItems&quot;:[{&quot;id&quot;:&quot;0673f477-3311-3ea3-b8e3-09e376ed623e&quot;,&quot;itemData&quot;:{&quot;type&quot;:&quot;article-journal&quot;,&quot;id&quot;:&quot;0673f477-3311-3ea3-b8e3-09e376ed623e&quot;,&quot;title&quot;:&quot;Flexible regression models with cubic splines&quot;,&quot;author&quot;:[{&quot;family&quot;:&quot;Durrleman&quot;,&quot;given&quot;:&quot;Sylvain&quot;,&quot;parse-names&quot;:false,&quot;dropping-particle&quot;:&quot;&quot;,&quot;non-dropping-particle&quot;:&quot;&quot;},{&quot;family&quot;:&quot;Simon&quot;,&quot;given&quot;:&quot;Richard&quot;,&quot;parse-names&quot;:false,&quot;dropping-particle&quot;:&quot;&quot;,&quot;non-dropping-particle&quot;:&quot;&quot;}],&quot;container-title&quot;:&quot;Statistics in Medicine&quot;,&quot;container-title-short&quot;:&quot;Stat Med&quot;,&quot;DOI&quot;:&quot;10.1002/sim.4780080504&quot;,&quot;ISSN&quot;:&quot;0277-6715&quot;,&quot;issued&quot;:{&quot;date-parts&quot;:[[1989,5,12]]},&quot;page&quot;:&quot;551-561&quot;,&quot;abstract&quot;:&quot;&lt;p&gt;We describe the use of cubic splines in regression models to represent the relationship between the response variable and a vector of covariates. This simple method can help prevent the problems that result from inappropriate linearity assumptions. We compare restricted cubic spline regression to non‐parametric procedures for characterizing the relationship between age and survival in the Stanford Heart Transplant data. We also provide an illustrative example in cancer therapeutics.&lt;/p&gt;&quot;,&quot;issue&quot;:&quot;5&quot;,&quot;volume&quot;:&quot;8&quot;},&quot;isTemporary&quot;:false}]},{&quot;citationID&quot;:&quot;MENDELEY_CITATION_a9a616a8-f7e3-4beb-a626-5ee05c909e39&quot;,&quot;properties&quot;:{&quot;noteIndex&quot;:0},&quot;isEdited&quot;:false,&quot;manualOverride&quot;:{&quot;isManuallyOverridden&quot;:false,&quot;citeprocText&quot;:&quot;[12]&quot;,&quot;manualOverrideText&quot;:&quot;&quot;},&quot;citationTag&quot;:&quot;MENDELEY_CITATION_v3_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&quot;,&quot;citationItems&quot;:[{&quot;id&quot;:&quot;1f93c771-da49-3747-a785-51e3dfffbd33&quot;,&quot;itemData&quot;:{&quot;type&quot;:&quot;article-journal&quot;,&quot;id&quot;:&quot;1f93c771-da49-3747-a785-51e3dfffbd33&quot;,&quot;title&quot;:&quot;Age-period-cohort models for the Lexis diagram&quot;,&quot;author&quot;:[{&quot;family&quot;:&quot;Carstensen&quot;,&quot;given&quot;:&quot;B.&quot;,&quot;parse-names&quot;:false,&quot;dropping-particle&quot;:&quot;&quot;,&quot;non-dropping-particle&quot;:&quot;&quot;}],&quot;container-title&quot;:&quot;Statistics in Medicine&quot;,&quot;container-title-short&quot;:&quot;Stat Med&quot;,&quot;DOI&quot;:&quot;10.1002/sim.2764&quot;,&quot;ISSN&quot;:&quot;02776715&quot;,&quot;PMID&quot;:&quot;17177166&quot;,&quot;issued&quot;:{&quot;date-parts&quot;:[[2007,7,10]]},&quot;page&quot;:&quot;3018-3045&quot;,&quot;abstract&quot;:&quot;Analysis of rates from disease registers are often reported inadequately because of too coarse tabulation of data and because of confusion about the mechanics of the age-period-cohort model used for analysis. Rates should be considered as observations in a Lexis diagram, and tabulation a necessary reduction of data, which should be as small as possible, and age, period and cohort should be treated as continuous variables. Reporting should include the absolute level of the rates as part of the age-effects. This paper gives a guide to analysis of rates from a Lexis diagram by the age-period-cohort model. Three aspects are considered separately: (1) tabulation of cases and person-years; (2) modelling of age, period and cohort effects; and (3) parametrization and reporting of the estimated effects. It is argued that most of the confusion in the literature comes from failure to make a clear distinction between these three aspects. A set of recommendations for the practitioner is given and a package for R that implements the recommendations is introduced. Copyright © 2006 John Wiley &amp; Sons, Ltd.&quot;,&quot;issue&quot;:&quot;15&quot;,&quot;volume&quot;:&quot;26&quot;},&quot;isTemporary&quot;:false}]},{&quot;citationID&quot;:&quot;MENDELEY_CITATION_f50eb9f5-4744-43e3-9c75-c7850014e691&quot;,&quot;properties&quot;:{&quot;noteIndex&quot;:0},&quot;isEdited&quot;:false,&quot;manualOverride&quot;:{&quot;isManuallyOverridden&quot;:false,&quot;citeprocText&quot;:&quot;[13]&quot;,&quot;manualOverrideText&quot;:&quot;&quot;},&quot;citationTag&quot;:&quot;MENDELEY_CITATION_v3_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&quot;,&quot;citationItems&quot;:[{&quot;id&quot;:&quot;9d036c83-aa52-3c3e-92ef-1a8be81dea90&quot;,&quot;itemData&quot;:{&quot;type&quot;:&quot;article&quot;,&quot;id&quot;:&quot;9d036c83-aa52-3c3e-92ef-1a8be81dea90&quot;,&quot;title&quot;:&quot;Predicting the future burden of cancer&quot;,&quot;author&quot;:[{&quot;family&quot;:&quot;Bray&quot;,&quot;given&quot;:&quot;Freddie&quot;,&quot;parse-names&quot;:false,&quot;dropping-particle&quot;:&quot;&quot;,&quot;non-dropping-particle&quot;:&quot;&quot;},{&quot;family&quot;:&quot;Møller&quot;,&quot;given&quot;:&quot;Bjørn&quot;,&quot;parse-names&quot;:false,&quot;dropping-particle&quot;:&quot;&quot;,&quot;non-dropping-particle&quot;:&quot;&quot;}],&quot;container-title&quot;:&quot;Nature Reviews Cancer&quot;,&quot;container-title-short&quot;:&quot;Nat Rev Cancer&quot;,&quot;DOI&quot;:&quot;10.1038/nrc1781&quot;,&quot;ISSN&quot;:&quot;1474175X&quot;,&quot;PMID&quot;:&quot;16372017&quot;,&quot;issued&quot;:{&quot;date-parts&quot;:[[2006,1]]},&quot;page&quot;:&quot;63-74&quot;,&quot;abstract&quot;:&quot;As observations in the past do not necessarily hold into the future, predicting future cancer occurrence is fraught with uncertainty. Nevertheless, predictions can aid health planners in allocating resources and allow scientists to explore the consequence of interventions aimed at reducing the impact of cancer. Simple statistical models have been refined over the past few decades and often provide reasonable predictions when applied to recent trends. Intrinsic to their interpretation, however, is an understanding of the forces that drive time trends. We explain how and why cancer predictions are made, with examples to illustrate the concepts in practice. © 2006 Nature Publishing Group.&quot;,&quot;issue&quot;:&quot;1&quot;,&quot;volume&quot;:&quot;6&quot;},&quot;isTemporary&quot;:false}]},{&quot;citationID&quot;:&quot;MENDELEY_CITATION_8b316ab5-590c-4739-8b28-cff292b2110e&quot;,&quot;properties&quot;:{&quot;noteIndex&quot;:0},&quot;isEdited&quot;:false,&quot;manualOverride&quot;:{&quot;isManuallyOverridden&quot;:false,&quot;citeprocText&quot;:&quot;[14]&quot;,&quot;manualOverrideText&quot;:&quot;&quot;},&quot;citationTag&quot;:&quot;MENDELEY_CITATION_v3_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&quot;,&quot;citationItems&quot;:[{&quot;id&quot;:&quot;decf95c9-d11c-3295-81ff-292e1788e68d&quot;,&quot;itemData&quot;:{&quot;type&quot;:&quot;report&quot;,&quot;id&quot;:&quot;decf95c9-d11c-3295-81ff-292e1788e68d&quot;,&quot;title&quot;:&quot;Age-Period-Cohort models: Statistical inference in the Lexis diagram&quot;,&quot;author&quot;:[{&quot;family&quot;:&quot;Carstensen&quot;,&quot;given&quot;:&quot;Bendix&quot;,&quot;parse-names&quot;:false,&quot;dropping-particle&quot;:&quot;&quot;,&quot;non-dropping-particle&quot;:&quot;&quot;},{&quot;family&quot;:&quot;Diabetes&quot;,&quot;given&quot;:&quot;Steno&quot;,&quot;parse-names&quot;:false,&quot;dropping-particle&quot;:&quot;&quot;,&quot;non-dropping-particle&quot;:&quot;&quot;},{&quot;family&quot;:&quot;Keiding&quot;,&quot;given&quot;:&quot;Niels&quot;,&quot;parse-names&quot;:false,&quot;dropping-particle&quot;:&quot;&quot;,&quot;non-dropping-particle&quot;:&quot;&quot;}],&quot;URL&quot;:&quot;www.biostat.ku.dk/~bxc/APCwww.biostat.ku.dk/~bxc&quot;,&quot;issued&quot;:{&quot;date-parts&quot;:[[2005]]},&quot;container-title-short&quot;:&quot;&quot;},&quot;isTemporary&quot;:false}]},{&quot;citationID&quot;:&quot;MENDELEY_CITATION_2b86692c-3dd6-4279-accd-8c3827380097&quot;,&quot;properties&quot;:{&quot;noteIndex&quot;:0},&quot;isEdited&quot;:false,&quot;manualOverride&quot;:{&quot;isManuallyOverridden&quot;:false,&quot;citeprocText&quot;:&quot;[15]&quot;,&quot;manualOverrideText&quot;:&quot;&quot;},&quot;citationTag&quot;:&quot;MENDELEY_CITATION_v3_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&quot;,&quot;citationItems&quot;:[{&quot;id&quot;:&quot;a189e576-213e-33d3-9a20-e6ed1be235c5&quot;,&quot;itemData&quot;:{&quot;type&quot;:&quot;report&quot;,&quot;id&quot;:&quot;a189e576-213e-33d3-9a20-e6ed1be235c5&quot;,&quot;title&quot;:&quot;Age-period-cohort modeling&quot;,&quot;author&quot;:[{&quot;family&quot;:&quot;Rutherford&quot;,&quot;given&quot;:&quot;Mark J&quot;,&quot;parse-names&quot;:false,&quot;dropping-particle&quot;:&quot;&quot;,&quot;non-dropping-particle&quot;:&quot;&quot;},{&quot;family&quot;:&quot;Lambert&quot;,&quot;given&quot;:&quot;Paul C&quot;,&quot;parse-names&quot;:false,&quot;dropping-particle&quot;:&quot;&quot;,&quot;non-dropping-particle&quot;:&quot;&quot;},{&quot;family&quot;:&quot;Thompson&quot;,&quot;given&quot;:&quot;John R&quot;,&quot;parse-names&quot;:false,&quot;dropping-particle&quot;:&quot;&quot;,&quot;non-dropping-particle&quot;:&quot;&quot;}],&quot;container-title&quot;:&quot;The Stata Journal&quot;,&quot;container-title-short&quot;:&quot;Stata J&quot;,&quot;issued&quot;:{&quot;date-parts&quot;:[[2010]]},&quot;number-of-pages&quot;:&quot;606-627&quot;,&quot;abstract&quot;:&quot;Age-period-cohort models provide a useful method for modeling incidence and mortality rates. It is well known that age-period-cohort models suffer from an identifiability problem due to the exact relationship between the variables (cohort = period − age). In 2007, Carstensen published an article advocating the use of an analysis that models age, period, and cohort as continuous variables through the use of spline functions (Carstensen, 2007, Statistics in Medicine 26: 3018-3045). Carstensen implemented his method for age-period-cohort models in the Epi package for R. In this article, a new command is introduced, apcfit, that performs the methods in Stata. The identifiability problem is overcome by forcing constraints on either the period or cohort effects. The use of the command is illustrated through an example relating to the incidence of colon cancer in Finland. The example shows how to include covariates in the analysis.&quot;,&quot;issue&quot;:&quot;4&quot;,&quot;volume&quot;:&quot;10&quot;},&quot;isTemporary&quot;:false}]},{&quot;citationID&quot;:&quot;MENDELEY_CITATION_168888b7-4bba-433e-b5b4-4a589bf00bd2&quot;,&quot;properties&quot;:{&quot;noteIndex&quot;:0},&quot;isEdited&quot;:false,&quot;manualOverride&quot;:{&quot;isManuallyOverridden&quot;:false,&quot;citeprocText&quot;:&quot;[16]&quot;,&quot;manualOverrideText&quot;:&quot;&quot;},&quot;citationTag&quot;:&quot;MENDELEY_CITATION_v3_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&quot;,&quot;citationItems&quot;:[{&quot;id&quot;:&quot;79bc17ca-2c7f-3ba7-b6db-9a1c40939875&quot;,&quot;itemData&quot;:{&quot;type&quot;:&quot;article-journal&quot;,&quot;id&quot;:&quot;79bc17ca-2c7f-3ba7-b6db-9a1c40939875&quot;,&quot;title&quot;:&quot;Projecting cancer incidence using age-period-cohort models incorporating restricted cubic splines&quot;,&quot;author&quot;:[{&quot;family&quot;:&quot;Rutherford&quot;,&quot;given&quot;:&quot;Mark J.&quot;,&quot;parse-names&quot;:false,&quot;dropping-particle&quot;:&quot;&quot;,&quot;non-dropping-particle&quot;:&quot;&quot;},{&quot;family&quot;:&quot;Thompson&quot;,&quot;given&quot;:&quot;John R.&quot;,&quot;parse-names&quot;:false,&quot;dropping-particle&quot;:&quot;&quot;,&quot;non-dropping-particle&quot;:&quot;&quot;},{&quot;family&quot;:&quot;Lambert&quot;,&quot;given&quot;:&quot;Paul C.&quot;,&quot;parse-names&quot;:false,&quot;dropping-particle&quot;:&quot;&quot;,&quot;non-dropping-particle&quot;:&quot;&quot;}],&quot;container-title&quot;:&quot;International Journal of Biostatistics&quot;,&quot;DOI&quot;:&quot;10.1515/1557-4679.1411&quot;,&quot;ISSN&quot;:&quot;15574679&quot;,&quot;PMID&quot;:&quot;23152433&quot;,&quot;issued&quot;:{&quot;date-parts&quot;:[[2014]]},&quot;abstract&quot;:&quot;Age-period-cohort models provide a useful method for modeling incidence and mortality rates. There is great interest in estimating the rates of disease at given future time-points in order that plans can be made for the provision of the required future services. In the setting of using age-period-cohort models incorporating restricted cubic splines, a new technique for projecting incidence is proposed. The new technique projects the period and cohort terms linearly from 10 years within the range of the available data in order to give projections that are based on recent trends. The method is validated via a comparison with existing methods in the setting of Finnish cancer registry data. The reasons for the improvements seen for the newly proposed method are twofold. Firstly, improvements are seen due to the finer splitting of the timescale to give a more continuous estimate of the incidence rate. Secondly, the new method uses more recent trends to dictate the future projections than previously proposed methods.&quot;,&quot;publisher&quot;:&quot;Walter de Gruyter GmbH&quot;,&quot;issue&quot;:&quot;1&quot;,&quot;volume&quot;:&quot;8&quot;,&quot;container-title-short&quot;:&quot;&quot;},&quot;isTemporary&quot;:false}]},{&quot;citationID&quot;:&quot;MENDELEY_CITATION_781f01f8-04d9-486b-949e-22524d4303d9&quot;,&quot;properties&quot;:{&quot;noteIndex&quot;:0},&quot;isEdited&quot;:false,&quot;manualOverride&quot;:{&quot;isManuallyOverridden&quot;:false,&quot;citeprocText&quot;:&quot;[17]&quot;,&quot;manualOverrideText&quot;:&quot;&quot;},&quot;citationTag&quot;:&quot;MENDELEY_CITATION_v3_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&quot;,&quot;citationItems&quot;:[{&quot;id&quot;:&quot;4fbbb718-547d-30fb-bb2d-0ac60bd34463&quot;,&quot;itemData&quot;:{&quot;type&quot;:&quot;report&quot;,&quot;id&quot;:&quot;4fbbb718-547d-30fb-bb2d-0ac60bd34463&quot;,&quot;title&quot;:&quot;Age-period-cohort models in Stata&quot;,&quot;author&quot;:[{&quot;family&quot;:&quot;Sasieni&quot;,&quot;given&quot;:&quot;Peter D&quot;,&quot;parse-names&quot;:false,&quot;dropping-particle&quot;:&quot;&quot;,&quot;non-dropping-particle&quot;:&quot;&quot;}],&quot;container-title&quot;:&quot;The Stata Journal&quot;,&quot;container-title-short&quot;:&quot;Stata J&quot;,&quot;issued&quot;:{&quot;date-parts&quot;:[[2012]]},&quot;number-of-pages&quot;:&quot;45-60&quot;,&quot;abstract&quot;:&quot;In this article, I describe and illustrate Stata programs that facilitate i) the fitting of smooth age-period-cohort models to event data and ii) the plotting of observed and fitted rates. The programs include postestimation functional-ity and flexibility to fit models not possible using Stata's glm command. What distinguishes this article from a recent Stata Journal article on age-period-cohort models by Rutherford, Lambert, and Thompson (2010, Stata Journal 10: 606-627) is that the emphasis here is on extrapolating the model fit to make projections into the future.&quot;,&quot;issue&quot;:&quot;1&quot;,&quot;volume&quot;:&quot;12&quot;},&quot;isTemporary&quot;:false}]},{&quot;citationID&quot;:&quot;MENDELEY_CITATION_3640f238-4da3-46b7-8d07-61db8f8626a8&quot;,&quot;properties&quot;:{&quot;noteIndex&quot;:0},&quot;isEdited&quot;:false,&quot;manualOverride&quot;:{&quot;isManuallyOverridden&quot;:true,&quot;citeprocText&quot;:&quot;[15], [16]&quot;,&quot;manualOverrideText&quot;:&quot;[15] [16]&quot;},&quot;citationTag&quot;:&quot;MENDELEY_CITATION_v3_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&quot;,&quot;citationItems&quot;:[{&quot;id&quot;:&quot;a189e576-213e-33d3-9a20-e6ed1be235c5&quot;,&quot;itemData&quot;:{&quot;type&quot;:&quot;report&quot;,&quot;id&quot;:&quot;a189e576-213e-33d3-9a20-e6ed1be235c5&quot;,&quot;title&quot;:&quot;Age-period-cohort modeling&quot;,&quot;author&quot;:[{&quot;family&quot;:&quot;Rutherford&quot;,&quot;given&quot;:&quot;Mark J&quot;,&quot;parse-names&quot;:false,&quot;dropping-particle&quot;:&quot;&quot;,&quot;non-dropping-particle&quot;:&quot;&quot;},{&quot;family&quot;:&quot;Lambert&quot;,&quot;given&quot;:&quot;Paul C&quot;,&quot;parse-names&quot;:false,&quot;dropping-particle&quot;:&quot;&quot;,&quot;non-dropping-particle&quot;:&quot;&quot;},{&quot;family&quot;:&quot;Thompson&quot;,&quot;given&quot;:&quot;John R&quot;,&quot;parse-names&quot;:false,&quot;dropping-particle&quot;:&quot;&quot;,&quot;non-dropping-particle&quot;:&quot;&quot;}],&quot;container-title&quot;:&quot;The Stata Journal&quot;,&quot;container-title-short&quot;:&quot;Stata J&quot;,&quot;issued&quot;:{&quot;date-parts&quot;:[[2010]]},&quot;number-of-pages&quot;:&quot;606-627&quot;,&quot;abstract&quot;:&quot;Age-period-cohort models provide a useful method for modeling incidence and mortality rates. It is well known that age-period-cohort models suffer from an identifiability problem due to the exact relationship between the variables (cohort = period − age). In 2007, Carstensen published an article advocating the use of an analysis that models age, period, and cohort as continuous variables through the use of spline functions (Carstensen, 2007, Statistics in Medicine 26: 3018-3045). Carstensen implemented his method for age-period-cohort models in the Epi package for R. In this article, a new command is introduced, apcfit, that performs the methods in Stata. The identifiability problem is overcome by forcing constraints on either the period or cohort effects. The use of the command is illustrated through an example relating to the incidence of colon cancer in Finland. The example shows how to include covariates in the analysis.&quot;,&quot;issue&quot;:&quot;4&quot;,&quot;volume&quot;:&quot;10&quot;},&quot;isTemporary&quot;:false},{&quot;id&quot;:&quot;79bc17ca-2c7f-3ba7-b6db-9a1c40939875&quot;,&quot;itemData&quot;:{&quot;type&quot;:&quot;article-journal&quot;,&quot;id&quot;:&quot;79bc17ca-2c7f-3ba7-b6db-9a1c40939875&quot;,&quot;title&quot;:&quot;Projecting cancer incidence using age-period-cohort models incorporating restricted cubic splines&quot;,&quot;author&quot;:[{&quot;family&quot;:&quot;Rutherford&quot;,&quot;given&quot;:&quot;Mark J.&quot;,&quot;parse-names&quot;:false,&quot;dropping-particle&quot;:&quot;&quot;,&quot;non-dropping-particle&quot;:&quot;&quot;},{&quot;family&quot;:&quot;Thompson&quot;,&quot;given&quot;:&quot;John R.&quot;,&quot;parse-names&quot;:false,&quot;dropping-particle&quot;:&quot;&quot;,&quot;non-dropping-particle&quot;:&quot;&quot;},{&quot;family&quot;:&quot;Lambert&quot;,&quot;given&quot;:&quot;Paul C.&quot;,&quot;parse-names&quot;:false,&quot;dropping-particle&quot;:&quot;&quot;,&quot;non-dropping-particle&quot;:&quot;&quot;}],&quot;container-title&quot;:&quot;International Journal of Biostatistics&quot;,&quot;DOI&quot;:&quot;10.1515/1557-4679.1411&quot;,&quot;ISSN&quot;:&quot;15574679&quot;,&quot;PMID&quot;:&quot;23152433&quot;,&quot;issued&quot;:{&quot;date-parts&quot;:[[2014]]},&quot;abstract&quot;:&quot;Age-period-cohort models provide a useful method for modeling incidence and mortality rates. There is great interest in estimating the rates of disease at given future time-points in order that plans can be made for the provision of the required future services. In the setting of using age-period-cohort models incorporating restricted cubic splines, a new technique for projecting incidence is proposed. The new technique projects the period and cohort terms linearly from 10 years within the range of the available data in order to give projections that are based on recent trends. The method is validated via a comparison with existing methods in the setting of Finnish cancer registry data. The reasons for the improvements seen for the newly proposed method are twofold. Firstly, improvements are seen due to the finer splitting of the timescale to give a more continuous estimate of the incidence rate. Secondly, the new method uses more recent trends to dictate the future projections than previously proposed methods.&quot;,&quot;publisher&quot;:&quot;Walter de Gruyter GmbH&quot;,&quot;issue&quot;:&quot;1&quot;,&quot;volume&quot;:&quot;8&quot;,&quot;container-title-short&quot;:&quot;&quot;},&quot;isTemporary&quot;:false}]},{&quot;citationID&quot;:&quot;MENDELEY_CITATION_ebf6e688-4a7e-4a9d-b065-5b06110753bf&quot;,&quot;properties&quot;:{&quot;noteIndex&quot;:0},&quot;isEdited&quot;:false,&quot;manualOverride&quot;:{&quot;isManuallyOverridden&quot;:false,&quot;citeprocText&quot;:&quot;[16]&quot;,&quot;manualOverrideText&quot;:&quot;&quot;},&quot;citationTag&quot;:&quot;MENDELEY_CITATION_v3_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&quot;,&quot;citationItems&quot;:[{&quot;id&quot;:&quot;79bc17ca-2c7f-3ba7-b6db-9a1c40939875&quot;,&quot;itemData&quot;:{&quot;type&quot;:&quot;article-journal&quot;,&quot;id&quot;:&quot;79bc17ca-2c7f-3ba7-b6db-9a1c40939875&quot;,&quot;title&quot;:&quot;Projecting cancer incidence using age-period-cohort models incorporating restricted cubic splines&quot;,&quot;author&quot;:[{&quot;family&quot;:&quot;Rutherford&quot;,&quot;given&quot;:&quot;Mark J.&quot;,&quot;parse-names&quot;:false,&quot;dropping-particle&quot;:&quot;&quot;,&quot;non-dropping-particle&quot;:&quot;&quot;},{&quot;family&quot;:&quot;Thompson&quot;,&quot;given&quot;:&quot;John R.&quot;,&quot;parse-names&quot;:false,&quot;dropping-particle&quot;:&quot;&quot;,&quot;non-dropping-particle&quot;:&quot;&quot;},{&quot;family&quot;:&quot;Lambert&quot;,&quot;given&quot;:&quot;Paul C.&quot;,&quot;parse-names&quot;:false,&quot;dropping-particle&quot;:&quot;&quot;,&quot;non-dropping-particle&quot;:&quot;&quot;}],&quot;container-title&quot;:&quot;International Journal of Biostatistics&quot;,&quot;DOI&quot;:&quot;10.1515/1557-4679.1411&quot;,&quot;ISSN&quot;:&quot;15574679&quot;,&quot;PMID&quot;:&quot;23152433&quot;,&quot;issued&quot;:{&quot;date-parts&quot;:[[2014]]},&quot;abstract&quot;:&quot;Age-period-cohort models provide a useful method for modeling incidence and mortality rates. There is great interest in estimating the rates of disease at given future time-points in order that plans can be made for the provision of the required future services. In the setting of using age-period-cohort models incorporating restricted cubic splines, a new technique for projecting incidence is proposed. The new technique projects the period and cohort terms linearly from 10 years within the range of the available data in order to give projections that are based on recent trends. The method is validated via a comparison with existing methods in the setting of Finnish cancer registry data. The reasons for the improvements seen for the newly proposed method are twofold. Firstly, improvements are seen due to the finer splitting of the timescale to give a more continuous estimate of the incidence rate. Secondly, the new method uses more recent trends to dictate the future projections than previously proposed methods.&quot;,&quot;publisher&quot;:&quot;Walter de Gruyter GmbH&quot;,&quot;issue&quot;:&quot;1&quot;,&quot;volume&quot;:&quot;8&quot;,&quot;container-title-short&quot;:&quot;&quot;},&quot;isTemporary&quot;:false}]},{&quot;citationID&quot;:&quot;MENDELEY_CITATION_ec8f23c9-3e15-462b-8730-a6eddc93ae6c&quot;,&quot;properties&quot;:{&quot;noteIndex&quot;:0},&quot;isEdited&quot;:false,&quot;manualOverride&quot;:{&quot;isManuallyOverridden&quot;:false,&quot;citeprocText&quot;:&quot;[18]&quot;,&quot;manualOverrideText&quot;:&quot;&quot;},&quot;citationTag&quot;:&quot;MENDELEY_CITATION_v3_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&quot;,&quot;citationItems&quot;:[{&quot;id&quot;:&quot;f8e62035-cbdc-3985-9c83-42220e1bc133&quot;,&quot;itemData&quot;:{&quot;type&quot;:&quot;webpage&quot;,&quot;id&quot;:&quot;f8e62035-cbdc-3985-9c83-42220e1bc133&quot;,&quot;title&quot;:&quot;ISTAT Demo&quot;,&quot;author&quot;:[{&quot;family&quot;:&quot;ISTAT&quot;,&quot;given&quot;:&quot;&quot;,&quot;parse-names&quot;:false,&quot;dropping-particle&quot;:&quot;&quot;,&quot;non-dropping-particle&quot;:&quot;&quot;}],&quot;accessed&quot;:{&quot;date-parts&quot;:[[2025,5,13]]},&quot;URL&quot;:&quot;https://demo.istat.it/?l=it&quot;,&quot;issued&quot;:{&quot;date-parts&quot;:[[2024]]},&quot;container-title-short&quot;:&quot;&quot;},&quot;isTemporary&quot;:false}]},{&quot;citationID&quot;:&quot;MENDELEY_CITATION_b4a5ff26-609f-4322-9ad0-50ab448dd309&quot;,&quot;properties&quot;:{&quot;noteIndex&quot;:0},&quot;isEdited&quot;:false,&quot;manualOverride&quot;:{&quot;isManuallyOverridden&quot;:false,&quot;citeprocText&quot;:&quot;[8]&quot;,&quot;manualOverrideText&quot;:&quot;&quot;},&quot;citationTag&quot;:&quot;MENDELEY_CITATION_v3_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&quot;,&quot;citationItems&quot;:[{&quot;id&quot;:&quot;28505060-bd65-3b29-ab6e-93ec705f7105&quot;,&quot;itemData&quot;:{&quot;type&quot;:&quot;report&quot;,&quot;id&quot;:&quot;28505060-bd65-3b29-ab6e-93ec705f7105&quot;,&quot;title&quot;:&quot;ReNAM (Italian National Register of Mesothelioma). VIII Report.&quot;,&quot;author&quot;:[{&quot;family&quot;:&quot;INAIL&quot;,&quot;given&quot;:&quot;&quot;,&quot;parse-names&quot;:false,&quot;dropping-particle&quot;:&quot;&quot;,&quot;non-dropping-particle&quot;:&quot;&quot;}],&quot;accessed&quot;:{&quot;date-parts&quot;:[[2024,2,6]]},&quot;URL&quot;:&quot;https://www.inail.it/cs/internet/attivita/ricerca-e-tecnologia/area-salute-sul-lavoro/sorveglianza-epidemiologica-negli-ambienti-di-lavoro-e-di-vita/renam.html?id1=6443101379561#anchor&quot;,&quot;issued&quot;:{&quot;date-parts&quot;:[[2024]]},&quot;publisher-place&quot;:&quot;Milan&quot;,&quot;container-title-short&quot;:&quot;&quot;},&quot;isTemporary&quot;:false}]},{&quot;citationID&quot;:&quot;MENDELEY_CITATION_b73ce9f6-93f5-41d7-a792-073925cd0d49&quot;,&quot;properties&quot;:{&quot;noteIndex&quot;:0},&quot;isEdited&quot;:false,&quot;manualOverride&quot;:{&quot;isManuallyOverridden&quot;:false,&quot;citeprocText&quot;:&quot;[1]&quot;,&quot;manualOverrideText&quot;:&quot;&quot;},&quot;citationTag&quot;:&quot;MENDELEY_CITATION_v3_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&quot;,&quot;citationItems&quot;:[{&quot;id&quot;:&quot;94a0524e-fa7c-32f5-95be-fb1fb7237d9c&quot;,&quot;itemData&quot;:{&quot;type&quot;:&quot;article-journal&quot;,&quot;id&quot;:&quot;94a0524e-fa7c-32f5-95be-fb1fb7237d9c&quot;,&quot;title&quot;:&quot;Mesothelioma in Italy: The Casale Monferrato model to a national epidemiological surveillance system&quot;,&quot;author&quot;:[{&quot;family&quot;:&quot;Comba&quot;,&quot;given&quot;:&quot;Pietro&quot;,&quot;parse-names&quot;:false,&quot;dropping-particle&quot;:&quot;&quot;,&quot;non-dropping-particle&quot;:&quot;&quot;},{&quot;family&quot;:&quot;D'Angelo&quot;,&quot;given&quot;:&quot;Massimo&quot;,&quot;parse-names&quot;:false,&quot;dropping-particle&quot;:&quot;&quot;,&quot;non-dropping-particle&quot;:&quot;&quot;},{&quot;family&quot;:&quot;Fazzo&quot;,&quot;given&quot;:&quot;Lucia&quot;,&quot;parse-names&quot;:false,&quot;dropping-particle&quot;:&quot;&quot;,&quot;non-dropping-particle&quot;:&quot;&quot;},{&quot;family&quot;:&quot;Magnani&quot;,&quot;given&quot;:&quot;Corrado&quot;,&quot;parse-names&quot;:false,&quot;dropping-particle&quot;:&quot;&quot;,&quot;non-dropping-particle&quot;:&quot;&quot;},{&quot;family&quot;:&quot;Marinaccio&quot;,&quot;given&quot;:&quot;Alessandro&quot;,&quot;parse-names&quot;:false,&quot;dropping-particle&quot;:&quot;&quot;,&quot;non-dropping-particle&quot;:&quot;&quot;},{&quot;family&quot;:&quot;Mirabelli&quot;,&quot;given&quot;:&quot;Dario&quot;,&quot;parse-names&quot;:false,&quot;dropping-particle&quot;:&quot;&quot;,&quot;non-dropping-particle&quot;:&quot;&quot;},{&quot;family&quot;:&quot;Terracini&quot;,&quot;given&quot;:&quot;Benedetto&quot;,&quot;parse-names&quot;:false,&quot;dropping-particle&quot;:&quot;&quot;,&quot;non-dropping-particle&quot;:&quot;&quot;}],&quot;container-title&quot;:&quot;Annali dell'Istituto Superiore di Sanita&quot;,&quot;container-title-short&quot;:&quot;Ann Ist Super Sanita&quot;,&quot;DOI&quot;:&quot;10.4415/ANN_18_02_10&quot;,&quot;ISSN&quot;:&quot;23848553&quot;,&quot;PMID&quot;:&quot;29916419&quot;,&quot;issued&quot;:{&quot;date-parts&quot;:[[2018]]},&quot;page&quot;:&quot;139-148&quot;,&quot;abstract&quot;:&quot;The purpose of the present paper is to review the origin and development of the epidemiology of mesothelioma in Italy, starting with the detection and investigation of the major outbreak of the disease observed in Casale Monferrato, Piedmont Region. Over the last four decades, mortality among the cohort of ex-Eternit workers has been measured at three points in time. More recently, population based case-control studies in the area of Casale Monferrato have provided new light on the dose-response curve of the relationship between asbestos exposure and mesotheliomas. The publication of the first Casale Monferrato study had a major impact in the country and contributed to the decision of the Italian Parliament to ban the use of asbestos. The experience of Casale Monferrato represents a lesson in several terms, from the epidemiological surveillance to the health care of the victims and the relationship between epidemiologists, victims, their relatives and residents in contaminated areas.&quot;,&quot;publisher&quot;:&quot;Istituto Superiore di Sanita&quot;,&quot;issue&quot;:&quot;2&quot;,&quot;volume&quot;:&quot;54&quot;},&quot;isTemporary&quot;:false}]},{&quot;citationID&quot;:&quot;MENDELEY_CITATION_2eec85d4-4075-406b-a81e-ca31d474f001&quot;,&quot;properties&quot;:{&quot;noteIndex&quot;:0},&quot;isEdited&quot;:false,&quot;manualOverride&quot;:{&quot;isManuallyOverridden&quot;:false,&quot;citeprocText&quot;:&quot;[19]&quot;,&quot;manualOverrideText&quot;:&quot;&quot;},&quot;citationTag&quot;:&quot;MENDELEY_CITATION_v3_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&quot;,&quot;citationItems&quot;:[{&quot;id&quot;:&quot;831c4803-630f-3d33-888b-2b8bfb871b1a&quot;,&quot;itemData&quot;:{&quot;type&quot;:&quot;article-journal&quot;,&quot;id&quot;:&quot;831c4803-630f-3d33-888b-2b8bfb871b1a&quot;,&quot;title&quot;:&quot;Role of asbestos clearance in explaining long-term risk of pleural and peritoneal cancer: a pooled analysis of cohort studies&quot;,&quot;author&quot;:[{&quot;family&quot;:&quot;Barone-Adesi&quot;,&quot;given&quot;:&quot;Francesco&quot;,&quot;parse-names&quot;:false,&quot;dropping-particle&quot;:&quot;&quot;,&quot;non-dropping-particle&quot;:&quot;&quot;},{&quot;family&quot;:&quot;Ferrante&quot;,&quot;given&quot;:&quot;Daniela&quot;,&quot;parse-names&quot;:false,&quot;dropping-particle&quot;:&quot;&quot;,&quot;non-dropping-particle&quot;:&quot;&quot;},{&quot;family&quot;:&quot;Chellini&quot;,&quot;given&quot;:&quot;Elisabetta&quot;,&quot;parse-names&quot;:false,&quot;dropping-particle&quot;:&quot;&quot;,&quot;non-dropping-particle&quot;:&quot;&quot;},{&quot;family&quot;:&quot;Merler&quot;,&quot;given&quot;:&quot;Enzo&quot;,&quot;parse-names&quot;:false,&quot;dropping-particle&quot;:&quot;&quot;,&quot;non-dropping-particle&quot;:&quot;&quot;},{&quot;family&quot;:&quot;Pavone&quot;,&quot;given&quot;:&quot;Venere&quot;,&quot;parse-names&quot;:false,&quot;dropping-particle&quot;:&quot;&quot;,&quot;non-dropping-particle&quot;:&quot;&quot;},{&quot;family&quot;:&quot;Silvestri&quot;,&quot;given&quot;:&quot;Stefano&quot;,&quot;parse-names&quot;:false,&quot;dropping-particle&quot;:&quot;&quot;,&quot;non-dropping-particle&quot;:&quot;&quot;},{&quot;family&quot;:&quot;Miligi&quot;,&quot;given&quot;:&quot;Lucia&quot;,&quot;parse-names&quot;:false,&quot;dropping-particle&quot;:&quot;&quot;,&quot;non-dropping-particle&quot;:&quot;&quot;},{&quot;family&quot;:&quot;Gorini&quot;,&quot;given&quot;:&quot;Giuseppe&quot;,&quot;parse-names&quot;:false,&quot;dropping-particle&quot;:&quot;&quot;,&quot;non-dropping-particle&quot;:&quot;&quot;},{&quot;family&quot;:&quot;Bressan&quot;,&quot;given&quot;:&quot;Vittoria&quot;,&quot;parse-names&quot;:false,&quot;dropping-particle&quot;:&quot;&quot;,&quot;non-dropping-particle&quot;:&quot;&quot;},{&quot;family&quot;:&quot;Girardi&quot;,&quot;given&quot;:&quot;Paolo&quot;,&quot;parse-names&quot;:false,&quot;dropping-particle&quot;:&quot;&quot;,&quot;non-dropping-particle&quot;:&quot;&quot;},{&quot;family&quot;:&quot;Ancona&quot;,&quot;given&quot;:&quot;Laura&quot;,&quot;parse-names&quot;:false,&quot;dropping-particle&quot;:&quot;&quot;,&quot;non-dropping-particle&quot;:&quot;&quot;},{&quot;family&quot;:&quot;Romeo&quot;,&quot;given&quot;:&quot;Elisa&quot;,&quot;parse-names&quot;:false,&quot;dropping-particle&quot;:&quot;&quot;,&quot;non-dropping-particle&quot;:&quot;&quot;},{&quot;family&quot;:&quot;Luberto&quot;,&quot;given&quot;:&quot;Ferdinando&quot;,&quot;parse-names&quot;:false,&quot;dropping-particle&quot;:&quot;&quot;,&quot;non-dropping-particle&quot;:&quot;&quot;},{&quot;family&quot;:&quot;Sala&quot;,&quot;given&quot;:&quot;Orietta&quot;,&quot;parse-names&quot;:false,&quot;dropping-particle&quot;:&quot;&quot;,&quot;non-dropping-particle&quot;:&quot;&quot;},{&quot;family&quot;:&quot;Scarnato&quot;,&quot;given&quot;:&quot;Corrado&quot;,&quot;parse-names&quot;:false,&quot;dropping-particle&quot;:&quot;&quot;,&quot;non-dropping-particle&quot;:&quot;&quot;},{&quot;family&quot;:&quot;Menegozzo&quot;,&quot;given&quot;:&quot;Simona&quot;,&quot;parse-names&quot;:false,&quot;dropping-particle&quot;:&quot;&quot;,&quot;non-dropping-particle&quot;:&quot;&quot;},{&quot;family&quot;:&quot;Oddone&quot;,&quot;given&quot;:&quot;Enrico&quot;,&quot;parse-names&quot;:false,&quot;dropping-particle&quot;:&quot;&quot;,&quot;non-dropping-particle&quot;:&quot;&quot;},{&quot;family&quot;:&quot;Tunesi&quot;,&quot;given&quot;:&quot;Sara&quot;,&quot;parse-names&quot;:false,&quot;dropping-particle&quot;:&quot;&quot;,&quot;non-dropping-particle&quot;:&quot;&quot;},{&quot;family&quot;:&quot;Perticaroli&quot;,&quot;given&quot;:&quot;Patrizia&quot;,&quot;parse-names&quot;:false,&quot;dropping-particle&quot;:&quot;&quot;,&quot;non-dropping-particle&quot;:&quot;&quot;},{&quot;family&quot;:&quot;Pettinari&quot;,&quot;given&quot;:&quot;Aldo&quot;,&quot;parse-names&quot;:false,&quot;dropping-particle&quot;:&quot;&quot;,&quot;non-dropping-particle&quot;:&quot;&quot;},{&quot;family&quot;:&quot;Cuccaro&quot;,&quot;given&quot;:&quot;Francesco&quot;,&quot;parse-names&quot;:false,&quot;dropping-particle&quot;:&quot;&quot;,&quot;non-dropping-particle&quot;:&quot;&quot;},{&quot;family&quot;:&quot;Curti&quot;,&quot;given&quot;:&quot;Stefania&quot;,&quot;parse-names&quot;:false,&quot;dropping-particle&quot;:&quot;&quot;,&quot;non-dropping-particle&quot;:&quot;&quot;},{&quot;family&quot;:&quot;Baldassarre&quot;,&quot;given&quot;:&quot;Antonio&quot;,&quot;parse-names&quot;:false,&quot;dropping-particle&quot;:&quot;&quot;,&quot;non-dropping-particle&quot;:&quot;&quot;},{&quot;family&quot;:&quot;Cena&quot;,&quot;given&quot;:&quot;Tiziana&quot;,&quot;parse-names&quot;:false,&quot;dropping-particle&quot;:&quot;&quot;,&quot;non-dropping-particle&quot;:&quot;&quot;},{&quot;family&quot;:&quot;Angelini&quot;,&quot;given&quot;:&quot;Alessia&quot;,&quot;parse-names&quot;:false,&quot;dropping-particle&quot;:&quot;&quot;,&quot;non-dropping-particle&quot;:&quot;&quot;},{&quot;family&quot;:&quot;Marinaccio&quot;,&quot;given&quot;:&quot;Alessandro&quot;,&quot;parse-names&quot;:false,&quot;dropping-particle&quot;:&quot;&quot;,&quot;non-dropping-particle&quot;:&quot;&quot;},{&quot;family&quot;:&quot;Mirabelli&quot;,&quot;given&quot;:&quot;Dario&quot;,&quot;parse-names&quot;:false,&quot;dropping-particle&quot;:&quot;&quot;,&quot;non-dropping-particle&quot;:&quot;&quot;},{&quot;family&quot;:&quot;Musti&quot;,&quot;given&quot;:&quot;Marina&quot;,&quot;parse-names&quot;:false,&quot;dropping-particle&quot;:&quot;&quot;,&quot;non-dropping-particle&quot;:&quot;&quot;},{&quot;family&quot;:&quot;Pirastu&quot;,&quot;given&quot;:&quot;Roberta&quot;,&quot;parse-names&quot;:false,&quot;dropping-particle&quot;:&quot;&quot;,&quot;non-dropping-particle&quot;:&quot;&quot;},{&quot;family&quot;:&quot;Ranucci&quot;,&quot;given&quot;:&quot;Alessandra&quot;,&quot;parse-names&quot;:false,&quot;dropping-particle&quot;:&quot;&quot;,&quot;non-dropping-particle&quot;:&quot;&quot;},{&quot;family&quot;:&quot;Magnani&quot;,&quot;given&quot;:&quot;Corrado&quot;,&quot;parse-names&quot;:false,&quot;dropping-particle&quot;:&quot;&quot;,&quot;non-dropping-particle&quot;:&quot;&quot;}],&quot;container-title&quot;:&quot;Occupational and Environmental Medicine&quot;,&quot;container-title-short&quot;:&quot;Occup Environ Med&quot;,&quot;DOI&quot;:&quot;10.1136/oemed-2019-105779&quot;,&quot;ISSN&quot;:&quot;1351-0711&quot;,&quot;issued&quot;:{&quot;date-parts&quot;:[[2019,9,14]]},&quot;page&quot;:&quot;611-616&quot;,&quot;issue&quot;:&quot;9&quot;,&quot;volume&quot;:&quot;76&quot;},&quot;isTemporary&quot;:false}]},{&quot;citationID&quot;:&quot;MENDELEY_CITATION_aa7ace97-1e60-4e25-8048-57d5456b303a&quot;,&quot;properties&quot;:{&quot;noteIndex&quot;:0},&quot;isEdited&quot;:false,&quot;manualOverride&quot;:{&quot;isManuallyOverridden&quot;:false,&quot;citeprocText&quot;:&quot;[20]&quot;,&quot;manualOverrideText&quot;:&quot;&quot;},&quot;citationTag&quot;:&quot;MENDELEY_CITATION_v3_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&quot;,&quot;citationItems&quot;:[{&quot;id&quot;:&quot;04bc133d-ead0-383d-a796-5eda03a2c15e&quot;,&quot;itemData&quot;:{&quot;type&quot;:&quot;article-journal&quot;,&quot;id&quot;:&quot;04bc133d-ead0-383d-a796-5eda03a2c15e&quot;,&quot;title&quot;:&quot;Role of asbestos clearance in explaining long-term risk of pleural and peritoneal cancer: a pooled analysis of cohort studies&quot;,&quot;author&quot;:[{&quot;family&quot;:&quot;Barone-Adesi&quot;,&quot;given&quot;:&quot;Francesco&quot;,&quot;parse-names&quot;:false,&quot;dropping-particle&quot;:&quot;&quot;,&quot;non-dropping-particle&quot;:&quot;&quot;},{&quot;family&quot;:&quot;Ferrante&quot;,&quot;given&quot;:&quot;Daniela&quot;,&quot;parse-names&quot;:false,&quot;dropping-particle&quot;:&quot;&quot;,&quot;non-dropping-particle&quot;:&quot;&quot;},{&quot;family&quot;:&quot;Chellini&quot;,&quot;given&quot;:&quot;Elisabetta&quot;,&quot;parse-names&quot;:false,&quot;dropping-particle&quot;:&quot;&quot;,&quot;non-dropping-particle&quot;:&quot;&quot;},{&quot;family&quot;:&quot;Merler&quot;,&quot;given&quot;:&quot;Enzo&quot;,&quot;parse-names&quot;:false,&quot;dropping-particle&quot;:&quot;&quot;,&quot;non-dropping-particle&quot;:&quot;&quot;},{&quot;family&quot;:&quot;Pavone&quot;,&quot;given&quot;:&quot;Venere&quot;,&quot;parse-names&quot;:false,&quot;dropping-particle&quot;:&quot;&quot;,&quot;non-dropping-particle&quot;:&quot;&quot;},{&quot;family&quot;:&quot;Silvestri&quot;,&quot;given&quot;:&quot;Stefano&quot;,&quot;parse-names&quot;:false,&quot;dropping-particle&quot;:&quot;&quot;,&quot;non-dropping-particle&quot;:&quot;&quot;},{&quot;family&quot;:&quot;Miligi&quot;,&quot;given&quot;:&quot;Lucia&quot;,&quot;parse-names&quot;:false,&quot;dropping-particle&quot;:&quot;&quot;,&quot;non-dropping-particle&quot;:&quot;&quot;},{&quot;family&quot;:&quot;Gorini&quot;,&quot;given&quot;:&quot;Giuseppe&quot;,&quot;parse-names&quot;:false,&quot;dropping-particle&quot;:&quot;&quot;,&quot;non-dropping-particle&quot;:&quot;&quot;},{&quot;family&quot;:&quot;Bressan&quot;,&quot;given&quot;:&quot;Vittoria&quot;,&quot;parse-names&quot;:false,&quot;dropping-particle&quot;:&quot;&quot;,&quot;non-dropping-particle&quot;:&quot;&quot;},{&quot;family&quot;:&quot;Girardi&quot;,&quot;given&quot;:&quot;Paolo&quot;,&quot;parse-names&quot;:false,&quot;dropping-particle&quot;:&quot;&quot;,&quot;non-dropping-particle&quot;:&quot;&quot;},{&quot;family&quot;:&quot;Ancona&quot;,&quot;given&quot;:&quot;Laura&quot;,&quot;parse-names&quot;:false,&quot;dropping-particle&quot;:&quot;&quot;,&quot;non-dropping-particle&quot;:&quot;&quot;},{&quot;family&quot;:&quot;Romeo&quot;,&quot;given&quot;:&quot;Elisa&quot;,&quot;parse-names&quot;:false,&quot;dropping-particle&quot;:&quot;&quot;,&quot;non-dropping-particle&quot;:&quot;&quot;},{&quot;family&quot;:&quot;Luberto&quot;,&quot;given&quot;:&quot;Ferdinando&quot;,&quot;parse-names&quot;:false,&quot;dropping-particle&quot;:&quot;&quot;,&quot;non-dropping-particle&quot;:&quot;&quot;},{&quot;family&quot;:&quot;Sala&quot;,&quot;given&quot;:&quot;Orietta&quot;,&quot;parse-names&quot;:false,&quot;dropping-particle&quot;:&quot;&quot;,&quot;non-dropping-particle&quot;:&quot;&quot;},{&quot;family&quot;:&quot;Scarnato&quot;,&quot;given&quot;:&quot;Corrado&quot;,&quot;parse-names&quot;:false,&quot;dropping-particle&quot;:&quot;&quot;,&quot;non-dropping-particle&quot;:&quot;&quot;},{&quot;family&quot;:&quot;Menegozzo&quot;,&quot;given&quot;:&quot;Simona&quot;,&quot;parse-names&quot;:false,&quot;dropping-particle&quot;:&quot;&quot;,&quot;non-dropping-particle&quot;:&quot;&quot;},{&quot;family&quot;:&quot;Oddone&quot;,&quot;given&quot;:&quot;Enrico&quot;,&quot;parse-names&quot;:false,&quot;dropping-particle&quot;:&quot;&quot;,&quot;non-dropping-particle&quot;:&quot;&quot;},{&quot;family&quot;:&quot;Tunesi&quot;,&quot;given&quot;:&quot;Sara&quot;,&quot;parse-names&quot;:false,&quot;dropping-particle&quot;:&quot;&quot;,&quot;non-dropping-particle&quot;:&quot;&quot;},{&quot;family&quot;:&quot;Perticaroli&quot;,&quot;given&quot;:&quot;Patrizia&quot;,&quot;parse-names&quot;:false,&quot;dropping-particle&quot;:&quot;&quot;,&quot;non-dropping-particle&quot;:&quot;&quot;},{&quot;family&quot;:&quot;Pettinari&quot;,&quot;given&quot;:&quot;Aldo&quot;,&quot;parse-names&quot;:false,&quot;dropping-particle&quot;:&quot;&quot;,&quot;non-dropping-particle&quot;:&quot;&quot;},{&quot;family&quot;:&quot;Cuccaro&quot;,&quot;given&quot;:&quot;Francesco&quot;,&quot;parse-names&quot;:false,&quot;dropping-particle&quot;:&quot;&quot;,&quot;non-dropping-particle&quot;:&quot;&quot;},{&quot;family&quot;:&quot;Curti&quot;,&quot;given&quot;:&quot;Stefania&quot;,&quot;parse-names&quot;:false,&quot;dropping-particle&quot;:&quot;&quot;,&quot;non-dropping-particle&quot;:&quot;&quot;},{&quot;family&quot;:&quot;Baldassarre&quot;,&quot;given&quot;:&quot;Antonio&quot;,&quot;parse-names&quot;:false,&quot;dropping-particle&quot;:&quot;&quot;,&quot;non-dropping-particle&quot;:&quot;&quot;},{&quot;family&quot;:&quot;Cena&quot;,&quot;given&quot;:&quot;Tiziana&quot;,&quot;parse-names&quot;:false,&quot;dropping-particle&quot;:&quot;&quot;,&quot;non-dropping-particle&quot;:&quot;&quot;},{&quot;family&quot;:&quot;Angelini&quot;,&quot;given&quot;:&quot;Alessia&quot;,&quot;parse-names&quot;:false,&quot;dropping-particle&quot;:&quot;&quot;,&quot;non-dropping-particle&quot;:&quot;&quot;},{&quot;family&quot;:&quot;Marinaccio&quot;,&quot;given&quot;:&quot;Alessandro&quot;,&quot;parse-names&quot;:false,&quot;dropping-particle&quot;:&quot;&quot;,&quot;non-dropping-particle&quot;:&quot;&quot;},{&quot;family&quot;:&quot;Mirabelli&quot;,&quot;given&quot;:&quot;Dario&quot;,&quot;parse-names&quot;:false,&quot;dropping-particle&quot;:&quot;&quot;,&quot;non-dropping-particle&quot;:&quot;&quot;},{&quot;family&quot;:&quot;Musti&quot;,&quot;given&quot;:&quot;Marina&quot;,&quot;parse-names&quot;:false,&quot;dropping-particle&quot;:&quot;&quot;,&quot;non-dropping-particle&quot;:&quot;&quot;},{&quot;family&quot;:&quot;Pirastu&quot;,&quot;given&quot;:&quot;Roberta&quot;,&quot;parse-names&quot;:false,&quot;dropping-particle&quot;:&quot;&quot;,&quot;non-dropping-particle&quot;:&quot;&quot;},{&quot;family&quot;:&quot;Ranucci&quot;,&quot;given&quot;:&quot;Alessandra&quot;,&quot;parse-names&quot;:false,&quot;dropping-particle&quot;:&quot;&quot;,&quot;non-dropping-particle&quot;:&quot;&quot;},{&quot;family&quot;:&quot;Magnani&quot;,&quot;given&quot;:&quot;Corrado&quot;,&quot;parse-names&quot;:false,&quot;dropping-particle&quot;:&quot;&quot;,&quot;non-dropping-particle&quot;:&quot;&quot;}],&quot;container-title&quot;:&quot;Occupational and Environmental Medicine&quot;,&quot;container-title-short&quot;:&quot;Occup Environ Med&quot;,&quot;DOI&quot;:&quot;10.1136/oemed-2019-105779&quot;,&quot;ISSN&quot;:&quot;1351-0711&quot;,&quot;issued&quot;:{&quot;date-parts&quot;:[[2019,9,14]]},&quot;page&quot;:&quot;611-616&quot;,&quot;issue&quot;:&quot;9&quot;,&quot;volume&quot;:&quot;76&quot;},&quot;isTemporary&quot;:false}]},{&quot;citationID&quot;:&quot;MENDELEY_CITATION_e6e6ecac-b86a-4235-a7df-af0e2c6d04a9&quot;,&quot;properties&quot;:{&quot;noteIndex&quot;:0},&quot;isEdited&quot;:false,&quot;manualOverride&quot;:{&quot;isManuallyOverridden&quot;:false,&quot;citeprocText&quot;:&quot;[21]&quot;,&quot;manualOverrideText&quot;:&quot;&quot;},&quot;citationItems&quot;:[{&quot;id&quot;:&quot;a3a355b2-2fd1-3e78-b05e-0e56254aafe0&quot;,&quot;itemData&quot;:{&quot;type&quot;:&quot;article-journal&quot;,&quot;id&quot;:&quot;a3a355b2-2fd1-3e78-b05e-0e56254aafe0&quot;,&quot;title&quot;:&quot;Domestic Asbestos Exposure: A Review of Epidemiologic and Exposure Data&quot;,&quot;author&quot;:[{&quot;family&quot;:&quot;Goswami&quot;,&quot;given&quot;:&quot;Emily&quot;,&quot;parse-names&quot;:false,&quot;dropping-particle&quot;:&quot;&quot;,&quot;non-dropping-particle&quot;:&quot;&quot;},{&quot;family&quot;:&quot;Craven&quot;,&quot;given&quot;:&quot;Valerie&quot;,&quot;parse-names&quot;:false,&quot;dropping-particle&quot;:&quot;&quot;,&quot;non-dropping-particle&quot;:&quot;&quot;},{&quot;family&quot;:&quot;Dahlstrom&quot;,&quot;given&quot;:&quot;David&quot;,&quot;parse-names&quot;:false,&quot;dropping-particle&quot;:&quot;&quot;,&quot;non-dropping-particle&quot;:&quot;&quot;},{&quot;family&quot;:&quot;Alexander&quot;,&quot;given&quot;:&quot;Dominik&quot;,&quot;parse-names&quot;:false,&quot;dropping-particle&quot;:&quot;&quot;,&quot;non-dropping-particle&quot;:&quot;&quot;},{&quot;family&quot;:&quot;Mowat&quot;,&quot;given&quot;:&quot;Fionna&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0115629&quot;,&quot;ISSN&quot;:&quot;1660-4601&quot;,&quot;issued&quot;:{&quot;date-parts&quot;:[[2013,10,31]]},&quot;page&quot;:&quot;5629-5670&quot;,&quot;abstract&quot;:&quot;&lt;p&gt;Inhalation of asbestos resulting from living with and handling the clothing of workers directly exposed to asbestos has been established as a possible contributor to disease. This review evaluates epidemiologic studies of asbestos-related disease or conditions (mesothelioma, lung cancer, and pleural and interstitial abnormalities) among domestically exposed individuals and exposure studies that provide either direct exposure measurements or surrogate measures of asbestos exposure. A meta-analysis of studies providing relative risk estimates (n = 12) of mesothelioma was performed, resulting in a summary relative risk estimate (SRRE) of 5.02 (95% confidence interval [CI]: 2.48–10.13). This SRRE pertains to persons domestically exposed via workers involved in occupations with a traditionally high risk of disease from exposure to asbestos (i.e., asbestos product manufacturing workers, insulators, shipyard workers, and asbestos miners). The epidemiologic studies also show an elevated risk of interstitial, but more likely pleural, abnormalities (n = 6), though only half accounted for confounding exposures. The studies are limited with regard to lung cancer (n = 2). Several exposure-related studies describe results from airborne samples collected within the home (n = 3), during laundering of contaminated clothing (n = 1) or in controlled exposure simulations (n = 5) of domestic exposures, the latter of which were generally associated with low-level chrysotile-exposed workers. Lung burden studies (n = 6) were also evaluated as a surrogate of exposure. In general, available results for domestic exposures are lower than the workers’ exposures. Recent simulations of low-level chrysotile-exposed workers indicate asbestos levels commensurate with background concentrations in those exposed domestically.&lt;/p&gt;&quot;,&quot;issue&quot;:&quot;11&quot;,&quot;volume&quot;:&quot;10&quot;},&quot;isTemporary&quot;:false}],&quot;citationTag&quot;:&quot;MENDELEY_CITATION_v3_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&quot;},{&quot;citationID&quot;:&quot;MENDELEY_CITATION_da791b43-b057-4c14-a4d1-14a34aae4ca1&quot;,&quot;properties&quot;:{&quot;noteIndex&quot;:0},&quot;isEdited&quot;:false,&quot;manualOverride&quot;:{&quot;isManuallyOverridden&quot;:false,&quot;citeprocText&quot;:&quot;[22]&quot;,&quot;manualOverrideText&quot;:&quot;&quot;},&quot;citationItems&quot;:[{&quot;id&quot;:&quot;b8f41768-f34b-3afc-b3d2-ad2e97166f13&quot;,&quot;itemData&quot;:{&quot;type&quot;:&quot;article-journal&quot;,&quot;id&quot;:&quot;b8f41768-f34b-3afc-b3d2-ad2e97166f13&quot;,&quot;title&quot;:&quot;Cancer incidence among women and girls environmentally and occupationally exposed to blue asbestos at Wittenoom, Western Australia&quot;,&quot;author&quot;:[{&quot;family&quot;:&quot;Reid&quot;,&quot;given&quot;:&quot;Alison&quot;,&quot;parse-names&quot;:false,&quot;dropping-particle&quot;:&quot;&quot;,&quot;non-dropping-particle&quot;:&quot;&quot;},{&quot;family&quot;:&quot;Heyworth&quot;,&quot;given&quot;:&quot;Jane&quot;,&quot;parse-names&quot;:false,&quot;dropping-particle&quot;:&quot;&quot;,&quot;non-dropping-particle&quot;:&quot;&quot;},{&quot;family&quot;:&quot;Klerk&quot;,&quot;given&quot;:&quot;Nicholas H.&quot;,&quot;parse-names&quot;:false,&quot;dropping-particle&quot;:&quot;&quot;,&quot;non-dropping-particle&quot;:&quot;de&quot;},{&quot;family&quot;:&quot;Musk&quot;,&quot;given&quot;:&quot;Bill&quot;,&quot;parse-names&quot;:false,&quot;dropping-particle&quot;:&quot;&quot;,&quot;non-dropping-particle&quot;:&quot;&quot;}],&quot;container-title&quot;:&quot;International Journal of Cancer&quot;,&quot;container-title-short&quot;:&quot;Int J Cancer&quot;,&quot;DOI&quot;:&quot;10.1002/ijc.23331&quot;,&quot;ISSN&quot;:&quot;0020-7136&quot;,&quot;issued&quot;:{&quot;date-parts&quot;:[[2008,5,15]]},&quot;page&quot;:&quot;2337-2344&quot;,&quot;abstract&quot;:&quot;&lt;p&gt; The impact of crocidolite exposure on the health of former Wittenoom miners and millers (largely male) has been well documented. Less is known about the health outcomes of the 2,968 women and girls who lived ( &lt;italic&gt;N&lt;/italic&gt; = 2,552) and worked ( &lt;italic&gt;N&lt;/italic&gt; = 416) in the blue asbestos milling and mining town of Wittenoom between 1943 and 1992. Quantitative exposure measurements were derived from dust studies undertaken over the lifetime of the mine and mill and the township. Incident cancers were obtained from the Western Australian (WA) Cancer Registry and the National Cancer Clearing House. Standardized incidence ratios (SIRS) compared Wittenoom females with the WA female population. Exposure‐response relationships were examined using a matched case‐control study design. There were (47) mesothelioma and (55) lung cancer cases among the 437 cancers in the Wittenoom females over the period 1960–2005. When compared to the WA female population, Wittenoom women and girls had higher rates of mesothelioma and possibly lung cancer. Mesothelioma incidence rates are increasing with the incidence rate of 193 per 100,000 in the period 2000–2005 being more than double that for the period 1995–1999 at 84 per 100,000. A significant exposure‐response relationship was present for mesothelioma, but not for lung cancer. Forty years after the asbestos mine and mill at Wittenoom were closed, there is a high toll from cancer among the former female residents of the town and company workers. © 2007 Wiley‐Liss, Inc. &lt;/p&gt;&quot;,&quot;issue&quot;:&quot;10&quot;,&quot;volume&quot;:&quot;122&quot;},&quot;isTemporary&quot;:false}],&quot;citationTag&quot;:&quot;MENDELEY_CITATION_v3_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&quot;},{&quot;citationID&quot;:&quot;MENDELEY_CITATION_36143440-896c-4e3b-a163-7d044bdc4e52&quot;,&quot;properties&quot;:{&quot;noteIndex&quot;:0},&quot;isEdited&quot;:false,&quot;manualOverride&quot;:{&quot;isManuallyOverridden&quot;:false,&quot;citeprocText&quot;:&quot;[23]&quot;,&quot;manualOverrideText&quot;:&quot;&quot;},&quot;citationItems&quot;:[{&quot;id&quot;:&quot;022162cb-f81b-35e4-971b-3cf60c45d1ed&quot;,&quot;itemData&quot;:{&quot;type&quot;:&quot;article-journal&quot;,&quot;id&quot;:&quot;022162cb-f81b-35e4-971b-3cf60c45d1ed&quot;,&quot;title&quot;:&quot;Environmental exposure to asbestos and risk of pleural mesothelioma: review and meta-analysis&quot;,&quot;author&quot;:[{&quot;family&quot;:&quot;Bourdès&quot;,&quot;given&quot;:&quot;Valérie&quot;,&quot;parse-names&quot;:false,&quot;dropping-particle&quot;:&quot;&quot;,&quot;non-dropping-particle&quot;:&quot;&quot;},{&quot;family&quot;:&quot;Boffetta&quot;,&quot;given&quot;:&quot;Paolo&quot;,&quot;parse-names&quot;:false,&quot;dropping-particle&quot;:&quot;&quot;,&quot;non-dropping-particle&quot;:&quot;&quot;},{&quot;family&quot;:&quot;Pisani&quot;,&quot;given&quot;:&quot;Paola&quot;,&quot;parse-names&quot;:false,&quot;dropping-particle&quot;:&quot;&quot;,&quot;non-dropping-particle&quot;:&quot;&quot;}],&quot;container-title&quot;:&quot;European Journal of Epidemiology&quot;,&quot;container-title-short&quot;:&quot;Eur J Epidemiol&quot;,&quot;DOI&quot;:&quot;10.1023/A:1007691003600&quot;,&quot;ISSN&quot;:&quot;03932990&quot;,&quot;issued&quot;:{&quot;date-parts&quot;:[[2000]]},&quot;page&quot;:&quot;411-417&quot;,&quot;issue&quot;:&quot;5&quot;,&quot;volume&quot;:&quot;16&quot;},&quot;isTemporary&quot;:false}],&quot;citationTag&quot;:&quot;MENDELEY_CITATION_v3_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&quot;},{&quot;citationID&quot;:&quot;MENDELEY_CITATION_db21cf12-a7ae-4bed-aa21-6dca3137fee8&quot;,&quot;properties&quot;:{&quot;noteIndex&quot;:0},&quot;isEdited&quot;:false,&quot;manualOverride&quot;:{&quot;isManuallyOverridden&quot;:false,&quot;citeprocText&quot;:&quot;[24]&quot;,&quot;manualOverrideText&quot;:&quot;&quot;},&quot;citationItems&quot;:[{&quot;id&quot;:&quot;f7812617-d910-350c-b942-5d20c0cf7b4a&quot;,&quot;itemData&quot;:{&quot;type&quot;:&quot;article-journal&quot;,&quot;id&quot;:&quot;f7812617-d910-350c-b942-5d20c0cf7b4a&quot;,&quot;title&quot;:&quot;The epidemiology of malignant mesothelioma in women: gender differences and modalities of asbestos exposure&quot;,&quot;author&quot;:[{&quot;family&quot;:&quot;Marinaccio&quot;,&quot;given&quot;:&quot;Alessandro&quot;,&quot;parse-names&quot;:false,&quot;dropping-particle&quot;:&quot;&quot;,&quot;non-dropping-particle&quot;:&quot;&quot;},{&quot;family&quot;:&quot;Corfiati&quot;,&quot;given&quot;:&quot;Marisa&quot;,&quot;parse-names&quot;:false,&quot;dropping-particle&quot;:&quot;&quot;,&quot;non-dropping-particle&quot;:&quot;&quot;},{&quot;family&quot;:&quot;Binazzi&quot;,&quot;given&quot;:&quot;Alessandra&quot;,&quot;parse-names&quot;:false,&quot;dropping-particle&quot;:&quot;&quot;,&quot;non-dropping-particle&quot;:&quot;&quot;},{&quot;family&quot;:&quot;Marzio&quot;,&quot;given&quot;:&quot;Davide&quot;,&quot;parse-names&quot;:false,&quot;dropping-particle&quot;:&quot;&quot;,&quot;non-dropping-particle&quot;:&quot;Di&quot;},{&quot;family&quot;:&quot;Scarselli&quot;,&quot;given&quot;:&quot;Alberto&quot;,&quot;parse-names&quot;:false,&quot;dropping-particle&quot;:&quot;&quot;,&quot;non-dropping-particle&quot;:&quot;&quot;},{&quot;family&quot;:&quot;Ferrante&quot;,&quot;given&quot;:&quot;Pierpaolo&quot;,&quot;parse-names&quot;:false,&quot;dropping-particle&quot;:&quot;&quot;,&quot;non-dropping-particle&quot;:&quot;&quot;},{&quot;family&quot;:&quot;Bonafede&quot;,&quot;given&quot;:&quot;Michela&quot;,&quot;parse-names&quot;:false,&quot;dropping-particle&quot;:&quot;&quot;,&quot;non-dropping-particle&quot;:&quot;&quot;},{&quot;family&quot;:&quot;Verardo&quot;,&quot;given&quot;:&quot;Marina&quot;,&quot;parse-names&quot;:false,&quot;dropping-particle&quot;:&quot;&quot;,&quot;non-dropping-particle&quot;:&quot;&quot;},{&quot;family&quot;:&quot;Mirabelli&quot;,&quot;given&quot;:&quot;Dario&quot;,&quot;parse-names&quot;:false,&quot;dropping-particle&quot;:&quot;&quot;,&quot;non-dropping-particle&quot;:&quot;&quot;},{&quot;family&quot;:&quot;Gennaro&quot;,&quot;given&quot;:&quot;Valerio&quot;,&quot;parse-names&quot;:false,&quot;dropping-particle&quot;:&quot;&quot;,&quot;non-dropping-particle&quot;:&quot;&quot;},{&quot;family&quot;:&quot;Mensi&quot;,&quot;given&quot;:&quot;Carolina&quot;,&quot;parse-names&quot;:false,&quot;dropping-particle&quot;:&quot;&quot;,&quot;non-dropping-particle&quot;:&quot;&quot;},{&quot;family&quot;:&quot;Schallemberg&quot;,&quot;given&quot;:&quot;Gert&quot;,&quot;parse-names&quot;:false,&quot;dropping-particle&quot;:&quot;&quot;,&quot;non-dropping-particle&quot;:&quot;&quot;},{&quot;family&quot;:&quot;Mazzoleni&quot;,&quot;given&quot;:&quot;Guido&quot;,&quot;parse-names&quot;:false,&quot;dropping-particle&quot;:&quot;&quot;,&quot;non-dropping-particle&quot;:&quot;&quot;},{&quot;family&quot;:&quot;Merler&quot;,&quot;given&quot;:&quot;Enzo&quot;,&quot;parse-names&quot;:false,&quot;dropping-particle&quot;:&quot;&quot;,&quot;non-dropping-particle&quot;:&quot;&quot;},{&quot;family&quot;:&quot;Girardi&quot;,&quot;given&quot;:&quot;Paolo&quot;,&quot;parse-names&quot;:false,&quot;dropping-particle&quot;:&quot;&quot;,&quot;non-dropping-particle&quot;:&quot;&quot;},{&quot;family&quot;:&quot;Negro&quot;,&quot;given&quot;:&quot;Corrado&quot;,&quot;parse-names&quot;:false,&quot;dropping-particle&quot;:&quot;&quot;,&quot;non-dropping-particle&quot;:&quot;&quot;},{&quot;family&quot;:&quot;D’Agostin&quot;,&quot;given&quot;:&quot;Flavia&quot;,&quot;parse-names&quot;:false,&quot;dropping-particle&quot;:&quot;&quot;,&quot;non-dropping-particle&quot;:&quot;&quot;},{&quot;family&quot;:&quot;Romanelli&quot;,&quot;given&quot;:&quot;Antonio&quot;,&quot;parse-names&quot;:false,&quot;dropping-particle&quot;:&quot;&quot;,&quot;non-dropping-particle&quot;:&quot;&quot;},{&quot;family&quot;:&quot;Chellini&quot;,&quot;given&quot;:&quot;Elisabetta&quot;,&quot;parse-names&quot;:false,&quot;dropping-particle&quot;:&quot;&quot;,&quot;non-dropping-particle&quot;:&quot;&quot;},{&quot;family&quot;:&quot;Silvestri&quot;,&quot;given&quot;:&quot;Stefano&quot;,&quot;parse-names&quot;:false,&quot;dropping-particle&quot;:&quot;&quot;,&quot;non-dropping-particle&quot;:&quot;&quot;},{&quot;family&quot;:&quot;Pascucci&quot;,&quot;given&quot;:&quot;Cristiana&quot;,&quot;parse-names&quot;:false,&quot;dropping-particle&quot;:&quot;&quot;,&quot;non-dropping-particle&quot;:&quot;&quot;},{&quot;family&quot;:&quot;Calisti&quot;,&quot;given&quot;:&quot;Roberto&quot;,&quot;parse-names&quot;:false,&quot;dropping-particle&quot;:&quot;&quot;,&quot;non-dropping-particle&quot;:&quot;&quot;},{&quot;family&quot;:&quot;Stracci&quot;,&quot;given&quot;:&quot;Fabrizio&quot;,&quot;parse-names&quot;:false,&quot;dropping-particle&quot;:&quot;&quot;,&quot;non-dropping-particle&quot;:&quot;&quot;},{&quot;family&quot;:&quot;Romeo&quot;,&quot;given&quot;:&quot;Elisa&quot;,&quot;parse-names&quot;:false,&quot;dropping-particle&quot;:&quot;&quot;,&quot;non-dropping-particle&quot;:&quot;&quot;},{&quot;family&quot;:&quot;Ascoli&quot;,&quot;given&quot;:&quot;Valeria&quot;,&quot;parse-names&quot;:false,&quot;dropping-particle&quot;:&quot;&quot;,&quot;non-dropping-particle&quot;:&quot;&quot;},{&quot;family&quot;:&quot;Trafficante&quot;,&quot;given&quot;:&quot;Luana&quot;,&quot;parse-names&quot;:false,&quot;dropping-particle&quot;:&quot;&quot;,&quot;non-dropping-particle&quot;:&quot;&quot;},{&quot;family&quot;:&quot;Carrozza&quot;,&quot;given&quot;:&quot;Francesco&quot;,&quot;parse-names&quot;:false,&quot;dropping-particle&quot;:&quot;&quot;,&quot;non-dropping-particle&quot;:&quot;&quot;},{&quot;family&quot;:&quot;Angelillo&quot;,&quot;given&quot;:&quot;Italo Francesco&quot;,&quot;parse-names&quot;:false,&quot;dropping-particle&quot;:&quot;&quot;,&quot;non-dropping-particle&quot;:&quot;&quot;},{&quot;family&quot;:&quot;Cavone&quot;,&quot;given&quot;:&quot;Domenica&quot;,&quot;parse-names&quot;:false,&quot;dropping-particle&quot;:&quot;&quot;,&quot;non-dropping-particle&quot;:&quot;&quot;},{&quot;family&quot;:&quot;Cauzillo&quot;,&quot;given&quot;:&quot;Gabriella&quot;,&quot;parse-names&quot;:false,&quot;dropping-particle&quot;:&quot;&quot;,&quot;non-dropping-particle&quot;:&quot;&quot;},{&quot;family&quot;:&quot;Tallarigo&quot;,&quot;given&quot;:&quot;Federico&quot;,&quot;parse-names&quot;:false,&quot;dropping-particle&quot;:&quot;&quot;,&quot;non-dropping-particle&quot;:&quot;&quot;},{&quot;family&quot;:&quot;Tumino&quot;,&quot;given&quot;:&quot;Rosario&quot;,&quot;parse-names&quot;:false,&quot;dropping-particle&quot;:&quot;&quot;,&quot;non-dropping-particle&quot;:&quot;&quot;},{&quot;family&quot;:&quot;Melis&quot;,&quot;given&quot;:&quot;Massimo&quot;,&quot;parse-names&quot;:false,&quot;dropping-particle&quot;:&quot;&quot;,&quot;non-dropping-particle&quot;:&quot;&quot;},{&quot;family&quot;:&quot;Iavicoli&quot;,&quot;given&quot;:&quot;Sergio&quot;,&quot;parse-names&quot;:false,&quot;dropping-particle&quot;:&quot;&quot;,&quot;non-dropping-particle&quot;:&quot;&quot;}],&quot;container-title&quot;:&quot;Occupational and Environmental Medicine&quot;,&quot;container-title-short&quot;:&quot;Occup Environ Med&quot;,&quot;DOI&quot;:&quot;10.1136/oemed-2016-104119&quot;,&quot;ISSN&quot;:&quot;1351-0711&quot;,&quot;issued&quot;:{&quot;date-parts&quot;:[[2016,4]]},&quot;page&quot;:&quot;254-262&quot;,&quot;issue&quot;:&quot;4&quot;,&quot;volume&quot;:&quot;75&quot;},&quot;isTemporary&quot;:false}],&quot;citationTag&quot;:&quot;MENDELEY_CITATION_v3_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&quot;},{&quot;citationID&quot;:&quot;MENDELEY_CITATION_c45808b0-b549-4fce-be81-e340f732c908&quot;,&quot;properties&quot;:{&quot;noteIndex&quot;:0},&quot;isEdited&quot;:false,&quot;manualOverride&quot;:{&quot;isManuallyOverridden&quot;:false,&quot;citeprocText&quot;:&quot;[25]&quot;,&quot;manualOverrideText&quot;:&quot;&quot;},&quot;citationItems&quot;:[{&quot;id&quot;:&quot;9bfd2fc0-6ef7-3e32-b558-58a473aa43a9&quot;,&quot;itemData&quot;:{&quot;type&quot;:&quot;article-journal&quot;,&quot;id&quot;:&quot;9bfd2fc0-6ef7-3e32-b558-58a473aa43a9&quot;,&quot;title&quot;:&quot;Incidence of mesothelioma in Lombardy, Italy: exposure to asbestos, time patterns and future projections&quot;,&quot;author&quot;:[{&quot;family&quot;:&quot;Mensi&quot;,&quot;given&quot;:&quot;Carolina&quot;,&quot;parse-names&quot;:false,&quot;dropping-particle&quot;:&quot;&quot;,&quot;non-dropping-particle&quot;:&quot;&quot;},{&quot;family&quot;:&quot;Matteis&quot;,&quot;given&quot;:&quot;Sara&quot;,&quot;parse-names&quot;:false,&quot;dropping-particle&quot;:&quot;&quot;,&quot;non-dropping-particle&quot;:&quot;De&quot;},{&quot;family&quot;:&quot;Dallari&quot;,&quot;given&quot;:&quot;Barbara&quot;,&quot;parse-names&quot;:false,&quot;dropping-particle&quot;:&quot;&quot;,&quot;non-dropping-particle&quot;:&quot;&quot;},{&quot;family&quot;:&quot;Riboldi&quot;,&quot;given&quot;:&quot;Luciano&quot;,&quot;parse-names&quot;:false,&quot;dropping-particle&quot;:&quot;&quot;,&quot;non-dropping-particle&quot;:&quot;&quot;},{&quot;family&quot;:&quot;Bertazzi&quot;,&quot;given&quot;:&quot;Pier Alberto&quot;,&quot;parse-names&quot;:false,&quot;dropping-particle&quot;:&quot;&quot;,&quot;non-dropping-particle&quot;:&quot;&quot;},{&quot;family&quot;:&quot;Consonni&quot;,&quot;given&quot;:&quot;Dario&quot;,&quot;parse-names&quot;:false,&quot;dropping-particle&quot;:&quot;&quot;,&quot;non-dropping-particle&quot;:&quot;&quot;}],&quot;container-title&quot;:&quot;Occupational and Environmental Medicine&quot;,&quot;container-title-short&quot;:&quot;Occup Environ Med&quot;,&quot;DOI&quot;:&quot;10.1136/oemed-2016-103652&quot;,&quot;ISSN&quot;:&quot;1351-0711&quot;,&quot;issued&quot;:{&quot;date-parts&quot;:[[2016,9]]},&quot;page&quot;:&quot;607-613&quot;,&quot;issue&quot;:&quot;9&quot;,&quot;volume&quot;:&quot;73&quot;},&quot;isTemporary&quot;:false}],&quot;citationTag&quot;:&quot;MENDELEY_CITATION_v3_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&quot;},{&quot;citationID&quot;:&quot;MENDELEY_CITATION_d1d5f197-878c-4621-9f65-7909487fe65f&quot;,&quot;properties&quot;:{&quot;noteIndex&quot;:0},&quot;isEdited&quot;:false,&quot;manualOverride&quot;:{&quot;isManuallyOverridden&quot;:false,&quot;citeprocText&quot;:&quot;[26]&quot;,&quot;manualOverrideText&quot;:&quot;&quot;},&quot;citationItems&quot;:[{&quot;id&quot;:&quot;9496901e-a464-3af6-a458-d1c046530434&quot;,&quot;itemData&quot;:{&quot;type&quot;:&quot;article-journal&quot;,&quot;id&quot;:&quot;9496901e-a464-3af6-a458-d1c046530434&quot;,&quot;title&quot;:&quot;Past trends and future prediction of mesothelioma incidence in an industrialized area of Italy, the Veneto Region&quot;,&quot;author&quot;:[{&quot;family&quot;:&quot;Girardi&quot;,&quot;given&quot;:&quot;Paolo&quot;,&quot;parse-names&quot;:false,&quot;dropping-particle&quot;:&quot;&quot;,&quot;non-dropping-particle&quot;:&quot;&quot;},{&quot;family&quot;:&quot;Bressan&quot;,&quot;given&quot;:&quot;Vittoria&quot;,&quot;parse-names&quot;:false,&quot;dropping-particle&quot;:&quot;&quot;,&quot;non-dropping-particle&quot;:&quot;&quot;},{&quot;family&quot;:&quot;Merler&quot;,&quot;given&quot;:&quot;Enzo&quot;,&quot;parse-names&quot;:false,&quot;dropping-particle&quot;:&quot;&quot;,&quot;non-dropping-particle&quot;:&quot;&quot;}],&quot;container-title&quot;:&quot;Cancer Epidemiology&quot;,&quot;container-title-short&quot;:&quot;Cancer Epidemiol&quot;,&quot;DOI&quot;:&quot;10.1016/j.canep.2014.08.007&quot;,&quot;ISSN&quot;:&quot;1877783X&quot;,&quot;PMID&quot;:&quot;25200195&quot;,&quot;issued&quot;:{&quot;date-parts&quot;:[[2014,10,1]]},&quot;page&quot;:&quot;496-503&quot;,&quot;abstract&quot;:&quot;Background Malignant Mesothelioma (MM) is so associated with (professional, familial or environmental) asbestos exposure that trends in incidence and mortality parallel, after 30-40 years, the trend in asbestos consumption. In recent decades, the industrialized countries have witnessed a steady growth of pleural MM (MPM), following a stabilization or decline in rates in the countries that first adopted restrictive policies. The aim of this study was to evaluate the temporal variations of pleural MM incidence in the Veneto Region of Italy in the period 1987-2010. Methods We included only MPM with histological or cytological diagnosis. Age-Period-Cohort (APC) models were used to assess the trend in the incidence of MPM in both genders. Future predictions were evaluated by using a Bayesian APC model. Results In the period 1987-2010, 1600 MPMs have occurred. We observe a positive trend in the incidence in the whole period considered. The APC model showed that in both genders the cohort at higher risk is the one born between the years 1940-1945. Future projections indicate that the trend will decrease after the incidence peak of 2010; yet 1234 men are expected to develop a mesothelioma between 2011 and 2026. Among women, the future MPM rates will be stable or slightly decreasing. Conclusions The asbestos ban introduced in Italy in the year 1992 as a prospective result will certainly determine a decreasing incidence. However, the extremely long latency of MPM means that its influence is not yet observable.&quot;,&quot;publisher&quot;:&quot;Elsevier Ltd&quot;,&quot;issue&quot;:&quot;5&quot;,&quot;volume&quot;:&quot;38&quot;},&quot;isTemporary&quot;:false}],&quot;citationTag&quot;:&quot;MENDELEY_CITATION_v3_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&quot;},{&quot;citationID&quot;:&quot;MENDELEY_CITATION_ea0f0bf9-702c-455e-93bc-2efcbbf37dfa&quot;,&quot;properties&quot;:{&quot;noteIndex&quot;:0},&quot;isEdited&quot;:false,&quot;manualOverride&quot;:{&quot;isManuallyOverridden&quot;:false,&quot;citeprocText&quot;:&quot;[27]&quot;,&quot;manualOverrideText&quot;:&quot;&quot;},&quot;citationItems&quot;:[{&quot;id&quot;:&quot;391b7d14-6a06-364e-9636-5bed61abdd22&quot;,&quot;itemData&quot;:{&quot;type&quot;:&quot;article-journal&quot;,&quot;id&quot;:&quot;391b7d14-6a06-364e-9636-5bed61abdd22&quot;,&quot;title&quot;:&quot;Predictions of mortality from pleural mesothelioma in Italy: A model based on asbestos consumption figures supports results from age-period-cohort models&quot;,&quot;author&quot;:[{&quot;family&quot;:&quot;Marinaccio&quot;,&quot;given&quot;:&quot;Alessandro&quot;,&quot;parse-names&quot;:false,&quot;dropping-particle&quot;:&quot;&quot;,&quot;non-dropping-particle&quot;:&quot;&quot;},{&quot;family&quot;:&quot;Montanaro&quot;,&quot;given&quot;:&quot;Fabio&quot;,&quot;parse-names&quot;:false,&quot;dropping-particle&quot;:&quot;&quot;,&quot;non-dropping-particle&quot;:&quot;&quot;},{&quot;family&quot;:&quot;Mastrantonio&quot;,&quot;given&quot;:&quot;Marina&quot;,&quot;parse-names&quot;:false,&quot;dropping-particle&quot;:&quot;&quot;,&quot;non-dropping-particle&quot;:&quot;&quot;},{&quot;family&quot;:&quot;Uccelli&quot;,&quot;given&quot;:&quot;Raffaella&quot;,&quot;parse-names&quot;:false,&quot;dropping-particle&quot;:&quot;&quot;,&quot;non-dropping-particle&quot;:&quot;&quot;},{&quot;family&quot;:&quot;Altavista&quot;,&quot;given&quot;:&quot;Pierluigi&quot;,&quot;parse-names&quot;:false,&quot;dropping-particle&quot;:&quot;&quot;,&quot;non-dropping-particle&quot;:&quot;&quot;},{&quot;family&quot;:&quot;Nesti&quot;,&quot;given&quot;:&quot;Massimo&quot;,&quot;parse-names&quot;:false,&quot;dropping-particle&quot;:&quot;&quot;,&quot;non-dropping-particle&quot;:&quot;&quot;},{&quot;family&quot;:&quot;Costantini&quot;,&quot;given&quot;:&quot;Adele Seniori&quot;,&quot;parse-names&quot;:false,&quot;dropping-particle&quot;:&quot;&quot;,&quot;non-dropping-particle&quot;:&quot;&quot;},{&quot;family&quot;:&quot;Gorini&quot;,&quot;given&quot;:&quot;Giuseppe&quot;,&quot;parse-names&quot;:false,&quot;dropping-particle&quot;:&quot;&quot;,&quot;non-dropping-particle&quot;:&quot;&quot;}],&quot;container-title&quot;:&quot;International Journal of Cancer&quot;,&quot;container-title-short&quot;:&quot;Int J Cancer&quot;,&quot;DOI&quot;:&quot;10.1002/ijc.20820&quot;,&quot;ISSN&quot;:&quot;00207136&quot;,&quot;PMID&quot;:&quot;15645436&quot;,&quot;issued&quot;:{&quot;date-parts&quot;:[[2005,5,20]]},&quot;page&quot;:&quot;142-147&quot;,&quot;abstract&quot;:&quot;Italy was the second main asbestos producer in Europe, after the Soviet Union, until the end of the 1980s, and raw asbestos was imported on a large scale until 1992. The Italian pattern of asbestos consumption lags on average about 10 years behind the United States, Australia, the United Kingdom and the Nordic countries. Measures to reduce exposure were introduced in the mid-1970s in some workplaces. In 1986, limitations were imposed on the use of crocidolite and in 1992 asbestos was definitively banned. We have used primary pleural cancer mortality figures (1970-1999) to predict mortality from mesothelioma among Italian men in the next 30 years by age-cohort-period models and by a model based on asbestos consumption figures. The pleural cancer/mesothelioma ratio and mesothelioma misdiagnosis in the past were taken into account in the analysis. Estimated risks of birth cohorts born after 1945 decrease less quickly in Italy than in other Western countries. The findings predict a peak with about 800 mesothelioma annual deaths in the period 2012-2024. Results estimated using age-period-cohort models were similar to those obtained from the asbestos consumption model. © 2005 Wiley-Liss, Inc.&quot;,&quot;issue&quot;:&quot;1&quot;,&quot;volume&quot;:&quot;115&quot;},&quot;isTemporary&quot;:false}],&quot;citationTag&quot;:&quot;MENDELEY_CITATION_v3_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&quot;},{&quot;citationID&quot;:&quot;MENDELEY_CITATION_90a5926b-1e87-4beb-82e4-d73c75320a78&quot;,&quot;properties&quot;:{&quot;noteIndex&quot;:0},&quot;isEdited&quot;:false,&quot;manualOverride&quot;:{&quot;isManuallyOverridden&quot;:false,&quot;citeprocText&quot;:&quot;[28]&quot;,&quot;manualOverrideText&quot;:&quot;&quot;},&quot;citationItems&quot;:[{&quot;id&quot;:&quot;6e7542cc-5e7a-3e65-8202-90cf25581f28&quot;,&quot;itemData&quot;:{&quot;type&quot;:&quot;article-journal&quot;,&quot;id&quot;:&quot;6e7542cc-5e7a-3e65-8202-90cf25581f28&quot;,&quot;title&quot;:&quot;Mesothelioma Incidence Rates in Australia since 1982: Exploring Age, Period, and Cohort Effects and Future Projections&quot;,&quot;author&quot;:[{&quot;family&quot;:&quot;Walker-Bone&quot;,&quot;given&quot;:&quot;Karen&quot;,&quot;parse-names&quot;:false,&quot;dropping-particle&quot;:&quot;&quot;,&quot;non-dropping-particle&quot;:&quot;&quot;},{&quot;family&quot;:&quot;Goodwin&quot;,&quot;given&quot;:&quot;Melissa A.&quot;,&quot;parse-names&quot;:false,&quot;dropping-particle&quot;:&quot;&quot;,&quot;non-dropping-particle&quot;:&quot;&quot;},{&quot;family&quot;:&quot;Bufton&quot;,&quot;given&quot;:&quot;Brent&quot;,&quot;parse-names&quot;:false,&quot;dropping-particle&quot;:&quot;&quot;,&quot;non-dropping-particle&quot;:&quot;&quot;},{&quot;family&quot;:&quot;Davis&quot;,&quot;given&quot;:&quot;Brett Andrew&quot;,&quot;parse-names&quot;:false,&quot;dropping-particle&quot;:&quot;&quot;,&quot;non-dropping-particle&quot;:&quot;&quot;},{&quot;family&quot;:&quot;Wong&quot;,&quot;given&quot;:&quot;Henry&quot;,&quot;parse-names&quot;:false,&quot;dropping-particle&quot;:&quot;&quot;,&quot;non-dropping-particle&quot;:&quot;&quot;},{&quot;family&quot;:&quot;Harvey&quot;,&quot;given&quot;:&quot;Justin&quot;,&quot;parse-names&quot;:false,&quot;dropping-particle&quot;:&quot;&quot;,&quot;non-dropping-particle&quot;:&quot;&quot;},{&quot;family&quot;:&quot;Barker&quot;,&quot;given&quot;:&quot;Sue&quot;,&quot;parse-names&quot;:false,&quot;dropping-particle&quot;:&quot;&quot;,&quot;non-dropping-particle&quot;:&quot;&quot;},{&quot;family&quot;:&quot;Chalker&quot;,&quot;given&quot;:&quot;Elizabeth&quot;,&quot;parse-names&quot;:false,&quot;dropping-particle&quot;:&quot;&quot;,&quot;non-dropping-particle&quot;:&quot;&quot;},{&quot;family&quot;:&quot;Klebe&quot;,&quot;given&quot;:&quot;Sonja&quot;,&quot;parse-names&quot;:false,&quot;dropping-particle&quot;:&quot;&quot;,&quot;non-dropping-particle&quot;:&quot;&quot;},{&quot;family&quot;:&quot;Prabhakaran&quot;,&quot;given&quot;:&quot;Sarita&quot;,&quot;parse-names&quot;:false,&quot;dropping-particle&quot;:&quot;&quot;,&quot;non-dropping-particle&quot;:&quot;&quot;},{&quot;family&quot;:&quot;Brims&quot;,&quot;given&quot;:&quot;Fraser J.H.&quot;,&quot;parse-names&quot;:false,&quot;dropping-particle&quot;:&quot;&quot;,&quot;non-dropping-particle&quot;:&quot;&quot;},{&quot;family&quot;:&quot;MacFarlane&quot;,&quot;given&quot;:&quot;Ewan&quot;,&quot;parse-names&quot;:false,&quot;dropping-particle&quot;:&quot;&quot;,&quot;non-dropping-particle&quot;:&quot;&quot;},{&quot;family&quot;:&quot;Benke&quot;,&quot;given&quot;:&quot;Geza&quot;,&quot;parse-names&quot;:false,&quot;dropping-particle&quot;:&quot;&quot;,&quot;non-dropping-particle&quot;:&quot;&quot;},{&quot;family&quot;:&quot;Mahoney&quot;,&quot;given&quot;:&quot;Kathleen&quot;,&quot;parse-names&quot;:false,&quot;dropping-particle&quot;:&quot;&quot;,&quot;non-dropping-particle&quot;:&quot;&quot;},{&quot;family&quot;:&quot;Driscoll&quot;,&quot;given&quot;:&quot;Timothy R.&quot;,&quot;parse-names&quot;:false,&quot;dropping-particle&quot;:&quot;&quot;,&quot;non-dropping-particle&quot;:&quot;&quot;}],&quot;container-title&quot;:&quot;Cancer Epidemiology, Biomarkers &amp; Prevention&quot;,&quot;DOI&quot;:&quot;10.1158/1055-9965.EPI-24-1224&quot;,&quot;ISSN&quot;:&quot;1055-9965&quot;,&quot;issued&quot;:{&quot;date-parts&quot;:[[2025,5,14]]},&quot;page&quot;:&quot;OF1-OF7&quot;,&quot;container-title-short&quot;:&quot;&quot;},&quot;isTemporary&quot;:false}],&quot;citationTag&quot;:&quot;MENDELEY_CITATION_v3_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&quot;},{&quot;citationID&quot;:&quot;MENDELEY_CITATION_2a80a2b0-9290-4e81-a7ce-a05b4c7261c4&quot;,&quot;properties&quot;:{&quot;noteIndex&quot;:0},&quot;isEdited&quot;:false,&quot;manualOverride&quot;:{&quot;isManuallyOverridden&quot;:false,&quot;citeprocText&quot;:&quot;[29]&quot;,&quot;manualOverrideText&quot;:&quot;&quot;},&quot;citationItems&quot;:[{&quot;id&quot;:&quot;6e8154cd-898c-3c22-a677-bc5aa702247b&quot;,&quot;itemData&quot;:{&quot;type&quot;:&quot;article-journal&quot;,&quot;id&quot;:&quot;6e8154cd-898c-3c22-a677-bc5aa702247b&quot;,&quot;title&quot;:&quot;Comparison of statistical models to predict age‐standardized cancer incidence in Switzerland&quot;,&quot;author&quot;:[{&quot;family&quot;:&quot;Trächsel&quot;,&quot;given&quot;:&quot;Bastien&quot;,&quot;parse-names&quot;:false,&quot;dropping-particle&quot;:&quot;&quot;,&quot;non-dropping-particle&quot;:&quot;&quot;},{&quot;family&quot;:&quot;Rousson&quot;,&quot;given&quot;:&quot;Valentin&quot;,&quot;parse-names&quot;:false,&quot;dropping-particle&quot;:&quot;&quot;,&quot;non-dropping-particle&quot;:&quot;&quot;},{&quot;family&quot;:&quot;Bulliard&quot;,&quot;given&quot;:&quot;Jean‐Luc&quot;,&quot;parse-names&quot;:false,&quot;dropping-particle&quot;:&quot;&quot;,&quot;non-dropping-particle&quot;:&quot;&quot;},{&quot;family&quot;:&quot;Locatelli&quot;,&quot;given&quot;:&quot;Isabella&quot;,&quot;parse-names&quot;:false,&quot;dropping-particle&quot;:&quot;&quot;,&quot;non-dropping-particle&quot;:&quot;&quot;}],&quot;container-title&quot;:&quot;Biometrical Journal&quot;,&quot;DOI&quot;:&quot;10.1002/bimj.202200046&quot;,&quot;ISSN&quot;:&quot;0323-3847&quot;,&quot;issued&quot;:{&quot;date-parts&quot;:[[2023,10,20]]},&quot;abstract&quot;:&quot;&lt;p&gt;This study compares the performance of statistical methods for predicting age‐standardized cancer incidence, including Poisson generalized linear models, age‐period‐cohort (APC) and Bayesian age‐period‐cohort (BAPC) models, autoregressive integrated moving average (ARIMA) time series, and simple linear models. The methods are evaluated via leave‐future‐out cross‐validation, and performance is assessed using the normalized root mean square error, interval score, and coverage of prediction intervals. Methods were applied to cancer incidence from the three Swiss cancer registries of Geneva, Neuchatel, and Vaud combined, considering the five most frequent cancer sites: breast, colorectal, lung, prostate, and skin melanoma and bringing all other sites together in a final group. Best overall performance was achieved by ARIMA models, followed by linear regression models. Prediction methods based on model selection using the Akaike information criterion resulted in overfitting. The widely used APC and BAPC models were found to be suboptimal for prediction, particularly in the case of a trend reversal in incidence, as it was observed for prostate cancer. In general, we do not recommend predicting cancer incidence for periods far into the future but rather updating predictions regularly.&lt;/p&gt;&quot;,&quot;issue&quot;:&quot;7&quot;,&quot;volume&quot;:&quot;65&quot;,&quot;container-title-short&quot;:&quot;&quot;},&quot;isTemporary&quot;:false}],&quot;citationTag&quot;:&quot;MENDELEY_CITATION_v3_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&quot;},{&quot;citationID&quot;:&quot;MENDELEY_CITATION_98fbdaaf-099b-48bf-ac7a-748c3c1fa28f&quot;,&quot;properties&quot;:{&quot;noteIndex&quot;:0},&quot;isEdited&quot;:false,&quot;manualOverride&quot;:{&quot;isManuallyOverridden&quot;:false,&quot;citeprocText&quot;:&quot;[30]&quot;,&quot;manualOverrideText&quot;:&quot;&quot;},&quot;citationItems&quot;:[{&quot;id&quot;:&quot;1a186479-d912-37b7-81f6-fd844010e220&quot;,&quot;itemData&quot;:{&quot;type&quot;:&quot;article-journal&quot;,&quot;id&quot;:&quot;1a186479-d912-37b7-81f6-fd844010e220&quot;,&quot;title&quot;:&quot;Description of cervical cancer mortality in Belgium using Bayesian age-period-cohort models&quot;,&quot;author&quot;:[{&quot;family&quot;:&quot;Raifu&quot;,&quot;given&quot;:&quot;AO&quot;,&quot;parse-names&quot;:false,&quot;dropping-particle&quot;:&quot;&quot;,&quot;non-dropping-particle&quot;:&quot;&quot;},{&quot;family&quot;:&quot;Arbyn&quot;,&quot;given&quot;:&quot;M&quot;,&quot;parse-names&quot;:false,&quot;dropping-particle&quot;:&quot;&quot;,&quot;non-dropping-particle&quot;:&quot;&quot;}],&quot;container-title&quot;:&quot;Archives of Public Health&quot;,&quot;DOI&quot;:&quot;10.1186/0778-7367-67-3-100&quot;,&quot;ISSN&quot;:&quot;2049-3258&quot;,&quot;issued&quot;:{&quot;date-parts&quot;:[[2009,12,27]]},&quot;page&quot;:&quot;100&quot;,&quot;issue&quot;:&quot;3&quot;,&quot;volume&quot;:&quot;67&quot;,&quot;container-title-short&quot;:&quot;&quot;},&quot;isTemporary&quot;:false}],&quot;citationTag&quot;:&quot;MENDELEY_CITATION_v3_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&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MzQxkhy22XurG/nOretetX559g==">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615461-1DB1-48CA-A094-4ADF81EA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619</Words>
  <Characters>3410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Giraldo</dc:creator>
  <cp:lastModifiedBy>Margarita Giraldo</cp:lastModifiedBy>
  <cp:revision>4</cp:revision>
  <dcterms:created xsi:type="dcterms:W3CDTF">2025-07-04T15:18:00Z</dcterms:created>
  <dcterms:modified xsi:type="dcterms:W3CDTF">2025-07-05T14:18:00Z</dcterms:modified>
</cp:coreProperties>
</file>