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6B6B" w14:textId="43B7EFE2" w:rsidR="00204B13" w:rsidRPr="00204B13" w:rsidRDefault="00842E64" w:rsidP="00204B13">
      <w:pPr>
        <w:spacing w:after="200"/>
        <w:rPr>
          <w:rFonts w:ascii="Arial" w:hAnsi="Arial" w:cs="Arial"/>
          <w:b/>
          <w:bCs/>
        </w:rPr>
      </w:pPr>
      <w:r w:rsidRPr="00204B13">
        <w:rPr>
          <w:rFonts w:ascii="Arial" w:hAnsi="Arial" w:cs="Arial"/>
          <w:b/>
          <w:bCs/>
        </w:rPr>
        <w:t>Supplementary Material for “</w:t>
      </w:r>
      <w:r w:rsidR="00204B13" w:rsidRPr="00204B13">
        <w:rPr>
          <w:rFonts w:ascii="Arial" w:hAnsi="Arial" w:cs="Arial"/>
          <w:b/>
          <w:bCs/>
        </w:rPr>
        <w:t>Exposure to active and abandoned oil and gas development and risk of childhood Ewing sarcoma in California</w:t>
      </w:r>
      <w:r w:rsidRPr="00204B13">
        <w:rPr>
          <w:rFonts w:ascii="Arial" w:hAnsi="Arial" w:cs="Arial"/>
          <w:b/>
          <w:bCs/>
        </w:rPr>
        <w:t>”</w:t>
      </w:r>
    </w:p>
    <w:p w14:paraId="6CF1664B" w14:textId="2E758B62" w:rsidR="00842E64" w:rsidRDefault="00204B13" w:rsidP="00204B1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842E6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6EEADAA" wp14:editId="1DE5426B">
            <wp:simplePos x="0" y="0"/>
            <wp:positionH relativeFrom="column">
              <wp:posOffset>0</wp:posOffset>
            </wp:positionH>
            <wp:positionV relativeFrom="paragraph">
              <wp:posOffset>639295</wp:posOffset>
            </wp:positionV>
            <wp:extent cx="3607980" cy="6411558"/>
            <wp:effectExtent l="0" t="0" r="0" b="0"/>
            <wp:wrapTopAndBottom/>
            <wp:docPr id="852804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043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7980" cy="6411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E64" w:rsidRPr="00842E64">
        <w:rPr>
          <w:rFonts w:ascii="Arial" w:hAnsi="Arial" w:cs="Arial"/>
          <w:b/>
          <w:bCs/>
          <w:color w:val="000000" w:themeColor="text1"/>
        </w:rPr>
        <w:t xml:space="preserve">Supplementary Figure S1. </w:t>
      </w:r>
      <w:r w:rsidR="00842E64" w:rsidRPr="00842E64">
        <w:rPr>
          <w:rFonts w:ascii="Arial" w:hAnsi="Arial" w:cs="Arial"/>
          <w:color w:val="000000" w:themeColor="text1"/>
        </w:rPr>
        <w:t>Odds ratios and 95% confidence intervals for the association between OGD exposure to active or abandoned wells and Ewing sarcoma risk, stratified by Hispanic ethnicity.</w:t>
      </w:r>
    </w:p>
    <w:p w14:paraId="3097CCBB" w14:textId="77777777" w:rsidR="00204B13" w:rsidRPr="00204B13" w:rsidRDefault="00204B13" w:rsidP="00204B1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6A8C51D8" w14:textId="7CBA4EA0" w:rsidR="00842E64" w:rsidRDefault="00204B13" w:rsidP="00204B13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Odds Ratios and 95% Confidence Intervals; adjusted for birth year, sex, age at diagnosis, race and ethnicity,</w:t>
      </w:r>
      <w:r w:rsidR="00AB7CAD">
        <w:rPr>
          <w:rFonts w:ascii="Arial" w:hAnsi="Arial" w:cs="Arial"/>
          <w:i/>
          <w:iCs/>
          <w:color w:val="000000"/>
        </w:rPr>
        <w:t xml:space="preserve"> birth weight,</w:t>
      </w:r>
      <w:r>
        <w:rPr>
          <w:rFonts w:ascii="Arial" w:hAnsi="Arial" w:cs="Arial"/>
          <w:i/>
          <w:iCs/>
          <w:color w:val="000000"/>
        </w:rPr>
        <w:t xml:space="preserve"> and community-level socio-economic status.</w:t>
      </w:r>
    </w:p>
    <w:p w14:paraId="0DA5B2DB" w14:textId="706A70C3" w:rsidR="00F76A2F" w:rsidRDefault="00873672" w:rsidP="00F76A2F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873672">
        <w:rPr>
          <w:rFonts w:ascii="Arial" w:hAnsi="Arial" w:cs="Arial"/>
          <w:i/>
          <w:iCs/>
          <w:noProof/>
          <w:color w:val="000000"/>
        </w:rPr>
        <w:lastRenderedPageBreak/>
        <w:drawing>
          <wp:anchor distT="0" distB="0" distL="114300" distR="114300" simplePos="0" relativeHeight="251659264" behindDoc="0" locked="0" layoutInCell="1" allowOverlap="1" wp14:anchorId="59D98524" wp14:editId="6CB628A1">
            <wp:simplePos x="0" y="0"/>
            <wp:positionH relativeFrom="column">
              <wp:posOffset>0</wp:posOffset>
            </wp:positionH>
            <wp:positionV relativeFrom="paragraph">
              <wp:posOffset>674370</wp:posOffset>
            </wp:positionV>
            <wp:extent cx="5334000" cy="6555105"/>
            <wp:effectExtent l="0" t="0" r="0" b="0"/>
            <wp:wrapTopAndBottom/>
            <wp:docPr id="192735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3580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55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A2F" w:rsidRPr="00842E64">
        <w:rPr>
          <w:rFonts w:ascii="Arial" w:hAnsi="Arial" w:cs="Arial"/>
          <w:b/>
          <w:bCs/>
          <w:color w:val="000000" w:themeColor="text1"/>
        </w:rPr>
        <w:t>Supplementary Figure S</w:t>
      </w:r>
      <w:r w:rsidR="00F76A2F">
        <w:rPr>
          <w:rFonts w:ascii="Arial" w:hAnsi="Arial" w:cs="Arial"/>
          <w:b/>
          <w:bCs/>
          <w:color w:val="000000" w:themeColor="text1"/>
        </w:rPr>
        <w:t>2</w:t>
      </w:r>
      <w:r w:rsidR="00F76A2F" w:rsidRPr="00842E64">
        <w:rPr>
          <w:rFonts w:ascii="Arial" w:hAnsi="Arial" w:cs="Arial"/>
          <w:b/>
          <w:bCs/>
          <w:color w:val="000000" w:themeColor="text1"/>
        </w:rPr>
        <w:t xml:space="preserve">. </w:t>
      </w:r>
      <w:r w:rsidR="00F76A2F" w:rsidRPr="00842E64">
        <w:rPr>
          <w:rFonts w:ascii="Arial" w:hAnsi="Arial" w:cs="Arial"/>
          <w:color w:val="000000" w:themeColor="text1"/>
        </w:rPr>
        <w:t>Odds ratios and 95% confidence intervals for the association between OGD exposure to active or abandoned wells and Ewing sarcoma risk</w:t>
      </w:r>
      <w:r w:rsidR="00F76A2F">
        <w:rPr>
          <w:rFonts w:ascii="Arial" w:hAnsi="Arial" w:cs="Arial"/>
          <w:color w:val="000000" w:themeColor="text1"/>
        </w:rPr>
        <w:t xml:space="preserve"> in the total population</w:t>
      </w:r>
      <w:r w:rsidR="00F76A2F" w:rsidRPr="00842E64">
        <w:rPr>
          <w:rFonts w:ascii="Arial" w:hAnsi="Arial" w:cs="Arial"/>
          <w:color w:val="000000" w:themeColor="text1"/>
        </w:rPr>
        <w:t xml:space="preserve">, </w:t>
      </w:r>
      <w:r w:rsidR="00F76A2F">
        <w:rPr>
          <w:rFonts w:ascii="Arial" w:hAnsi="Arial" w:cs="Arial"/>
          <w:color w:val="000000" w:themeColor="text1"/>
        </w:rPr>
        <w:t>adjusted for region of birth.</w:t>
      </w:r>
    </w:p>
    <w:p w14:paraId="14B8CAE0" w14:textId="15EAEBF2" w:rsidR="00F76A2F" w:rsidRPr="00F76A2F" w:rsidRDefault="00F76A2F" w:rsidP="00F76A2F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59398BF5" w14:textId="4C6ACC6D" w:rsidR="00F76A2F" w:rsidRDefault="00F76A2F" w:rsidP="00204B13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Odds Ratios and 95% Confidence Intervals; adjusted for birth year, sex, age at diagnosis, race and ethnicity, birth weight, region of birth, and community-level socio-economic status.</w:t>
      </w:r>
    </w:p>
    <w:p w14:paraId="35950E78" w14:textId="1727F093" w:rsidR="00873672" w:rsidRPr="00F76A2F" w:rsidRDefault="00873672" w:rsidP="00204B13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</w:rPr>
      </w:pPr>
    </w:p>
    <w:sectPr w:rsidR="00873672" w:rsidRPr="00F76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64"/>
    <w:rsid w:val="00204B13"/>
    <w:rsid w:val="002B3B8A"/>
    <w:rsid w:val="002E2D30"/>
    <w:rsid w:val="00453334"/>
    <w:rsid w:val="007752C1"/>
    <w:rsid w:val="00842E64"/>
    <w:rsid w:val="00873672"/>
    <w:rsid w:val="00A011E6"/>
    <w:rsid w:val="00A371DC"/>
    <w:rsid w:val="00A9699A"/>
    <w:rsid w:val="00AB7CAD"/>
    <w:rsid w:val="00B4194F"/>
    <w:rsid w:val="00C34E65"/>
    <w:rsid w:val="00C75900"/>
    <w:rsid w:val="00F56104"/>
    <w:rsid w:val="00F7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EB52C"/>
  <w15:chartTrackingRefBased/>
  <w15:docId w15:val="{1D0F913D-13AA-2649-BD53-E691BF7E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E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E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E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E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E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E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E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E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E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E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E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04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J Clark</dc:creator>
  <cp:keywords/>
  <dc:description/>
  <cp:lastModifiedBy>Cassandra J Clark</cp:lastModifiedBy>
  <cp:revision>2</cp:revision>
  <dcterms:created xsi:type="dcterms:W3CDTF">2025-12-09T17:50:00Z</dcterms:created>
  <dcterms:modified xsi:type="dcterms:W3CDTF">2025-12-09T17:50:00Z</dcterms:modified>
</cp:coreProperties>
</file>