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9336C" w14:textId="3ADB60BD" w:rsidR="00450187" w:rsidRPr="00C02BB6" w:rsidRDefault="000352FB" w:rsidP="003912F1">
      <w:pPr>
        <w:spacing w:after="0" w:line="240" w:lineRule="auto"/>
        <w:rPr>
          <w:b/>
          <w:bCs/>
        </w:rPr>
      </w:pPr>
      <w:r w:rsidRPr="00C02BB6">
        <w:rPr>
          <w:b/>
          <w:bCs/>
        </w:rPr>
        <w:t>SUPPLEMENTAL MATERIALS</w:t>
      </w:r>
    </w:p>
    <w:p w14:paraId="55C5D809" w14:textId="77777777" w:rsidR="000352FB" w:rsidRDefault="000352FB" w:rsidP="003912F1">
      <w:pPr>
        <w:spacing w:after="0" w:line="240" w:lineRule="auto"/>
      </w:pPr>
    </w:p>
    <w:p w14:paraId="72D04399" w14:textId="77777777" w:rsidR="00AE0D8A" w:rsidRDefault="00AE0D8A" w:rsidP="003912F1">
      <w:pPr>
        <w:spacing w:after="0" w:line="240" w:lineRule="auto"/>
        <w:jc w:val="center"/>
        <w:rPr>
          <w:rFonts w:ascii="Arial" w:hAnsi="Arial" w:cs="Arial"/>
          <w:b/>
          <w:bCs/>
          <w:highlight w:val="yellow"/>
        </w:rPr>
      </w:pPr>
      <w:r w:rsidRPr="00A531D8">
        <w:rPr>
          <w:rFonts w:ascii="Arial" w:hAnsi="Arial" w:cs="Arial"/>
          <w:b/>
          <w:bCs/>
        </w:rPr>
        <w:t xml:space="preserve">The </w:t>
      </w:r>
      <w:r>
        <w:rPr>
          <w:rFonts w:ascii="Arial" w:hAnsi="Arial" w:cs="Arial"/>
          <w:b/>
          <w:bCs/>
        </w:rPr>
        <w:t>assumption of a threshold</w:t>
      </w:r>
      <w:r w:rsidRPr="00AE1FE9">
        <w:rPr>
          <w:rFonts w:ascii="Arial" w:hAnsi="Arial" w:cs="Arial"/>
          <w:b/>
          <w:bCs/>
        </w:rPr>
        <w:t xml:space="preserve"> is fals</w:t>
      </w:r>
      <w:r>
        <w:rPr>
          <w:rFonts w:ascii="Arial" w:hAnsi="Arial" w:cs="Arial"/>
          <w:b/>
          <w:bCs/>
        </w:rPr>
        <w:t>e</w:t>
      </w:r>
      <w:r w:rsidRPr="00AE1FE9">
        <w:rPr>
          <w:rFonts w:ascii="Arial" w:hAnsi="Arial" w:cs="Arial"/>
          <w:b/>
          <w:bCs/>
        </w:rPr>
        <w:t xml:space="preserve"> in risk assessments for endocrine disrupting chemicals (EDCs)</w:t>
      </w:r>
      <w:r>
        <w:rPr>
          <w:rFonts w:ascii="Arial" w:hAnsi="Arial" w:cs="Arial"/>
          <w:b/>
          <w:bCs/>
        </w:rPr>
        <w:t xml:space="preserve"> when endogenous hormones being disrupted are already above any possible threshold: A policy failure by the US FDA</w:t>
      </w:r>
    </w:p>
    <w:p w14:paraId="14C20897" w14:textId="77777777" w:rsidR="00AE0D8A" w:rsidRDefault="00AE0D8A" w:rsidP="003912F1">
      <w:pPr>
        <w:spacing w:after="0" w:line="240" w:lineRule="auto"/>
      </w:pPr>
    </w:p>
    <w:p w14:paraId="12D97B50" w14:textId="4EABF070" w:rsidR="00E57587" w:rsidRDefault="00E57587" w:rsidP="003912F1">
      <w:pPr>
        <w:spacing w:after="0" w:line="240" w:lineRule="auto"/>
      </w:pPr>
      <w:r>
        <w:t xml:space="preserve">Frederick S. </w:t>
      </w:r>
      <w:proofErr w:type="spellStart"/>
      <w:r>
        <w:t>vom</w:t>
      </w:r>
      <w:proofErr w:type="spellEnd"/>
      <w:r>
        <w:t xml:space="preserve"> Saal</w:t>
      </w:r>
      <w:r>
        <w:rPr>
          <w:rFonts w:cs="Times New Roman (Body CS)"/>
          <w:vertAlign w:val="superscript"/>
        </w:rPr>
        <w:t>1</w:t>
      </w:r>
      <w:r>
        <w:t xml:space="preserve"> and Wade V. Welshons</w:t>
      </w:r>
      <w:r w:rsidRPr="00E57587">
        <w:rPr>
          <w:rFonts w:cs="Times New Roman (Body CS)"/>
          <w:vertAlign w:val="superscript"/>
        </w:rPr>
        <w:t>2</w:t>
      </w:r>
    </w:p>
    <w:p w14:paraId="3C5C76B1" w14:textId="77777777" w:rsidR="00E57587" w:rsidRDefault="00E57587" w:rsidP="003912F1">
      <w:pPr>
        <w:spacing w:after="0" w:line="240" w:lineRule="auto"/>
      </w:pPr>
    </w:p>
    <w:p w14:paraId="42423AD8" w14:textId="73F88C2E" w:rsidR="00E57587" w:rsidRDefault="00E57587" w:rsidP="003912F1">
      <w:pPr>
        <w:spacing w:after="0" w:line="240" w:lineRule="auto"/>
      </w:pPr>
      <w:r>
        <w:rPr>
          <w:rFonts w:cs="Times New Roman (Body CS)"/>
          <w:vertAlign w:val="superscript"/>
        </w:rPr>
        <w:t>1</w:t>
      </w:r>
      <w:r>
        <w:t>Division of Biological Sciences</w:t>
      </w:r>
    </w:p>
    <w:p w14:paraId="01D84272" w14:textId="77777777" w:rsidR="00E57587" w:rsidRDefault="00E57587" w:rsidP="003912F1">
      <w:pPr>
        <w:spacing w:after="0" w:line="240" w:lineRule="auto"/>
      </w:pPr>
      <w:r>
        <w:t>University of Missouri</w:t>
      </w:r>
    </w:p>
    <w:p w14:paraId="6079B7F3" w14:textId="77777777" w:rsidR="00E57587" w:rsidRDefault="00E57587" w:rsidP="003912F1">
      <w:pPr>
        <w:spacing w:after="0" w:line="240" w:lineRule="auto"/>
      </w:pPr>
      <w:r>
        <w:t>Columbia MO 65211</w:t>
      </w:r>
    </w:p>
    <w:p w14:paraId="3892C962" w14:textId="77777777" w:rsidR="00E57587" w:rsidRDefault="00E57587" w:rsidP="003912F1">
      <w:pPr>
        <w:spacing w:after="0" w:line="240" w:lineRule="auto"/>
      </w:pPr>
      <w:r>
        <w:t xml:space="preserve">vomsaalf@missouri.edu </w:t>
      </w:r>
    </w:p>
    <w:p w14:paraId="724498DA" w14:textId="77777777" w:rsidR="00E57587" w:rsidRDefault="00E57587" w:rsidP="003912F1">
      <w:pPr>
        <w:spacing w:after="0" w:line="240" w:lineRule="auto"/>
      </w:pPr>
      <w:r>
        <w:t>+1 573-356-9621</w:t>
      </w:r>
    </w:p>
    <w:p w14:paraId="4CA8E4BF" w14:textId="77777777" w:rsidR="00E57587" w:rsidRDefault="00E57587" w:rsidP="003912F1">
      <w:pPr>
        <w:spacing w:after="0" w:line="240" w:lineRule="auto"/>
      </w:pPr>
    </w:p>
    <w:p w14:paraId="065C4F7A" w14:textId="743E84BC" w:rsidR="00E57587" w:rsidRDefault="00E57587" w:rsidP="003912F1">
      <w:pPr>
        <w:spacing w:after="0" w:line="240" w:lineRule="auto"/>
      </w:pPr>
      <w:r w:rsidRPr="00E57587">
        <w:rPr>
          <w:rFonts w:cs="Times New Roman (Body CS)"/>
          <w:vertAlign w:val="superscript"/>
        </w:rPr>
        <w:t>2</w:t>
      </w:r>
      <w:r w:rsidR="00911C41" w:rsidRPr="00911C41">
        <w:t>Department of Pathobiology and Integrative Biomedical Sciences</w:t>
      </w:r>
    </w:p>
    <w:p w14:paraId="1E61B7DD" w14:textId="77777777" w:rsidR="00E57587" w:rsidRDefault="00E57587" w:rsidP="003912F1">
      <w:pPr>
        <w:spacing w:after="0" w:line="240" w:lineRule="auto"/>
      </w:pPr>
      <w:r>
        <w:t>College of Veterinary Medicine</w:t>
      </w:r>
    </w:p>
    <w:p w14:paraId="25D76A22" w14:textId="77777777" w:rsidR="00E57587" w:rsidRDefault="00E57587" w:rsidP="003912F1">
      <w:pPr>
        <w:spacing w:after="0" w:line="240" w:lineRule="auto"/>
      </w:pPr>
      <w:r>
        <w:t>University of Missouri</w:t>
      </w:r>
    </w:p>
    <w:p w14:paraId="540F73D1" w14:textId="77777777" w:rsidR="00E57587" w:rsidRDefault="00E57587" w:rsidP="003912F1">
      <w:pPr>
        <w:spacing w:after="0" w:line="240" w:lineRule="auto"/>
      </w:pPr>
      <w:r>
        <w:t>Columbia MO 65211-5120</w:t>
      </w:r>
    </w:p>
    <w:p w14:paraId="6FDAEE1E" w14:textId="77777777" w:rsidR="00E57587" w:rsidRDefault="00E57587" w:rsidP="003912F1">
      <w:pPr>
        <w:spacing w:after="0" w:line="240" w:lineRule="auto"/>
      </w:pPr>
      <w:r>
        <w:t>WelshonsW@missouri.edu</w:t>
      </w:r>
    </w:p>
    <w:p w14:paraId="249426AF" w14:textId="3CEDE2E5" w:rsidR="000352FB" w:rsidRDefault="00E57587" w:rsidP="003912F1">
      <w:pPr>
        <w:spacing w:after="0" w:line="240" w:lineRule="auto"/>
      </w:pPr>
      <w:r>
        <w:t>+1 573-673-0386</w:t>
      </w:r>
    </w:p>
    <w:p w14:paraId="63C41BF3" w14:textId="77777777" w:rsidR="00E57587" w:rsidRDefault="00E57587" w:rsidP="003912F1">
      <w:pPr>
        <w:spacing w:after="0" w:line="240" w:lineRule="auto"/>
      </w:pPr>
    </w:p>
    <w:p w14:paraId="114A114B" w14:textId="67E82A27" w:rsidR="00E57587" w:rsidRPr="0005153B" w:rsidRDefault="0005153B" w:rsidP="003912F1">
      <w:pPr>
        <w:spacing w:after="0" w:line="240" w:lineRule="auto"/>
        <w:rPr>
          <w:b/>
          <w:bCs/>
        </w:rPr>
      </w:pPr>
      <w:r w:rsidRPr="0005153B">
        <w:rPr>
          <w:b/>
          <w:bCs/>
        </w:rPr>
        <w:t>TABLE OF CONTENTS</w:t>
      </w:r>
    </w:p>
    <w:p w14:paraId="09A2FB4C" w14:textId="77777777" w:rsidR="0005153B" w:rsidRDefault="0005153B" w:rsidP="003912F1">
      <w:pPr>
        <w:spacing w:after="0" w:line="240" w:lineRule="auto"/>
      </w:pPr>
    </w:p>
    <w:p w14:paraId="632FBBE4" w14:textId="6ABBA888" w:rsidR="0005153B" w:rsidRDefault="0005153B" w:rsidP="003912F1">
      <w:pPr>
        <w:spacing w:after="0" w:line="240" w:lineRule="auto"/>
      </w:pPr>
      <w:r>
        <w:t>Section 1: Derivation of Michaelis-Menten Equation with Modification for Background Dose</w:t>
      </w:r>
    </w:p>
    <w:p w14:paraId="1997EA92" w14:textId="59C3B163" w:rsidR="0005153B" w:rsidRDefault="0005153B" w:rsidP="00EE4B0A">
      <w:pPr>
        <w:spacing w:after="0" w:line="240" w:lineRule="auto"/>
      </w:pPr>
      <w:r>
        <w:t>Section 2:</w:t>
      </w:r>
      <w:r w:rsidR="005C1C73">
        <w:t xml:space="preserve"> Details of the Blair et al. </w:t>
      </w:r>
      <w:r w:rsidR="00FB3F09">
        <w:fldChar w:fldCharType="begin"/>
      </w:r>
      <w:r w:rsidR="00FB3F09">
        <w:instrText xml:space="preserve"> ADDIN EN.CITE &lt;EndNote&gt;&lt;Cite&gt;&lt;Author&gt;Blair&lt;/Author&gt;&lt;Year&gt;2001&lt;/Year&gt;&lt;RecNum&gt;2&lt;/RecNum&gt;&lt;DisplayText&gt;[1]&lt;/DisplayText&gt;&lt;record&gt;&lt;rec-number&gt;2&lt;/rec-number&gt;&lt;foreign-keys&gt;&lt;key app="EN" db-id="zpxddeddp02taoedpevptwwwtpxp990p229z" timestamp="1618690790"&gt;2&lt;/key&gt;&lt;/foreign-keys&gt;&lt;ref-type name="Journal Article"&gt;17&lt;/ref-type&gt;&lt;contributors&gt;&lt;authors&gt;&lt;author&gt;Blair, R. M.&lt;/author&gt;&lt;author&gt;Fang, H.&lt;/author&gt;&lt;author&gt;Gaylor, D.&lt;/author&gt;&lt;author&gt;Sheehan, D. M.&lt;/author&gt;&lt;/authors&gt;&lt;/contributors&gt;&lt;auth-address&gt;Division of Genetic and Reproductive Toxicology, National Center for Toxicological Research, U.S. Food and Drug Administration, Jefferson, AR 72079, USA.&lt;/auth-address&gt;&lt;titles&gt;&lt;title&gt;Threshold analysis of selected dose-response data for endocrine active chemicals&lt;/title&gt;&lt;secondary-title&gt;APMIS&lt;/secondary-title&gt;&lt;/titles&gt;&lt;periodical&gt;&lt;full-title&gt;APMIS&lt;/full-title&gt;&lt;/periodical&gt;&lt;pages&gt;198-208&lt;/pages&gt;&lt;volume&gt;109&lt;/volume&gt;&lt;number&gt;3&lt;/number&gt;&lt;edition&gt;2001/06/30&lt;/edition&gt;&lt;keywords&gt;&lt;keyword&gt;Dose-Response Relationship, Drug&lt;/keyword&gt;&lt;keyword&gt;Endocrine System/drug effects/*metabolism&lt;/keyword&gt;&lt;keyword&gt;Female&lt;/keyword&gt;&lt;keyword&gt;Hormones/*metabolism&lt;/keyword&gt;&lt;keyword&gt;Humans&lt;/keyword&gt;&lt;keyword&gt;Male&lt;/keyword&gt;&lt;keyword&gt;Mathematical Computing&lt;/keyword&gt;&lt;keyword&gt;Models, Chemical&lt;/keyword&gt;&lt;/keywords&gt;&lt;dates&gt;&lt;year&gt;2001&lt;/year&gt;&lt;pub-dates&gt;&lt;date&gt;Mar&lt;/date&gt;&lt;/pub-dates&gt;&lt;/dates&gt;&lt;isbn&gt;0903-4641 (Print)&amp;#xD;0903-4641 (Linking)&lt;/isbn&gt;&lt;accession-num&gt;11430497&lt;/accession-num&gt;&lt;urls&gt;&lt;related-urls&gt;&lt;url&gt;https://www.ncbi.nlm.nih.gov/pubmed/11430497&lt;/url&gt;&lt;/related-urls&gt;&lt;/urls&gt;&lt;electronic-resource-num&gt;10.1034/j.1600-0463.2001.090303.x&lt;/electronic-resource-num&gt;&lt;/record&gt;&lt;/Cite&gt;&lt;/EndNote&gt;</w:instrText>
      </w:r>
      <w:r w:rsidR="00FB3F09">
        <w:fldChar w:fldCharType="separate"/>
      </w:r>
      <w:r w:rsidR="00FB3F09">
        <w:rPr>
          <w:noProof/>
        </w:rPr>
        <w:t>[1]</w:t>
      </w:r>
      <w:r w:rsidR="00FB3F09">
        <w:fldChar w:fldCharType="end"/>
      </w:r>
      <w:r w:rsidR="005C1C73">
        <w:t xml:space="preserve"> </w:t>
      </w:r>
      <w:r w:rsidR="00C67C4A">
        <w:t>s</w:t>
      </w:r>
      <w:r w:rsidR="005C1C73">
        <w:t xml:space="preserve">tudy and a </w:t>
      </w:r>
      <w:r w:rsidR="00EE4B0A">
        <w:t>summary figure showing the Blair et al.</w:t>
      </w:r>
      <w:r w:rsidR="00C666BC">
        <w:t xml:space="preserve"> </w:t>
      </w:r>
      <w:r w:rsidR="00EE4B0A">
        <w:t xml:space="preserve">and Sheehan et al. </w:t>
      </w:r>
      <w:r w:rsidR="00FB3F09">
        <w:fldChar w:fldCharType="begin"/>
      </w:r>
      <w:r w:rsidR="00FB3F09">
        <w:instrText xml:space="preserve"> ADDIN EN.CITE &lt;EndNote&gt;&lt;Cite&gt;&lt;Author&gt;Sheehan&lt;/Author&gt;&lt;Year&gt;1999&lt;/Year&gt;&lt;RecNum&gt;9&lt;/RecNum&gt;&lt;DisplayText&gt;[2]&lt;/DisplayText&gt;&lt;record&gt;&lt;rec-number&gt;9&lt;/rec-number&gt;&lt;foreign-keys&gt;&lt;key app="EN" db-id="zpxddeddp02taoedpevptwwwtpxp990p229z" timestamp="1618776693"&gt;9&lt;/key&gt;&lt;/foreign-keys&gt;&lt;ref-type name="Journal Article"&gt;17&lt;/ref-type&gt;&lt;contributors&gt;&lt;authors&gt;&lt;author&gt;Sheehan, D. M.&lt;/author&gt;&lt;author&gt;Willingham, E.&lt;/author&gt;&lt;author&gt;Gaylor, D.&lt;/author&gt;&lt;author&gt;Bergeron, J. M.&lt;/author&gt;&lt;author&gt;Crews, D.&lt;/author&gt;&lt;/authors&gt;&lt;/contributors&gt;&lt;auth-address&gt;Division of Genetic and Developmental Toxicology, National Center for Toxicological Research, U.S. Food and Drug Administration, Jefferson, AR 72079 USA.&lt;/auth-address&gt;&lt;titles&gt;&lt;title&gt;No threshold dose for estradiol-induced sex reversal of turtle embryos: how little is too much?&lt;/title&gt;&lt;secondary-title&gt;Environ Health Perspect&lt;/secondary-title&gt;&lt;alt-title&gt;Environmental health perspectives&lt;/alt-title&gt;&lt;/titles&gt;&lt;periodical&gt;&lt;full-title&gt;Environ Health Perspect&lt;/full-title&gt;&lt;/periodical&gt;&lt;pages&gt;155-9&lt;/pages&gt;&lt;volume&gt;107&lt;/volume&gt;&lt;number&gt;2&lt;/number&gt;&lt;keywords&gt;&lt;keyword&gt;Animals&lt;/keyword&gt;&lt;keyword&gt;*Disorders of Sex Development&lt;/keyword&gt;&lt;keyword&gt;Dose-Response Relationship, Drug&lt;/keyword&gt;&lt;keyword&gt;Embryo, Nonmammalian/drug effects&lt;/keyword&gt;&lt;keyword&gt;Embryonic Development&lt;/keyword&gt;&lt;keyword&gt;Estradiol/*pharmacology&lt;/keyword&gt;&lt;keyword&gt;Estrogens/metabolism&lt;/keyword&gt;&lt;keyword&gt;Female&lt;/keyword&gt;&lt;keyword&gt;Male&lt;/keyword&gt;&lt;keyword&gt;Models, Biological&lt;/keyword&gt;&lt;keyword&gt;No-Observed-Adverse-Effect Level&lt;/keyword&gt;&lt;keyword&gt;Sex Differentiation/*drug effects&lt;/keyword&gt;&lt;keyword&gt;Turtles/embryology/*physiology&lt;/keyword&gt;&lt;/keywords&gt;&lt;dates&gt;&lt;year&gt;1999&lt;/year&gt;&lt;pub-dates&gt;&lt;date&gt;Feb&lt;/date&gt;&lt;/pub-dates&gt;&lt;/dates&gt;&lt;isbn&gt;0091-6765 (Print)&amp;#xD;0091-6765 (Linking)&lt;/isbn&gt;&lt;accession-num&gt;9924012&lt;/accession-num&gt;&lt;urls&gt;&lt;related-urls&gt;&lt;url&gt;http://www.ncbi.nlm.nih.gov/pubmed/9924012&lt;/url&gt;&lt;/related-urls&gt;&lt;/urls&gt;&lt;custom2&gt;1566346&lt;/custom2&gt;&lt;/record&gt;&lt;/Cite&gt;&lt;/EndNote&gt;</w:instrText>
      </w:r>
      <w:r w:rsidR="00FB3F09">
        <w:fldChar w:fldCharType="separate"/>
      </w:r>
      <w:r w:rsidR="00FB3F09">
        <w:rPr>
          <w:noProof/>
        </w:rPr>
        <w:t>[2]</w:t>
      </w:r>
      <w:r w:rsidR="00FB3F09">
        <w:fldChar w:fldCharType="end"/>
      </w:r>
      <w:r w:rsidR="00EE4B0A">
        <w:t xml:space="preserve"> findings as well as the equations we used to calculate the dose-response curves</w:t>
      </w:r>
      <w:r w:rsidR="00C67C4A">
        <w:t xml:space="preserve"> presented in the figures.</w:t>
      </w:r>
    </w:p>
    <w:p w14:paraId="34385A8B" w14:textId="77777777" w:rsidR="0005153B" w:rsidRDefault="0005153B" w:rsidP="003912F1">
      <w:pPr>
        <w:spacing w:after="0" w:line="240" w:lineRule="auto"/>
      </w:pPr>
    </w:p>
    <w:p w14:paraId="19A7C741" w14:textId="77777777" w:rsidR="0005153B" w:rsidRDefault="0005153B" w:rsidP="003912F1">
      <w:pPr>
        <w:spacing w:after="0" w:line="240" w:lineRule="auto"/>
      </w:pPr>
    </w:p>
    <w:p w14:paraId="5F569132" w14:textId="3010CC7E" w:rsidR="009F3A13" w:rsidRDefault="0005153B" w:rsidP="003912F1">
      <w:pPr>
        <w:spacing w:after="0" w:line="240" w:lineRule="auto"/>
        <w:rPr>
          <w:b/>
          <w:bCs/>
        </w:rPr>
      </w:pPr>
      <w:r>
        <w:rPr>
          <w:b/>
          <w:bCs/>
        </w:rPr>
        <w:t xml:space="preserve">SUPPLEMENTAL </w:t>
      </w:r>
      <w:r w:rsidRPr="0005153B">
        <w:rPr>
          <w:b/>
          <w:bCs/>
        </w:rPr>
        <w:t>SECTION 1</w:t>
      </w:r>
    </w:p>
    <w:p w14:paraId="6D0F404C" w14:textId="77777777" w:rsidR="009F3A13" w:rsidRDefault="009F3A13" w:rsidP="003912F1">
      <w:pPr>
        <w:spacing w:after="0" w:line="240" w:lineRule="auto"/>
        <w:rPr>
          <w:b/>
          <w:bCs/>
        </w:rPr>
      </w:pPr>
    </w:p>
    <w:p w14:paraId="433D6F93" w14:textId="4619493C" w:rsidR="00E57587" w:rsidRDefault="000352FB" w:rsidP="003912F1">
      <w:pPr>
        <w:spacing w:after="0" w:line="240" w:lineRule="auto"/>
        <w:rPr>
          <w:b/>
          <w:bCs/>
        </w:rPr>
      </w:pPr>
      <w:r w:rsidRPr="00E96899">
        <w:rPr>
          <w:rFonts w:ascii="Arial" w:hAnsi="Arial" w:cs="Arial"/>
          <w:b/>
          <w:bCs/>
        </w:rPr>
        <w:t>Derivation of Michaelis-Menton</w:t>
      </w:r>
      <w:r>
        <w:rPr>
          <w:rFonts w:ascii="Arial" w:hAnsi="Arial" w:cs="Arial"/>
          <w:b/>
          <w:bCs/>
        </w:rPr>
        <w:t xml:space="preserve"> (MM)</w:t>
      </w:r>
      <w:r w:rsidRPr="00E96899">
        <w:rPr>
          <w:rFonts w:ascii="Arial" w:hAnsi="Arial" w:cs="Arial"/>
          <w:b/>
          <w:bCs/>
        </w:rPr>
        <w:t xml:space="preserve"> Equations: Mathematical </w:t>
      </w:r>
      <w:r w:rsidR="00D95C4E">
        <w:rPr>
          <w:rFonts w:ascii="Arial" w:hAnsi="Arial" w:cs="Arial"/>
          <w:b/>
          <w:bCs/>
        </w:rPr>
        <w:t>B</w:t>
      </w:r>
      <w:r w:rsidRPr="00E96899">
        <w:rPr>
          <w:rFonts w:ascii="Arial" w:hAnsi="Arial" w:cs="Arial"/>
          <w:b/>
          <w:bCs/>
        </w:rPr>
        <w:t>asis for Rejection of the Threshold Assumption</w:t>
      </w:r>
    </w:p>
    <w:p w14:paraId="3ECF1466" w14:textId="77777777" w:rsidR="0005153B" w:rsidRDefault="0005153B" w:rsidP="003912F1">
      <w:pPr>
        <w:spacing w:after="0" w:line="240" w:lineRule="auto"/>
        <w:rPr>
          <w:b/>
          <w:bCs/>
        </w:rPr>
      </w:pPr>
    </w:p>
    <w:p w14:paraId="10CC78B9" w14:textId="3EE0FD54" w:rsidR="00F24578" w:rsidRPr="00F24578" w:rsidRDefault="00F24578" w:rsidP="00F24578">
      <w:pPr>
        <w:spacing w:line="480" w:lineRule="auto"/>
        <w:rPr>
          <w:rFonts w:ascii="Arial" w:hAnsi="Arial" w:cs="Arial"/>
          <w:b/>
          <w:bCs/>
          <w:sz w:val="22"/>
          <w:szCs w:val="22"/>
        </w:rPr>
      </w:pPr>
      <w:r w:rsidRPr="00FF1B28">
        <w:rPr>
          <w:rFonts w:ascii="Arial" w:hAnsi="Arial" w:cs="Arial"/>
          <w:b/>
          <w:bCs/>
          <w:sz w:val="22"/>
          <w:szCs w:val="22"/>
        </w:rPr>
        <w:t xml:space="preserve">MM Equation 1. </w:t>
      </w:r>
      <w:r>
        <w:rPr>
          <w:rFonts w:ascii="Arial" w:hAnsi="Arial" w:cs="Arial"/>
          <w:b/>
          <w:bCs/>
          <w:sz w:val="22"/>
          <w:szCs w:val="22"/>
        </w:rPr>
        <w:t xml:space="preserve"> </w:t>
      </w:r>
      <w:r w:rsidRPr="00FF1B28">
        <w:rPr>
          <w:rFonts w:ascii="Arial" w:hAnsi="Arial" w:cs="Arial"/>
          <w:b/>
          <w:bCs/>
          <w:sz w:val="22"/>
          <w:szCs w:val="22"/>
        </w:rPr>
        <w:t>The Michaelis-Menten equation as it applies to hormone-receptor binding, which also applies to EDCs that act via binding to hormone receptors.</w:t>
      </w:r>
    </w:p>
    <w:p w14:paraId="29089C54" w14:textId="2FE9C3F4" w:rsidR="00F24578" w:rsidRPr="00AD40B4" w:rsidRDefault="00F24578" w:rsidP="00B06351">
      <w:pPr>
        <w:autoSpaceDE w:val="0"/>
        <w:autoSpaceDN w:val="0"/>
        <w:adjustRightInd w:val="0"/>
        <w:spacing w:line="480" w:lineRule="auto"/>
        <w:ind w:left="720"/>
        <w:rPr>
          <w:rFonts w:ascii="Arial" w:hAnsi="Arial" w:cs="Arial"/>
          <w:sz w:val="22"/>
          <w:szCs w:val="22"/>
        </w:rPr>
      </w:pPr>
      <w:r w:rsidRPr="00FF1B28">
        <w:rPr>
          <w:rFonts w:ascii="Arial" w:hAnsi="Arial" w:cs="Arial"/>
          <w:b/>
          <w:bCs/>
          <w:i/>
          <w:iCs/>
          <w:sz w:val="22"/>
          <w:szCs w:val="22"/>
        </w:rPr>
        <w:t>Equation 1-A</w:t>
      </w:r>
      <w:r w:rsidRPr="00AD40B4">
        <w:rPr>
          <w:rFonts w:ascii="Arial" w:hAnsi="Arial" w:cs="Arial"/>
          <w:b/>
          <w:bCs/>
          <w:sz w:val="22"/>
          <w:szCs w:val="22"/>
        </w:rPr>
        <w:t xml:space="preserve">.  </w:t>
      </w:r>
      <w:r w:rsidRPr="00AD6527">
        <w:rPr>
          <w:rFonts w:ascii="Arial" w:hAnsi="Arial" w:cs="Arial"/>
          <w:b/>
          <w:bCs/>
          <w:sz w:val="22"/>
          <w:szCs w:val="22"/>
        </w:rPr>
        <w:t>Michaelis-Menten equation describing hormone (or EDC)-receptor interaction under equilibrium</w:t>
      </w:r>
      <w:r>
        <w:rPr>
          <w:rFonts w:ascii="Arial" w:hAnsi="Arial" w:cs="Arial"/>
          <w:b/>
          <w:bCs/>
          <w:sz w:val="22"/>
          <w:szCs w:val="22"/>
        </w:rPr>
        <w:t>/steady state</w:t>
      </w:r>
      <w:r w:rsidRPr="00AD6527">
        <w:rPr>
          <w:rFonts w:ascii="Arial" w:hAnsi="Arial" w:cs="Arial"/>
          <w:b/>
          <w:bCs/>
          <w:sz w:val="22"/>
          <w:szCs w:val="22"/>
        </w:rPr>
        <w:t xml:space="preserve"> conditions.</w:t>
      </w:r>
    </w:p>
    <w:p w14:paraId="4A621BC1" w14:textId="77777777" w:rsidR="00F24578" w:rsidRPr="00AD40B4" w:rsidRDefault="00F24578" w:rsidP="00F24578">
      <w:pPr>
        <w:autoSpaceDE w:val="0"/>
        <w:autoSpaceDN w:val="0"/>
        <w:adjustRightInd w:val="0"/>
        <w:spacing w:after="0"/>
        <w:ind w:firstLine="720"/>
        <w:rPr>
          <w:rFonts w:ascii="Arial" w:hAnsi="Arial" w:cs="Arial"/>
          <w:b/>
          <w:bCs/>
          <w:sz w:val="22"/>
          <w:szCs w:val="22"/>
          <w:u w:val="single"/>
        </w:rPr>
      </w:pPr>
      <w:r w:rsidRPr="00AD40B4">
        <w:rPr>
          <w:rFonts w:ascii="Arial" w:hAnsi="Arial" w:cs="Arial"/>
          <w:b/>
          <w:bCs/>
          <w:sz w:val="22"/>
          <w:szCs w:val="22"/>
        </w:rPr>
        <w:t xml:space="preserve">  </w:t>
      </w:r>
      <w:r>
        <w:rPr>
          <w:rFonts w:ascii="Arial" w:hAnsi="Arial" w:cs="Arial"/>
          <w:b/>
          <w:bCs/>
          <w:sz w:val="22"/>
          <w:szCs w:val="22"/>
        </w:rPr>
        <w:t xml:space="preserve">                         </w:t>
      </w:r>
      <w:r w:rsidRPr="00AD40B4">
        <w:rPr>
          <w:rFonts w:ascii="Arial" w:hAnsi="Arial" w:cs="Arial"/>
          <w:b/>
          <w:bCs/>
          <w:sz w:val="22"/>
          <w:szCs w:val="22"/>
        </w:rPr>
        <w:t xml:space="preserve"> [RH] =</w:t>
      </w:r>
      <w:r w:rsidRPr="00AD40B4">
        <w:rPr>
          <w:rFonts w:ascii="Arial" w:hAnsi="Arial" w:cs="Arial"/>
          <w:b/>
          <w:bCs/>
          <w:sz w:val="22"/>
          <w:szCs w:val="22"/>
          <w:u w:val="single"/>
        </w:rPr>
        <w:t xml:space="preserve"> </w:t>
      </w:r>
      <w:proofErr w:type="spellStart"/>
      <w:r w:rsidRPr="00AD40B4">
        <w:rPr>
          <w:rFonts w:ascii="Arial" w:hAnsi="Arial" w:cs="Arial"/>
          <w:b/>
          <w:bCs/>
          <w:sz w:val="22"/>
          <w:szCs w:val="22"/>
          <w:u w:val="single"/>
        </w:rPr>
        <w:t>B</w:t>
      </w:r>
      <w:r w:rsidRPr="00CA5FBB">
        <w:rPr>
          <w:rFonts w:ascii="Arial" w:hAnsi="Arial" w:cs="Arial"/>
          <w:b/>
          <w:bCs/>
          <w:sz w:val="22"/>
          <w:szCs w:val="22"/>
          <w:u w:val="single"/>
          <w:vertAlign w:val="subscript"/>
        </w:rPr>
        <w:t>max</w:t>
      </w:r>
      <w:proofErr w:type="spellEnd"/>
      <w:r w:rsidRPr="00AD40B4">
        <w:rPr>
          <w:rFonts w:ascii="Arial" w:hAnsi="Arial" w:cs="Arial"/>
          <w:b/>
          <w:bCs/>
          <w:sz w:val="22"/>
          <w:szCs w:val="22"/>
          <w:u w:val="single"/>
        </w:rPr>
        <w:t xml:space="preserve"> * [H]  </w:t>
      </w:r>
    </w:p>
    <w:p w14:paraId="30CFA1C4" w14:textId="77777777" w:rsidR="00F24578" w:rsidRPr="00AD40B4" w:rsidRDefault="00F24578" w:rsidP="00F24578">
      <w:pPr>
        <w:autoSpaceDE w:val="0"/>
        <w:autoSpaceDN w:val="0"/>
        <w:adjustRightInd w:val="0"/>
        <w:rPr>
          <w:rFonts w:ascii="Arial" w:hAnsi="Arial" w:cs="Arial"/>
          <w:b/>
          <w:bCs/>
          <w:sz w:val="22"/>
          <w:szCs w:val="22"/>
        </w:rPr>
      </w:pPr>
      <w:r w:rsidRPr="00AD40B4">
        <w:rPr>
          <w:rFonts w:ascii="Arial" w:hAnsi="Arial" w:cs="Arial"/>
          <w:b/>
          <w:bCs/>
          <w:sz w:val="22"/>
          <w:szCs w:val="22"/>
        </w:rPr>
        <w:t xml:space="preserve">                                      </w:t>
      </w:r>
      <w:r w:rsidRPr="00AD40B4">
        <w:rPr>
          <w:rFonts w:ascii="Arial" w:hAnsi="Arial" w:cs="Arial"/>
          <w:b/>
          <w:bCs/>
          <w:sz w:val="22"/>
          <w:szCs w:val="22"/>
        </w:rPr>
        <w:tab/>
        <w:t xml:space="preserve">      </w:t>
      </w:r>
      <w:proofErr w:type="spellStart"/>
      <w:r w:rsidRPr="00AD40B4">
        <w:rPr>
          <w:rFonts w:ascii="Arial" w:hAnsi="Arial" w:cs="Arial"/>
          <w:b/>
          <w:bCs/>
          <w:sz w:val="22"/>
          <w:szCs w:val="22"/>
        </w:rPr>
        <w:t>K</w:t>
      </w:r>
      <w:r w:rsidRPr="00CA5FBB">
        <w:rPr>
          <w:rFonts w:ascii="Arial" w:hAnsi="Arial" w:cs="Arial"/>
          <w:b/>
          <w:bCs/>
          <w:sz w:val="22"/>
          <w:szCs w:val="22"/>
          <w:vertAlign w:val="subscript"/>
        </w:rPr>
        <w:t>d</w:t>
      </w:r>
      <w:proofErr w:type="spellEnd"/>
      <w:r w:rsidRPr="00CA5FBB">
        <w:rPr>
          <w:rFonts w:ascii="Arial" w:hAnsi="Arial" w:cs="Arial"/>
          <w:b/>
          <w:bCs/>
          <w:sz w:val="22"/>
          <w:szCs w:val="22"/>
          <w:vertAlign w:val="subscript"/>
        </w:rPr>
        <w:t xml:space="preserve"> </w:t>
      </w:r>
      <w:r w:rsidRPr="00AD40B4">
        <w:rPr>
          <w:rFonts w:ascii="Arial" w:hAnsi="Arial" w:cs="Arial"/>
          <w:b/>
          <w:bCs/>
          <w:sz w:val="22"/>
          <w:szCs w:val="22"/>
        </w:rPr>
        <w:t>+ [H]</w:t>
      </w:r>
    </w:p>
    <w:p w14:paraId="287DB033" w14:textId="77777777" w:rsidR="00F24578" w:rsidRPr="00AD40B4" w:rsidRDefault="00F24578" w:rsidP="00F24578">
      <w:pPr>
        <w:spacing w:line="480" w:lineRule="auto"/>
        <w:rPr>
          <w:rFonts w:ascii="Arial" w:hAnsi="Arial" w:cs="Arial"/>
          <w:sz w:val="22"/>
          <w:szCs w:val="22"/>
        </w:rPr>
      </w:pPr>
    </w:p>
    <w:p w14:paraId="78DD5FC1" w14:textId="77777777" w:rsidR="00F24578" w:rsidRPr="00AD40B4" w:rsidRDefault="00F24578" w:rsidP="00F41AD9">
      <w:pPr>
        <w:autoSpaceDE w:val="0"/>
        <w:autoSpaceDN w:val="0"/>
        <w:adjustRightInd w:val="0"/>
        <w:spacing w:line="240" w:lineRule="auto"/>
        <w:rPr>
          <w:rFonts w:ascii="Arial" w:hAnsi="Arial" w:cs="Arial"/>
          <w:sz w:val="22"/>
          <w:szCs w:val="22"/>
        </w:rPr>
      </w:pPr>
      <w:r w:rsidRPr="00AD40B4">
        <w:rPr>
          <w:rFonts w:ascii="Arial" w:hAnsi="Arial" w:cs="Arial"/>
          <w:sz w:val="22"/>
          <w:szCs w:val="22"/>
        </w:rPr>
        <w:t>[RH] is the concentration of hormone bound to a specific receptor.</w:t>
      </w:r>
    </w:p>
    <w:p w14:paraId="5FAF570A" w14:textId="152B640A" w:rsidR="00F24578" w:rsidRPr="00AD40B4" w:rsidRDefault="00F24578" w:rsidP="00F41AD9">
      <w:pPr>
        <w:autoSpaceDE w:val="0"/>
        <w:autoSpaceDN w:val="0"/>
        <w:adjustRightInd w:val="0"/>
        <w:spacing w:line="240" w:lineRule="auto"/>
        <w:rPr>
          <w:rFonts w:ascii="Arial" w:hAnsi="Arial" w:cs="Arial"/>
          <w:sz w:val="22"/>
          <w:szCs w:val="22"/>
        </w:rPr>
      </w:pPr>
      <w:proofErr w:type="spellStart"/>
      <w:r w:rsidRPr="00AD40B4">
        <w:rPr>
          <w:rFonts w:ascii="Arial" w:hAnsi="Arial" w:cs="Arial"/>
          <w:sz w:val="22"/>
          <w:szCs w:val="22"/>
        </w:rPr>
        <w:t>Bmax</w:t>
      </w:r>
      <w:proofErr w:type="spellEnd"/>
      <w:r w:rsidRPr="00AD40B4">
        <w:rPr>
          <w:rFonts w:ascii="Arial" w:hAnsi="Arial" w:cs="Arial"/>
          <w:sz w:val="22"/>
          <w:szCs w:val="22"/>
        </w:rPr>
        <w:t xml:space="preserve"> is the total number of a specific receptor</w:t>
      </w:r>
      <w:r w:rsidR="006343AD">
        <w:rPr>
          <w:rFonts w:ascii="Arial" w:hAnsi="Arial" w:cs="Arial"/>
          <w:sz w:val="22"/>
          <w:szCs w:val="22"/>
        </w:rPr>
        <w:t>s</w:t>
      </w:r>
      <w:r w:rsidRPr="00AD40B4">
        <w:rPr>
          <w:rFonts w:ascii="Arial" w:hAnsi="Arial" w:cs="Arial"/>
          <w:sz w:val="22"/>
          <w:szCs w:val="22"/>
        </w:rPr>
        <w:t xml:space="preserve"> present in the assay system, which determines the maximum binding of hormone to these receptors when all receptors are saturated (bound) with hormone.</w:t>
      </w:r>
    </w:p>
    <w:p w14:paraId="64AAF212" w14:textId="77777777" w:rsidR="00F24578" w:rsidRPr="00AD40B4" w:rsidRDefault="00F24578" w:rsidP="00F41AD9">
      <w:pPr>
        <w:autoSpaceDE w:val="0"/>
        <w:autoSpaceDN w:val="0"/>
        <w:adjustRightInd w:val="0"/>
        <w:spacing w:line="240" w:lineRule="auto"/>
        <w:rPr>
          <w:rFonts w:ascii="Arial" w:hAnsi="Arial" w:cs="Arial"/>
          <w:sz w:val="22"/>
          <w:szCs w:val="22"/>
        </w:rPr>
      </w:pPr>
      <w:r w:rsidRPr="00AD40B4">
        <w:rPr>
          <w:rFonts w:ascii="Arial" w:hAnsi="Arial" w:cs="Arial"/>
          <w:sz w:val="22"/>
          <w:szCs w:val="22"/>
        </w:rPr>
        <w:t>[H] is the free (bioactive) hormone concentration that is not bound to a receptor or any other hormone-binding protein.</w:t>
      </w:r>
    </w:p>
    <w:p w14:paraId="0D159BC5" w14:textId="77777777" w:rsidR="00F24578" w:rsidRDefault="00F24578" w:rsidP="00F41AD9">
      <w:pPr>
        <w:autoSpaceDE w:val="0"/>
        <w:autoSpaceDN w:val="0"/>
        <w:adjustRightInd w:val="0"/>
        <w:spacing w:line="240" w:lineRule="auto"/>
        <w:rPr>
          <w:rFonts w:ascii="Arial" w:eastAsia="Times New Roman" w:hAnsi="Arial" w:cs="Arial"/>
          <w:sz w:val="22"/>
          <w:szCs w:val="22"/>
        </w:rPr>
      </w:pPr>
      <w:proofErr w:type="spellStart"/>
      <w:r w:rsidRPr="00AD40B4">
        <w:rPr>
          <w:rFonts w:ascii="Arial" w:hAnsi="Arial" w:cs="Arial"/>
          <w:sz w:val="22"/>
          <w:szCs w:val="22"/>
        </w:rPr>
        <w:t>K</w:t>
      </w:r>
      <w:r w:rsidRPr="00CB352E">
        <w:rPr>
          <w:rFonts w:ascii="Arial" w:hAnsi="Arial" w:cs="Arial"/>
          <w:sz w:val="22"/>
          <w:szCs w:val="22"/>
          <w:vertAlign w:val="subscript"/>
        </w:rPr>
        <w:t>d</w:t>
      </w:r>
      <w:proofErr w:type="spellEnd"/>
      <w:r w:rsidRPr="00AD40B4">
        <w:rPr>
          <w:rFonts w:ascii="Arial" w:hAnsi="Arial" w:cs="Arial"/>
          <w:sz w:val="22"/>
          <w:szCs w:val="22"/>
        </w:rPr>
        <w:t xml:space="preserve"> is </w:t>
      </w:r>
      <w:r>
        <w:rPr>
          <w:rFonts w:ascii="Arial" w:hAnsi="Arial" w:cs="Arial"/>
          <w:sz w:val="22"/>
          <w:szCs w:val="22"/>
        </w:rPr>
        <w:t xml:space="preserve">the dissociation constant of the binding reaction at steady state, which is also the hormone concentration at half-maximal binding, or </w:t>
      </w:r>
      <w:r w:rsidRPr="00AD40B4">
        <w:rPr>
          <w:rFonts w:ascii="Arial" w:hAnsi="Arial" w:cs="Arial"/>
          <w:sz w:val="22"/>
          <w:szCs w:val="22"/>
        </w:rPr>
        <w:t xml:space="preserve">the hormone concentration calculated using molarity, which is the amount of moles of a hormone per liter of solution that results in 50% of maximum receptor occupancy. The </w:t>
      </w:r>
      <w:proofErr w:type="spellStart"/>
      <w:r w:rsidRPr="00AD40B4">
        <w:rPr>
          <w:rFonts w:ascii="Arial" w:hAnsi="Arial" w:cs="Arial"/>
          <w:sz w:val="22"/>
          <w:szCs w:val="22"/>
        </w:rPr>
        <w:t>K</w:t>
      </w:r>
      <w:r w:rsidRPr="00CA5FBB">
        <w:rPr>
          <w:rFonts w:ascii="Arial" w:hAnsi="Arial" w:cs="Arial"/>
          <w:sz w:val="22"/>
          <w:szCs w:val="22"/>
          <w:vertAlign w:val="subscript"/>
        </w:rPr>
        <w:t>d</w:t>
      </w:r>
      <w:proofErr w:type="spellEnd"/>
      <w:r w:rsidRPr="00CA5FBB">
        <w:rPr>
          <w:rFonts w:ascii="Arial" w:hAnsi="Arial" w:cs="Arial"/>
          <w:sz w:val="22"/>
          <w:szCs w:val="22"/>
          <w:vertAlign w:val="subscript"/>
        </w:rPr>
        <w:t xml:space="preserve"> </w:t>
      </w:r>
      <w:r w:rsidRPr="00AD40B4">
        <w:rPr>
          <w:rFonts w:ascii="Arial" w:hAnsi="Arial" w:cs="Arial"/>
          <w:sz w:val="22"/>
          <w:szCs w:val="22"/>
        </w:rPr>
        <w:t xml:space="preserve">is a physical-chemical constant that provides a measure of affinity of the hormone for the receptor. </w:t>
      </w:r>
      <w:r>
        <w:rPr>
          <w:rFonts w:ascii="Arial" w:hAnsi="Arial" w:cs="Arial"/>
          <w:sz w:val="22"/>
          <w:szCs w:val="22"/>
        </w:rPr>
        <w:t>T</w:t>
      </w:r>
      <w:r w:rsidRPr="00AD40B4">
        <w:rPr>
          <w:rFonts w:ascii="Arial" w:hAnsi="Arial" w:cs="Arial"/>
          <w:sz w:val="22"/>
          <w:szCs w:val="22"/>
        </w:rPr>
        <w:t>he</w:t>
      </w:r>
      <w:r>
        <w:rPr>
          <w:rFonts w:ascii="Arial" w:hAnsi="Arial" w:cs="Arial"/>
          <w:sz w:val="22"/>
          <w:szCs w:val="22"/>
        </w:rPr>
        <w:t xml:space="preserve"> dissociation constant</w:t>
      </w:r>
      <w:r w:rsidRPr="00AD40B4">
        <w:rPr>
          <w:rFonts w:ascii="Arial" w:hAnsi="Arial" w:cs="Arial"/>
          <w:sz w:val="22"/>
          <w:szCs w:val="22"/>
        </w:rPr>
        <w:t xml:space="preserve"> </w:t>
      </w:r>
      <w:proofErr w:type="spellStart"/>
      <w:r w:rsidRPr="00AD40B4">
        <w:rPr>
          <w:rFonts w:ascii="Arial" w:hAnsi="Arial" w:cs="Arial"/>
          <w:sz w:val="22"/>
          <w:szCs w:val="22"/>
        </w:rPr>
        <w:t>K</w:t>
      </w:r>
      <w:r w:rsidRPr="00CB352E">
        <w:rPr>
          <w:rFonts w:ascii="Arial" w:hAnsi="Arial" w:cs="Arial"/>
          <w:sz w:val="22"/>
          <w:szCs w:val="22"/>
          <w:vertAlign w:val="subscript"/>
        </w:rPr>
        <w:t>d</w:t>
      </w:r>
      <w:proofErr w:type="spellEnd"/>
      <w:r w:rsidRPr="00AD40B4">
        <w:rPr>
          <w:rFonts w:ascii="Arial" w:hAnsi="Arial" w:cs="Arial"/>
          <w:sz w:val="22"/>
          <w:szCs w:val="22"/>
        </w:rPr>
        <w:t xml:space="preserve"> </w:t>
      </w:r>
      <w:r>
        <w:rPr>
          <w:rFonts w:ascii="Arial" w:hAnsi="Arial" w:cs="Arial"/>
          <w:sz w:val="22"/>
          <w:szCs w:val="22"/>
        </w:rPr>
        <w:t xml:space="preserve">(units of M) </w:t>
      </w:r>
      <w:r w:rsidRPr="00AD40B4">
        <w:rPr>
          <w:rFonts w:ascii="Arial" w:hAnsi="Arial" w:cs="Arial"/>
          <w:sz w:val="22"/>
          <w:szCs w:val="22"/>
        </w:rPr>
        <w:t>is the reciprocal of the association (affinity; K</w:t>
      </w:r>
      <w:r w:rsidRPr="00CB352E">
        <w:rPr>
          <w:rFonts w:ascii="Arial" w:hAnsi="Arial" w:cs="Arial"/>
          <w:sz w:val="22"/>
          <w:szCs w:val="22"/>
          <w:vertAlign w:val="subscript"/>
        </w:rPr>
        <w:t>a</w:t>
      </w:r>
      <w:r w:rsidRPr="00AD40B4">
        <w:rPr>
          <w:rFonts w:ascii="Arial" w:hAnsi="Arial" w:cs="Arial"/>
          <w:sz w:val="22"/>
          <w:szCs w:val="22"/>
        </w:rPr>
        <w:t>) constant</w:t>
      </w:r>
      <w:r>
        <w:rPr>
          <w:rFonts w:ascii="Arial" w:hAnsi="Arial" w:cs="Arial"/>
          <w:sz w:val="22"/>
          <w:szCs w:val="22"/>
        </w:rPr>
        <w:t xml:space="preserve"> (units of 1/M)</w:t>
      </w:r>
      <w:r w:rsidRPr="00AD40B4">
        <w:rPr>
          <w:rFonts w:ascii="Arial" w:hAnsi="Arial" w:cs="Arial"/>
          <w:sz w:val="22"/>
          <w:szCs w:val="22"/>
        </w:rPr>
        <w:t>; (</w:t>
      </w:r>
      <w:proofErr w:type="spellStart"/>
      <w:r w:rsidRPr="00AD40B4">
        <w:rPr>
          <w:rFonts w:ascii="Arial" w:hAnsi="Arial" w:cs="Arial"/>
          <w:sz w:val="22"/>
          <w:szCs w:val="22"/>
        </w:rPr>
        <w:t>K</w:t>
      </w:r>
      <w:r w:rsidRPr="00CB352E">
        <w:rPr>
          <w:rFonts w:ascii="Arial" w:hAnsi="Arial" w:cs="Arial"/>
          <w:sz w:val="22"/>
          <w:szCs w:val="22"/>
          <w:vertAlign w:val="subscript"/>
        </w:rPr>
        <w:t>d</w:t>
      </w:r>
      <w:proofErr w:type="spellEnd"/>
      <w:r w:rsidRPr="00AD40B4">
        <w:rPr>
          <w:rFonts w:ascii="Arial" w:hAnsi="Arial" w:cs="Arial"/>
          <w:sz w:val="22"/>
          <w:szCs w:val="22"/>
        </w:rPr>
        <w:t xml:space="preserve"> = 1/K</w:t>
      </w:r>
      <w:r w:rsidRPr="00CB352E">
        <w:rPr>
          <w:rFonts w:ascii="Arial" w:hAnsi="Arial" w:cs="Arial"/>
          <w:sz w:val="22"/>
          <w:szCs w:val="22"/>
          <w:vertAlign w:val="subscript"/>
        </w:rPr>
        <w:t>a</w:t>
      </w:r>
      <w:r w:rsidRPr="00AD40B4">
        <w:rPr>
          <w:rFonts w:ascii="Arial" w:hAnsi="Arial" w:cs="Arial"/>
          <w:sz w:val="22"/>
          <w:szCs w:val="22"/>
        </w:rPr>
        <w:t xml:space="preserve">). The </w:t>
      </w:r>
      <w:proofErr w:type="spellStart"/>
      <w:r w:rsidRPr="00AD40B4">
        <w:rPr>
          <w:rFonts w:ascii="Arial" w:hAnsi="Arial" w:cs="Arial"/>
          <w:sz w:val="22"/>
          <w:szCs w:val="22"/>
        </w:rPr>
        <w:t>K</w:t>
      </w:r>
      <w:r w:rsidRPr="00CB352E">
        <w:rPr>
          <w:rFonts w:ascii="Arial" w:hAnsi="Arial" w:cs="Arial"/>
          <w:sz w:val="22"/>
          <w:szCs w:val="22"/>
          <w:vertAlign w:val="subscript"/>
        </w:rPr>
        <w:t>d</w:t>
      </w:r>
      <w:proofErr w:type="spellEnd"/>
      <w:r w:rsidRPr="00AD40B4">
        <w:rPr>
          <w:rFonts w:ascii="Arial" w:hAnsi="Arial" w:cs="Arial"/>
          <w:sz w:val="22"/>
          <w:szCs w:val="22"/>
        </w:rPr>
        <w:t xml:space="preserve"> is </w:t>
      </w:r>
      <w:r>
        <w:rPr>
          <w:rFonts w:ascii="Arial" w:hAnsi="Arial" w:cs="Arial"/>
          <w:sz w:val="22"/>
          <w:szCs w:val="22"/>
        </w:rPr>
        <w:t xml:space="preserve">typically </w:t>
      </w:r>
      <w:r w:rsidRPr="00AD40B4">
        <w:rPr>
          <w:rFonts w:ascii="Arial" w:hAnsi="Arial" w:cs="Arial"/>
          <w:sz w:val="22"/>
          <w:szCs w:val="22"/>
        </w:rPr>
        <w:t>used instead of the K</w:t>
      </w:r>
      <w:r w:rsidRPr="00CB352E">
        <w:rPr>
          <w:rFonts w:ascii="Arial" w:hAnsi="Arial" w:cs="Arial"/>
          <w:sz w:val="22"/>
          <w:szCs w:val="22"/>
          <w:vertAlign w:val="subscript"/>
        </w:rPr>
        <w:t>a</w:t>
      </w:r>
      <w:r w:rsidRPr="00AD40B4">
        <w:rPr>
          <w:rFonts w:ascii="Arial" w:hAnsi="Arial" w:cs="Arial"/>
          <w:sz w:val="22"/>
          <w:szCs w:val="22"/>
        </w:rPr>
        <w:t xml:space="preserve"> to calculate hormone-receptor binding.</w:t>
      </w:r>
      <w:r w:rsidRPr="00AD40B4">
        <w:rPr>
          <w:rFonts w:ascii="Arial" w:eastAsia="Times New Roman" w:hAnsi="Arial" w:cs="Arial"/>
          <w:sz w:val="22"/>
          <w:szCs w:val="22"/>
        </w:rPr>
        <w:t xml:space="preserve">  </w:t>
      </w:r>
    </w:p>
    <w:p w14:paraId="1EB3837A" w14:textId="77777777" w:rsidR="00F24578" w:rsidRPr="000246FD" w:rsidRDefault="00F24578" w:rsidP="00F24578">
      <w:pPr>
        <w:autoSpaceDE w:val="0"/>
        <w:autoSpaceDN w:val="0"/>
        <w:adjustRightInd w:val="0"/>
        <w:spacing w:line="480" w:lineRule="auto"/>
        <w:rPr>
          <w:rFonts w:ascii="Arial" w:eastAsia="Times New Roman" w:hAnsi="Arial" w:cs="Arial"/>
          <w:sz w:val="22"/>
          <w:szCs w:val="22"/>
        </w:rPr>
      </w:pPr>
    </w:p>
    <w:p w14:paraId="67C7A8AC" w14:textId="77777777" w:rsidR="00F24578" w:rsidRPr="00AD6527" w:rsidRDefault="00F24578" w:rsidP="00F24578">
      <w:pPr>
        <w:spacing w:line="480" w:lineRule="auto"/>
        <w:rPr>
          <w:rFonts w:ascii="Arial" w:hAnsi="Arial" w:cs="Arial"/>
          <w:b/>
          <w:bCs/>
          <w:sz w:val="22"/>
          <w:szCs w:val="22"/>
        </w:rPr>
      </w:pPr>
      <w:r w:rsidRPr="00FF1B28">
        <w:rPr>
          <w:rFonts w:ascii="Arial" w:hAnsi="Arial" w:cs="Arial"/>
          <w:b/>
          <w:bCs/>
          <w:sz w:val="22"/>
          <w:szCs w:val="22"/>
        </w:rPr>
        <w:t>MM Equation 2</w:t>
      </w:r>
      <w:r w:rsidRPr="00AD40B4">
        <w:rPr>
          <w:rFonts w:ascii="Arial" w:hAnsi="Arial" w:cs="Arial"/>
          <w:b/>
          <w:bCs/>
          <w:sz w:val="22"/>
          <w:szCs w:val="22"/>
        </w:rPr>
        <w:t>.</w:t>
      </w:r>
      <w:r>
        <w:rPr>
          <w:rFonts w:ascii="Arial" w:hAnsi="Arial" w:cs="Arial"/>
          <w:b/>
          <w:bCs/>
          <w:sz w:val="22"/>
          <w:szCs w:val="22"/>
        </w:rPr>
        <w:t xml:space="preserve"> </w:t>
      </w:r>
      <w:r w:rsidRPr="00AD6527">
        <w:rPr>
          <w:rFonts w:ascii="Arial" w:hAnsi="Arial" w:cs="Arial"/>
          <w:b/>
          <w:bCs/>
          <w:sz w:val="22"/>
          <w:szCs w:val="22"/>
        </w:rPr>
        <w:t>The mathematical basis for the use of the Michaelis-Menten equation to describe hormone-receptor interaction.</w:t>
      </w:r>
    </w:p>
    <w:p w14:paraId="736C331E" w14:textId="58635322" w:rsidR="00F24578" w:rsidRPr="00AD40B4" w:rsidRDefault="00F24578" w:rsidP="00F24578">
      <w:pPr>
        <w:spacing w:line="480" w:lineRule="auto"/>
        <w:ind w:firstLine="720"/>
        <w:rPr>
          <w:rFonts w:ascii="Arial" w:hAnsi="Arial" w:cs="Arial"/>
          <w:sz w:val="22"/>
          <w:szCs w:val="22"/>
        </w:rPr>
      </w:pPr>
      <w:r w:rsidRPr="00AD40B4">
        <w:rPr>
          <w:rFonts w:ascii="Arial" w:hAnsi="Arial" w:cs="Arial"/>
          <w:sz w:val="22"/>
          <w:szCs w:val="22"/>
        </w:rPr>
        <w:t>We start with the basic binding of a hormone to a receptor and progress to the Michaelis-Menten equation in logical steps.</w:t>
      </w:r>
      <w:r w:rsidRPr="00AD40B4">
        <w:rPr>
          <w:rFonts w:ascii="Arial" w:hAnsi="Arial" w:cs="Arial"/>
          <w:b/>
          <w:bCs/>
          <w:sz w:val="22"/>
          <w:szCs w:val="22"/>
        </w:rPr>
        <w:t xml:space="preserve"> </w:t>
      </w:r>
      <w:r w:rsidRPr="00AD40B4">
        <w:rPr>
          <w:rFonts w:ascii="Arial" w:hAnsi="Arial" w:cs="Arial"/>
          <w:sz w:val="22"/>
          <w:szCs w:val="22"/>
        </w:rPr>
        <w:t xml:space="preserve">This involves derivation of the </w:t>
      </w:r>
      <w:r>
        <w:rPr>
          <w:rFonts w:ascii="Arial" w:hAnsi="Arial" w:cs="Arial"/>
        </w:rPr>
        <w:t>MM Equation</w:t>
      </w:r>
      <w:r w:rsidRPr="00AD40B4">
        <w:rPr>
          <w:rFonts w:ascii="Arial" w:hAnsi="Arial" w:cs="Arial"/>
          <w:sz w:val="22"/>
          <w:szCs w:val="22"/>
        </w:rPr>
        <w:t xml:space="preserve"> 1-A equation used to describe hormone-receptor interaction based on the physical-chemical law of mass action. The mathematical solution is directed by the parts of the equation that can be measured experimentally, which was made possible of the creation of tritium-labeled hormones (allowing detection below picomolar concentrations) beginning in the middle of the last century. In endocrinology, the units used are molarity, describing molecular interactions.</w:t>
      </w:r>
    </w:p>
    <w:p w14:paraId="18F1F4DF" w14:textId="77777777" w:rsidR="00F24578" w:rsidRPr="00AD40B4" w:rsidRDefault="00F24578" w:rsidP="00F24578">
      <w:pPr>
        <w:rPr>
          <w:rFonts w:ascii="Arial" w:hAnsi="Arial" w:cs="Arial"/>
          <w:sz w:val="22"/>
          <w:szCs w:val="22"/>
        </w:rPr>
      </w:pPr>
      <w:r w:rsidRPr="00AD40B4">
        <w:rPr>
          <w:rFonts w:ascii="Arial" w:hAnsi="Arial" w:cs="Arial"/>
          <w:sz w:val="22"/>
          <w:szCs w:val="22"/>
        </w:rPr>
        <w:t>Below we use the following terms:</w:t>
      </w:r>
    </w:p>
    <w:p w14:paraId="154BC2F1" w14:textId="77777777" w:rsidR="00F24578" w:rsidRPr="00AD40B4" w:rsidRDefault="00F24578" w:rsidP="00F24578">
      <w:pPr>
        <w:autoSpaceDE w:val="0"/>
        <w:autoSpaceDN w:val="0"/>
        <w:adjustRightInd w:val="0"/>
        <w:rPr>
          <w:rFonts w:ascii="Arial" w:hAnsi="Arial" w:cs="Arial"/>
          <w:sz w:val="22"/>
          <w:szCs w:val="22"/>
        </w:rPr>
      </w:pPr>
      <w:r w:rsidRPr="00AD40B4">
        <w:rPr>
          <w:rFonts w:ascii="Arial" w:hAnsi="Arial" w:cs="Arial"/>
          <w:sz w:val="22"/>
          <w:szCs w:val="22"/>
        </w:rPr>
        <w:t>[H] is the free (bioactive) hormone concentration that is not bound to a receptor.</w:t>
      </w:r>
    </w:p>
    <w:p w14:paraId="1682464F" w14:textId="77777777" w:rsidR="00F24578" w:rsidRPr="00AD40B4" w:rsidRDefault="00F24578" w:rsidP="00F24578">
      <w:pPr>
        <w:autoSpaceDE w:val="0"/>
        <w:autoSpaceDN w:val="0"/>
        <w:adjustRightInd w:val="0"/>
        <w:rPr>
          <w:rFonts w:ascii="Arial" w:hAnsi="Arial" w:cs="Arial"/>
          <w:sz w:val="22"/>
          <w:szCs w:val="22"/>
        </w:rPr>
      </w:pPr>
      <w:r w:rsidRPr="00AD40B4">
        <w:rPr>
          <w:rFonts w:ascii="Arial" w:hAnsi="Arial" w:cs="Arial"/>
          <w:sz w:val="22"/>
          <w:szCs w:val="22"/>
        </w:rPr>
        <w:t>[R] is the unbound concentration of receptor.</w:t>
      </w:r>
    </w:p>
    <w:p w14:paraId="1ED0055D" w14:textId="77777777" w:rsidR="00F24578" w:rsidRPr="00AD40B4" w:rsidRDefault="00F24578" w:rsidP="00F24578">
      <w:pPr>
        <w:autoSpaceDE w:val="0"/>
        <w:autoSpaceDN w:val="0"/>
        <w:adjustRightInd w:val="0"/>
        <w:rPr>
          <w:rFonts w:ascii="Arial" w:hAnsi="Arial" w:cs="Arial"/>
          <w:sz w:val="22"/>
          <w:szCs w:val="22"/>
        </w:rPr>
      </w:pPr>
      <w:r w:rsidRPr="00AD40B4">
        <w:rPr>
          <w:rFonts w:ascii="Arial" w:hAnsi="Arial" w:cs="Arial"/>
          <w:sz w:val="22"/>
          <w:szCs w:val="22"/>
        </w:rPr>
        <w:t>[RH] is the concentration of receptor that is bound by hormone.</w:t>
      </w:r>
    </w:p>
    <w:p w14:paraId="2D6A9142" w14:textId="77777777" w:rsidR="00F24578" w:rsidRPr="00AD40B4" w:rsidRDefault="00F24578" w:rsidP="00F24578">
      <w:pPr>
        <w:rPr>
          <w:rFonts w:ascii="Arial" w:hAnsi="Arial" w:cs="Arial"/>
          <w:sz w:val="22"/>
          <w:szCs w:val="22"/>
        </w:rPr>
      </w:pPr>
      <w:r w:rsidRPr="00AD40B4">
        <w:rPr>
          <w:rFonts w:ascii="Arial" w:hAnsi="Arial" w:cs="Arial"/>
          <w:sz w:val="22"/>
          <w:szCs w:val="22"/>
        </w:rPr>
        <w:t>When brackets are used, they denote concentrations.</w:t>
      </w:r>
    </w:p>
    <w:p w14:paraId="6C536DF6" w14:textId="77777777" w:rsidR="00F24578" w:rsidRPr="00AD40B4" w:rsidRDefault="00F24578" w:rsidP="00F24578">
      <w:pPr>
        <w:autoSpaceDE w:val="0"/>
        <w:autoSpaceDN w:val="0"/>
        <w:adjustRightInd w:val="0"/>
        <w:rPr>
          <w:rFonts w:ascii="Arial" w:hAnsi="Arial" w:cs="Arial"/>
          <w:sz w:val="22"/>
          <w:szCs w:val="22"/>
        </w:rPr>
      </w:pPr>
      <w:proofErr w:type="spellStart"/>
      <w:r w:rsidRPr="00AD40B4">
        <w:rPr>
          <w:rFonts w:ascii="Arial" w:hAnsi="Arial" w:cs="Arial"/>
          <w:sz w:val="22"/>
          <w:szCs w:val="22"/>
        </w:rPr>
        <w:lastRenderedPageBreak/>
        <w:t>B</w:t>
      </w:r>
      <w:r w:rsidRPr="001F7C8E">
        <w:rPr>
          <w:rFonts w:ascii="Arial" w:hAnsi="Arial" w:cs="Arial"/>
          <w:sz w:val="22"/>
          <w:szCs w:val="22"/>
          <w:vertAlign w:val="subscript"/>
        </w:rPr>
        <w:t>max</w:t>
      </w:r>
      <w:proofErr w:type="spellEnd"/>
      <w:r w:rsidRPr="00AD40B4">
        <w:rPr>
          <w:rFonts w:ascii="Arial" w:hAnsi="Arial" w:cs="Arial"/>
          <w:sz w:val="22"/>
          <w:szCs w:val="22"/>
        </w:rPr>
        <w:t xml:space="preserve"> is the total number of a specific receptor present in the assay system, which determines the maximum binding of hormone to the receptors when all receptors are saturated (bound) with hormone.</w:t>
      </w:r>
    </w:p>
    <w:p w14:paraId="57AC1761" w14:textId="7A2B9D6A" w:rsidR="00F24578" w:rsidRDefault="00F24578" w:rsidP="009F3A13">
      <w:pPr>
        <w:autoSpaceDE w:val="0"/>
        <w:autoSpaceDN w:val="0"/>
        <w:adjustRightInd w:val="0"/>
        <w:rPr>
          <w:rFonts w:ascii="Arial" w:hAnsi="Arial" w:cs="Arial"/>
          <w:sz w:val="22"/>
          <w:szCs w:val="22"/>
        </w:rPr>
      </w:pPr>
      <w:proofErr w:type="spellStart"/>
      <w:r w:rsidRPr="00AD40B4">
        <w:rPr>
          <w:rFonts w:ascii="Arial" w:hAnsi="Arial" w:cs="Arial"/>
          <w:sz w:val="22"/>
          <w:szCs w:val="22"/>
        </w:rPr>
        <w:t>K</w:t>
      </w:r>
      <w:r w:rsidRPr="00CB352E">
        <w:rPr>
          <w:rFonts w:ascii="Arial" w:hAnsi="Arial" w:cs="Arial"/>
          <w:sz w:val="22"/>
          <w:szCs w:val="22"/>
          <w:vertAlign w:val="subscript"/>
        </w:rPr>
        <w:t>d</w:t>
      </w:r>
      <w:proofErr w:type="spellEnd"/>
      <w:r w:rsidRPr="00AD40B4">
        <w:rPr>
          <w:rFonts w:ascii="Arial" w:hAnsi="Arial" w:cs="Arial"/>
          <w:sz w:val="22"/>
          <w:szCs w:val="22"/>
        </w:rPr>
        <w:t xml:space="preserve"> is the </w:t>
      </w:r>
      <w:r>
        <w:rPr>
          <w:rFonts w:ascii="Arial" w:hAnsi="Arial" w:cs="Arial"/>
          <w:sz w:val="22"/>
          <w:szCs w:val="22"/>
        </w:rPr>
        <w:t xml:space="preserve">dissociation constant which is also the </w:t>
      </w:r>
      <w:r w:rsidRPr="00AD40B4">
        <w:rPr>
          <w:rFonts w:ascii="Arial" w:hAnsi="Arial" w:cs="Arial"/>
          <w:sz w:val="22"/>
          <w:szCs w:val="22"/>
        </w:rPr>
        <w:t>hormone concentration (calculated using molarity, which is the amount of moles of a hormone per liter of solution) that results in 50% of maximum receptor occupancy.</w:t>
      </w:r>
    </w:p>
    <w:p w14:paraId="003138AE" w14:textId="77777777" w:rsidR="009F3A13" w:rsidRPr="00AD40B4" w:rsidRDefault="009F3A13" w:rsidP="009F3A13">
      <w:pPr>
        <w:autoSpaceDE w:val="0"/>
        <w:autoSpaceDN w:val="0"/>
        <w:adjustRightInd w:val="0"/>
        <w:rPr>
          <w:rFonts w:ascii="Arial" w:hAnsi="Arial" w:cs="Arial"/>
          <w:sz w:val="22"/>
          <w:szCs w:val="22"/>
        </w:rPr>
      </w:pPr>
    </w:p>
    <w:p w14:paraId="0009C234" w14:textId="7C414B45" w:rsidR="00F24578" w:rsidRPr="00281E67" w:rsidRDefault="00F24578" w:rsidP="009F3A13">
      <w:pPr>
        <w:autoSpaceDE w:val="0"/>
        <w:autoSpaceDN w:val="0"/>
        <w:adjustRightInd w:val="0"/>
        <w:spacing w:line="480" w:lineRule="auto"/>
        <w:ind w:left="720"/>
        <w:rPr>
          <w:rFonts w:ascii="Arial" w:hAnsi="Arial" w:cs="Arial"/>
          <w:sz w:val="22"/>
          <w:szCs w:val="22"/>
        </w:rPr>
      </w:pPr>
      <w:r w:rsidRPr="00AD40B4">
        <w:rPr>
          <w:rFonts w:ascii="Arial" w:hAnsi="Arial" w:cs="Arial"/>
          <w:b/>
          <w:bCs/>
          <w:i/>
          <w:iCs/>
          <w:sz w:val="22"/>
          <w:szCs w:val="22"/>
        </w:rPr>
        <w:t xml:space="preserve">Equation 2-A.  </w:t>
      </w:r>
      <w:r w:rsidRPr="00AD40B4">
        <w:rPr>
          <w:rFonts w:ascii="Arial" w:hAnsi="Arial" w:cs="Arial"/>
          <w:sz w:val="22"/>
          <w:szCs w:val="22"/>
        </w:rPr>
        <w:t xml:space="preserve">Reversible binding of a hormone (H) to its unoccupied receptor (R) is what allows receptor-mediated mechanisms to reflect both increases and decreases in circulating hormones in normal physiological processes. This is described by a specific physical chemical interaction, known as the law of mass action, and is a function of the kinetics of binding and dissociation. RH is the product of the interaction of H and R. The rate </w:t>
      </w:r>
      <w:r>
        <w:rPr>
          <w:rFonts w:ascii="Arial" w:hAnsi="Arial" w:cs="Arial"/>
          <w:sz w:val="22"/>
          <w:szCs w:val="22"/>
        </w:rPr>
        <w:t xml:space="preserve">of dissociation of the RH complex to R + H is measurable as the </w:t>
      </w:r>
      <w:r w:rsidRPr="00AD40B4">
        <w:rPr>
          <w:rFonts w:ascii="Arial" w:hAnsi="Arial" w:cs="Arial"/>
          <w:sz w:val="22"/>
          <w:szCs w:val="22"/>
        </w:rPr>
        <w:t xml:space="preserve">off rate or </w:t>
      </w:r>
      <w:proofErr w:type="spellStart"/>
      <w:r>
        <w:rPr>
          <w:rFonts w:ascii="Arial" w:hAnsi="Arial" w:cs="Arial"/>
          <w:sz w:val="22"/>
          <w:szCs w:val="22"/>
        </w:rPr>
        <w:t>k</w:t>
      </w:r>
      <w:r w:rsidRPr="00AD40B4">
        <w:rPr>
          <w:rFonts w:ascii="Arial" w:hAnsi="Arial" w:cs="Arial"/>
          <w:sz w:val="22"/>
          <w:szCs w:val="22"/>
          <w:vertAlign w:val="subscript"/>
        </w:rPr>
        <w:t>off</w:t>
      </w:r>
      <w:proofErr w:type="spellEnd"/>
      <w:r>
        <w:rPr>
          <w:rFonts w:ascii="Arial" w:hAnsi="Arial" w:cs="Arial"/>
          <w:sz w:val="22"/>
          <w:szCs w:val="22"/>
        </w:rPr>
        <w:t xml:space="preserve">, a constant fraction of the RH per unit time, while the separate rate of </w:t>
      </w:r>
      <w:r w:rsidRPr="00AD40B4">
        <w:rPr>
          <w:rFonts w:ascii="Arial" w:hAnsi="Arial" w:cs="Arial"/>
          <w:sz w:val="22"/>
          <w:szCs w:val="22"/>
        </w:rPr>
        <w:t>association</w:t>
      </w:r>
      <w:r>
        <w:rPr>
          <w:rFonts w:ascii="Arial" w:hAnsi="Arial" w:cs="Arial"/>
          <w:sz w:val="22"/>
          <w:szCs w:val="22"/>
        </w:rPr>
        <w:t>,</w:t>
      </w:r>
      <w:r w:rsidRPr="00AD40B4">
        <w:rPr>
          <w:rFonts w:ascii="Arial" w:hAnsi="Arial" w:cs="Arial"/>
          <w:sz w:val="22"/>
          <w:szCs w:val="22"/>
        </w:rPr>
        <w:t xml:space="preserve"> </w:t>
      </w:r>
      <w:r>
        <w:rPr>
          <w:rFonts w:ascii="Arial" w:hAnsi="Arial" w:cs="Arial"/>
          <w:sz w:val="22"/>
          <w:szCs w:val="22"/>
        </w:rPr>
        <w:t>R + H to the RH complex,</w:t>
      </w:r>
      <w:r w:rsidRPr="00AD40B4">
        <w:rPr>
          <w:rFonts w:ascii="Arial" w:hAnsi="Arial" w:cs="Arial"/>
          <w:sz w:val="22"/>
          <w:szCs w:val="22"/>
        </w:rPr>
        <w:t xml:space="preserve"> </w:t>
      </w:r>
      <w:r>
        <w:rPr>
          <w:rFonts w:ascii="Arial" w:hAnsi="Arial" w:cs="Arial"/>
          <w:sz w:val="22"/>
          <w:szCs w:val="22"/>
        </w:rPr>
        <w:t xml:space="preserve">the </w:t>
      </w:r>
      <w:r w:rsidRPr="00AD40B4">
        <w:rPr>
          <w:rFonts w:ascii="Arial" w:hAnsi="Arial" w:cs="Arial"/>
          <w:sz w:val="22"/>
          <w:szCs w:val="22"/>
        </w:rPr>
        <w:t xml:space="preserve">on rate or </w:t>
      </w:r>
      <w:proofErr w:type="spellStart"/>
      <w:r>
        <w:rPr>
          <w:rFonts w:ascii="Arial" w:hAnsi="Arial" w:cs="Arial"/>
          <w:sz w:val="22"/>
          <w:szCs w:val="22"/>
        </w:rPr>
        <w:t>k</w:t>
      </w:r>
      <w:r w:rsidRPr="00AD40B4">
        <w:rPr>
          <w:rFonts w:ascii="Arial" w:hAnsi="Arial" w:cs="Arial"/>
          <w:sz w:val="22"/>
          <w:szCs w:val="22"/>
          <w:vertAlign w:val="subscript"/>
        </w:rPr>
        <w:t>on</w:t>
      </w:r>
      <w:proofErr w:type="spellEnd"/>
      <w:r>
        <w:rPr>
          <w:rFonts w:ascii="Arial" w:hAnsi="Arial" w:cs="Arial"/>
          <w:sz w:val="22"/>
          <w:szCs w:val="22"/>
        </w:rPr>
        <w:t xml:space="preserve">, is </w:t>
      </w:r>
      <w:r w:rsidRPr="00AD40B4">
        <w:rPr>
          <w:rFonts w:ascii="Arial" w:hAnsi="Arial" w:cs="Arial"/>
          <w:sz w:val="22"/>
          <w:szCs w:val="22"/>
        </w:rPr>
        <w:t>determine</w:t>
      </w:r>
      <w:r>
        <w:rPr>
          <w:rFonts w:ascii="Arial" w:hAnsi="Arial" w:cs="Arial"/>
          <w:sz w:val="22"/>
          <w:szCs w:val="22"/>
        </w:rPr>
        <w:t>d by the concentration of the reactants and increases with R and H concentrations, or</w:t>
      </w:r>
      <w:r w:rsidRPr="00AD40B4">
        <w:rPr>
          <w:rFonts w:ascii="Arial" w:hAnsi="Arial" w:cs="Arial"/>
          <w:sz w:val="22"/>
          <w:szCs w:val="22"/>
        </w:rPr>
        <w:t xml:space="preserve"> the reaction rate.</w:t>
      </w:r>
      <w:r>
        <w:rPr>
          <w:rFonts w:ascii="Arial" w:hAnsi="Arial" w:cs="Arial"/>
          <w:sz w:val="22"/>
          <w:szCs w:val="22"/>
        </w:rPr>
        <w:t xml:space="preserve"> The ratio of these rates, </w:t>
      </w:r>
      <w:proofErr w:type="spellStart"/>
      <w:r>
        <w:rPr>
          <w:rFonts w:ascii="Arial" w:hAnsi="Arial" w:cs="Arial"/>
          <w:sz w:val="22"/>
          <w:szCs w:val="22"/>
        </w:rPr>
        <w:t>k</w:t>
      </w:r>
      <w:r w:rsidR="00984ACB">
        <w:rPr>
          <w:rFonts w:ascii="Arial" w:hAnsi="Arial" w:cs="Arial"/>
          <w:sz w:val="22"/>
          <w:szCs w:val="22"/>
          <w:vertAlign w:val="subscript"/>
        </w:rPr>
        <w:t>off</w:t>
      </w:r>
      <w:proofErr w:type="spellEnd"/>
      <w:r>
        <w:rPr>
          <w:rFonts w:ascii="Arial" w:hAnsi="Arial" w:cs="Arial"/>
          <w:sz w:val="22"/>
          <w:szCs w:val="22"/>
        </w:rPr>
        <w:t>/</w:t>
      </w:r>
      <w:proofErr w:type="spellStart"/>
      <w:r>
        <w:rPr>
          <w:rFonts w:ascii="Arial" w:hAnsi="Arial" w:cs="Arial"/>
          <w:sz w:val="22"/>
          <w:szCs w:val="22"/>
        </w:rPr>
        <w:t>k</w:t>
      </w:r>
      <w:r w:rsidRPr="00AD40B4">
        <w:rPr>
          <w:rFonts w:ascii="Arial" w:hAnsi="Arial" w:cs="Arial"/>
          <w:sz w:val="22"/>
          <w:szCs w:val="22"/>
          <w:vertAlign w:val="subscript"/>
        </w:rPr>
        <w:t>o</w:t>
      </w:r>
      <w:r w:rsidR="00984ACB">
        <w:rPr>
          <w:rFonts w:ascii="Arial" w:hAnsi="Arial" w:cs="Arial"/>
          <w:sz w:val="22"/>
          <w:szCs w:val="22"/>
          <w:vertAlign w:val="subscript"/>
        </w:rPr>
        <w:t>n</w:t>
      </w:r>
      <w:proofErr w:type="spellEnd"/>
      <w:r>
        <w:rPr>
          <w:rFonts w:ascii="Arial" w:hAnsi="Arial" w:cs="Arial"/>
          <w:sz w:val="22"/>
          <w:szCs w:val="22"/>
        </w:rPr>
        <w:t xml:space="preserve">, gives the steady state dissociation constant </w:t>
      </w:r>
      <w:proofErr w:type="spellStart"/>
      <w:r w:rsidRPr="00AD40B4">
        <w:rPr>
          <w:rFonts w:ascii="Arial" w:hAnsi="Arial" w:cs="Arial"/>
          <w:sz w:val="22"/>
          <w:szCs w:val="22"/>
        </w:rPr>
        <w:t>K</w:t>
      </w:r>
      <w:r w:rsidRPr="00CB352E">
        <w:rPr>
          <w:rFonts w:ascii="Arial" w:hAnsi="Arial" w:cs="Arial"/>
          <w:sz w:val="22"/>
          <w:szCs w:val="22"/>
          <w:vertAlign w:val="subscript"/>
        </w:rPr>
        <w:t>d</w:t>
      </w:r>
      <w:proofErr w:type="spellEnd"/>
      <w:r>
        <w:rPr>
          <w:rFonts w:ascii="Arial" w:hAnsi="Arial" w:cs="Arial"/>
          <w:sz w:val="22"/>
          <w:szCs w:val="22"/>
        </w:rPr>
        <w:t>. This constant applies to a system where the solutions are in a dynamic state of equilibrium, that is, concentrations of each such that the rate of association of R + H is equal to the rate of dissociation of the RH complex.</w:t>
      </w:r>
    </w:p>
    <w:p w14:paraId="116BEFD4" w14:textId="77777777" w:rsidR="00F24578" w:rsidRPr="000246FD" w:rsidRDefault="00F24578" w:rsidP="00F24578">
      <w:pPr>
        <w:autoSpaceDE w:val="0"/>
        <w:autoSpaceDN w:val="0"/>
        <w:adjustRightInd w:val="0"/>
        <w:spacing w:line="480" w:lineRule="auto"/>
        <w:rPr>
          <w:rFonts w:ascii="Arial" w:hAnsi="Arial" w:cs="Arial"/>
          <w:color w:val="212121"/>
          <w:sz w:val="22"/>
          <w:szCs w:val="22"/>
        </w:rPr>
      </w:pPr>
      <w:r w:rsidRPr="00AD40B4">
        <w:rPr>
          <w:rFonts w:ascii="Arial" w:hAnsi="Arial" w:cs="Arial"/>
          <w:noProof/>
          <w:color w:val="212121"/>
          <w:sz w:val="22"/>
          <w:szCs w:val="22"/>
        </w:rPr>
        <mc:AlternateContent>
          <mc:Choice Requires="wpg">
            <w:drawing>
              <wp:anchor distT="0" distB="0" distL="114300" distR="114300" simplePos="0" relativeHeight="251659264" behindDoc="0" locked="0" layoutInCell="1" allowOverlap="1" wp14:anchorId="25109615" wp14:editId="085A706F">
                <wp:simplePos x="0" y="0"/>
                <wp:positionH relativeFrom="column">
                  <wp:posOffset>1712686</wp:posOffset>
                </wp:positionH>
                <wp:positionV relativeFrom="paragraph">
                  <wp:posOffset>142240</wp:posOffset>
                </wp:positionV>
                <wp:extent cx="4572000" cy="681552"/>
                <wp:effectExtent l="0" t="0" r="0" b="0"/>
                <wp:wrapNone/>
                <wp:docPr id="16" name="Group 15">
                  <a:extLst xmlns:a="http://schemas.openxmlformats.org/drawingml/2006/main">
                    <a:ext uri="{FF2B5EF4-FFF2-40B4-BE49-F238E27FC236}">
                      <a16:creationId xmlns:a16="http://schemas.microsoft.com/office/drawing/2014/main" id="{C3399655-A6B9-8A4E-9E5F-5DAD55FB3B75}"/>
                    </a:ext>
                  </a:extLst>
                </wp:docPr>
                <wp:cNvGraphicFramePr/>
                <a:graphic xmlns:a="http://schemas.openxmlformats.org/drawingml/2006/main">
                  <a:graphicData uri="http://schemas.microsoft.com/office/word/2010/wordprocessingGroup">
                    <wpg:wgp>
                      <wpg:cNvGrpSpPr/>
                      <wpg:grpSpPr>
                        <a:xfrm>
                          <a:off x="0" y="0"/>
                          <a:ext cx="4572000" cy="681552"/>
                          <a:chOff x="0" y="0"/>
                          <a:chExt cx="4572000" cy="681692"/>
                        </a:xfrm>
                      </wpg:grpSpPr>
                      <wps:wsp>
                        <wps:cNvPr id="271104208" name="TextBox 4">
                          <a:extLst>
                            <a:ext uri="{FF2B5EF4-FFF2-40B4-BE49-F238E27FC236}">
                              <a16:creationId xmlns:a16="http://schemas.microsoft.com/office/drawing/2014/main" id="{90468E57-7BA9-7B4F-8450-6B8361C91465}"/>
                            </a:ext>
                          </a:extLst>
                        </wps:cNvPr>
                        <wps:cNvSpPr txBox="1"/>
                        <wps:spPr>
                          <a:xfrm>
                            <a:off x="0" y="134704"/>
                            <a:ext cx="4572000" cy="405215"/>
                          </a:xfrm>
                          <a:prstGeom prst="rect">
                            <a:avLst/>
                          </a:prstGeom>
                          <a:noFill/>
                        </wps:spPr>
                        <wps:txbx>
                          <w:txbxContent>
                            <w:p w14:paraId="2D9A8447" w14:textId="77777777" w:rsidR="00F24578" w:rsidRPr="00D67119" w:rsidRDefault="00F24578" w:rsidP="00F24578">
                              <w:pPr>
                                <w:rPr>
                                  <w:rFonts w:ascii="Arial" w:eastAsia="Calibri" w:hAnsi="Arial"/>
                                  <w:b/>
                                  <w:bCs/>
                                  <w:color w:val="000000" w:themeColor="text1"/>
                                  <w:kern w:val="24"/>
                                </w:rPr>
                              </w:pPr>
                              <w:r w:rsidRPr="00D67119">
                                <w:rPr>
                                  <w:rFonts w:ascii="Arial" w:eastAsia="Calibri" w:hAnsi="Arial"/>
                                  <w:b/>
                                  <w:bCs/>
                                  <w:color w:val="000000" w:themeColor="text1"/>
                                  <w:kern w:val="24"/>
                                </w:rPr>
                                <w:t>R + H</w:t>
                              </w:r>
                              <w:r w:rsidRPr="00D67119">
                                <w:rPr>
                                  <w:rFonts w:ascii="Helvetica" w:eastAsia="Calibri" w:hAnsi="Helvetica"/>
                                  <w:b/>
                                  <w:bCs/>
                                  <w:color w:val="212121"/>
                                  <w:kern w:val="24"/>
                                </w:rPr>
                                <w:t> </w:t>
                              </w:r>
                              <w:r w:rsidRPr="00D67119">
                                <w:rPr>
                                  <w:rFonts w:ascii="Cambria Math" w:eastAsia="Calibri" w:hAnsi="Cambria Math"/>
                                  <w:b/>
                                  <w:bCs/>
                                  <w:color w:val="212121"/>
                                  <w:kern w:val="24"/>
                                </w:rPr>
                                <w:t>⇌</w:t>
                              </w:r>
                              <w:r w:rsidRPr="00D67119">
                                <w:rPr>
                                  <w:rFonts w:ascii="Helvetica" w:eastAsia="Calibri" w:hAnsi="Helvetica"/>
                                  <w:b/>
                                  <w:bCs/>
                                  <w:color w:val="212121"/>
                                  <w:kern w:val="24"/>
                                </w:rPr>
                                <w:t> </w:t>
                              </w:r>
                              <w:r w:rsidRPr="00D67119">
                                <w:rPr>
                                  <w:rFonts w:ascii="Arial" w:eastAsia="Calibri" w:hAnsi="Arial"/>
                                  <w:b/>
                                  <w:bCs/>
                                  <w:color w:val="000000" w:themeColor="text1"/>
                                  <w:kern w:val="24"/>
                                </w:rPr>
                                <w:t>RH</w:t>
                              </w:r>
                            </w:p>
                          </w:txbxContent>
                        </wps:txbx>
                        <wps:bodyPr wrap="square">
                          <a:spAutoFit/>
                        </wps:bodyPr>
                      </wps:wsp>
                      <wps:wsp>
                        <wps:cNvPr id="650350589" name="TextBox 9">
                          <a:extLst>
                            <a:ext uri="{FF2B5EF4-FFF2-40B4-BE49-F238E27FC236}">
                              <a16:creationId xmlns:a16="http://schemas.microsoft.com/office/drawing/2014/main" id="{06F46976-CFEF-81B9-EDA1-ECF752F18219}"/>
                            </a:ext>
                          </a:extLst>
                        </wps:cNvPr>
                        <wps:cNvSpPr txBox="1"/>
                        <wps:spPr>
                          <a:xfrm>
                            <a:off x="411480" y="0"/>
                            <a:ext cx="354965" cy="393783"/>
                          </a:xfrm>
                          <a:prstGeom prst="rect">
                            <a:avLst/>
                          </a:prstGeom>
                          <a:noFill/>
                        </wps:spPr>
                        <wps:txbx>
                          <w:txbxContent>
                            <w:p w14:paraId="1BD15769" w14:textId="77777777" w:rsidR="00F24578" w:rsidRPr="00D67119" w:rsidRDefault="00F24578" w:rsidP="00F24578">
                              <w:pPr>
                                <w:rPr>
                                  <w:rFonts w:ascii="Arial" w:hAnsi="Arial"/>
                                  <w:b/>
                                  <w:bCs/>
                                  <w:i/>
                                  <w:iCs/>
                                  <w:color w:val="000000" w:themeColor="text1"/>
                                  <w:kern w:val="24"/>
                                  <w:sz w:val="20"/>
                                  <w:szCs w:val="20"/>
                                </w:rPr>
                              </w:pPr>
                              <w:r w:rsidRPr="00D67119">
                                <w:rPr>
                                  <w:rFonts w:ascii="Arial" w:hAnsi="Arial"/>
                                  <w:b/>
                                  <w:bCs/>
                                  <w:i/>
                                  <w:iCs/>
                                  <w:color w:val="000000" w:themeColor="text1"/>
                                  <w:kern w:val="24"/>
                                  <w:sz w:val="20"/>
                                  <w:szCs w:val="20"/>
                                </w:rPr>
                                <w:t>k</w:t>
                              </w:r>
                              <w:r w:rsidRPr="00D67119">
                                <w:rPr>
                                  <w:rFonts w:ascii="Arial" w:hAnsi="Arial"/>
                                  <w:b/>
                                  <w:bCs/>
                                  <w:i/>
                                  <w:iCs/>
                                  <w:color w:val="000000" w:themeColor="text1"/>
                                  <w:kern w:val="24"/>
                                  <w:position w:val="-5"/>
                                  <w:sz w:val="20"/>
                                  <w:szCs w:val="20"/>
                                  <w:vertAlign w:val="subscript"/>
                                </w:rPr>
                                <w:t>on</w:t>
                              </w:r>
                            </w:p>
                          </w:txbxContent>
                        </wps:txbx>
                        <wps:bodyPr wrap="none" rtlCol="0">
                          <a:spAutoFit/>
                        </wps:bodyPr>
                      </wps:wsp>
                      <wps:wsp>
                        <wps:cNvPr id="543605331" name="TextBox 12">
                          <a:extLst>
                            <a:ext uri="{FF2B5EF4-FFF2-40B4-BE49-F238E27FC236}">
                              <a16:creationId xmlns:a16="http://schemas.microsoft.com/office/drawing/2014/main" id="{D44936EB-E20F-5CA1-6874-830270A6FAF7}"/>
                            </a:ext>
                          </a:extLst>
                        </wps:cNvPr>
                        <wps:cNvSpPr txBox="1"/>
                        <wps:spPr>
                          <a:xfrm>
                            <a:off x="404806" y="287909"/>
                            <a:ext cx="359410" cy="393783"/>
                          </a:xfrm>
                          <a:prstGeom prst="rect">
                            <a:avLst/>
                          </a:prstGeom>
                          <a:noFill/>
                        </wps:spPr>
                        <wps:txbx>
                          <w:txbxContent>
                            <w:p w14:paraId="491312CA" w14:textId="77777777" w:rsidR="00F24578" w:rsidRPr="00D67119" w:rsidRDefault="00F24578" w:rsidP="00F24578">
                              <w:pPr>
                                <w:rPr>
                                  <w:rFonts w:ascii="Arial" w:hAnsi="Arial"/>
                                  <w:b/>
                                  <w:bCs/>
                                  <w:i/>
                                  <w:iCs/>
                                  <w:color w:val="000000" w:themeColor="text1"/>
                                  <w:kern w:val="24"/>
                                  <w:sz w:val="20"/>
                                  <w:szCs w:val="20"/>
                                </w:rPr>
                              </w:pPr>
                              <w:r w:rsidRPr="00D67119">
                                <w:rPr>
                                  <w:rFonts w:ascii="Arial" w:hAnsi="Arial"/>
                                  <w:b/>
                                  <w:bCs/>
                                  <w:i/>
                                  <w:iCs/>
                                  <w:color w:val="000000" w:themeColor="text1"/>
                                  <w:kern w:val="24"/>
                                  <w:sz w:val="20"/>
                                  <w:szCs w:val="20"/>
                                </w:rPr>
                                <w:t>k</w:t>
                              </w:r>
                              <w:r w:rsidRPr="00D67119">
                                <w:rPr>
                                  <w:rFonts w:ascii="Arial" w:hAnsi="Arial"/>
                                  <w:b/>
                                  <w:bCs/>
                                  <w:i/>
                                  <w:iCs/>
                                  <w:color w:val="000000" w:themeColor="text1"/>
                                  <w:kern w:val="24"/>
                                  <w:position w:val="-5"/>
                                  <w:sz w:val="20"/>
                                  <w:szCs w:val="20"/>
                                  <w:vertAlign w:val="subscript"/>
                                </w:rPr>
                                <w:t>off</w:t>
                              </w:r>
                            </w:p>
                          </w:txbxContent>
                        </wps:txbx>
                        <wps:bodyPr wrap="none" rtlCol="0">
                          <a:spAutoFit/>
                        </wps:bodyPr>
                      </wps:wsp>
                    </wpg:wgp>
                  </a:graphicData>
                </a:graphic>
                <wp14:sizeRelV relativeFrom="margin">
                  <wp14:pctHeight>0</wp14:pctHeight>
                </wp14:sizeRelV>
              </wp:anchor>
            </w:drawing>
          </mc:Choice>
          <mc:Fallback>
            <w:pict>
              <v:group w14:anchorId="25109615" id="Group 15" o:spid="_x0000_s1026" style="position:absolute;margin-left:134.85pt;margin-top:11.2pt;width:5in;height:53.65pt;z-index:251659264;mso-height-relative:margin" coordsize="45720,68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">
                <v:shapetype id="_x0000_t202" coordsize="21600,21600" o:spt="202" path="m,l,21600r21600,l21600,xe">
                  <v:stroke joinstyle="miter"/>
                  <v:path gradientshapeok="t" o:connecttype="rect"/>
                </v:shapetype>
                <v:shape id="TextBox 4" o:spid="_x0000_s1027" type="#_x0000_t202" style="position:absolute;top:1347;width:45720;height:40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" filled="f" stroked="f">
                  <v:textbox style="mso-fit-shape-to-text:t">
                    <w:txbxContent>
                      <w:p w14:paraId="2D9A8447" w14:textId="77777777" w:rsidR="00F24578" w:rsidRPr="00D67119" w:rsidRDefault="00F24578" w:rsidP="00F24578">
                        <w:pPr>
                          <w:rPr>
                            <w:rFonts w:ascii="Arial" w:eastAsia="Calibri" w:hAnsi="Arial"/>
                            <w:b/>
                            <w:bCs/>
                            <w:color w:val="000000" w:themeColor="text1"/>
                            <w:kern w:val="24"/>
                          </w:rPr>
                        </w:pPr>
                        <w:r w:rsidRPr="00D67119">
                          <w:rPr>
                            <w:rFonts w:ascii="Arial" w:eastAsia="Calibri" w:hAnsi="Arial"/>
                            <w:b/>
                            <w:bCs/>
                            <w:color w:val="000000" w:themeColor="text1"/>
                            <w:kern w:val="24"/>
                          </w:rPr>
                          <w:t>R + H</w:t>
                        </w:r>
                        <w:r w:rsidRPr="00D67119">
                          <w:rPr>
                            <w:rFonts w:ascii="Helvetica" w:eastAsia="Calibri" w:hAnsi="Helvetica"/>
                            <w:b/>
                            <w:bCs/>
                            <w:color w:val="212121"/>
                            <w:kern w:val="24"/>
                          </w:rPr>
                          <w:t> </w:t>
                        </w:r>
                        <w:r w:rsidRPr="00D67119">
                          <w:rPr>
                            <w:rFonts w:ascii="Cambria Math" w:eastAsia="Calibri" w:hAnsi="Cambria Math"/>
                            <w:b/>
                            <w:bCs/>
                            <w:color w:val="212121"/>
                            <w:kern w:val="24"/>
                          </w:rPr>
                          <w:t>⇌</w:t>
                        </w:r>
                        <w:r w:rsidRPr="00D67119">
                          <w:rPr>
                            <w:rFonts w:ascii="Helvetica" w:eastAsia="Calibri" w:hAnsi="Helvetica"/>
                            <w:b/>
                            <w:bCs/>
                            <w:color w:val="212121"/>
                            <w:kern w:val="24"/>
                          </w:rPr>
                          <w:t> </w:t>
                        </w:r>
                        <w:r w:rsidRPr="00D67119">
                          <w:rPr>
                            <w:rFonts w:ascii="Arial" w:eastAsia="Calibri" w:hAnsi="Arial"/>
                            <w:b/>
                            <w:bCs/>
                            <w:color w:val="000000" w:themeColor="text1"/>
                            <w:kern w:val="24"/>
                          </w:rPr>
                          <w:t>RH</w:t>
                        </w:r>
                      </w:p>
                    </w:txbxContent>
                  </v:textbox>
                </v:shape>
                <v:shape id="TextBox 9" o:spid="_x0000_s1028" type="#_x0000_t202" style="position:absolute;left:4114;width:3550;height:393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" filled="f" stroked="f">
                  <v:textbox style="mso-fit-shape-to-text:t">
                    <w:txbxContent>
                      <w:p w14:paraId="1BD15769" w14:textId="77777777" w:rsidR="00F24578" w:rsidRPr="00D67119" w:rsidRDefault="00F24578" w:rsidP="00F24578">
                        <w:pPr>
                          <w:rPr>
                            <w:rFonts w:ascii="Arial" w:hAnsi="Arial"/>
                            <w:b/>
                            <w:bCs/>
                            <w:i/>
                            <w:iCs/>
                            <w:color w:val="000000" w:themeColor="text1"/>
                            <w:kern w:val="24"/>
                            <w:sz w:val="20"/>
                            <w:szCs w:val="20"/>
                          </w:rPr>
                        </w:pPr>
                        <w:r w:rsidRPr="00D67119">
                          <w:rPr>
                            <w:rFonts w:ascii="Arial" w:hAnsi="Arial"/>
                            <w:b/>
                            <w:bCs/>
                            <w:i/>
                            <w:iCs/>
                            <w:color w:val="000000" w:themeColor="text1"/>
                            <w:kern w:val="24"/>
                            <w:sz w:val="20"/>
                            <w:szCs w:val="20"/>
                          </w:rPr>
                          <w:t>k</w:t>
                        </w:r>
                        <w:r w:rsidRPr="00D67119">
                          <w:rPr>
                            <w:rFonts w:ascii="Arial" w:hAnsi="Arial"/>
                            <w:b/>
                            <w:bCs/>
                            <w:i/>
                            <w:iCs/>
                            <w:color w:val="000000" w:themeColor="text1"/>
                            <w:kern w:val="24"/>
                            <w:position w:val="-5"/>
                            <w:sz w:val="20"/>
                            <w:szCs w:val="20"/>
                            <w:vertAlign w:val="subscript"/>
                          </w:rPr>
                          <w:t>on</w:t>
                        </w:r>
                      </w:p>
                    </w:txbxContent>
                  </v:textbox>
                </v:shape>
                <v:shape id="TextBox 12" o:spid="_x0000_s1029" type="#_x0000_t202" style="position:absolute;left:4048;top:2879;width:3594;height:393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" filled="f" stroked="f">
                  <v:textbox style="mso-fit-shape-to-text:t">
                    <w:txbxContent>
                      <w:p w14:paraId="491312CA" w14:textId="77777777" w:rsidR="00F24578" w:rsidRPr="00D67119" w:rsidRDefault="00F24578" w:rsidP="00F24578">
                        <w:pPr>
                          <w:rPr>
                            <w:rFonts w:ascii="Arial" w:hAnsi="Arial"/>
                            <w:b/>
                            <w:bCs/>
                            <w:i/>
                            <w:iCs/>
                            <w:color w:val="000000" w:themeColor="text1"/>
                            <w:kern w:val="24"/>
                            <w:sz w:val="20"/>
                            <w:szCs w:val="20"/>
                          </w:rPr>
                        </w:pPr>
                        <w:r w:rsidRPr="00D67119">
                          <w:rPr>
                            <w:rFonts w:ascii="Arial" w:hAnsi="Arial"/>
                            <w:b/>
                            <w:bCs/>
                            <w:i/>
                            <w:iCs/>
                            <w:color w:val="000000" w:themeColor="text1"/>
                            <w:kern w:val="24"/>
                            <w:sz w:val="20"/>
                            <w:szCs w:val="20"/>
                          </w:rPr>
                          <w:t>k</w:t>
                        </w:r>
                        <w:r w:rsidRPr="00D67119">
                          <w:rPr>
                            <w:rFonts w:ascii="Arial" w:hAnsi="Arial"/>
                            <w:b/>
                            <w:bCs/>
                            <w:i/>
                            <w:iCs/>
                            <w:color w:val="000000" w:themeColor="text1"/>
                            <w:kern w:val="24"/>
                            <w:position w:val="-5"/>
                            <w:sz w:val="20"/>
                            <w:szCs w:val="20"/>
                            <w:vertAlign w:val="subscript"/>
                          </w:rPr>
                          <w:t>off</w:t>
                        </w:r>
                      </w:p>
                    </w:txbxContent>
                  </v:textbox>
                </v:shape>
              </v:group>
            </w:pict>
          </mc:Fallback>
        </mc:AlternateContent>
      </w:r>
    </w:p>
    <w:p w14:paraId="74DC4E90" w14:textId="77777777" w:rsidR="00F24578" w:rsidRDefault="00F24578" w:rsidP="00F24578">
      <w:pPr>
        <w:autoSpaceDE w:val="0"/>
        <w:autoSpaceDN w:val="0"/>
        <w:adjustRightInd w:val="0"/>
        <w:spacing w:line="480" w:lineRule="auto"/>
        <w:rPr>
          <w:rFonts w:ascii="Arial" w:hAnsi="Arial" w:cs="Arial"/>
          <w:b/>
          <w:bCs/>
          <w:i/>
          <w:iCs/>
          <w:sz w:val="22"/>
          <w:szCs w:val="22"/>
        </w:rPr>
      </w:pPr>
    </w:p>
    <w:p w14:paraId="42BEDACC" w14:textId="77777777" w:rsidR="00F24578" w:rsidRDefault="00F24578" w:rsidP="00F24578">
      <w:pPr>
        <w:autoSpaceDE w:val="0"/>
        <w:autoSpaceDN w:val="0"/>
        <w:adjustRightInd w:val="0"/>
        <w:spacing w:line="480" w:lineRule="auto"/>
        <w:rPr>
          <w:rFonts w:ascii="Arial" w:hAnsi="Arial" w:cs="Arial"/>
          <w:b/>
          <w:bCs/>
          <w:i/>
          <w:iCs/>
          <w:sz w:val="22"/>
          <w:szCs w:val="22"/>
        </w:rPr>
      </w:pPr>
    </w:p>
    <w:p w14:paraId="632827FA" w14:textId="490B56E7" w:rsidR="00F24578" w:rsidRPr="007A2E54" w:rsidRDefault="00F24578" w:rsidP="007A2E54">
      <w:pPr>
        <w:autoSpaceDE w:val="0"/>
        <w:autoSpaceDN w:val="0"/>
        <w:adjustRightInd w:val="0"/>
        <w:spacing w:line="480" w:lineRule="auto"/>
        <w:ind w:left="720"/>
        <w:rPr>
          <w:rFonts w:ascii="Arial" w:hAnsi="Arial" w:cs="Arial"/>
          <w:sz w:val="22"/>
          <w:szCs w:val="22"/>
        </w:rPr>
      </w:pPr>
      <w:r w:rsidRPr="00AD40B4">
        <w:rPr>
          <w:rFonts w:ascii="Arial" w:hAnsi="Arial" w:cs="Arial"/>
          <w:b/>
          <w:bCs/>
          <w:i/>
          <w:iCs/>
          <w:sz w:val="22"/>
          <w:szCs w:val="22"/>
        </w:rPr>
        <w:t xml:space="preserve">Equation 2-B. </w:t>
      </w:r>
      <w:r w:rsidRPr="00AD40B4">
        <w:rPr>
          <w:rFonts w:ascii="Arial" w:hAnsi="Arial" w:cs="Arial"/>
          <w:sz w:val="22"/>
          <w:szCs w:val="22"/>
        </w:rPr>
        <w:t>Here we show the opposite (dissociation) of the equation shown in Equation 2-A. The math of the dissociation reaction is the reverse of the binding equation (Equation 2-A). The dissociation reaction is also exactly equally reversible</w:t>
      </w:r>
      <w:r>
        <w:rPr>
          <w:rFonts w:ascii="Arial" w:hAnsi="Arial" w:cs="Arial"/>
          <w:sz w:val="22"/>
          <w:szCs w:val="22"/>
        </w:rPr>
        <w:t xml:space="preserve">. </w:t>
      </w:r>
      <w:r>
        <w:rPr>
          <w:rFonts w:ascii="Arial" w:hAnsi="Arial" w:cs="Arial"/>
          <w:sz w:val="22"/>
          <w:szCs w:val="22"/>
        </w:rPr>
        <w:lastRenderedPageBreak/>
        <w:t>There is</w:t>
      </w:r>
      <w:r w:rsidRPr="00AD40B4">
        <w:rPr>
          <w:rFonts w:ascii="Arial" w:hAnsi="Arial" w:cs="Arial"/>
          <w:sz w:val="22"/>
          <w:szCs w:val="22"/>
        </w:rPr>
        <w:t xml:space="preserve"> </w:t>
      </w:r>
      <w:r>
        <w:rPr>
          <w:rFonts w:ascii="Arial" w:hAnsi="Arial" w:cs="Arial"/>
          <w:sz w:val="22"/>
          <w:szCs w:val="22"/>
        </w:rPr>
        <w:t>a</w:t>
      </w:r>
      <w:r w:rsidRPr="00AD40B4">
        <w:rPr>
          <w:rFonts w:ascii="Arial" w:hAnsi="Arial" w:cs="Arial"/>
          <w:sz w:val="22"/>
          <w:szCs w:val="22"/>
        </w:rPr>
        <w:t xml:space="preserve"> reduction in bound or occupied receptors </w:t>
      </w:r>
      <w:r>
        <w:rPr>
          <w:rFonts w:ascii="Arial" w:hAnsi="Arial" w:cs="Arial"/>
          <w:sz w:val="22"/>
          <w:szCs w:val="22"/>
        </w:rPr>
        <w:t xml:space="preserve">(and therefore a reduction in occupied receptor-mediated response) </w:t>
      </w:r>
      <w:r w:rsidRPr="00AD40B4">
        <w:rPr>
          <w:rFonts w:ascii="Arial" w:hAnsi="Arial" w:cs="Arial"/>
          <w:sz w:val="22"/>
          <w:szCs w:val="22"/>
        </w:rPr>
        <w:t xml:space="preserve">when the circulating hormone (or </w:t>
      </w:r>
      <w:r>
        <w:rPr>
          <w:rFonts w:ascii="Arial" w:hAnsi="Arial" w:cs="Arial"/>
          <w:sz w:val="22"/>
          <w:szCs w:val="22"/>
        </w:rPr>
        <w:t xml:space="preserve">an </w:t>
      </w:r>
      <w:r w:rsidRPr="00AD40B4">
        <w:rPr>
          <w:rFonts w:ascii="Arial" w:hAnsi="Arial" w:cs="Arial"/>
          <w:sz w:val="22"/>
          <w:szCs w:val="22"/>
        </w:rPr>
        <w:t>EDC) concentration d</w:t>
      </w:r>
      <w:r>
        <w:rPr>
          <w:rFonts w:ascii="Arial" w:hAnsi="Arial" w:cs="Arial"/>
          <w:sz w:val="22"/>
          <w:szCs w:val="22"/>
        </w:rPr>
        <w:t>ecreases</w:t>
      </w:r>
      <w:r w:rsidRPr="00AD40B4">
        <w:rPr>
          <w:rFonts w:ascii="Arial" w:hAnsi="Arial" w:cs="Arial"/>
          <w:sz w:val="22"/>
          <w:szCs w:val="22"/>
        </w:rPr>
        <w:t>.</w:t>
      </w:r>
    </w:p>
    <w:p w14:paraId="16929F2E" w14:textId="77777777" w:rsidR="00F24578" w:rsidRPr="00ED72EB" w:rsidRDefault="00F24578" w:rsidP="00F24578">
      <w:pPr>
        <w:autoSpaceDE w:val="0"/>
        <w:autoSpaceDN w:val="0"/>
        <w:adjustRightInd w:val="0"/>
        <w:spacing w:line="480" w:lineRule="auto"/>
        <w:ind w:left="1440" w:firstLine="720"/>
        <w:rPr>
          <w:rFonts w:ascii="Arial" w:hAnsi="Arial" w:cs="Arial"/>
          <w:b/>
          <w:bCs/>
          <w:sz w:val="22"/>
          <w:szCs w:val="22"/>
        </w:rPr>
      </w:pPr>
      <w:r>
        <w:rPr>
          <w:rFonts w:ascii="Arial" w:hAnsi="Arial" w:cs="Arial"/>
          <w:b/>
          <w:bCs/>
          <w:sz w:val="22"/>
          <w:szCs w:val="22"/>
        </w:rPr>
        <w:t xml:space="preserve"> </w:t>
      </w:r>
      <w:r>
        <w:rPr>
          <w:rFonts w:ascii="Arial" w:hAnsi="Arial" w:cs="Arial"/>
          <w:b/>
          <w:bCs/>
          <w:sz w:val="22"/>
          <w:szCs w:val="22"/>
        </w:rPr>
        <w:tab/>
      </w:r>
      <w:r w:rsidRPr="00AD40B4">
        <w:rPr>
          <w:rFonts w:ascii="Arial" w:hAnsi="Arial" w:cs="Arial"/>
          <w:b/>
          <w:bCs/>
          <w:sz w:val="22"/>
          <w:szCs w:val="22"/>
        </w:rPr>
        <w:t xml:space="preserve">RH </w:t>
      </w:r>
      <w:r w:rsidRPr="00AD40B4">
        <w:rPr>
          <w:rStyle w:val="s1"/>
          <w:rFonts w:ascii="Cambria Math" w:hAnsi="Cambria Math" w:cs="Cambria Math"/>
          <w:b/>
          <w:bCs/>
          <w:color w:val="212121"/>
          <w:sz w:val="22"/>
          <w:szCs w:val="22"/>
        </w:rPr>
        <w:t>⇌</w:t>
      </w:r>
      <w:r w:rsidRPr="00AD40B4">
        <w:rPr>
          <w:rStyle w:val="apple-converted-space"/>
          <w:rFonts w:ascii="Arial" w:hAnsi="Arial" w:cs="Arial"/>
          <w:color w:val="212121"/>
          <w:sz w:val="22"/>
          <w:szCs w:val="22"/>
        </w:rPr>
        <w:t> </w:t>
      </w:r>
      <w:r w:rsidRPr="00AD40B4">
        <w:rPr>
          <w:rFonts w:ascii="Arial" w:hAnsi="Arial" w:cs="Arial"/>
          <w:b/>
          <w:bCs/>
          <w:sz w:val="22"/>
          <w:szCs w:val="22"/>
        </w:rPr>
        <w:t>R + H</w:t>
      </w:r>
    </w:p>
    <w:p w14:paraId="11F156C5"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2B3D2E04" w14:textId="5F744A39" w:rsidR="00F24578" w:rsidRPr="00AD40B4" w:rsidRDefault="00F24578" w:rsidP="00B7476B">
      <w:pPr>
        <w:autoSpaceDE w:val="0"/>
        <w:autoSpaceDN w:val="0"/>
        <w:adjustRightInd w:val="0"/>
        <w:spacing w:line="480" w:lineRule="auto"/>
        <w:ind w:left="720"/>
        <w:rPr>
          <w:rFonts w:ascii="Arial" w:hAnsi="Arial" w:cs="Arial"/>
          <w:b/>
          <w:bCs/>
          <w:sz w:val="22"/>
          <w:szCs w:val="22"/>
        </w:rPr>
      </w:pPr>
      <w:r w:rsidRPr="00E96899">
        <w:rPr>
          <w:rFonts w:ascii="Arial" w:hAnsi="Arial" w:cs="Arial"/>
          <w:b/>
          <w:bCs/>
          <w:i/>
          <w:iCs/>
          <w:sz w:val="22"/>
          <w:szCs w:val="22"/>
        </w:rPr>
        <w:t>Equation 2-C</w:t>
      </w:r>
      <w:r w:rsidRPr="00AD40B4">
        <w:rPr>
          <w:rFonts w:ascii="Arial" w:hAnsi="Arial" w:cs="Arial"/>
          <w:b/>
          <w:bCs/>
          <w:sz w:val="22"/>
          <w:szCs w:val="22"/>
        </w:rPr>
        <w:t xml:space="preserve">.  </w:t>
      </w:r>
      <w:r w:rsidRPr="00AD40B4">
        <w:rPr>
          <w:rFonts w:ascii="Arial" w:hAnsi="Arial" w:cs="Arial"/>
          <w:sz w:val="22"/>
          <w:szCs w:val="22"/>
        </w:rPr>
        <w:t>The physical</w:t>
      </w:r>
      <w:r>
        <w:rPr>
          <w:rFonts w:ascii="Arial" w:hAnsi="Arial" w:cs="Arial"/>
          <w:sz w:val="22"/>
          <w:szCs w:val="22"/>
        </w:rPr>
        <w:t>-chemical</w:t>
      </w:r>
      <w:r w:rsidRPr="00AD40B4">
        <w:rPr>
          <w:rFonts w:ascii="Arial" w:hAnsi="Arial" w:cs="Arial"/>
          <w:sz w:val="22"/>
          <w:szCs w:val="22"/>
        </w:rPr>
        <w:t xml:space="preserve"> constant for Equation 2-B relationship is called the </w:t>
      </w:r>
      <w:proofErr w:type="spellStart"/>
      <w:r w:rsidRPr="00AD40B4">
        <w:rPr>
          <w:rFonts w:ascii="Arial" w:hAnsi="Arial" w:cs="Arial"/>
          <w:sz w:val="22"/>
          <w:szCs w:val="22"/>
        </w:rPr>
        <w:t>K</w:t>
      </w:r>
      <w:r w:rsidRPr="0097796B">
        <w:rPr>
          <w:rFonts w:ascii="Arial" w:hAnsi="Arial" w:cs="Arial"/>
          <w:sz w:val="22"/>
          <w:szCs w:val="22"/>
          <w:vertAlign w:val="subscript"/>
        </w:rPr>
        <w:t>d</w:t>
      </w:r>
      <w:proofErr w:type="spellEnd"/>
      <w:r w:rsidRPr="00AD40B4">
        <w:rPr>
          <w:rFonts w:ascii="Arial" w:hAnsi="Arial" w:cs="Arial"/>
          <w:sz w:val="22"/>
          <w:szCs w:val="22"/>
        </w:rPr>
        <w:t xml:space="preserve"> or “equilibrium dissociation constant”. The mathematical description of this relationship is</w:t>
      </w:r>
      <w:r>
        <w:rPr>
          <w:rFonts w:ascii="Arial" w:hAnsi="Arial" w:cs="Arial"/>
          <w:sz w:val="22"/>
          <w:szCs w:val="22"/>
        </w:rPr>
        <w:t xml:space="preserve"> also</w:t>
      </w:r>
      <w:r w:rsidRPr="00AD40B4">
        <w:rPr>
          <w:rFonts w:ascii="Arial" w:hAnsi="Arial" w:cs="Arial"/>
          <w:sz w:val="22"/>
          <w:szCs w:val="22"/>
        </w:rPr>
        <w:t xml:space="preserve"> defined by “The Law of Mass Action”, and it describes what the concentrations of the reactants are when the system is at </w:t>
      </w:r>
      <w:r>
        <w:rPr>
          <w:rFonts w:ascii="Arial" w:hAnsi="Arial" w:cs="Arial"/>
          <w:sz w:val="22"/>
          <w:szCs w:val="22"/>
        </w:rPr>
        <w:t xml:space="preserve">or near </w:t>
      </w:r>
      <w:r w:rsidRPr="00AD40B4">
        <w:rPr>
          <w:rFonts w:ascii="Arial" w:hAnsi="Arial" w:cs="Arial"/>
          <w:sz w:val="22"/>
          <w:szCs w:val="22"/>
        </w:rPr>
        <w:t xml:space="preserve">equilibrium. The </w:t>
      </w:r>
      <w:proofErr w:type="spellStart"/>
      <w:r w:rsidRPr="00AD40B4">
        <w:rPr>
          <w:rFonts w:ascii="Arial" w:hAnsi="Arial" w:cs="Arial"/>
          <w:sz w:val="22"/>
          <w:szCs w:val="22"/>
        </w:rPr>
        <w:t>K</w:t>
      </w:r>
      <w:r w:rsidRPr="0097796B">
        <w:rPr>
          <w:rFonts w:ascii="Arial" w:hAnsi="Arial" w:cs="Arial"/>
          <w:sz w:val="22"/>
          <w:szCs w:val="22"/>
          <w:vertAlign w:val="subscript"/>
        </w:rPr>
        <w:t>d</w:t>
      </w:r>
      <w:proofErr w:type="spellEnd"/>
      <w:r w:rsidRPr="0097796B">
        <w:rPr>
          <w:rFonts w:ascii="Arial" w:hAnsi="Arial" w:cs="Arial"/>
          <w:sz w:val="22"/>
          <w:szCs w:val="22"/>
          <w:vertAlign w:val="subscript"/>
        </w:rPr>
        <w:t xml:space="preserve"> </w:t>
      </w:r>
      <w:r w:rsidRPr="00AD40B4">
        <w:rPr>
          <w:rFonts w:ascii="Arial" w:hAnsi="Arial" w:cs="Arial"/>
          <w:sz w:val="22"/>
          <w:szCs w:val="22"/>
        </w:rPr>
        <w:t>is equal to the concentration of unbound receptors [R] times the concentration of free</w:t>
      </w:r>
      <w:r>
        <w:rPr>
          <w:rFonts w:ascii="Arial" w:hAnsi="Arial" w:cs="Arial"/>
          <w:sz w:val="22"/>
          <w:szCs w:val="22"/>
        </w:rPr>
        <w:t xml:space="preserve"> (bioactive)</w:t>
      </w:r>
      <w:r w:rsidRPr="00AD40B4">
        <w:rPr>
          <w:rFonts w:ascii="Arial" w:hAnsi="Arial" w:cs="Arial"/>
          <w:sz w:val="22"/>
          <w:szCs w:val="22"/>
        </w:rPr>
        <w:t xml:space="preserve"> hormone [H], divided by the concentration of the hormone bound to receptors [RH]. The square brackets are used to indicate concentration, which for hormones and receptors are molecule to molecule using molarity (M or Moles/Liter) rather than the masses of the different compounds.</w:t>
      </w:r>
    </w:p>
    <w:p w14:paraId="651B0793" w14:textId="16839299" w:rsidR="00F24578" w:rsidRPr="00AD40B4" w:rsidRDefault="00F24578" w:rsidP="00F24578">
      <w:pPr>
        <w:autoSpaceDE w:val="0"/>
        <w:autoSpaceDN w:val="0"/>
        <w:adjustRightInd w:val="0"/>
        <w:spacing w:after="0"/>
        <w:rPr>
          <w:rFonts w:ascii="Arial" w:hAnsi="Arial" w:cs="Arial"/>
          <w:b/>
          <w:bCs/>
          <w:sz w:val="22"/>
          <w:szCs w:val="22"/>
          <w:u w:val="single"/>
        </w:rPr>
      </w:pPr>
      <w:r w:rsidRPr="00AD40B4">
        <w:rPr>
          <w:rFonts w:ascii="Arial" w:hAnsi="Arial" w:cs="Arial"/>
          <w:b/>
          <w:bCs/>
          <w:sz w:val="22"/>
          <w:szCs w:val="22"/>
        </w:rPr>
        <w:tab/>
      </w:r>
      <w:r w:rsidRPr="00AD40B4">
        <w:rPr>
          <w:rFonts w:ascii="Arial" w:hAnsi="Arial" w:cs="Arial"/>
          <w:b/>
          <w:bCs/>
          <w:sz w:val="22"/>
          <w:szCs w:val="22"/>
        </w:rPr>
        <w:tab/>
      </w:r>
      <w:r w:rsidRPr="00AD40B4">
        <w:rPr>
          <w:rFonts w:ascii="Arial" w:hAnsi="Arial" w:cs="Arial"/>
          <w:sz w:val="22"/>
          <w:szCs w:val="22"/>
        </w:rPr>
        <w:tab/>
      </w:r>
      <w:r w:rsidRPr="00AD40B4">
        <w:rPr>
          <w:rFonts w:ascii="Arial" w:hAnsi="Arial" w:cs="Arial"/>
          <w:sz w:val="22"/>
          <w:szCs w:val="22"/>
        </w:rPr>
        <w:tab/>
      </w:r>
      <w:proofErr w:type="spellStart"/>
      <w:r w:rsidRPr="00AD40B4">
        <w:rPr>
          <w:rFonts w:ascii="Arial" w:hAnsi="Arial" w:cs="Arial"/>
          <w:b/>
          <w:bCs/>
          <w:sz w:val="22"/>
          <w:szCs w:val="22"/>
        </w:rPr>
        <w:t>K</w:t>
      </w:r>
      <w:r w:rsidRPr="0097796B">
        <w:rPr>
          <w:rFonts w:ascii="Arial" w:hAnsi="Arial" w:cs="Arial"/>
          <w:b/>
          <w:bCs/>
          <w:sz w:val="22"/>
          <w:szCs w:val="22"/>
          <w:vertAlign w:val="subscript"/>
        </w:rPr>
        <w:t>d</w:t>
      </w:r>
      <w:proofErr w:type="spellEnd"/>
      <w:r w:rsidRPr="00AD40B4">
        <w:rPr>
          <w:rFonts w:ascii="Arial" w:hAnsi="Arial" w:cs="Arial"/>
          <w:b/>
          <w:bCs/>
          <w:sz w:val="22"/>
          <w:szCs w:val="22"/>
        </w:rPr>
        <w:t xml:space="preserve"> </w:t>
      </w:r>
      <w:proofErr w:type="gramStart"/>
      <w:r w:rsidRPr="00AD40B4">
        <w:rPr>
          <w:rFonts w:ascii="Arial" w:hAnsi="Arial" w:cs="Arial"/>
          <w:b/>
          <w:bCs/>
          <w:sz w:val="22"/>
          <w:szCs w:val="22"/>
          <w:vertAlign w:val="subscript"/>
        </w:rPr>
        <w:t>=</w:t>
      </w:r>
      <w:r w:rsidRPr="00AD40B4">
        <w:rPr>
          <w:rFonts w:ascii="Arial" w:hAnsi="Arial" w:cs="Arial"/>
          <w:b/>
          <w:bCs/>
          <w:sz w:val="22"/>
          <w:szCs w:val="22"/>
        </w:rPr>
        <w:t xml:space="preserve"> </w:t>
      </w:r>
      <w:r w:rsidRPr="00AD40B4">
        <w:rPr>
          <w:rFonts w:ascii="Arial" w:hAnsi="Arial" w:cs="Arial"/>
          <w:b/>
          <w:bCs/>
          <w:sz w:val="22"/>
          <w:szCs w:val="22"/>
          <w:u w:val="single"/>
        </w:rPr>
        <w:t xml:space="preserve"> [</w:t>
      </w:r>
      <w:proofErr w:type="gramEnd"/>
      <w:r w:rsidRPr="00AD40B4">
        <w:rPr>
          <w:rFonts w:ascii="Arial" w:hAnsi="Arial" w:cs="Arial"/>
          <w:b/>
          <w:bCs/>
          <w:sz w:val="22"/>
          <w:szCs w:val="22"/>
          <w:u w:val="single"/>
        </w:rPr>
        <w:t xml:space="preserve">R] * [H]  </w:t>
      </w:r>
    </w:p>
    <w:p w14:paraId="58FE6E1D" w14:textId="16347E41" w:rsidR="00F24578" w:rsidRPr="00AD40B4" w:rsidRDefault="00F24578" w:rsidP="00F24578">
      <w:pPr>
        <w:autoSpaceDE w:val="0"/>
        <w:autoSpaceDN w:val="0"/>
        <w:adjustRightInd w:val="0"/>
        <w:ind w:firstLine="720"/>
        <w:rPr>
          <w:rFonts w:ascii="Arial" w:hAnsi="Arial" w:cs="Arial"/>
          <w:b/>
          <w:bCs/>
          <w:sz w:val="22"/>
          <w:szCs w:val="22"/>
        </w:rPr>
      </w:pPr>
      <w:r w:rsidRPr="00AD40B4">
        <w:rPr>
          <w:rFonts w:ascii="Arial" w:hAnsi="Arial" w:cs="Arial"/>
          <w:b/>
          <w:bCs/>
          <w:sz w:val="22"/>
          <w:szCs w:val="22"/>
        </w:rPr>
        <w:t xml:space="preserve">   </w:t>
      </w:r>
      <w:r w:rsidRPr="00AD40B4">
        <w:rPr>
          <w:rFonts w:ascii="Arial" w:hAnsi="Arial" w:cs="Arial"/>
          <w:b/>
          <w:bCs/>
          <w:sz w:val="22"/>
          <w:szCs w:val="22"/>
        </w:rPr>
        <w:tab/>
      </w:r>
      <w:r w:rsidRPr="00AD40B4">
        <w:rPr>
          <w:rFonts w:ascii="Arial" w:hAnsi="Arial" w:cs="Arial"/>
          <w:b/>
          <w:bCs/>
          <w:sz w:val="22"/>
          <w:szCs w:val="22"/>
        </w:rPr>
        <w:tab/>
        <w:t xml:space="preserve">       </w:t>
      </w:r>
      <w:r>
        <w:rPr>
          <w:rFonts w:ascii="Arial" w:hAnsi="Arial" w:cs="Arial"/>
          <w:b/>
          <w:bCs/>
          <w:sz w:val="22"/>
          <w:szCs w:val="22"/>
        </w:rPr>
        <w:t xml:space="preserve">         </w:t>
      </w:r>
      <w:r w:rsidRPr="00AD40B4">
        <w:rPr>
          <w:rFonts w:ascii="Arial" w:hAnsi="Arial" w:cs="Arial"/>
          <w:b/>
          <w:bCs/>
          <w:sz w:val="22"/>
          <w:szCs w:val="22"/>
        </w:rPr>
        <w:t xml:space="preserve">    </w:t>
      </w:r>
      <w:r w:rsidRPr="00AD40B4">
        <w:rPr>
          <w:rFonts w:ascii="Arial" w:hAnsi="Arial" w:cs="Arial"/>
          <w:sz w:val="22"/>
          <w:szCs w:val="22"/>
        </w:rPr>
        <w:t xml:space="preserve">  </w:t>
      </w:r>
      <w:r w:rsidR="00BA43E9">
        <w:rPr>
          <w:rFonts w:ascii="Arial" w:hAnsi="Arial" w:cs="Arial"/>
          <w:sz w:val="22"/>
          <w:szCs w:val="22"/>
        </w:rPr>
        <w:t xml:space="preserve"> </w:t>
      </w:r>
      <w:r w:rsidRPr="00AD40B4">
        <w:rPr>
          <w:rFonts w:ascii="Arial" w:hAnsi="Arial" w:cs="Arial"/>
          <w:b/>
          <w:bCs/>
          <w:sz w:val="22"/>
          <w:szCs w:val="22"/>
        </w:rPr>
        <w:t>[RH]</w:t>
      </w:r>
    </w:p>
    <w:p w14:paraId="33D334F7" w14:textId="77777777" w:rsidR="00F24578" w:rsidRDefault="00F24578" w:rsidP="00F24578">
      <w:pPr>
        <w:autoSpaceDE w:val="0"/>
        <w:autoSpaceDN w:val="0"/>
        <w:adjustRightInd w:val="0"/>
        <w:spacing w:line="480" w:lineRule="auto"/>
        <w:rPr>
          <w:rFonts w:ascii="Arial" w:hAnsi="Arial" w:cs="Arial"/>
          <w:sz w:val="22"/>
          <w:szCs w:val="22"/>
        </w:rPr>
      </w:pPr>
    </w:p>
    <w:p w14:paraId="6B40E29B" w14:textId="1E50E41C" w:rsidR="005F199D" w:rsidRDefault="00F24578" w:rsidP="00F24578">
      <w:pPr>
        <w:autoSpaceDE w:val="0"/>
        <w:autoSpaceDN w:val="0"/>
        <w:adjustRightInd w:val="0"/>
        <w:spacing w:line="480" w:lineRule="auto"/>
        <w:rPr>
          <w:rFonts w:ascii="Arial" w:hAnsi="Arial" w:cs="Arial"/>
          <w:sz w:val="22"/>
          <w:szCs w:val="22"/>
        </w:rPr>
      </w:pPr>
      <w:r w:rsidRPr="00AD40B4">
        <w:rPr>
          <w:rFonts w:ascii="Arial" w:hAnsi="Arial" w:cs="Arial"/>
          <w:sz w:val="22"/>
          <w:szCs w:val="22"/>
        </w:rPr>
        <w:t xml:space="preserve">The </w:t>
      </w:r>
      <w:proofErr w:type="spellStart"/>
      <w:r w:rsidRPr="00AD40B4">
        <w:rPr>
          <w:rFonts w:ascii="Arial" w:hAnsi="Arial" w:cs="Arial"/>
          <w:sz w:val="22"/>
          <w:szCs w:val="22"/>
        </w:rPr>
        <w:t>K</w:t>
      </w:r>
      <w:r w:rsidRPr="00CB352E">
        <w:rPr>
          <w:rFonts w:ascii="Arial" w:hAnsi="Arial" w:cs="Arial"/>
          <w:sz w:val="22"/>
          <w:szCs w:val="22"/>
          <w:vertAlign w:val="subscript"/>
        </w:rPr>
        <w:t>d</w:t>
      </w:r>
      <w:proofErr w:type="spellEnd"/>
      <w:r w:rsidRPr="00AD40B4">
        <w:rPr>
          <w:rFonts w:ascii="Arial" w:hAnsi="Arial" w:cs="Arial"/>
          <w:sz w:val="22"/>
          <w:szCs w:val="22"/>
        </w:rPr>
        <w:t xml:space="preserve"> is thus the most useful parameter that provides a valuable metric for comparing the affinity of different compounds for a specific receptor. </w:t>
      </w:r>
      <w:r>
        <w:rPr>
          <w:rFonts w:ascii="Arial" w:hAnsi="Arial" w:cs="Arial"/>
          <w:sz w:val="22"/>
          <w:szCs w:val="22"/>
        </w:rPr>
        <w:t>Since for small molecules reaching the receptor</w:t>
      </w:r>
      <w:r w:rsidR="00AE50A8">
        <w:rPr>
          <w:rFonts w:ascii="Arial" w:hAnsi="Arial" w:cs="Arial"/>
          <w:sz w:val="22"/>
          <w:szCs w:val="22"/>
        </w:rPr>
        <w:t>,</w:t>
      </w:r>
      <w:r>
        <w:rPr>
          <w:rFonts w:ascii="Arial" w:hAnsi="Arial" w:cs="Arial"/>
          <w:sz w:val="22"/>
          <w:szCs w:val="22"/>
        </w:rPr>
        <w:t xml:space="preserve"> the on rate is largely determined by diffusion</w:t>
      </w:r>
      <w:r w:rsidR="009C4E00">
        <w:rPr>
          <w:rFonts w:ascii="Arial" w:hAnsi="Arial" w:cs="Arial"/>
          <w:sz w:val="22"/>
          <w:szCs w:val="22"/>
        </w:rPr>
        <w:t>,</w:t>
      </w:r>
      <w:r>
        <w:rPr>
          <w:rFonts w:ascii="Arial" w:hAnsi="Arial" w:cs="Arial"/>
          <w:sz w:val="22"/>
          <w:szCs w:val="22"/>
        </w:rPr>
        <w:t xml:space="preserve"> which is </w:t>
      </w:r>
      <w:r w:rsidR="00772D04">
        <w:rPr>
          <w:rFonts w:ascii="Arial" w:hAnsi="Arial" w:cs="Arial"/>
          <w:sz w:val="22"/>
          <w:szCs w:val="22"/>
        </w:rPr>
        <w:t>similar</w:t>
      </w:r>
      <w:r>
        <w:rPr>
          <w:rFonts w:ascii="Arial" w:hAnsi="Arial" w:cs="Arial"/>
          <w:sz w:val="22"/>
          <w:szCs w:val="22"/>
        </w:rPr>
        <w:t xml:space="preserve"> for molecules of similar molecular weight</w:t>
      </w:r>
      <w:r w:rsidR="007055E6">
        <w:rPr>
          <w:rFonts w:ascii="Arial" w:hAnsi="Arial" w:cs="Arial"/>
          <w:sz w:val="22"/>
          <w:szCs w:val="22"/>
        </w:rPr>
        <w:t xml:space="preserve"> that </w:t>
      </w:r>
      <w:proofErr w:type="gramStart"/>
      <w:r w:rsidR="007055E6">
        <w:rPr>
          <w:rFonts w:ascii="Arial" w:hAnsi="Arial" w:cs="Arial"/>
          <w:sz w:val="22"/>
          <w:szCs w:val="22"/>
        </w:rPr>
        <w:t>are</w:t>
      </w:r>
      <w:r>
        <w:rPr>
          <w:rFonts w:ascii="Arial" w:hAnsi="Arial" w:cs="Arial"/>
          <w:sz w:val="22"/>
          <w:szCs w:val="22"/>
        </w:rPr>
        <w:t xml:space="preserve"> able to</w:t>
      </w:r>
      <w:proofErr w:type="gramEnd"/>
      <w:r>
        <w:rPr>
          <w:rFonts w:ascii="Arial" w:hAnsi="Arial" w:cs="Arial"/>
          <w:sz w:val="22"/>
          <w:szCs w:val="22"/>
        </w:rPr>
        <w:t xml:space="preserve"> be bound by the receptor</w:t>
      </w:r>
      <w:r w:rsidR="00941D68">
        <w:rPr>
          <w:rFonts w:ascii="Arial" w:hAnsi="Arial" w:cs="Arial"/>
          <w:sz w:val="22"/>
          <w:szCs w:val="22"/>
        </w:rPr>
        <w:t>.</w:t>
      </w:r>
      <w:r>
        <w:rPr>
          <w:rFonts w:ascii="Arial" w:hAnsi="Arial" w:cs="Arial"/>
          <w:sz w:val="22"/>
          <w:szCs w:val="22"/>
        </w:rPr>
        <w:t xml:space="preserve"> </w:t>
      </w:r>
      <w:r w:rsidR="00941D68">
        <w:rPr>
          <w:rFonts w:ascii="Arial" w:hAnsi="Arial" w:cs="Arial"/>
          <w:sz w:val="22"/>
          <w:szCs w:val="22"/>
        </w:rPr>
        <w:t>T</w:t>
      </w:r>
      <w:r>
        <w:rPr>
          <w:rFonts w:ascii="Arial" w:hAnsi="Arial" w:cs="Arial"/>
          <w:sz w:val="22"/>
          <w:szCs w:val="22"/>
        </w:rPr>
        <w:t xml:space="preserve">he </w:t>
      </w:r>
      <w:proofErr w:type="spellStart"/>
      <w:r>
        <w:rPr>
          <w:rFonts w:ascii="Arial" w:hAnsi="Arial" w:cs="Arial"/>
          <w:sz w:val="22"/>
          <w:szCs w:val="22"/>
        </w:rPr>
        <w:t>K</w:t>
      </w:r>
      <w:r w:rsidRPr="00F84BD9">
        <w:rPr>
          <w:rFonts w:ascii="Arial" w:hAnsi="Arial" w:cs="Arial"/>
          <w:sz w:val="22"/>
          <w:szCs w:val="22"/>
          <w:vertAlign w:val="subscript"/>
        </w:rPr>
        <w:t>d</w:t>
      </w:r>
      <w:proofErr w:type="spellEnd"/>
      <w:r>
        <w:rPr>
          <w:rFonts w:ascii="Arial" w:hAnsi="Arial" w:cs="Arial"/>
          <w:sz w:val="22"/>
          <w:szCs w:val="22"/>
        </w:rPr>
        <w:t xml:space="preserve"> is more a function of the off rate, t</w:t>
      </w:r>
      <w:r w:rsidRPr="00AD40B4">
        <w:rPr>
          <w:rFonts w:ascii="Arial" w:hAnsi="Arial" w:cs="Arial"/>
          <w:sz w:val="22"/>
          <w:szCs w:val="22"/>
        </w:rPr>
        <w:t xml:space="preserve">he </w:t>
      </w:r>
      <w:proofErr w:type="spellStart"/>
      <w:r>
        <w:rPr>
          <w:rFonts w:ascii="Arial" w:hAnsi="Arial" w:cs="Arial"/>
          <w:sz w:val="22"/>
          <w:szCs w:val="22"/>
        </w:rPr>
        <w:t>k</w:t>
      </w:r>
      <w:r w:rsidRPr="00CB352E">
        <w:rPr>
          <w:rFonts w:ascii="Arial" w:hAnsi="Arial" w:cs="Arial"/>
          <w:sz w:val="22"/>
          <w:szCs w:val="22"/>
          <w:vertAlign w:val="subscript"/>
        </w:rPr>
        <w:t>off</w:t>
      </w:r>
      <w:proofErr w:type="spellEnd"/>
      <w:r w:rsidRPr="00CB352E">
        <w:rPr>
          <w:rFonts w:ascii="Arial" w:hAnsi="Arial" w:cs="Arial"/>
          <w:sz w:val="22"/>
          <w:szCs w:val="22"/>
          <w:vertAlign w:val="subscript"/>
        </w:rPr>
        <w:t xml:space="preserve"> </w:t>
      </w:r>
      <w:r w:rsidR="00DF4DDD">
        <w:rPr>
          <w:rFonts w:ascii="Arial" w:hAnsi="Arial" w:cs="Arial"/>
          <w:sz w:val="22"/>
          <w:szCs w:val="22"/>
        </w:rPr>
        <w:t>usually</w:t>
      </w:r>
      <w:r w:rsidR="00F84BD9">
        <w:rPr>
          <w:rFonts w:ascii="Arial" w:hAnsi="Arial" w:cs="Arial"/>
          <w:sz w:val="22"/>
          <w:szCs w:val="22"/>
        </w:rPr>
        <w:t xml:space="preserve"> having</w:t>
      </w:r>
      <w:r w:rsidRPr="00AD40B4">
        <w:rPr>
          <w:rFonts w:ascii="Arial" w:hAnsi="Arial" w:cs="Arial"/>
          <w:sz w:val="22"/>
          <w:szCs w:val="22"/>
        </w:rPr>
        <w:t xml:space="preserve"> the greate</w:t>
      </w:r>
      <w:r>
        <w:rPr>
          <w:rFonts w:ascii="Arial" w:hAnsi="Arial" w:cs="Arial"/>
          <w:sz w:val="22"/>
          <w:szCs w:val="22"/>
        </w:rPr>
        <w:t>r</w:t>
      </w:r>
      <w:r w:rsidRPr="00AD40B4">
        <w:rPr>
          <w:rFonts w:ascii="Arial" w:hAnsi="Arial" w:cs="Arial"/>
          <w:sz w:val="22"/>
          <w:szCs w:val="22"/>
        </w:rPr>
        <w:t xml:space="preserve"> impact on the </w:t>
      </w:r>
      <w:proofErr w:type="spellStart"/>
      <w:r w:rsidRPr="00AD40B4">
        <w:rPr>
          <w:rFonts w:ascii="Arial" w:hAnsi="Arial" w:cs="Arial"/>
          <w:sz w:val="22"/>
          <w:szCs w:val="22"/>
        </w:rPr>
        <w:t>K</w:t>
      </w:r>
      <w:r w:rsidRPr="00CB352E">
        <w:rPr>
          <w:rFonts w:ascii="Arial" w:hAnsi="Arial" w:cs="Arial"/>
          <w:sz w:val="22"/>
          <w:szCs w:val="22"/>
          <w:vertAlign w:val="subscript"/>
        </w:rPr>
        <w:t>d</w:t>
      </w:r>
      <w:proofErr w:type="spellEnd"/>
      <w:r w:rsidR="005D3252">
        <w:rPr>
          <w:rFonts w:ascii="Arial" w:hAnsi="Arial" w:cs="Arial"/>
          <w:sz w:val="22"/>
          <w:szCs w:val="22"/>
        </w:rPr>
        <w:t>.</w:t>
      </w:r>
      <w:r w:rsidRPr="00AD40B4">
        <w:rPr>
          <w:rFonts w:ascii="Arial" w:hAnsi="Arial" w:cs="Arial"/>
          <w:sz w:val="22"/>
          <w:szCs w:val="22"/>
        </w:rPr>
        <w:t xml:space="preserve"> </w:t>
      </w:r>
      <w:r w:rsidR="005D3252">
        <w:rPr>
          <w:rFonts w:ascii="Arial" w:hAnsi="Arial" w:cs="Arial"/>
          <w:sz w:val="22"/>
          <w:szCs w:val="22"/>
        </w:rPr>
        <w:t>T</w:t>
      </w:r>
      <w:r w:rsidRPr="00AD40B4">
        <w:rPr>
          <w:rFonts w:ascii="Arial" w:hAnsi="Arial" w:cs="Arial"/>
          <w:sz w:val="22"/>
          <w:szCs w:val="22"/>
        </w:rPr>
        <w:t xml:space="preserve">he longer </w:t>
      </w:r>
      <w:r>
        <w:rPr>
          <w:rFonts w:ascii="Arial" w:hAnsi="Arial" w:cs="Arial"/>
          <w:sz w:val="22"/>
          <w:szCs w:val="22"/>
        </w:rPr>
        <w:t xml:space="preserve">and more tightly </w:t>
      </w:r>
      <w:r w:rsidRPr="00AD40B4">
        <w:rPr>
          <w:rFonts w:ascii="Arial" w:hAnsi="Arial" w:cs="Arial"/>
          <w:sz w:val="22"/>
          <w:szCs w:val="22"/>
        </w:rPr>
        <w:t xml:space="preserve">the hormone </w:t>
      </w:r>
      <w:r w:rsidR="00941D68">
        <w:rPr>
          <w:rFonts w:ascii="Arial" w:hAnsi="Arial" w:cs="Arial"/>
          <w:sz w:val="22"/>
          <w:szCs w:val="22"/>
        </w:rPr>
        <w:t xml:space="preserve">or EDC </w:t>
      </w:r>
      <w:r w:rsidRPr="00AD40B4">
        <w:rPr>
          <w:rFonts w:ascii="Arial" w:hAnsi="Arial" w:cs="Arial"/>
          <w:sz w:val="22"/>
          <w:szCs w:val="22"/>
        </w:rPr>
        <w:t>remains bound to the receptor</w:t>
      </w:r>
      <w:r>
        <w:rPr>
          <w:rFonts w:ascii="Arial" w:hAnsi="Arial" w:cs="Arial"/>
          <w:sz w:val="22"/>
          <w:szCs w:val="22"/>
        </w:rPr>
        <w:t>,</w:t>
      </w:r>
      <w:r w:rsidRPr="00AD40B4">
        <w:rPr>
          <w:rFonts w:ascii="Arial" w:hAnsi="Arial" w:cs="Arial"/>
          <w:sz w:val="22"/>
          <w:szCs w:val="22"/>
        </w:rPr>
        <w:t xml:space="preserve"> the higher the affinity</w:t>
      </w:r>
      <w:r w:rsidR="00941D68">
        <w:rPr>
          <w:rFonts w:ascii="Arial" w:hAnsi="Arial" w:cs="Arial"/>
          <w:sz w:val="22"/>
          <w:szCs w:val="22"/>
        </w:rPr>
        <w:t xml:space="preserve"> and </w:t>
      </w:r>
      <w:r w:rsidR="005D3252">
        <w:rPr>
          <w:rFonts w:ascii="Arial" w:hAnsi="Arial" w:cs="Arial"/>
          <w:sz w:val="22"/>
          <w:szCs w:val="22"/>
        </w:rPr>
        <w:t>the lower the concentration of hormone or EDC required to produce an effect</w:t>
      </w:r>
      <w:r w:rsidRPr="00AD40B4">
        <w:rPr>
          <w:rFonts w:ascii="Arial" w:hAnsi="Arial" w:cs="Arial"/>
          <w:sz w:val="22"/>
          <w:szCs w:val="22"/>
        </w:rPr>
        <w:t xml:space="preserve">. </w:t>
      </w:r>
    </w:p>
    <w:p w14:paraId="48A3A6D2" w14:textId="1F076737" w:rsidR="00F24578" w:rsidRPr="00AD40B4" w:rsidRDefault="00F24578" w:rsidP="00F24578">
      <w:pPr>
        <w:autoSpaceDE w:val="0"/>
        <w:autoSpaceDN w:val="0"/>
        <w:adjustRightInd w:val="0"/>
        <w:spacing w:line="480" w:lineRule="auto"/>
        <w:rPr>
          <w:rFonts w:ascii="Arial" w:hAnsi="Arial" w:cs="Arial"/>
          <w:sz w:val="22"/>
          <w:szCs w:val="22"/>
        </w:rPr>
      </w:pPr>
      <w:r w:rsidRPr="00AD40B4">
        <w:rPr>
          <w:rFonts w:ascii="Arial" w:hAnsi="Arial" w:cs="Arial"/>
          <w:sz w:val="22"/>
          <w:szCs w:val="22"/>
        </w:rPr>
        <w:lastRenderedPageBreak/>
        <w:t>For example, for the endogenous estrogen, estradiol, binding to its first identified nuclear receptor (ER</w:t>
      </w:r>
      <w:r w:rsidRPr="00A635E1">
        <w:rPr>
          <w:rFonts w:ascii="Symbol" w:hAnsi="Symbol" w:cs="Arial"/>
          <w:sz w:val="22"/>
          <w:szCs w:val="22"/>
        </w:rPr>
        <w:t>a</w:t>
      </w:r>
      <w:r w:rsidRPr="00AD40B4">
        <w:rPr>
          <w:rFonts w:ascii="Arial" w:hAnsi="Arial" w:cs="Arial"/>
          <w:sz w:val="22"/>
          <w:szCs w:val="22"/>
        </w:rPr>
        <w:t>), the o</w:t>
      </w:r>
      <w:r w:rsidR="005F199D">
        <w:rPr>
          <w:rFonts w:ascii="Arial" w:hAnsi="Arial" w:cs="Arial"/>
          <w:sz w:val="22"/>
          <w:szCs w:val="22"/>
        </w:rPr>
        <w:t>ff</w:t>
      </w:r>
      <w:r w:rsidRPr="00AD40B4">
        <w:rPr>
          <w:rFonts w:ascii="Arial" w:hAnsi="Arial" w:cs="Arial"/>
          <w:sz w:val="22"/>
          <w:szCs w:val="22"/>
        </w:rPr>
        <w:t xml:space="preserve"> rate</w:t>
      </w:r>
      <w:r>
        <w:rPr>
          <w:rFonts w:ascii="Arial" w:hAnsi="Arial" w:cs="Arial"/>
          <w:sz w:val="22"/>
          <w:szCs w:val="22"/>
        </w:rPr>
        <w:t xml:space="preserve"> at the </w:t>
      </w:r>
      <w:r w:rsidR="00B505D0">
        <w:rPr>
          <w:rFonts w:ascii="Arial" w:hAnsi="Arial" w:cs="Arial"/>
          <w:sz w:val="22"/>
          <w:szCs w:val="22"/>
        </w:rPr>
        <w:t xml:space="preserve">typical </w:t>
      </w:r>
      <w:r>
        <w:rPr>
          <w:rFonts w:ascii="Arial" w:hAnsi="Arial" w:cs="Arial"/>
          <w:sz w:val="22"/>
          <w:szCs w:val="22"/>
        </w:rPr>
        <w:t>very low physiological hormone concentrations</w:t>
      </w:r>
      <w:r w:rsidR="004E3EFD">
        <w:rPr>
          <w:rFonts w:ascii="Arial" w:hAnsi="Arial" w:cs="Arial"/>
          <w:sz w:val="22"/>
          <w:szCs w:val="22"/>
        </w:rPr>
        <w:t xml:space="preserve"> in women</w:t>
      </w:r>
      <w:r w:rsidRPr="00AD40B4">
        <w:rPr>
          <w:rFonts w:ascii="Arial" w:hAnsi="Arial" w:cs="Arial"/>
          <w:sz w:val="22"/>
          <w:szCs w:val="22"/>
        </w:rPr>
        <w:t xml:space="preserve"> is</w:t>
      </w:r>
      <w:r w:rsidR="005F199D">
        <w:rPr>
          <w:rFonts w:ascii="Arial" w:hAnsi="Arial" w:cs="Arial"/>
          <w:sz w:val="22"/>
          <w:szCs w:val="22"/>
        </w:rPr>
        <w:t xml:space="preserve"> much slower</w:t>
      </w:r>
      <w:r w:rsidRPr="00AD40B4">
        <w:rPr>
          <w:rFonts w:ascii="Arial" w:hAnsi="Arial" w:cs="Arial"/>
          <w:sz w:val="22"/>
          <w:szCs w:val="22"/>
        </w:rPr>
        <w:t xml:space="preserve"> than the o</w:t>
      </w:r>
      <w:r w:rsidR="005F199D">
        <w:rPr>
          <w:rFonts w:ascii="Arial" w:hAnsi="Arial" w:cs="Arial"/>
          <w:sz w:val="22"/>
          <w:szCs w:val="22"/>
        </w:rPr>
        <w:t>n</w:t>
      </w:r>
      <w:r w:rsidRPr="00AD40B4">
        <w:rPr>
          <w:rFonts w:ascii="Arial" w:hAnsi="Arial" w:cs="Arial"/>
          <w:sz w:val="22"/>
          <w:szCs w:val="22"/>
        </w:rPr>
        <w:t xml:space="preserve"> rate</w:t>
      </w:r>
      <w:r w:rsidR="005F199D">
        <w:rPr>
          <w:rFonts w:ascii="Arial" w:hAnsi="Arial" w:cs="Arial"/>
          <w:sz w:val="22"/>
          <w:szCs w:val="22"/>
        </w:rPr>
        <w:t xml:space="preserve">; the off rate </w:t>
      </w:r>
      <w:r w:rsidRPr="00AD40B4">
        <w:rPr>
          <w:rFonts w:ascii="Arial" w:hAnsi="Arial" w:cs="Arial"/>
          <w:sz w:val="22"/>
          <w:szCs w:val="22"/>
        </w:rPr>
        <w:t>at body temperature (37</w:t>
      </w:r>
      <w:r w:rsidRPr="00A635E1">
        <w:rPr>
          <w:rFonts w:ascii="Arial" w:hAnsi="Arial" w:cs="Arial"/>
          <w:sz w:val="22"/>
          <w:szCs w:val="22"/>
          <w:vertAlign w:val="superscript"/>
        </w:rPr>
        <w:t>o</w:t>
      </w:r>
      <w:r w:rsidRPr="00AD40B4">
        <w:rPr>
          <w:rFonts w:ascii="Arial" w:hAnsi="Arial" w:cs="Arial"/>
          <w:sz w:val="22"/>
          <w:szCs w:val="22"/>
        </w:rPr>
        <w:t>C) may be</w:t>
      </w:r>
      <w:r w:rsidR="00045A11">
        <w:rPr>
          <w:rFonts w:ascii="Arial" w:hAnsi="Arial" w:cs="Arial"/>
          <w:sz w:val="22"/>
          <w:szCs w:val="22"/>
        </w:rPr>
        <w:t>,</w:t>
      </w:r>
      <w:r w:rsidRPr="00AD40B4">
        <w:rPr>
          <w:rFonts w:ascii="Arial" w:hAnsi="Arial" w:cs="Arial"/>
          <w:sz w:val="22"/>
          <w:szCs w:val="22"/>
        </w:rPr>
        <w:t xml:space="preserve"> </w:t>
      </w:r>
      <w:r>
        <w:rPr>
          <w:rFonts w:ascii="Arial" w:hAnsi="Arial" w:cs="Arial"/>
          <w:sz w:val="22"/>
          <w:szCs w:val="22"/>
        </w:rPr>
        <w:t>for example</w:t>
      </w:r>
      <w:r w:rsidR="00045A11">
        <w:rPr>
          <w:rFonts w:ascii="Arial" w:hAnsi="Arial" w:cs="Arial"/>
          <w:sz w:val="22"/>
          <w:szCs w:val="22"/>
        </w:rPr>
        <w:t>,</w:t>
      </w:r>
      <w:r>
        <w:rPr>
          <w:rFonts w:ascii="Arial" w:hAnsi="Arial" w:cs="Arial"/>
          <w:sz w:val="22"/>
          <w:szCs w:val="22"/>
        </w:rPr>
        <w:t xml:space="preserve"> </w:t>
      </w:r>
      <w:r w:rsidRPr="00AD40B4">
        <w:rPr>
          <w:rFonts w:ascii="Arial" w:hAnsi="Arial" w:cs="Arial"/>
          <w:sz w:val="22"/>
          <w:szCs w:val="22"/>
        </w:rPr>
        <w:t xml:space="preserve">around </w:t>
      </w:r>
      <w:r w:rsidR="005F199D">
        <w:rPr>
          <w:rFonts w:ascii="Arial" w:hAnsi="Arial" w:cs="Arial"/>
          <w:sz w:val="22"/>
          <w:szCs w:val="22"/>
        </w:rPr>
        <w:t>~</w:t>
      </w:r>
      <w:r w:rsidRPr="00AD40B4">
        <w:rPr>
          <w:rFonts w:ascii="Arial" w:hAnsi="Arial" w:cs="Arial"/>
          <w:sz w:val="22"/>
          <w:szCs w:val="22"/>
        </w:rPr>
        <w:t>10</w:t>
      </w:r>
      <w:r w:rsidR="005F199D">
        <w:rPr>
          <w:rFonts w:ascii="Arial" w:hAnsi="Arial" w:cs="Arial"/>
          <w:sz w:val="22"/>
          <w:szCs w:val="22"/>
        </w:rPr>
        <w:t>-15</w:t>
      </w:r>
      <w:r w:rsidRPr="00AD40B4">
        <w:rPr>
          <w:rFonts w:ascii="Arial" w:hAnsi="Arial" w:cs="Arial"/>
          <w:sz w:val="22"/>
          <w:szCs w:val="22"/>
        </w:rPr>
        <w:t xml:space="preserve"> min</w:t>
      </w:r>
      <w:r w:rsidR="005F199D">
        <w:rPr>
          <w:rFonts w:ascii="Arial" w:hAnsi="Arial" w:cs="Arial"/>
          <w:sz w:val="22"/>
          <w:szCs w:val="22"/>
        </w:rPr>
        <w:t>utes</w:t>
      </w:r>
      <w:r w:rsidRPr="00AD40B4">
        <w:rPr>
          <w:rFonts w:ascii="Arial" w:hAnsi="Arial" w:cs="Arial"/>
          <w:sz w:val="22"/>
          <w:szCs w:val="22"/>
        </w:rPr>
        <w:t xml:space="preserve"> in some systems</w:t>
      </w:r>
      <w:r w:rsidR="00045A11">
        <w:rPr>
          <w:rFonts w:ascii="Arial" w:hAnsi="Arial" w:cs="Arial"/>
          <w:sz w:val="22"/>
          <w:szCs w:val="22"/>
        </w:rPr>
        <w:t>, while the concentration-dependent on rate is faster</w:t>
      </w:r>
      <w:r w:rsidR="00B505D0">
        <w:rPr>
          <w:rFonts w:ascii="Arial" w:hAnsi="Arial" w:cs="Arial"/>
          <w:sz w:val="22"/>
          <w:szCs w:val="22"/>
        </w:rPr>
        <w:t xml:space="preserve"> (as one approach</w:t>
      </w:r>
      <w:r w:rsidR="00A7397B">
        <w:rPr>
          <w:rFonts w:ascii="Arial" w:hAnsi="Arial" w:cs="Arial"/>
          <w:sz w:val="22"/>
          <w:szCs w:val="22"/>
        </w:rPr>
        <w:t>e</w:t>
      </w:r>
      <w:r w:rsidR="00B505D0">
        <w:rPr>
          <w:rFonts w:ascii="Arial" w:hAnsi="Arial" w:cs="Arial"/>
          <w:sz w:val="22"/>
          <w:szCs w:val="22"/>
        </w:rPr>
        <w:t>s equilibr</w:t>
      </w:r>
      <w:r w:rsidR="00A7397B">
        <w:rPr>
          <w:rFonts w:ascii="Arial" w:hAnsi="Arial" w:cs="Arial"/>
          <w:sz w:val="22"/>
          <w:szCs w:val="22"/>
        </w:rPr>
        <w:t>i</w:t>
      </w:r>
      <w:r w:rsidR="00B505D0">
        <w:rPr>
          <w:rFonts w:ascii="Arial" w:hAnsi="Arial" w:cs="Arial"/>
          <w:sz w:val="22"/>
          <w:szCs w:val="22"/>
        </w:rPr>
        <w:t>um/steady state)</w:t>
      </w:r>
      <w:r w:rsidRPr="00AD40B4">
        <w:rPr>
          <w:rFonts w:ascii="Arial" w:hAnsi="Arial" w:cs="Arial"/>
          <w:sz w:val="22"/>
          <w:szCs w:val="22"/>
        </w:rPr>
        <w:t xml:space="preserve">. </w:t>
      </w:r>
      <w:r w:rsidR="00A72137">
        <w:rPr>
          <w:rFonts w:ascii="Arial" w:hAnsi="Arial" w:cs="Arial"/>
          <w:sz w:val="22"/>
          <w:szCs w:val="22"/>
        </w:rPr>
        <w:t>T</w:t>
      </w:r>
      <w:r w:rsidRPr="00AD40B4">
        <w:rPr>
          <w:rFonts w:ascii="Arial" w:hAnsi="Arial" w:cs="Arial"/>
          <w:sz w:val="22"/>
          <w:szCs w:val="22"/>
        </w:rPr>
        <w:t xml:space="preserve">he disassociation constant is the unit </w:t>
      </w:r>
      <w:r>
        <w:rPr>
          <w:rFonts w:ascii="Arial" w:hAnsi="Arial" w:cs="Arial"/>
          <w:sz w:val="22"/>
          <w:szCs w:val="22"/>
        </w:rPr>
        <w:t>commonly used because it is</w:t>
      </w:r>
      <w:r w:rsidRPr="00AD40B4">
        <w:rPr>
          <w:rFonts w:ascii="Arial" w:hAnsi="Arial" w:cs="Arial"/>
          <w:sz w:val="22"/>
          <w:szCs w:val="22"/>
        </w:rPr>
        <w:t xml:space="preserve"> easily </w:t>
      </w:r>
      <w:r>
        <w:rPr>
          <w:rFonts w:ascii="Arial" w:hAnsi="Arial" w:cs="Arial"/>
          <w:sz w:val="22"/>
          <w:szCs w:val="22"/>
        </w:rPr>
        <w:t xml:space="preserve">understood and therefore more conveniently </w:t>
      </w:r>
      <w:r w:rsidRPr="00AD40B4">
        <w:rPr>
          <w:rFonts w:ascii="Arial" w:hAnsi="Arial" w:cs="Arial"/>
          <w:sz w:val="22"/>
          <w:szCs w:val="22"/>
        </w:rPr>
        <w:t>used in the mathematical equation that describes hormone-receptor binding</w:t>
      </w:r>
      <w:r>
        <w:rPr>
          <w:rFonts w:ascii="Arial" w:hAnsi="Arial" w:cs="Arial"/>
          <w:sz w:val="22"/>
          <w:szCs w:val="22"/>
        </w:rPr>
        <w:t xml:space="preserve"> kinetics</w:t>
      </w:r>
      <w:r w:rsidRPr="00AD40B4">
        <w:rPr>
          <w:rFonts w:ascii="Arial" w:hAnsi="Arial" w:cs="Arial"/>
          <w:sz w:val="22"/>
          <w:szCs w:val="22"/>
        </w:rPr>
        <w:t>.</w:t>
      </w:r>
    </w:p>
    <w:p w14:paraId="49439DE1" w14:textId="4680E998" w:rsidR="00F24578" w:rsidRPr="00F9400B" w:rsidRDefault="00F24578" w:rsidP="00F24578">
      <w:pPr>
        <w:spacing w:line="480" w:lineRule="auto"/>
        <w:rPr>
          <w:rFonts w:ascii="Arial" w:hAnsi="Arial" w:cs="Arial"/>
          <w:sz w:val="22"/>
          <w:szCs w:val="22"/>
        </w:rPr>
      </w:pPr>
    </w:p>
    <w:p w14:paraId="420CA78A" w14:textId="6A25FA61" w:rsidR="00F24578" w:rsidRPr="00AD40B4" w:rsidRDefault="00F24578" w:rsidP="009F3A13">
      <w:pPr>
        <w:autoSpaceDE w:val="0"/>
        <w:autoSpaceDN w:val="0"/>
        <w:adjustRightInd w:val="0"/>
        <w:spacing w:line="480" w:lineRule="auto"/>
        <w:ind w:left="720"/>
        <w:rPr>
          <w:rFonts w:ascii="Arial" w:hAnsi="Arial" w:cs="Arial"/>
          <w:sz w:val="22"/>
          <w:szCs w:val="22"/>
        </w:rPr>
      </w:pPr>
      <w:r w:rsidRPr="00E96899">
        <w:rPr>
          <w:rFonts w:ascii="Arial" w:hAnsi="Arial" w:cs="Arial"/>
          <w:b/>
          <w:bCs/>
          <w:i/>
          <w:iCs/>
          <w:sz w:val="22"/>
          <w:szCs w:val="22"/>
        </w:rPr>
        <w:t>Equation 2-D</w:t>
      </w:r>
      <w:r w:rsidRPr="00AD40B4">
        <w:rPr>
          <w:rFonts w:ascii="Arial" w:hAnsi="Arial" w:cs="Arial"/>
          <w:b/>
          <w:bCs/>
          <w:sz w:val="22"/>
          <w:szCs w:val="22"/>
        </w:rPr>
        <w:t xml:space="preserve">.  </w:t>
      </w:r>
      <w:r w:rsidRPr="00AD40B4">
        <w:rPr>
          <w:rFonts w:ascii="Arial" w:hAnsi="Arial" w:cs="Arial"/>
          <w:sz w:val="22"/>
          <w:szCs w:val="22"/>
        </w:rPr>
        <w:t xml:space="preserve">The concentration of unoccupied receptor [R] is difficult to measure due to the absence of available radiolabeled forms (which are available for hormones). </w:t>
      </w:r>
      <w:r>
        <w:rPr>
          <w:rFonts w:ascii="Arial" w:hAnsi="Arial" w:cs="Arial"/>
          <w:sz w:val="22"/>
          <w:szCs w:val="22"/>
        </w:rPr>
        <w:t>However</w:t>
      </w:r>
      <w:r w:rsidRPr="00AD40B4">
        <w:rPr>
          <w:rFonts w:ascii="Arial" w:hAnsi="Arial" w:cs="Arial"/>
          <w:sz w:val="22"/>
          <w:szCs w:val="22"/>
        </w:rPr>
        <w:t xml:space="preserve">, </w:t>
      </w:r>
      <w:r>
        <w:rPr>
          <w:rFonts w:ascii="Arial" w:hAnsi="Arial" w:cs="Arial"/>
          <w:sz w:val="22"/>
          <w:szCs w:val="22"/>
        </w:rPr>
        <w:t>[</w:t>
      </w:r>
      <w:r w:rsidRPr="00AD40B4">
        <w:rPr>
          <w:rFonts w:ascii="Arial" w:hAnsi="Arial" w:cs="Arial"/>
          <w:sz w:val="22"/>
          <w:szCs w:val="22"/>
        </w:rPr>
        <w:t>R] can be taken out of the equation by substitution, because it is equal to the maximum amount of receptor [</w:t>
      </w:r>
      <w:proofErr w:type="spellStart"/>
      <w:r w:rsidRPr="00AD40B4">
        <w:rPr>
          <w:rFonts w:ascii="Arial" w:hAnsi="Arial" w:cs="Arial"/>
          <w:sz w:val="22"/>
          <w:szCs w:val="22"/>
        </w:rPr>
        <w:t>B</w:t>
      </w:r>
      <w:r w:rsidRPr="00ED6FD3">
        <w:rPr>
          <w:rFonts w:ascii="Arial" w:hAnsi="Arial" w:cs="Arial"/>
          <w:sz w:val="22"/>
          <w:szCs w:val="22"/>
          <w:vertAlign w:val="subscript"/>
        </w:rPr>
        <w:t>max</w:t>
      </w:r>
      <w:proofErr w:type="spellEnd"/>
      <w:r w:rsidRPr="00AD40B4">
        <w:rPr>
          <w:rFonts w:ascii="Arial" w:hAnsi="Arial" w:cs="Arial"/>
          <w:sz w:val="22"/>
          <w:szCs w:val="22"/>
        </w:rPr>
        <w:t xml:space="preserve">] in the assay system minus the concentration of receptor that is </w:t>
      </w:r>
      <w:proofErr w:type="gramStart"/>
      <w:r w:rsidRPr="00AD40B4">
        <w:rPr>
          <w:rFonts w:ascii="Arial" w:hAnsi="Arial" w:cs="Arial"/>
          <w:sz w:val="22"/>
          <w:szCs w:val="22"/>
        </w:rPr>
        <w:t>actually occupied</w:t>
      </w:r>
      <w:proofErr w:type="gramEnd"/>
      <w:r w:rsidRPr="00AD40B4">
        <w:rPr>
          <w:rFonts w:ascii="Arial" w:hAnsi="Arial" w:cs="Arial"/>
          <w:sz w:val="22"/>
          <w:szCs w:val="22"/>
        </w:rPr>
        <w:t xml:space="preserve"> by a hormone that is radiolabeled</w:t>
      </w:r>
      <w:r>
        <w:rPr>
          <w:rFonts w:ascii="Arial" w:hAnsi="Arial" w:cs="Arial"/>
          <w:sz w:val="22"/>
          <w:szCs w:val="22"/>
        </w:rPr>
        <w:t xml:space="preserve"> and therefore measurable</w:t>
      </w:r>
      <w:r w:rsidR="00E51835">
        <w:rPr>
          <w:rFonts w:ascii="Arial" w:hAnsi="Arial" w:cs="Arial"/>
          <w:sz w:val="22"/>
          <w:szCs w:val="22"/>
        </w:rPr>
        <w:t>.</w:t>
      </w:r>
      <w:r w:rsidRPr="00AD40B4">
        <w:rPr>
          <w:rFonts w:ascii="Arial" w:hAnsi="Arial" w:cs="Arial"/>
          <w:sz w:val="22"/>
          <w:szCs w:val="22"/>
        </w:rPr>
        <w:t xml:space="preserve"> </w:t>
      </w:r>
      <w:r w:rsidR="00E51835">
        <w:rPr>
          <w:rFonts w:ascii="Arial" w:hAnsi="Arial" w:cs="Arial"/>
          <w:sz w:val="22"/>
          <w:szCs w:val="22"/>
        </w:rPr>
        <w:t>T</w:t>
      </w:r>
      <w:r w:rsidRPr="00AD40B4">
        <w:rPr>
          <w:rFonts w:ascii="Arial" w:hAnsi="Arial" w:cs="Arial"/>
          <w:sz w:val="22"/>
          <w:szCs w:val="22"/>
        </w:rPr>
        <w:t xml:space="preserve">ritium </w:t>
      </w:r>
      <w:r>
        <w:rPr>
          <w:rFonts w:ascii="Arial" w:hAnsi="Arial" w:cs="Arial"/>
          <w:sz w:val="22"/>
          <w:szCs w:val="22"/>
        </w:rPr>
        <w:t>has a sufficiently high specific activity for this purpose in practic</w:t>
      </w:r>
      <w:r w:rsidR="008C2514">
        <w:rPr>
          <w:rFonts w:ascii="Arial" w:hAnsi="Arial" w:cs="Arial"/>
          <w:sz w:val="22"/>
          <w:szCs w:val="22"/>
        </w:rPr>
        <w:t>e</w:t>
      </w:r>
      <w:r>
        <w:rPr>
          <w:rFonts w:ascii="Arial" w:hAnsi="Arial" w:cs="Arial"/>
          <w:sz w:val="22"/>
          <w:szCs w:val="22"/>
        </w:rPr>
        <w:t xml:space="preserve">. Tritium </w:t>
      </w:r>
      <w:r w:rsidRPr="00AD40B4">
        <w:rPr>
          <w:rFonts w:ascii="Arial" w:hAnsi="Arial" w:cs="Arial"/>
          <w:sz w:val="22"/>
          <w:szCs w:val="22"/>
        </w:rPr>
        <w:t xml:space="preserve">is a radioactive isotope of hydrogen that is substituted for </w:t>
      </w:r>
      <w:r>
        <w:rPr>
          <w:rFonts w:ascii="Arial" w:hAnsi="Arial" w:cs="Arial"/>
          <w:sz w:val="22"/>
          <w:szCs w:val="22"/>
        </w:rPr>
        <w:t xml:space="preserve">some of the abundant </w:t>
      </w:r>
      <w:r w:rsidRPr="00AD40B4">
        <w:rPr>
          <w:rFonts w:ascii="Arial" w:hAnsi="Arial" w:cs="Arial"/>
          <w:sz w:val="22"/>
          <w:szCs w:val="22"/>
        </w:rPr>
        <w:t>hydrogen atoms (</w:t>
      </w:r>
      <w:r w:rsidRPr="00AD40B4">
        <w:rPr>
          <w:rFonts w:ascii="Arial" w:hAnsi="Arial" w:cs="Arial"/>
          <w:sz w:val="22"/>
          <w:szCs w:val="22"/>
          <w:vertAlign w:val="superscript"/>
        </w:rPr>
        <w:t>3</w:t>
      </w:r>
      <w:r w:rsidRPr="00AD40B4">
        <w:rPr>
          <w:rFonts w:ascii="Arial" w:hAnsi="Arial" w:cs="Arial"/>
          <w:sz w:val="22"/>
          <w:szCs w:val="22"/>
        </w:rPr>
        <w:t xml:space="preserve">H) in the hormone that is then able to be measured in a liquid scintillation counter when it is bound to a receptor [RH] by </w:t>
      </w:r>
      <w:r>
        <w:rPr>
          <w:rFonts w:ascii="Arial" w:hAnsi="Arial" w:cs="Arial"/>
          <w:sz w:val="22"/>
          <w:szCs w:val="22"/>
        </w:rPr>
        <w:t>separation from</w:t>
      </w:r>
      <w:r w:rsidRPr="00AD40B4">
        <w:rPr>
          <w:rFonts w:ascii="Arial" w:hAnsi="Arial" w:cs="Arial"/>
          <w:sz w:val="22"/>
          <w:szCs w:val="22"/>
        </w:rPr>
        <w:t xml:space="preserve"> the unbound radioactive hormone. This allows detection of the hormone-receptor complex</w:t>
      </w:r>
      <w:r>
        <w:rPr>
          <w:rFonts w:ascii="Arial" w:hAnsi="Arial" w:cs="Arial"/>
          <w:sz w:val="22"/>
          <w:szCs w:val="22"/>
        </w:rPr>
        <w:t>.</w:t>
      </w:r>
      <w:r w:rsidRPr="00AD40B4">
        <w:rPr>
          <w:rFonts w:ascii="Arial" w:hAnsi="Arial" w:cs="Arial"/>
          <w:sz w:val="22"/>
          <w:szCs w:val="22"/>
        </w:rPr>
        <w:t xml:space="preserve"> </w:t>
      </w:r>
      <w:r>
        <w:rPr>
          <w:rFonts w:ascii="Arial" w:hAnsi="Arial" w:cs="Arial"/>
          <w:sz w:val="22"/>
          <w:szCs w:val="22"/>
        </w:rPr>
        <w:t>T</w:t>
      </w:r>
      <w:r w:rsidRPr="00AD40B4">
        <w:rPr>
          <w:rFonts w:ascii="Arial" w:hAnsi="Arial" w:cs="Arial"/>
          <w:sz w:val="22"/>
          <w:szCs w:val="22"/>
        </w:rPr>
        <w:t xml:space="preserve">he ability to detect trace (below a picogram) </w:t>
      </w:r>
      <w:r w:rsidR="00E51835">
        <w:rPr>
          <w:rFonts w:ascii="Arial" w:hAnsi="Arial" w:cs="Arial"/>
          <w:sz w:val="22"/>
          <w:szCs w:val="22"/>
        </w:rPr>
        <w:t xml:space="preserve">an </w:t>
      </w:r>
      <w:r w:rsidRPr="00AD40B4">
        <w:rPr>
          <w:rFonts w:ascii="Arial" w:hAnsi="Arial" w:cs="Arial"/>
          <w:sz w:val="22"/>
          <w:szCs w:val="22"/>
        </w:rPr>
        <w:t xml:space="preserve">amount of tritium-labeled hormone is important because hormones work at very low concentrations that would otherwise be </w:t>
      </w:r>
      <w:r>
        <w:rPr>
          <w:rFonts w:ascii="Arial" w:hAnsi="Arial" w:cs="Arial"/>
          <w:sz w:val="22"/>
          <w:szCs w:val="22"/>
        </w:rPr>
        <w:t xml:space="preserve">all but </w:t>
      </w:r>
      <w:r w:rsidRPr="00AD40B4">
        <w:rPr>
          <w:rFonts w:ascii="Arial" w:hAnsi="Arial" w:cs="Arial"/>
          <w:sz w:val="22"/>
          <w:szCs w:val="22"/>
        </w:rPr>
        <w:t>unmeasurable</w:t>
      </w:r>
      <w:r>
        <w:rPr>
          <w:rFonts w:ascii="Arial" w:hAnsi="Arial" w:cs="Arial"/>
          <w:sz w:val="22"/>
          <w:szCs w:val="22"/>
        </w:rPr>
        <w:t xml:space="preserve"> in a routine</w:t>
      </w:r>
      <w:r w:rsidR="00984ACB">
        <w:rPr>
          <w:rFonts w:ascii="Arial" w:hAnsi="Arial" w:cs="Arial"/>
          <w:sz w:val="22"/>
          <w:szCs w:val="22"/>
        </w:rPr>
        <w:t xml:space="preserve"> </w:t>
      </w:r>
      <w:r>
        <w:rPr>
          <w:rFonts w:ascii="Arial" w:hAnsi="Arial" w:cs="Arial"/>
          <w:sz w:val="22"/>
          <w:szCs w:val="22"/>
        </w:rPr>
        <w:t>assay</w:t>
      </w:r>
      <w:r w:rsidRPr="00AD40B4">
        <w:rPr>
          <w:rFonts w:ascii="Arial" w:hAnsi="Arial" w:cs="Arial"/>
          <w:sz w:val="22"/>
          <w:szCs w:val="22"/>
        </w:rPr>
        <w:t>.</w:t>
      </w:r>
      <w:r>
        <w:rPr>
          <w:rFonts w:ascii="Arial" w:hAnsi="Arial" w:cs="Arial"/>
          <w:sz w:val="22"/>
          <w:szCs w:val="22"/>
        </w:rPr>
        <w:t xml:space="preserve"> The substitution that </w:t>
      </w:r>
      <w:proofErr w:type="gramStart"/>
      <w:r>
        <w:rPr>
          <w:rFonts w:ascii="Arial" w:hAnsi="Arial" w:cs="Arial"/>
          <w:sz w:val="22"/>
          <w:szCs w:val="22"/>
        </w:rPr>
        <w:t>this permits</w:t>
      </w:r>
      <w:proofErr w:type="gramEnd"/>
      <w:r>
        <w:rPr>
          <w:rFonts w:ascii="Arial" w:hAnsi="Arial" w:cs="Arial"/>
          <w:sz w:val="22"/>
          <w:szCs w:val="22"/>
        </w:rPr>
        <w:t xml:space="preserve"> is below:</w:t>
      </w:r>
    </w:p>
    <w:p w14:paraId="7A843B10"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3DDABE2A" w14:textId="77777777" w:rsidR="00F24578" w:rsidRPr="00AD40B4" w:rsidRDefault="00F24578" w:rsidP="00F24578">
      <w:pPr>
        <w:autoSpaceDE w:val="0"/>
        <w:autoSpaceDN w:val="0"/>
        <w:adjustRightInd w:val="0"/>
        <w:spacing w:line="480" w:lineRule="auto"/>
        <w:ind w:firstLine="720"/>
        <w:rPr>
          <w:rFonts w:ascii="Arial" w:hAnsi="Arial" w:cs="Arial"/>
          <w:b/>
          <w:bCs/>
          <w:sz w:val="22"/>
          <w:szCs w:val="22"/>
        </w:rPr>
      </w:pPr>
      <w:r w:rsidRPr="00AD40B4">
        <w:rPr>
          <w:rFonts w:ascii="Arial" w:hAnsi="Arial" w:cs="Arial"/>
          <w:b/>
          <w:bCs/>
          <w:sz w:val="22"/>
          <w:szCs w:val="22"/>
        </w:rPr>
        <w:t xml:space="preserve"> </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Pr="00AD40B4">
        <w:rPr>
          <w:rFonts w:ascii="Arial" w:hAnsi="Arial" w:cs="Arial"/>
          <w:b/>
          <w:bCs/>
          <w:sz w:val="22"/>
          <w:szCs w:val="22"/>
        </w:rPr>
        <w:t>[R] = [</w:t>
      </w:r>
      <w:proofErr w:type="spellStart"/>
      <w:r w:rsidRPr="00AD40B4">
        <w:rPr>
          <w:rFonts w:ascii="Arial" w:hAnsi="Arial" w:cs="Arial"/>
          <w:b/>
          <w:bCs/>
          <w:sz w:val="22"/>
          <w:szCs w:val="22"/>
        </w:rPr>
        <w:t>B</w:t>
      </w:r>
      <w:r w:rsidRPr="00A635E1">
        <w:rPr>
          <w:rFonts w:ascii="Arial" w:hAnsi="Arial" w:cs="Arial"/>
          <w:b/>
          <w:bCs/>
          <w:sz w:val="22"/>
          <w:szCs w:val="22"/>
          <w:vertAlign w:val="subscript"/>
        </w:rPr>
        <w:t>max</w:t>
      </w:r>
      <w:proofErr w:type="spellEnd"/>
      <w:r w:rsidRPr="00AD40B4">
        <w:rPr>
          <w:rFonts w:ascii="Arial" w:hAnsi="Arial" w:cs="Arial"/>
          <w:b/>
          <w:bCs/>
          <w:sz w:val="22"/>
          <w:szCs w:val="22"/>
        </w:rPr>
        <w:t>] - [RH]</w:t>
      </w:r>
    </w:p>
    <w:p w14:paraId="0BBE1393" w14:textId="77777777" w:rsidR="00F24578" w:rsidRDefault="00F24578" w:rsidP="00F24578">
      <w:pPr>
        <w:autoSpaceDE w:val="0"/>
        <w:autoSpaceDN w:val="0"/>
        <w:adjustRightInd w:val="0"/>
        <w:spacing w:line="480" w:lineRule="auto"/>
        <w:rPr>
          <w:rFonts w:ascii="Arial" w:hAnsi="Arial" w:cs="Arial"/>
          <w:sz w:val="22"/>
          <w:szCs w:val="22"/>
        </w:rPr>
      </w:pPr>
      <w:r>
        <w:rPr>
          <w:rFonts w:ascii="Arial" w:hAnsi="Arial" w:cs="Arial"/>
          <w:sz w:val="22"/>
          <w:szCs w:val="22"/>
        </w:rPr>
        <w:lastRenderedPageBreak/>
        <w:t xml:space="preserve">[RH] is measured by the binding of the radiolabeled hormone, and </w:t>
      </w:r>
      <w:proofErr w:type="spellStart"/>
      <w:r>
        <w:rPr>
          <w:rFonts w:ascii="Arial" w:hAnsi="Arial" w:cs="Arial"/>
          <w:sz w:val="22"/>
          <w:szCs w:val="22"/>
        </w:rPr>
        <w:t>B</w:t>
      </w:r>
      <w:r w:rsidRPr="00A22E12">
        <w:rPr>
          <w:rFonts w:ascii="Arial" w:hAnsi="Arial" w:cs="Arial"/>
          <w:sz w:val="22"/>
          <w:szCs w:val="22"/>
          <w:vertAlign w:val="subscript"/>
        </w:rPr>
        <w:t>max</w:t>
      </w:r>
      <w:proofErr w:type="spellEnd"/>
      <w:r>
        <w:rPr>
          <w:rFonts w:ascii="Arial" w:hAnsi="Arial" w:cs="Arial"/>
          <w:sz w:val="22"/>
          <w:szCs w:val="22"/>
        </w:rPr>
        <w:t xml:space="preserve"> can be estimated from the binding profile’s approach to its maximum.</w:t>
      </w:r>
    </w:p>
    <w:p w14:paraId="1601985D"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48903B6B" w14:textId="56F84B72" w:rsidR="00F24578" w:rsidRPr="00AD40B4" w:rsidRDefault="00F24578" w:rsidP="00F43657">
      <w:pPr>
        <w:autoSpaceDE w:val="0"/>
        <w:autoSpaceDN w:val="0"/>
        <w:adjustRightInd w:val="0"/>
        <w:spacing w:line="480" w:lineRule="auto"/>
        <w:ind w:left="720"/>
        <w:rPr>
          <w:rFonts w:ascii="Arial" w:hAnsi="Arial" w:cs="Arial"/>
          <w:sz w:val="22"/>
          <w:szCs w:val="22"/>
        </w:rPr>
      </w:pPr>
      <w:r w:rsidRPr="00E96899">
        <w:rPr>
          <w:rFonts w:ascii="Arial" w:hAnsi="Arial" w:cs="Arial"/>
          <w:b/>
          <w:bCs/>
          <w:i/>
          <w:iCs/>
          <w:sz w:val="22"/>
          <w:szCs w:val="22"/>
        </w:rPr>
        <w:t>Equation 2-E</w:t>
      </w:r>
      <w:r w:rsidRPr="00AD40B4">
        <w:rPr>
          <w:rFonts w:ascii="Arial" w:hAnsi="Arial" w:cs="Arial"/>
          <w:b/>
          <w:bCs/>
          <w:sz w:val="22"/>
          <w:szCs w:val="22"/>
        </w:rPr>
        <w:t>.</w:t>
      </w:r>
      <w:r w:rsidRPr="00AD40B4">
        <w:rPr>
          <w:rFonts w:ascii="Arial" w:hAnsi="Arial" w:cs="Arial"/>
          <w:sz w:val="22"/>
          <w:szCs w:val="22"/>
        </w:rPr>
        <w:t xml:space="preserve">  Since </w:t>
      </w:r>
      <w:proofErr w:type="spellStart"/>
      <w:r w:rsidRPr="00AD40B4">
        <w:rPr>
          <w:rFonts w:ascii="Arial" w:hAnsi="Arial" w:cs="Arial"/>
          <w:sz w:val="22"/>
          <w:szCs w:val="22"/>
        </w:rPr>
        <w:t>K</w:t>
      </w:r>
      <w:r w:rsidRPr="00B659CD">
        <w:rPr>
          <w:rFonts w:ascii="Arial" w:hAnsi="Arial" w:cs="Arial"/>
          <w:sz w:val="22"/>
          <w:szCs w:val="22"/>
          <w:vertAlign w:val="subscript"/>
        </w:rPr>
        <w:t>d</w:t>
      </w:r>
      <w:proofErr w:type="spellEnd"/>
      <w:r w:rsidRPr="00AD40B4">
        <w:rPr>
          <w:rFonts w:ascii="Arial" w:hAnsi="Arial" w:cs="Arial"/>
          <w:sz w:val="22"/>
          <w:szCs w:val="22"/>
        </w:rPr>
        <w:t xml:space="preserve"> = [R] * [H] / [RH], based on Equation 2-C above, here [</w:t>
      </w:r>
      <w:proofErr w:type="spellStart"/>
      <w:r w:rsidRPr="00AD40B4">
        <w:rPr>
          <w:rFonts w:ascii="Arial" w:hAnsi="Arial" w:cs="Arial"/>
          <w:sz w:val="22"/>
          <w:szCs w:val="22"/>
        </w:rPr>
        <w:t>B</w:t>
      </w:r>
      <w:r w:rsidRPr="00B94218">
        <w:rPr>
          <w:rFonts w:ascii="Arial" w:hAnsi="Arial" w:cs="Arial"/>
          <w:sz w:val="22"/>
          <w:szCs w:val="22"/>
          <w:vertAlign w:val="subscript"/>
        </w:rPr>
        <w:t>max</w:t>
      </w:r>
      <w:proofErr w:type="spellEnd"/>
      <w:r w:rsidRPr="00AD40B4">
        <w:rPr>
          <w:rFonts w:ascii="Arial" w:hAnsi="Arial" w:cs="Arial"/>
          <w:sz w:val="22"/>
          <w:szCs w:val="22"/>
        </w:rPr>
        <w:t>] - [RH] is substituted for [R], which is removed because it is not easily measured experimentally.</w:t>
      </w:r>
    </w:p>
    <w:p w14:paraId="6044633E" w14:textId="77777777" w:rsidR="00F24578" w:rsidRPr="00AD40B4" w:rsidRDefault="00F24578" w:rsidP="00F24578">
      <w:pPr>
        <w:autoSpaceDE w:val="0"/>
        <w:autoSpaceDN w:val="0"/>
        <w:adjustRightInd w:val="0"/>
        <w:spacing w:after="0"/>
        <w:ind w:firstLine="720"/>
        <w:rPr>
          <w:rFonts w:ascii="Arial" w:hAnsi="Arial" w:cs="Arial"/>
          <w:b/>
          <w:bCs/>
          <w:sz w:val="22"/>
          <w:szCs w:val="22"/>
          <w:u w:val="single"/>
        </w:rPr>
      </w:pPr>
      <w:r>
        <w:rPr>
          <w:rFonts w:ascii="Arial" w:hAnsi="Arial" w:cs="Arial"/>
          <w:b/>
          <w:bCs/>
          <w:sz w:val="22"/>
          <w:szCs w:val="22"/>
        </w:rPr>
        <w:t xml:space="preserve">                 </w:t>
      </w:r>
      <w:r>
        <w:rPr>
          <w:rFonts w:ascii="Arial" w:hAnsi="Arial" w:cs="Arial"/>
          <w:b/>
          <w:bCs/>
          <w:sz w:val="22"/>
          <w:szCs w:val="22"/>
        </w:rPr>
        <w:tab/>
        <w:t xml:space="preserve">   </w:t>
      </w:r>
      <w:proofErr w:type="spellStart"/>
      <w:r w:rsidRPr="00AD40B4">
        <w:rPr>
          <w:rFonts w:ascii="Arial" w:hAnsi="Arial" w:cs="Arial"/>
          <w:b/>
          <w:bCs/>
          <w:sz w:val="22"/>
          <w:szCs w:val="22"/>
        </w:rPr>
        <w:t>K</w:t>
      </w:r>
      <w:r w:rsidRPr="00B659CD">
        <w:rPr>
          <w:rFonts w:ascii="Arial" w:hAnsi="Arial" w:cs="Arial"/>
          <w:b/>
          <w:bCs/>
          <w:sz w:val="22"/>
          <w:szCs w:val="22"/>
          <w:vertAlign w:val="subscript"/>
        </w:rPr>
        <w:t>d</w:t>
      </w:r>
      <w:proofErr w:type="spellEnd"/>
      <w:r w:rsidRPr="00AD40B4">
        <w:rPr>
          <w:rFonts w:ascii="Arial" w:hAnsi="Arial" w:cs="Arial"/>
          <w:b/>
          <w:bCs/>
          <w:sz w:val="22"/>
          <w:szCs w:val="22"/>
        </w:rPr>
        <w:t xml:space="preserve"> =</w:t>
      </w:r>
      <w:r w:rsidRPr="00AD40B4">
        <w:rPr>
          <w:rFonts w:ascii="Arial" w:hAnsi="Arial" w:cs="Arial"/>
          <w:b/>
          <w:bCs/>
          <w:sz w:val="22"/>
          <w:szCs w:val="22"/>
          <w:u w:val="single"/>
        </w:rPr>
        <w:t xml:space="preserve"> </w:t>
      </w:r>
      <w:r w:rsidRPr="00A635E1">
        <w:rPr>
          <w:rFonts w:ascii="Arial" w:hAnsi="Arial" w:cs="Arial"/>
          <w:b/>
          <w:bCs/>
          <w:sz w:val="22"/>
          <w:szCs w:val="22"/>
          <w:u w:val="single"/>
        </w:rPr>
        <w:t>(</w:t>
      </w:r>
      <w:proofErr w:type="spellStart"/>
      <w:r w:rsidRPr="00A635E1">
        <w:rPr>
          <w:rFonts w:ascii="Arial" w:hAnsi="Arial" w:cs="Arial"/>
          <w:b/>
          <w:bCs/>
          <w:sz w:val="22"/>
          <w:szCs w:val="22"/>
          <w:u w:val="single"/>
        </w:rPr>
        <w:t>B</w:t>
      </w:r>
      <w:r w:rsidRPr="00A635E1">
        <w:rPr>
          <w:rFonts w:ascii="Arial" w:hAnsi="Arial" w:cs="Arial"/>
          <w:b/>
          <w:bCs/>
          <w:sz w:val="22"/>
          <w:szCs w:val="22"/>
          <w:u w:val="single"/>
          <w:vertAlign w:val="subscript"/>
        </w:rPr>
        <w:t>max</w:t>
      </w:r>
      <w:proofErr w:type="spellEnd"/>
      <w:r w:rsidRPr="00A635E1">
        <w:rPr>
          <w:rFonts w:ascii="Arial" w:hAnsi="Arial" w:cs="Arial"/>
          <w:b/>
          <w:bCs/>
          <w:sz w:val="22"/>
          <w:szCs w:val="22"/>
          <w:u w:val="single"/>
        </w:rPr>
        <w:t xml:space="preserve"> - [</w:t>
      </w:r>
      <w:r w:rsidRPr="00AD40B4">
        <w:rPr>
          <w:rFonts w:ascii="Arial" w:hAnsi="Arial" w:cs="Arial"/>
          <w:b/>
          <w:bCs/>
          <w:sz w:val="22"/>
          <w:szCs w:val="22"/>
          <w:u w:val="single"/>
        </w:rPr>
        <w:t xml:space="preserve">RH]) * [H]  </w:t>
      </w:r>
    </w:p>
    <w:p w14:paraId="3AA02687" w14:textId="77777777" w:rsidR="00F24578" w:rsidRPr="00AD40B4" w:rsidRDefault="00F24578" w:rsidP="00F24578">
      <w:pPr>
        <w:autoSpaceDE w:val="0"/>
        <w:autoSpaceDN w:val="0"/>
        <w:adjustRightInd w:val="0"/>
        <w:ind w:firstLine="720"/>
        <w:rPr>
          <w:rFonts w:ascii="Arial" w:hAnsi="Arial" w:cs="Arial"/>
          <w:b/>
          <w:bCs/>
          <w:sz w:val="22"/>
          <w:szCs w:val="22"/>
        </w:rPr>
      </w:pPr>
      <w:r w:rsidRPr="00AD40B4">
        <w:rPr>
          <w:rFonts w:ascii="Arial" w:hAnsi="Arial" w:cs="Arial"/>
          <w:b/>
          <w:bCs/>
          <w:sz w:val="22"/>
          <w:szCs w:val="22"/>
        </w:rPr>
        <w:t xml:space="preserve">                                    </w:t>
      </w:r>
      <w:r>
        <w:rPr>
          <w:rFonts w:ascii="Arial" w:hAnsi="Arial" w:cs="Arial"/>
          <w:b/>
          <w:bCs/>
          <w:sz w:val="22"/>
          <w:szCs w:val="22"/>
        </w:rPr>
        <w:t xml:space="preserve">   </w:t>
      </w:r>
      <w:r w:rsidRPr="00AD40B4">
        <w:rPr>
          <w:rFonts w:ascii="Arial" w:hAnsi="Arial" w:cs="Arial"/>
          <w:b/>
          <w:bCs/>
          <w:sz w:val="22"/>
          <w:szCs w:val="22"/>
        </w:rPr>
        <w:t xml:space="preserve">    [RH]</w:t>
      </w:r>
    </w:p>
    <w:p w14:paraId="7C1C5399" w14:textId="7B58123F" w:rsidR="00F24578" w:rsidRPr="00AD40B4" w:rsidRDefault="00F24578" w:rsidP="00F24578">
      <w:pPr>
        <w:autoSpaceDE w:val="0"/>
        <w:autoSpaceDN w:val="0"/>
        <w:adjustRightInd w:val="0"/>
        <w:spacing w:line="480" w:lineRule="auto"/>
        <w:rPr>
          <w:rFonts w:ascii="Arial" w:hAnsi="Arial" w:cs="Arial"/>
          <w:sz w:val="22"/>
          <w:szCs w:val="22"/>
        </w:rPr>
      </w:pPr>
      <w:r w:rsidRPr="00AD40B4">
        <w:rPr>
          <w:rFonts w:ascii="Arial" w:hAnsi="Arial" w:cs="Arial"/>
          <w:sz w:val="22"/>
          <w:szCs w:val="22"/>
        </w:rPr>
        <w:t xml:space="preserve">  </w:t>
      </w:r>
    </w:p>
    <w:p w14:paraId="15CA6AAF" w14:textId="443580B9" w:rsidR="00F24578" w:rsidRPr="007A2E54" w:rsidRDefault="00F24578" w:rsidP="007A2E54">
      <w:pPr>
        <w:autoSpaceDE w:val="0"/>
        <w:autoSpaceDN w:val="0"/>
        <w:adjustRightInd w:val="0"/>
        <w:spacing w:line="480" w:lineRule="auto"/>
        <w:ind w:left="720"/>
        <w:rPr>
          <w:rFonts w:ascii="Arial" w:hAnsi="Arial" w:cs="Arial"/>
          <w:sz w:val="22"/>
          <w:szCs w:val="22"/>
        </w:rPr>
      </w:pPr>
      <w:r w:rsidRPr="00E96899">
        <w:rPr>
          <w:rFonts w:ascii="Arial" w:hAnsi="Arial" w:cs="Arial"/>
          <w:b/>
          <w:bCs/>
          <w:i/>
          <w:iCs/>
          <w:sz w:val="22"/>
          <w:szCs w:val="22"/>
        </w:rPr>
        <w:t>Equation 2-F</w:t>
      </w:r>
      <w:r w:rsidRPr="00AD40B4">
        <w:rPr>
          <w:rFonts w:ascii="Arial" w:hAnsi="Arial" w:cs="Arial"/>
          <w:b/>
          <w:bCs/>
          <w:sz w:val="22"/>
          <w:szCs w:val="22"/>
        </w:rPr>
        <w:t xml:space="preserve">. </w:t>
      </w:r>
      <w:r w:rsidRPr="00AD40B4">
        <w:rPr>
          <w:rFonts w:ascii="Arial" w:hAnsi="Arial" w:cs="Arial"/>
          <w:sz w:val="22"/>
          <w:szCs w:val="22"/>
        </w:rPr>
        <w:t xml:space="preserve">This equation </w:t>
      </w:r>
      <w:r>
        <w:rPr>
          <w:rFonts w:ascii="Arial" w:hAnsi="Arial" w:cs="Arial"/>
          <w:sz w:val="22"/>
          <w:szCs w:val="22"/>
        </w:rPr>
        <w:t xml:space="preserve">can be rearranged as below, and </w:t>
      </w:r>
      <w:r w:rsidRPr="00AD40B4">
        <w:rPr>
          <w:rFonts w:ascii="Arial" w:hAnsi="Arial" w:cs="Arial"/>
          <w:sz w:val="22"/>
          <w:szCs w:val="22"/>
        </w:rPr>
        <w:t xml:space="preserve">is the same as Equation </w:t>
      </w:r>
      <w:r w:rsidR="00F43657">
        <w:rPr>
          <w:rFonts w:ascii="Arial" w:hAnsi="Arial" w:cs="Arial"/>
          <w:sz w:val="22"/>
          <w:szCs w:val="22"/>
        </w:rPr>
        <w:t>2</w:t>
      </w:r>
      <w:r w:rsidRPr="00AD40B4">
        <w:rPr>
          <w:rFonts w:ascii="Arial" w:hAnsi="Arial" w:cs="Arial"/>
          <w:sz w:val="22"/>
          <w:szCs w:val="22"/>
        </w:rPr>
        <w:t>-E, except that</w:t>
      </w:r>
      <w:r>
        <w:rPr>
          <w:rFonts w:ascii="Arial" w:hAnsi="Arial" w:cs="Arial"/>
          <w:sz w:val="22"/>
          <w:szCs w:val="22"/>
        </w:rPr>
        <w:t xml:space="preserve"> the</w:t>
      </w:r>
      <w:r w:rsidRPr="00AD40B4">
        <w:rPr>
          <w:rFonts w:ascii="Arial" w:hAnsi="Arial" w:cs="Arial"/>
          <w:sz w:val="22"/>
          <w:szCs w:val="22"/>
        </w:rPr>
        <w:t xml:space="preserve"> [RH] </w:t>
      </w:r>
      <w:r>
        <w:rPr>
          <w:rFonts w:ascii="Arial" w:hAnsi="Arial" w:cs="Arial"/>
          <w:sz w:val="22"/>
          <w:szCs w:val="22"/>
        </w:rPr>
        <w:t xml:space="preserve">in the denominator </w:t>
      </w:r>
      <w:r w:rsidRPr="00AD40B4">
        <w:rPr>
          <w:rFonts w:ascii="Arial" w:hAnsi="Arial" w:cs="Arial"/>
          <w:sz w:val="22"/>
          <w:szCs w:val="22"/>
        </w:rPr>
        <w:t xml:space="preserve">is moved </w:t>
      </w:r>
      <w:r>
        <w:rPr>
          <w:rFonts w:ascii="Arial" w:hAnsi="Arial" w:cs="Arial"/>
          <w:sz w:val="22"/>
          <w:szCs w:val="22"/>
        </w:rPr>
        <w:t xml:space="preserve">by multiplication </w:t>
      </w:r>
      <w:r w:rsidRPr="00AD40B4">
        <w:rPr>
          <w:rFonts w:ascii="Arial" w:hAnsi="Arial" w:cs="Arial"/>
          <w:sz w:val="22"/>
          <w:szCs w:val="22"/>
        </w:rPr>
        <w:t>to the left side of the equation</w:t>
      </w:r>
    </w:p>
    <w:p w14:paraId="116B6709" w14:textId="77777777" w:rsidR="00F24578" w:rsidRPr="00AD40B4" w:rsidRDefault="00F24578" w:rsidP="00F24578">
      <w:pPr>
        <w:autoSpaceDE w:val="0"/>
        <w:autoSpaceDN w:val="0"/>
        <w:adjustRightInd w:val="0"/>
        <w:spacing w:line="480" w:lineRule="auto"/>
        <w:ind w:firstLine="720"/>
        <w:rPr>
          <w:rFonts w:ascii="Arial" w:hAnsi="Arial" w:cs="Arial"/>
          <w:b/>
          <w:bCs/>
          <w:sz w:val="22"/>
          <w:szCs w:val="22"/>
        </w:rPr>
      </w:pPr>
      <w:r w:rsidRPr="00AD40B4">
        <w:rPr>
          <w:rFonts w:ascii="Arial" w:hAnsi="Arial" w:cs="Arial"/>
          <w:b/>
          <w:bCs/>
          <w:sz w:val="22"/>
          <w:szCs w:val="22"/>
        </w:rPr>
        <w:t xml:space="preserve">    </w:t>
      </w:r>
      <w:r>
        <w:rPr>
          <w:rFonts w:ascii="Arial" w:hAnsi="Arial" w:cs="Arial"/>
          <w:b/>
          <w:bCs/>
          <w:sz w:val="22"/>
          <w:szCs w:val="22"/>
        </w:rPr>
        <w:tab/>
      </w:r>
      <w:r w:rsidRPr="00AD40B4">
        <w:rPr>
          <w:rFonts w:ascii="Arial" w:hAnsi="Arial" w:cs="Arial"/>
          <w:b/>
          <w:bCs/>
          <w:sz w:val="22"/>
          <w:szCs w:val="22"/>
        </w:rPr>
        <w:t xml:space="preserve">  </w:t>
      </w:r>
      <w:r>
        <w:rPr>
          <w:rFonts w:ascii="Arial" w:hAnsi="Arial" w:cs="Arial"/>
          <w:b/>
          <w:bCs/>
          <w:sz w:val="22"/>
          <w:szCs w:val="22"/>
        </w:rPr>
        <w:tab/>
      </w:r>
      <w:r w:rsidRPr="00AD40B4">
        <w:rPr>
          <w:rFonts w:ascii="Arial" w:hAnsi="Arial" w:cs="Arial"/>
          <w:b/>
          <w:bCs/>
          <w:sz w:val="22"/>
          <w:szCs w:val="22"/>
        </w:rPr>
        <w:t xml:space="preserve"> </w:t>
      </w:r>
      <w:proofErr w:type="spellStart"/>
      <w:r w:rsidRPr="00AD40B4">
        <w:rPr>
          <w:rFonts w:ascii="Arial" w:hAnsi="Arial" w:cs="Arial"/>
          <w:b/>
          <w:bCs/>
          <w:sz w:val="22"/>
          <w:szCs w:val="22"/>
        </w:rPr>
        <w:t>K</w:t>
      </w:r>
      <w:r w:rsidRPr="00B659CD">
        <w:rPr>
          <w:rFonts w:ascii="Arial" w:hAnsi="Arial" w:cs="Arial"/>
          <w:b/>
          <w:bCs/>
          <w:sz w:val="22"/>
          <w:szCs w:val="22"/>
          <w:vertAlign w:val="subscript"/>
        </w:rPr>
        <w:t>d</w:t>
      </w:r>
      <w:proofErr w:type="spellEnd"/>
      <w:r w:rsidRPr="00B659CD">
        <w:rPr>
          <w:rFonts w:ascii="Arial" w:hAnsi="Arial" w:cs="Arial"/>
          <w:b/>
          <w:bCs/>
          <w:sz w:val="22"/>
          <w:szCs w:val="22"/>
          <w:vertAlign w:val="subscript"/>
        </w:rPr>
        <w:t xml:space="preserve"> </w:t>
      </w:r>
      <w:r w:rsidRPr="00AD40B4">
        <w:rPr>
          <w:rFonts w:ascii="Arial" w:hAnsi="Arial" w:cs="Arial"/>
          <w:b/>
          <w:bCs/>
          <w:sz w:val="22"/>
          <w:szCs w:val="22"/>
        </w:rPr>
        <w:t>* [RH] = (</w:t>
      </w:r>
      <w:proofErr w:type="spellStart"/>
      <w:r w:rsidRPr="00AD40B4">
        <w:rPr>
          <w:rFonts w:ascii="Arial" w:hAnsi="Arial" w:cs="Arial"/>
          <w:b/>
          <w:bCs/>
          <w:sz w:val="22"/>
          <w:szCs w:val="22"/>
        </w:rPr>
        <w:t>B</w:t>
      </w:r>
      <w:r w:rsidRPr="00A635E1">
        <w:rPr>
          <w:rFonts w:ascii="Arial" w:hAnsi="Arial" w:cs="Arial"/>
          <w:b/>
          <w:bCs/>
          <w:sz w:val="22"/>
          <w:szCs w:val="22"/>
          <w:vertAlign w:val="subscript"/>
        </w:rPr>
        <w:t>max</w:t>
      </w:r>
      <w:proofErr w:type="spellEnd"/>
      <w:r w:rsidRPr="00AD40B4">
        <w:rPr>
          <w:rFonts w:ascii="Arial" w:hAnsi="Arial" w:cs="Arial"/>
          <w:b/>
          <w:bCs/>
          <w:sz w:val="22"/>
          <w:szCs w:val="22"/>
        </w:rPr>
        <w:t xml:space="preserve"> – [RH]) * [H]</w:t>
      </w:r>
    </w:p>
    <w:p w14:paraId="605C853B"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5EDA0928" w14:textId="15564817" w:rsidR="00F24578" w:rsidRPr="00281F89" w:rsidRDefault="00F24578" w:rsidP="00281F89">
      <w:pPr>
        <w:autoSpaceDE w:val="0"/>
        <w:autoSpaceDN w:val="0"/>
        <w:adjustRightInd w:val="0"/>
        <w:spacing w:line="480" w:lineRule="auto"/>
        <w:ind w:left="720"/>
        <w:rPr>
          <w:rFonts w:ascii="Arial" w:hAnsi="Arial" w:cs="Arial"/>
          <w:sz w:val="22"/>
          <w:szCs w:val="22"/>
        </w:rPr>
      </w:pPr>
      <w:r w:rsidRPr="00E96899">
        <w:rPr>
          <w:rFonts w:ascii="Arial" w:hAnsi="Arial" w:cs="Arial"/>
          <w:b/>
          <w:bCs/>
          <w:i/>
          <w:iCs/>
          <w:sz w:val="22"/>
          <w:szCs w:val="22"/>
        </w:rPr>
        <w:t>Equation 2-G.</w:t>
      </w:r>
      <w:r w:rsidRPr="00A22E12">
        <w:rPr>
          <w:rFonts w:ascii="Arial" w:hAnsi="Arial" w:cs="Arial"/>
          <w:sz w:val="22"/>
          <w:szCs w:val="22"/>
        </w:rPr>
        <w:t xml:space="preserve">  </w:t>
      </w:r>
      <w:r>
        <w:rPr>
          <w:rFonts w:ascii="Arial" w:hAnsi="Arial" w:cs="Arial"/>
          <w:sz w:val="22"/>
          <w:szCs w:val="22"/>
        </w:rPr>
        <w:t xml:space="preserve">On the right side of the equation, the [H] is distributed within the parentheses to yield </w:t>
      </w:r>
      <w:proofErr w:type="spellStart"/>
      <w:r w:rsidRPr="00AD40B4">
        <w:rPr>
          <w:rFonts w:ascii="Arial" w:hAnsi="Arial" w:cs="Arial"/>
          <w:sz w:val="22"/>
          <w:szCs w:val="22"/>
        </w:rPr>
        <w:t>B</w:t>
      </w:r>
      <w:r w:rsidRPr="00B659CD">
        <w:rPr>
          <w:rFonts w:ascii="Arial" w:hAnsi="Arial" w:cs="Arial"/>
          <w:sz w:val="22"/>
          <w:szCs w:val="22"/>
          <w:vertAlign w:val="subscript"/>
        </w:rPr>
        <w:t>max</w:t>
      </w:r>
      <w:proofErr w:type="spellEnd"/>
      <w:r w:rsidRPr="00AD40B4">
        <w:rPr>
          <w:rFonts w:ascii="Arial" w:hAnsi="Arial" w:cs="Arial"/>
          <w:sz w:val="22"/>
          <w:szCs w:val="22"/>
        </w:rPr>
        <w:t xml:space="preserve"> and [RH]</w:t>
      </w:r>
      <w:r w:rsidR="00B06351">
        <w:rPr>
          <w:rFonts w:ascii="Arial" w:hAnsi="Arial" w:cs="Arial"/>
          <w:sz w:val="22"/>
          <w:szCs w:val="22"/>
        </w:rPr>
        <w:t>,</w:t>
      </w:r>
      <w:r w:rsidRPr="00AD40B4">
        <w:rPr>
          <w:rFonts w:ascii="Arial" w:hAnsi="Arial" w:cs="Arial"/>
          <w:sz w:val="22"/>
          <w:szCs w:val="22"/>
        </w:rPr>
        <w:t xml:space="preserve"> </w:t>
      </w:r>
      <w:r>
        <w:rPr>
          <w:rFonts w:ascii="Arial" w:hAnsi="Arial" w:cs="Arial"/>
          <w:sz w:val="22"/>
          <w:szCs w:val="22"/>
        </w:rPr>
        <w:t>each</w:t>
      </w:r>
      <w:r w:rsidRPr="00AD40B4">
        <w:rPr>
          <w:rFonts w:ascii="Arial" w:hAnsi="Arial" w:cs="Arial"/>
          <w:sz w:val="22"/>
          <w:szCs w:val="22"/>
        </w:rPr>
        <w:t xml:space="preserve"> multiplied by [H].</w:t>
      </w:r>
    </w:p>
    <w:p w14:paraId="45A02010" w14:textId="04A6D105" w:rsidR="00F24578" w:rsidRPr="00F24578" w:rsidRDefault="00F24578" w:rsidP="00F24578">
      <w:pPr>
        <w:autoSpaceDE w:val="0"/>
        <w:autoSpaceDN w:val="0"/>
        <w:adjustRightInd w:val="0"/>
        <w:spacing w:line="480" w:lineRule="auto"/>
        <w:rPr>
          <w:rFonts w:ascii="Arial" w:hAnsi="Arial" w:cs="Arial"/>
          <w:b/>
          <w:bCs/>
          <w:sz w:val="22"/>
          <w:szCs w:val="22"/>
        </w:rPr>
      </w:pPr>
      <w:r>
        <w:rPr>
          <w:rFonts w:ascii="Arial" w:hAnsi="Arial" w:cs="Arial"/>
          <w:b/>
          <w:bCs/>
          <w:sz w:val="22"/>
          <w:szCs w:val="22"/>
        </w:rPr>
        <w:t xml:space="preserve">          </w:t>
      </w:r>
      <w:r w:rsidRPr="00AD40B4">
        <w:rPr>
          <w:rFonts w:ascii="Arial" w:hAnsi="Arial" w:cs="Arial"/>
          <w:b/>
          <w:bCs/>
          <w:sz w:val="22"/>
          <w:szCs w:val="22"/>
        </w:rPr>
        <w:t xml:space="preserve">   </w:t>
      </w:r>
      <w:r>
        <w:rPr>
          <w:rFonts w:ascii="Arial" w:hAnsi="Arial" w:cs="Arial"/>
          <w:b/>
          <w:bCs/>
          <w:sz w:val="22"/>
          <w:szCs w:val="22"/>
        </w:rPr>
        <w:tab/>
      </w:r>
      <w:r w:rsidRPr="00AD40B4">
        <w:rPr>
          <w:rFonts w:ascii="Arial" w:hAnsi="Arial" w:cs="Arial"/>
          <w:b/>
          <w:bCs/>
          <w:sz w:val="22"/>
          <w:szCs w:val="22"/>
        </w:rPr>
        <w:t xml:space="preserve">    </w:t>
      </w:r>
      <w:r>
        <w:rPr>
          <w:rFonts w:ascii="Arial" w:hAnsi="Arial" w:cs="Arial"/>
          <w:b/>
          <w:bCs/>
          <w:sz w:val="22"/>
          <w:szCs w:val="22"/>
        </w:rPr>
        <w:t xml:space="preserve"> </w:t>
      </w:r>
      <w:r>
        <w:rPr>
          <w:rFonts w:ascii="Arial" w:hAnsi="Arial" w:cs="Arial"/>
          <w:b/>
          <w:bCs/>
          <w:sz w:val="22"/>
          <w:szCs w:val="22"/>
        </w:rPr>
        <w:tab/>
      </w:r>
      <w:proofErr w:type="spellStart"/>
      <w:r w:rsidRPr="00AD40B4">
        <w:rPr>
          <w:rFonts w:ascii="Arial" w:hAnsi="Arial" w:cs="Arial"/>
          <w:b/>
          <w:bCs/>
          <w:sz w:val="22"/>
          <w:szCs w:val="22"/>
        </w:rPr>
        <w:t>K</w:t>
      </w:r>
      <w:r w:rsidRPr="00B659CD">
        <w:rPr>
          <w:rFonts w:ascii="Arial" w:hAnsi="Arial" w:cs="Arial"/>
          <w:b/>
          <w:bCs/>
          <w:sz w:val="22"/>
          <w:szCs w:val="22"/>
          <w:vertAlign w:val="subscript"/>
        </w:rPr>
        <w:t>d</w:t>
      </w:r>
      <w:proofErr w:type="spellEnd"/>
      <w:r w:rsidRPr="00B659CD">
        <w:rPr>
          <w:rFonts w:ascii="Arial" w:hAnsi="Arial" w:cs="Arial"/>
          <w:b/>
          <w:bCs/>
          <w:sz w:val="22"/>
          <w:szCs w:val="22"/>
          <w:vertAlign w:val="subscript"/>
        </w:rPr>
        <w:t xml:space="preserve"> </w:t>
      </w:r>
      <w:r w:rsidRPr="00AD40B4">
        <w:rPr>
          <w:rFonts w:ascii="Arial" w:hAnsi="Arial" w:cs="Arial"/>
          <w:b/>
          <w:bCs/>
          <w:sz w:val="22"/>
          <w:szCs w:val="22"/>
        </w:rPr>
        <w:t xml:space="preserve">* [RH] = </w:t>
      </w:r>
      <w:proofErr w:type="spellStart"/>
      <w:r w:rsidRPr="00AD40B4">
        <w:rPr>
          <w:rFonts w:ascii="Arial" w:hAnsi="Arial" w:cs="Arial"/>
          <w:b/>
          <w:bCs/>
          <w:sz w:val="22"/>
          <w:szCs w:val="22"/>
        </w:rPr>
        <w:t>B</w:t>
      </w:r>
      <w:r w:rsidRPr="00A635E1">
        <w:rPr>
          <w:rFonts w:ascii="Arial" w:hAnsi="Arial" w:cs="Arial"/>
          <w:b/>
          <w:bCs/>
          <w:sz w:val="22"/>
          <w:szCs w:val="22"/>
          <w:vertAlign w:val="subscript"/>
        </w:rPr>
        <w:t>max</w:t>
      </w:r>
      <w:proofErr w:type="spellEnd"/>
      <w:r w:rsidRPr="00AD40B4">
        <w:rPr>
          <w:rFonts w:ascii="Arial" w:hAnsi="Arial" w:cs="Arial"/>
          <w:b/>
          <w:bCs/>
          <w:sz w:val="22"/>
          <w:szCs w:val="22"/>
        </w:rPr>
        <w:t xml:space="preserve"> * [H] – [RH] * [H]</w:t>
      </w:r>
    </w:p>
    <w:p w14:paraId="2D176620" w14:textId="77777777" w:rsidR="00F24578" w:rsidRPr="00F24578" w:rsidRDefault="00F24578" w:rsidP="00F24578">
      <w:pPr>
        <w:autoSpaceDE w:val="0"/>
        <w:autoSpaceDN w:val="0"/>
        <w:adjustRightInd w:val="0"/>
        <w:spacing w:line="480" w:lineRule="auto"/>
        <w:rPr>
          <w:rFonts w:ascii="Arial" w:hAnsi="Arial" w:cs="Arial"/>
          <w:b/>
          <w:bCs/>
          <w:sz w:val="22"/>
          <w:szCs w:val="22"/>
        </w:rPr>
      </w:pPr>
    </w:p>
    <w:p w14:paraId="7645F11F" w14:textId="0E581AFA" w:rsidR="00F24578" w:rsidRPr="00195EC9" w:rsidRDefault="00F24578" w:rsidP="00195EC9">
      <w:pPr>
        <w:autoSpaceDE w:val="0"/>
        <w:autoSpaceDN w:val="0"/>
        <w:adjustRightInd w:val="0"/>
        <w:spacing w:line="480" w:lineRule="auto"/>
        <w:ind w:left="720"/>
        <w:rPr>
          <w:rFonts w:ascii="Arial" w:hAnsi="Arial" w:cs="Arial"/>
          <w:sz w:val="22"/>
          <w:szCs w:val="22"/>
        </w:rPr>
      </w:pPr>
      <w:r w:rsidRPr="00E96899">
        <w:rPr>
          <w:rFonts w:ascii="Arial" w:hAnsi="Arial" w:cs="Arial"/>
          <w:b/>
          <w:bCs/>
          <w:i/>
          <w:iCs/>
          <w:sz w:val="22"/>
          <w:szCs w:val="22"/>
        </w:rPr>
        <w:t>Equation 2-H</w:t>
      </w:r>
      <w:r w:rsidRPr="00AD40B4">
        <w:rPr>
          <w:rFonts w:ascii="Arial" w:hAnsi="Arial" w:cs="Arial"/>
          <w:b/>
          <w:bCs/>
          <w:sz w:val="22"/>
          <w:szCs w:val="22"/>
        </w:rPr>
        <w:t xml:space="preserve">.  </w:t>
      </w:r>
      <w:r>
        <w:rPr>
          <w:rFonts w:ascii="Arial" w:hAnsi="Arial" w:cs="Arial"/>
          <w:sz w:val="22"/>
          <w:szCs w:val="22"/>
        </w:rPr>
        <w:t xml:space="preserve">Terms with the occupied receptor [RH] </w:t>
      </w:r>
      <w:r w:rsidR="00CB32EF" w:rsidRPr="00AD40B4">
        <w:rPr>
          <w:rFonts w:ascii="Arial" w:hAnsi="Arial" w:cs="Arial"/>
          <w:sz w:val="22"/>
          <w:szCs w:val="22"/>
        </w:rPr>
        <w:t xml:space="preserve">in Equation </w:t>
      </w:r>
      <w:r w:rsidR="00CB32EF">
        <w:rPr>
          <w:rFonts w:ascii="Arial" w:hAnsi="Arial" w:cs="Arial"/>
          <w:sz w:val="22"/>
          <w:szCs w:val="22"/>
        </w:rPr>
        <w:t>2</w:t>
      </w:r>
      <w:r w:rsidR="00CB32EF" w:rsidRPr="00AD40B4">
        <w:rPr>
          <w:rFonts w:ascii="Arial" w:hAnsi="Arial" w:cs="Arial"/>
          <w:sz w:val="22"/>
          <w:szCs w:val="22"/>
        </w:rPr>
        <w:t xml:space="preserve">-G </w:t>
      </w:r>
      <w:r w:rsidR="00CB32EF">
        <w:rPr>
          <w:rFonts w:ascii="Arial" w:hAnsi="Arial" w:cs="Arial"/>
          <w:sz w:val="22"/>
          <w:szCs w:val="22"/>
        </w:rPr>
        <w:t xml:space="preserve">above </w:t>
      </w:r>
      <w:r>
        <w:rPr>
          <w:rFonts w:ascii="Arial" w:hAnsi="Arial" w:cs="Arial"/>
          <w:sz w:val="22"/>
          <w:szCs w:val="22"/>
        </w:rPr>
        <w:t>are collected to the left side of the equation;</w:t>
      </w:r>
      <w:r w:rsidRPr="00AD40B4">
        <w:rPr>
          <w:rFonts w:ascii="Arial" w:hAnsi="Arial" w:cs="Arial"/>
          <w:sz w:val="22"/>
          <w:szCs w:val="22"/>
        </w:rPr>
        <w:t xml:space="preserve"> [RH] * [H] is moved to the left side of the equation as + [RH] * [H].</w:t>
      </w:r>
    </w:p>
    <w:p w14:paraId="5AFFD1E1" w14:textId="165899C7" w:rsidR="00F24578" w:rsidRPr="00195EC9" w:rsidRDefault="00F24578" w:rsidP="00195EC9">
      <w:pPr>
        <w:autoSpaceDE w:val="0"/>
        <w:autoSpaceDN w:val="0"/>
        <w:adjustRightInd w:val="0"/>
        <w:spacing w:line="480" w:lineRule="auto"/>
        <w:rPr>
          <w:rFonts w:ascii="Arial" w:hAnsi="Arial" w:cs="Arial"/>
          <w:b/>
          <w:bCs/>
          <w:sz w:val="22"/>
          <w:szCs w:val="22"/>
        </w:rPr>
      </w:pPr>
      <w:r w:rsidRPr="00AD40B4">
        <w:rPr>
          <w:rFonts w:ascii="Arial" w:hAnsi="Arial" w:cs="Arial"/>
          <w:b/>
          <w:bCs/>
          <w:sz w:val="22"/>
          <w:szCs w:val="22"/>
        </w:rPr>
        <w:t xml:space="preserve">      </w:t>
      </w:r>
      <w:r>
        <w:rPr>
          <w:rFonts w:ascii="Arial" w:hAnsi="Arial" w:cs="Arial"/>
          <w:b/>
          <w:bCs/>
          <w:sz w:val="22"/>
          <w:szCs w:val="22"/>
        </w:rPr>
        <w:t xml:space="preserve">       </w:t>
      </w:r>
      <w:r>
        <w:rPr>
          <w:rFonts w:ascii="Arial" w:hAnsi="Arial" w:cs="Arial"/>
          <w:b/>
          <w:bCs/>
          <w:sz w:val="22"/>
          <w:szCs w:val="22"/>
        </w:rPr>
        <w:tab/>
        <w:t xml:space="preserve">   </w:t>
      </w:r>
      <w:r>
        <w:rPr>
          <w:rFonts w:ascii="Arial" w:hAnsi="Arial" w:cs="Arial"/>
          <w:b/>
          <w:bCs/>
          <w:sz w:val="22"/>
          <w:szCs w:val="22"/>
        </w:rPr>
        <w:tab/>
      </w:r>
      <w:r w:rsidRPr="00AD40B4">
        <w:rPr>
          <w:rFonts w:ascii="Arial" w:hAnsi="Arial" w:cs="Arial"/>
          <w:b/>
          <w:bCs/>
          <w:sz w:val="22"/>
          <w:szCs w:val="22"/>
        </w:rPr>
        <w:t xml:space="preserve"> </w:t>
      </w:r>
      <w:proofErr w:type="spellStart"/>
      <w:r w:rsidRPr="00AD40B4">
        <w:rPr>
          <w:rFonts w:ascii="Arial" w:hAnsi="Arial" w:cs="Arial"/>
          <w:b/>
          <w:bCs/>
          <w:sz w:val="22"/>
          <w:szCs w:val="22"/>
        </w:rPr>
        <w:t>K</w:t>
      </w:r>
      <w:r w:rsidRPr="00B659CD">
        <w:rPr>
          <w:rFonts w:ascii="Arial" w:hAnsi="Arial" w:cs="Arial"/>
          <w:b/>
          <w:bCs/>
          <w:sz w:val="22"/>
          <w:szCs w:val="22"/>
          <w:vertAlign w:val="subscript"/>
        </w:rPr>
        <w:t>d</w:t>
      </w:r>
      <w:proofErr w:type="spellEnd"/>
      <w:r w:rsidRPr="00AD40B4">
        <w:rPr>
          <w:rFonts w:ascii="Arial" w:hAnsi="Arial" w:cs="Arial"/>
          <w:b/>
          <w:bCs/>
          <w:sz w:val="22"/>
          <w:szCs w:val="22"/>
        </w:rPr>
        <w:t xml:space="preserve"> * [RH] + [RH] * [H] = </w:t>
      </w:r>
      <w:proofErr w:type="spellStart"/>
      <w:r w:rsidRPr="00AD40B4">
        <w:rPr>
          <w:rFonts w:ascii="Arial" w:hAnsi="Arial" w:cs="Arial"/>
          <w:b/>
          <w:bCs/>
          <w:sz w:val="22"/>
          <w:szCs w:val="22"/>
        </w:rPr>
        <w:t>B</w:t>
      </w:r>
      <w:r w:rsidRPr="00A635E1">
        <w:rPr>
          <w:rFonts w:ascii="Arial" w:hAnsi="Arial" w:cs="Arial"/>
          <w:b/>
          <w:bCs/>
          <w:sz w:val="22"/>
          <w:szCs w:val="22"/>
          <w:vertAlign w:val="subscript"/>
        </w:rPr>
        <w:t>max</w:t>
      </w:r>
      <w:proofErr w:type="spellEnd"/>
      <w:r w:rsidRPr="00AD40B4">
        <w:rPr>
          <w:rFonts w:ascii="Arial" w:hAnsi="Arial" w:cs="Arial"/>
          <w:b/>
          <w:bCs/>
          <w:sz w:val="22"/>
          <w:szCs w:val="22"/>
        </w:rPr>
        <w:t xml:space="preserve"> * [H]</w:t>
      </w:r>
    </w:p>
    <w:p w14:paraId="66F6712E" w14:textId="77777777" w:rsidR="00195EC9" w:rsidRDefault="00195EC9" w:rsidP="009F3A13">
      <w:pPr>
        <w:autoSpaceDE w:val="0"/>
        <w:autoSpaceDN w:val="0"/>
        <w:adjustRightInd w:val="0"/>
        <w:spacing w:line="480" w:lineRule="auto"/>
        <w:ind w:left="720"/>
        <w:rPr>
          <w:rFonts w:ascii="Arial" w:hAnsi="Arial" w:cs="Arial"/>
          <w:b/>
          <w:bCs/>
          <w:i/>
          <w:iCs/>
          <w:sz w:val="22"/>
          <w:szCs w:val="22"/>
        </w:rPr>
      </w:pPr>
    </w:p>
    <w:p w14:paraId="25EF2C17" w14:textId="7A3B2281" w:rsidR="00F24578" w:rsidRPr="00AD40B4" w:rsidRDefault="00F24578" w:rsidP="00274D20">
      <w:pPr>
        <w:autoSpaceDE w:val="0"/>
        <w:autoSpaceDN w:val="0"/>
        <w:adjustRightInd w:val="0"/>
        <w:spacing w:line="480" w:lineRule="auto"/>
        <w:ind w:left="720"/>
        <w:rPr>
          <w:rFonts w:ascii="Arial" w:hAnsi="Arial" w:cs="Arial"/>
          <w:b/>
          <w:bCs/>
          <w:sz w:val="22"/>
          <w:szCs w:val="22"/>
        </w:rPr>
      </w:pPr>
      <w:r w:rsidRPr="00E96899">
        <w:rPr>
          <w:rFonts w:ascii="Arial" w:hAnsi="Arial" w:cs="Arial"/>
          <w:b/>
          <w:bCs/>
          <w:i/>
          <w:iCs/>
          <w:sz w:val="22"/>
          <w:szCs w:val="22"/>
        </w:rPr>
        <w:t>Equation 2-I</w:t>
      </w:r>
      <w:r w:rsidRPr="00AD40B4">
        <w:rPr>
          <w:rFonts w:ascii="Arial" w:hAnsi="Arial" w:cs="Arial"/>
          <w:b/>
          <w:bCs/>
          <w:sz w:val="22"/>
          <w:szCs w:val="22"/>
        </w:rPr>
        <w:t>.</w:t>
      </w:r>
      <w:r w:rsidRPr="00A22E12">
        <w:rPr>
          <w:rFonts w:ascii="Arial" w:hAnsi="Arial" w:cs="Arial"/>
          <w:sz w:val="22"/>
          <w:szCs w:val="22"/>
        </w:rPr>
        <w:t xml:space="preserve">   The [RH] is </w:t>
      </w:r>
      <w:r w:rsidR="00A73FD5">
        <w:rPr>
          <w:rFonts w:ascii="Arial" w:hAnsi="Arial" w:cs="Arial"/>
          <w:sz w:val="22"/>
          <w:szCs w:val="22"/>
        </w:rPr>
        <w:t xml:space="preserve">rearranged </w:t>
      </w:r>
      <w:r>
        <w:rPr>
          <w:rFonts w:ascii="Arial" w:hAnsi="Arial" w:cs="Arial"/>
          <w:sz w:val="22"/>
          <w:szCs w:val="22"/>
        </w:rPr>
        <w:t>in t</w:t>
      </w:r>
      <w:r w:rsidRPr="00AD40B4">
        <w:rPr>
          <w:rFonts w:ascii="Arial" w:hAnsi="Arial" w:cs="Arial"/>
          <w:sz w:val="22"/>
          <w:szCs w:val="22"/>
        </w:rPr>
        <w:t xml:space="preserve">he left side of Equation </w:t>
      </w:r>
      <w:r>
        <w:rPr>
          <w:rFonts w:ascii="Arial" w:hAnsi="Arial" w:cs="Arial"/>
          <w:sz w:val="22"/>
          <w:szCs w:val="22"/>
        </w:rPr>
        <w:t>2</w:t>
      </w:r>
      <w:r w:rsidRPr="00AD40B4">
        <w:rPr>
          <w:rFonts w:ascii="Arial" w:hAnsi="Arial" w:cs="Arial"/>
          <w:sz w:val="22"/>
          <w:szCs w:val="22"/>
        </w:rPr>
        <w:t xml:space="preserve">-H </w:t>
      </w:r>
      <w:r>
        <w:rPr>
          <w:rFonts w:ascii="Arial" w:hAnsi="Arial" w:cs="Arial"/>
          <w:sz w:val="22"/>
          <w:szCs w:val="22"/>
        </w:rPr>
        <w:t>to</w:t>
      </w:r>
      <w:r w:rsidRPr="00AD40B4">
        <w:rPr>
          <w:rFonts w:ascii="Arial" w:hAnsi="Arial" w:cs="Arial"/>
          <w:sz w:val="22"/>
          <w:szCs w:val="22"/>
        </w:rPr>
        <w:t xml:space="preserve"> [RH] * (</w:t>
      </w:r>
      <w:proofErr w:type="spellStart"/>
      <w:r w:rsidRPr="00AD40B4">
        <w:rPr>
          <w:rFonts w:ascii="Arial" w:hAnsi="Arial" w:cs="Arial"/>
          <w:sz w:val="22"/>
          <w:szCs w:val="22"/>
        </w:rPr>
        <w:t>K</w:t>
      </w:r>
      <w:r w:rsidRPr="00531E45">
        <w:rPr>
          <w:rFonts w:ascii="Arial" w:hAnsi="Arial" w:cs="Arial"/>
          <w:sz w:val="22"/>
          <w:szCs w:val="22"/>
          <w:vertAlign w:val="subscript"/>
        </w:rPr>
        <w:t>d</w:t>
      </w:r>
      <w:proofErr w:type="spellEnd"/>
      <w:r w:rsidRPr="00AD40B4">
        <w:rPr>
          <w:rFonts w:ascii="Arial" w:hAnsi="Arial" w:cs="Arial"/>
          <w:sz w:val="22"/>
          <w:szCs w:val="22"/>
        </w:rPr>
        <w:t xml:space="preserve"> + [H]).</w:t>
      </w:r>
    </w:p>
    <w:p w14:paraId="637B45A5" w14:textId="77777777" w:rsidR="00F24578" w:rsidRPr="00AD40B4" w:rsidRDefault="00F24578" w:rsidP="00F24578">
      <w:pPr>
        <w:autoSpaceDE w:val="0"/>
        <w:autoSpaceDN w:val="0"/>
        <w:adjustRightInd w:val="0"/>
        <w:spacing w:line="480" w:lineRule="auto"/>
        <w:ind w:left="720" w:firstLine="720"/>
        <w:rPr>
          <w:rFonts w:ascii="Arial" w:hAnsi="Arial" w:cs="Arial"/>
          <w:b/>
          <w:bCs/>
          <w:sz w:val="22"/>
          <w:szCs w:val="22"/>
        </w:rPr>
      </w:pPr>
      <w:r w:rsidRPr="00AD40B4">
        <w:rPr>
          <w:rFonts w:ascii="Arial" w:hAnsi="Arial" w:cs="Arial"/>
          <w:b/>
          <w:bCs/>
          <w:sz w:val="22"/>
          <w:szCs w:val="22"/>
        </w:rPr>
        <w:t xml:space="preserve">     </w:t>
      </w:r>
      <w:r>
        <w:rPr>
          <w:rFonts w:ascii="Arial" w:hAnsi="Arial" w:cs="Arial"/>
          <w:b/>
          <w:bCs/>
          <w:sz w:val="22"/>
          <w:szCs w:val="22"/>
        </w:rPr>
        <w:tab/>
      </w:r>
      <w:r w:rsidRPr="00AD40B4">
        <w:rPr>
          <w:rFonts w:ascii="Arial" w:hAnsi="Arial" w:cs="Arial"/>
          <w:b/>
          <w:bCs/>
          <w:sz w:val="22"/>
          <w:szCs w:val="22"/>
        </w:rPr>
        <w:t xml:space="preserve"> [RH] * (</w:t>
      </w:r>
      <w:proofErr w:type="spellStart"/>
      <w:r w:rsidRPr="00AD40B4">
        <w:rPr>
          <w:rFonts w:ascii="Arial" w:hAnsi="Arial" w:cs="Arial"/>
          <w:b/>
          <w:bCs/>
          <w:sz w:val="22"/>
          <w:szCs w:val="22"/>
        </w:rPr>
        <w:t>K</w:t>
      </w:r>
      <w:r w:rsidRPr="00A635E1">
        <w:rPr>
          <w:rFonts w:ascii="Arial" w:hAnsi="Arial" w:cs="Arial"/>
          <w:b/>
          <w:bCs/>
          <w:sz w:val="22"/>
          <w:szCs w:val="22"/>
          <w:vertAlign w:val="subscript"/>
        </w:rPr>
        <w:t>d</w:t>
      </w:r>
      <w:proofErr w:type="spellEnd"/>
      <w:r w:rsidRPr="00AD40B4">
        <w:rPr>
          <w:rFonts w:ascii="Arial" w:hAnsi="Arial" w:cs="Arial"/>
          <w:b/>
          <w:bCs/>
          <w:sz w:val="22"/>
          <w:szCs w:val="22"/>
        </w:rPr>
        <w:t xml:space="preserve"> + [H]) = </w:t>
      </w:r>
      <w:proofErr w:type="spellStart"/>
      <w:r w:rsidRPr="00AD40B4">
        <w:rPr>
          <w:rFonts w:ascii="Arial" w:hAnsi="Arial" w:cs="Arial"/>
          <w:b/>
          <w:bCs/>
          <w:sz w:val="22"/>
          <w:szCs w:val="22"/>
        </w:rPr>
        <w:t>B</w:t>
      </w:r>
      <w:r w:rsidRPr="00A635E1">
        <w:rPr>
          <w:rFonts w:ascii="Arial" w:hAnsi="Arial" w:cs="Arial"/>
          <w:b/>
          <w:bCs/>
          <w:sz w:val="22"/>
          <w:szCs w:val="22"/>
          <w:vertAlign w:val="subscript"/>
        </w:rPr>
        <w:t>max</w:t>
      </w:r>
      <w:proofErr w:type="spellEnd"/>
      <w:r w:rsidRPr="00AD40B4">
        <w:rPr>
          <w:rFonts w:ascii="Arial" w:hAnsi="Arial" w:cs="Arial"/>
          <w:b/>
          <w:bCs/>
          <w:sz w:val="22"/>
          <w:szCs w:val="22"/>
        </w:rPr>
        <w:t xml:space="preserve"> * [H]</w:t>
      </w:r>
    </w:p>
    <w:p w14:paraId="0B2BBC3D"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01100DB0" w14:textId="5FE51048" w:rsidR="00F24578" w:rsidRPr="00AD40B4" w:rsidRDefault="00F24578" w:rsidP="00F25A7B">
      <w:pPr>
        <w:autoSpaceDE w:val="0"/>
        <w:autoSpaceDN w:val="0"/>
        <w:adjustRightInd w:val="0"/>
        <w:spacing w:line="480" w:lineRule="auto"/>
        <w:ind w:left="720"/>
        <w:rPr>
          <w:rFonts w:ascii="Arial" w:hAnsi="Arial" w:cs="Arial"/>
          <w:sz w:val="22"/>
          <w:szCs w:val="22"/>
        </w:rPr>
      </w:pPr>
      <w:r w:rsidRPr="00E96899">
        <w:rPr>
          <w:rFonts w:ascii="Arial" w:hAnsi="Arial" w:cs="Arial"/>
          <w:b/>
          <w:bCs/>
          <w:i/>
          <w:iCs/>
          <w:sz w:val="22"/>
          <w:szCs w:val="22"/>
        </w:rPr>
        <w:t>Equation 2-J</w:t>
      </w:r>
      <w:r w:rsidRPr="00AD40B4">
        <w:rPr>
          <w:rFonts w:ascii="Arial" w:hAnsi="Arial" w:cs="Arial"/>
          <w:b/>
          <w:bCs/>
          <w:sz w:val="22"/>
          <w:szCs w:val="22"/>
        </w:rPr>
        <w:t xml:space="preserve">. </w:t>
      </w:r>
      <w:r w:rsidRPr="00AD40B4">
        <w:rPr>
          <w:rFonts w:ascii="Arial" w:hAnsi="Arial" w:cs="Arial"/>
          <w:sz w:val="22"/>
          <w:szCs w:val="22"/>
        </w:rPr>
        <w:t xml:space="preserve">By </w:t>
      </w:r>
      <w:r>
        <w:rPr>
          <w:rFonts w:ascii="Arial" w:hAnsi="Arial" w:cs="Arial"/>
          <w:sz w:val="22"/>
          <w:szCs w:val="22"/>
        </w:rPr>
        <w:t xml:space="preserve">dividing both sides of </w:t>
      </w:r>
      <w:r w:rsidRPr="00AD40B4">
        <w:rPr>
          <w:rFonts w:ascii="Arial" w:hAnsi="Arial" w:cs="Arial"/>
          <w:sz w:val="22"/>
          <w:szCs w:val="22"/>
        </w:rPr>
        <w:t xml:space="preserve">Equation </w:t>
      </w:r>
      <w:r w:rsidR="0040621E">
        <w:rPr>
          <w:rFonts w:ascii="Arial" w:hAnsi="Arial" w:cs="Arial"/>
          <w:sz w:val="22"/>
          <w:szCs w:val="22"/>
        </w:rPr>
        <w:t>2</w:t>
      </w:r>
      <w:r w:rsidRPr="00AD40B4">
        <w:rPr>
          <w:rFonts w:ascii="Arial" w:hAnsi="Arial" w:cs="Arial"/>
          <w:sz w:val="22"/>
          <w:szCs w:val="22"/>
        </w:rPr>
        <w:t>-I</w:t>
      </w:r>
      <w:r>
        <w:rPr>
          <w:rFonts w:ascii="Arial" w:hAnsi="Arial" w:cs="Arial"/>
          <w:sz w:val="22"/>
          <w:szCs w:val="22"/>
        </w:rPr>
        <w:t xml:space="preserve"> by</w:t>
      </w:r>
      <w:r w:rsidRPr="00AD40B4">
        <w:rPr>
          <w:rFonts w:ascii="Arial" w:hAnsi="Arial" w:cs="Arial"/>
          <w:sz w:val="22"/>
          <w:szCs w:val="22"/>
        </w:rPr>
        <w:t xml:space="preserve"> (</w:t>
      </w:r>
      <w:proofErr w:type="spellStart"/>
      <w:r w:rsidRPr="00AD40B4">
        <w:rPr>
          <w:rFonts w:ascii="Arial" w:hAnsi="Arial" w:cs="Arial"/>
          <w:sz w:val="22"/>
          <w:szCs w:val="22"/>
        </w:rPr>
        <w:t>K</w:t>
      </w:r>
      <w:r w:rsidRPr="00A635E1">
        <w:rPr>
          <w:rFonts w:ascii="Arial" w:hAnsi="Arial" w:cs="Arial"/>
          <w:sz w:val="22"/>
          <w:szCs w:val="22"/>
          <w:vertAlign w:val="subscript"/>
        </w:rPr>
        <w:t>d</w:t>
      </w:r>
      <w:proofErr w:type="spellEnd"/>
      <w:r w:rsidRPr="00AD40B4">
        <w:rPr>
          <w:rFonts w:ascii="Arial" w:hAnsi="Arial" w:cs="Arial"/>
          <w:sz w:val="22"/>
          <w:szCs w:val="22"/>
        </w:rPr>
        <w:t xml:space="preserve"> + [H])</w:t>
      </w:r>
      <w:r>
        <w:rPr>
          <w:rFonts w:ascii="Arial" w:hAnsi="Arial" w:cs="Arial"/>
          <w:sz w:val="22"/>
          <w:szCs w:val="22"/>
        </w:rPr>
        <w:t xml:space="preserve">, </w:t>
      </w:r>
      <w:r w:rsidRPr="00AD40B4">
        <w:rPr>
          <w:rFonts w:ascii="Arial" w:hAnsi="Arial" w:cs="Arial"/>
          <w:sz w:val="22"/>
          <w:szCs w:val="22"/>
        </w:rPr>
        <w:t xml:space="preserve">the denominator on the right side of the equation </w:t>
      </w:r>
      <w:r>
        <w:rPr>
          <w:rFonts w:ascii="Arial" w:hAnsi="Arial" w:cs="Arial"/>
          <w:sz w:val="22"/>
          <w:szCs w:val="22"/>
        </w:rPr>
        <w:t>yields</w:t>
      </w:r>
      <w:r w:rsidRPr="00AD40B4">
        <w:rPr>
          <w:rFonts w:ascii="Arial" w:hAnsi="Arial" w:cs="Arial"/>
          <w:sz w:val="22"/>
          <w:szCs w:val="22"/>
        </w:rPr>
        <w:t xml:space="preserve"> an equation that </w:t>
      </w:r>
      <w:r>
        <w:rPr>
          <w:rFonts w:ascii="Arial" w:hAnsi="Arial" w:cs="Arial"/>
          <w:sz w:val="22"/>
          <w:szCs w:val="22"/>
        </w:rPr>
        <w:t>solves for</w:t>
      </w:r>
      <w:r w:rsidRPr="00AD40B4">
        <w:rPr>
          <w:rFonts w:ascii="Arial" w:hAnsi="Arial" w:cs="Arial"/>
          <w:sz w:val="22"/>
          <w:szCs w:val="22"/>
        </w:rPr>
        <w:t xml:space="preserve"> the concentration of receptor occupied by hormone [RH]</w:t>
      </w:r>
      <w:r>
        <w:rPr>
          <w:rFonts w:ascii="Arial" w:hAnsi="Arial" w:cs="Arial"/>
          <w:sz w:val="22"/>
          <w:szCs w:val="22"/>
        </w:rPr>
        <w:t xml:space="preserve"> (the biologically active </w:t>
      </w:r>
      <w:r w:rsidR="0040621E">
        <w:rPr>
          <w:rFonts w:ascii="Arial" w:hAnsi="Arial" w:cs="Arial"/>
          <w:sz w:val="22"/>
          <w:szCs w:val="22"/>
        </w:rPr>
        <w:t>initiator</w:t>
      </w:r>
      <w:r>
        <w:rPr>
          <w:rFonts w:ascii="Arial" w:hAnsi="Arial" w:cs="Arial"/>
          <w:sz w:val="22"/>
          <w:szCs w:val="22"/>
        </w:rPr>
        <w:t xml:space="preserve"> of response to the hormone)</w:t>
      </w:r>
      <w:r w:rsidRPr="00AD40B4">
        <w:rPr>
          <w:rFonts w:ascii="Arial" w:hAnsi="Arial" w:cs="Arial"/>
          <w:sz w:val="22"/>
          <w:szCs w:val="22"/>
        </w:rPr>
        <w:t>, again assuming that the hormone is radiolabeled and thus able to be detected by measuring the radioactivity, and based on specific activity, convert</w:t>
      </w:r>
      <w:r w:rsidR="00B029BF">
        <w:rPr>
          <w:rFonts w:ascii="Arial" w:hAnsi="Arial" w:cs="Arial"/>
          <w:sz w:val="22"/>
          <w:szCs w:val="22"/>
        </w:rPr>
        <w:t>ed</w:t>
      </w:r>
      <w:r w:rsidRPr="00AD40B4">
        <w:rPr>
          <w:rFonts w:ascii="Arial" w:hAnsi="Arial" w:cs="Arial"/>
          <w:sz w:val="22"/>
          <w:szCs w:val="22"/>
        </w:rPr>
        <w:t xml:space="preserve"> to hormone concentration.</w:t>
      </w:r>
    </w:p>
    <w:p w14:paraId="5FE9C2F8" w14:textId="77777777" w:rsidR="00F24578" w:rsidRPr="00AD40B4" w:rsidRDefault="00F24578" w:rsidP="00F24578">
      <w:pPr>
        <w:autoSpaceDE w:val="0"/>
        <w:autoSpaceDN w:val="0"/>
        <w:adjustRightInd w:val="0"/>
        <w:spacing w:after="0"/>
        <w:ind w:firstLine="720"/>
        <w:rPr>
          <w:rFonts w:ascii="Arial" w:hAnsi="Arial" w:cs="Arial"/>
          <w:b/>
          <w:bCs/>
          <w:sz w:val="22"/>
          <w:szCs w:val="22"/>
          <w:u w:val="single"/>
        </w:rPr>
      </w:pPr>
      <w:r w:rsidRPr="00AD40B4">
        <w:rPr>
          <w:rFonts w:ascii="Arial" w:hAnsi="Arial" w:cs="Arial"/>
          <w:b/>
          <w:bCs/>
          <w:sz w:val="22"/>
          <w:szCs w:val="22"/>
        </w:rPr>
        <w:t xml:space="preserve">          </w:t>
      </w:r>
      <w:r w:rsidRPr="00AD40B4">
        <w:rPr>
          <w:rFonts w:ascii="Arial" w:hAnsi="Arial" w:cs="Arial"/>
          <w:b/>
          <w:bCs/>
          <w:sz w:val="22"/>
          <w:szCs w:val="22"/>
        </w:rPr>
        <w:tab/>
        <w:t xml:space="preserve">   </w:t>
      </w:r>
      <w:r>
        <w:rPr>
          <w:rFonts w:ascii="Arial" w:hAnsi="Arial" w:cs="Arial"/>
          <w:b/>
          <w:bCs/>
          <w:sz w:val="22"/>
          <w:szCs w:val="22"/>
        </w:rPr>
        <w:t xml:space="preserve">         </w:t>
      </w:r>
      <w:r w:rsidRPr="00AD40B4">
        <w:rPr>
          <w:rFonts w:ascii="Arial" w:hAnsi="Arial" w:cs="Arial"/>
          <w:b/>
          <w:bCs/>
          <w:sz w:val="22"/>
          <w:szCs w:val="22"/>
        </w:rPr>
        <w:t xml:space="preserve">  </w:t>
      </w:r>
      <w:r>
        <w:rPr>
          <w:rFonts w:ascii="Arial" w:hAnsi="Arial" w:cs="Arial"/>
          <w:b/>
          <w:bCs/>
          <w:sz w:val="22"/>
          <w:szCs w:val="22"/>
        </w:rPr>
        <w:tab/>
      </w:r>
      <w:r w:rsidRPr="00AD40B4">
        <w:rPr>
          <w:rFonts w:ascii="Arial" w:hAnsi="Arial" w:cs="Arial"/>
          <w:b/>
          <w:bCs/>
          <w:sz w:val="22"/>
          <w:szCs w:val="22"/>
        </w:rPr>
        <w:t xml:space="preserve"> [RH] =</w:t>
      </w:r>
      <w:r w:rsidRPr="00AD40B4">
        <w:rPr>
          <w:rFonts w:ascii="Arial" w:hAnsi="Arial" w:cs="Arial"/>
          <w:b/>
          <w:bCs/>
          <w:sz w:val="22"/>
          <w:szCs w:val="22"/>
          <w:u w:val="single"/>
        </w:rPr>
        <w:t xml:space="preserve"> </w:t>
      </w:r>
      <w:proofErr w:type="spellStart"/>
      <w:r w:rsidRPr="00AD40B4">
        <w:rPr>
          <w:rFonts w:ascii="Arial" w:hAnsi="Arial" w:cs="Arial"/>
          <w:b/>
          <w:bCs/>
          <w:sz w:val="22"/>
          <w:szCs w:val="22"/>
          <w:u w:val="single"/>
        </w:rPr>
        <w:t>B</w:t>
      </w:r>
      <w:r w:rsidRPr="0091170F">
        <w:rPr>
          <w:rFonts w:ascii="Arial" w:hAnsi="Arial" w:cs="Arial"/>
          <w:b/>
          <w:bCs/>
          <w:sz w:val="22"/>
          <w:szCs w:val="22"/>
          <w:u w:val="single"/>
          <w:vertAlign w:val="subscript"/>
        </w:rPr>
        <w:t>ma</w:t>
      </w:r>
      <w:r w:rsidRPr="008839E1">
        <w:rPr>
          <w:rFonts w:ascii="Arial" w:hAnsi="Arial" w:cs="Arial"/>
          <w:b/>
          <w:bCs/>
          <w:sz w:val="22"/>
          <w:szCs w:val="22"/>
          <w:u w:val="single"/>
          <w:vertAlign w:val="subscript"/>
        </w:rPr>
        <w:t>x</w:t>
      </w:r>
      <w:proofErr w:type="spellEnd"/>
      <w:r w:rsidRPr="00AD40B4">
        <w:rPr>
          <w:rFonts w:ascii="Arial" w:hAnsi="Arial" w:cs="Arial"/>
          <w:b/>
          <w:bCs/>
          <w:sz w:val="22"/>
          <w:szCs w:val="22"/>
          <w:u w:val="single"/>
        </w:rPr>
        <w:t xml:space="preserve"> * [H]  </w:t>
      </w:r>
    </w:p>
    <w:p w14:paraId="25E9A07A" w14:textId="77777777" w:rsidR="00F24578" w:rsidRPr="00AD40B4" w:rsidRDefault="00F24578" w:rsidP="00F24578">
      <w:pPr>
        <w:autoSpaceDE w:val="0"/>
        <w:autoSpaceDN w:val="0"/>
        <w:adjustRightInd w:val="0"/>
        <w:rPr>
          <w:rFonts w:ascii="Arial" w:hAnsi="Arial" w:cs="Arial"/>
          <w:b/>
          <w:bCs/>
          <w:sz w:val="22"/>
          <w:szCs w:val="22"/>
        </w:rPr>
      </w:pPr>
      <w:r w:rsidRPr="00AD40B4">
        <w:rPr>
          <w:rFonts w:ascii="Arial" w:hAnsi="Arial" w:cs="Arial"/>
          <w:b/>
          <w:bCs/>
          <w:sz w:val="22"/>
          <w:szCs w:val="22"/>
        </w:rPr>
        <w:t xml:space="preserve">                                                   </w:t>
      </w:r>
      <w:r>
        <w:rPr>
          <w:rFonts w:ascii="Arial" w:hAnsi="Arial" w:cs="Arial"/>
          <w:b/>
          <w:bCs/>
          <w:sz w:val="22"/>
          <w:szCs w:val="22"/>
        </w:rPr>
        <w:tab/>
        <w:t xml:space="preserve"> </w:t>
      </w:r>
      <w:r w:rsidRPr="00AD40B4">
        <w:rPr>
          <w:rFonts w:ascii="Arial" w:hAnsi="Arial" w:cs="Arial"/>
          <w:b/>
          <w:bCs/>
          <w:sz w:val="22"/>
          <w:szCs w:val="22"/>
        </w:rPr>
        <w:t xml:space="preserve"> </w:t>
      </w:r>
      <w:proofErr w:type="spellStart"/>
      <w:r w:rsidRPr="00AD40B4">
        <w:rPr>
          <w:rFonts w:ascii="Arial" w:hAnsi="Arial" w:cs="Arial"/>
          <w:b/>
          <w:bCs/>
          <w:sz w:val="22"/>
          <w:szCs w:val="22"/>
        </w:rPr>
        <w:t>K</w:t>
      </w:r>
      <w:r w:rsidRPr="0091170F">
        <w:rPr>
          <w:rFonts w:ascii="Arial" w:hAnsi="Arial" w:cs="Arial"/>
          <w:b/>
          <w:bCs/>
          <w:sz w:val="22"/>
          <w:szCs w:val="22"/>
          <w:vertAlign w:val="subscript"/>
        </w:rPr>
        <w:t>d</w:t>
      </w:r>
      <w:proofErr w:type="spellEnd"/>
      <w:r w:rsidRPr="00AD40B4">
        <w:rPr>
          <w:rFonts w:ascii="Arial" w:hAnsi="Arial" w:cs="Arial"/>
          <w:b/>
          <w:bCs/>
          <w:sz w:val="22"/>
          <w:szCs w:val="22"/>
        </w:rPr>
        <w:t xml:space="preserve"> + [H]</w:t>
      </w:r>
    </w:p>
    <w:p w14:paraId="0EBE3B58"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32F75C56" w14:textId="1B78938F" w:rsidR="00F24578" w:rsidRDefault="00F24578" w:rsidP="00F24578">
      <w:pPr>
        <w:autoSpaceDE w:val="0"/>
        <w:autoSpaceDN w:val="0"/>
        <w:adjustRightInd w:val="0"/>
        <w:spacing w:line="480" w:lineRule="auto"/>
        <w:rPr>
          <w:rFonts w:ascii="Arial" w:hAnsi="Arial" w:cs="Arial"/>
          <w:sz w:val="22"/>
          <w:szCs w:val="22"/>
        </w:rPr>
      </w:pPr>
      <w:r w:rsidRPr="0060393B">
        <w:rPr>
          <w:rFonts w:ascii="Arial" w:hAnsi="Arial" w:cs="Arial"/>
          <w:sz w:val="22"/>
          <w:szCs w:val="22"/>
        </w:rPr>
        <w:t xml:space="preserve">Equation 2-J </w:t>
      </w:r>
      <w:r w:rsidRPr="00110C7F">
        <w:rPr>
          <w:rFonts w:ascii="Arial" w:hAnsi="Arial" w:cs="Arial"/>
          <w:sz w:val="22"/>
          <w:szCs w:val="22"/>
        </w:rPr>
        <w:t>is the Michaelis-Menten equation when applied to a hormone binding to a receptor at equilibrium</w:t>
      </w:r>
      <w:r w:rsidRPr="00AD40B4">
        <w:rPr>
          <w:rFonts w:ascii="Arial" w:hAnsi="Arial" w:cs="Arial"/>
          <w:sz w:val="22"/>
          <w:szCs w:val="22"/>
          <w:u w:val="single"/>
        </w:rPr>
        <w:t>,</w:t>
      </w:r>
      <w:r w:rsidRPr="00AD40B4">
        <w:rPr>
          <w:rFonts w:ascii="Arial" w:hAnsi="Arial" w:cs="Arial"/>
          <w:sz w:val="22"/>
          <w:szCs w:val="22"/>
        </w:rPr>
        <w:t xml:space="preserve"> and [RH] is the concentration of hormone bound to receptor (</w:t>
      </w:r>
      <w:r w:rsidR="00DB69E9">
        <w:rPr>
          <w:rFonts w:ascii="Arial" w:hAnsi="Arial" w:cs="Arial"/>
          <w:sz w:val="22"/>
          <w:szCs w:val="22"/>
        </w:rPr>
        <w:t xml:space="preserve">see </w:t>
      </w:r>
      <w:r>
        <w:rPr>
          <w:rFonts w:ascii="Arial" w:hAnsi="Arial" w:cs="Arial"/>
        </w:rPr>
        <w:t>MM Equation</w:t>
      </w:r>
      <w:r w:rsidRPr="00AD40B4">
        <w:rPr>
          <w:rFonts w:ascii="Arial" w:hAnsi="Arial" w:cs="Arial"/>
          <w:sz w:val="22"/>
          <w:szCs w:val="22"/>
        </w:rPr>
        <w:t xml:space="preserve"> 1-A)</w:t>
      </w:r>
      <w:r w:rsidR="00DB69E9">
        <w:rPr>
          <w:rFonts w:ascii="Arial" w:hAnsi="Arial" w:cs="Arial"/>
          <w:sz w:val="22"/>
          <w:szCs w:val="22"/>
        </w:rPr>
        <w:t>.</w:t>
      </w:r>
    </w:p>
    <w:p w14:paraId="569E2004" w14:textId="77777777" w:rsidR="00F24578" w:rsidRDefault="00F24578" w:rsidP="00F24578">
      <w:pPr>
        <w:autoSpaceDE w:val="0"/>
        <w:autoSpaceDN w:val="0"/>
        <w:adjustRightInd w:val="0"/>
        <w:spacing w:line="480" w:lineRule="auto"/>
        <w:rPr>
          <w:rFonts w:ascii="Arial" w:hAnsi="Arial" w:cs="Arial"/>
          <w:sz w:val="22"/>
          <w:szCs w:val="22"/>
        </w:rPr>
      </w:pPr>
    </w:p>
    <w:p w14:paraId="0B3F0BF4" w14:textId="77777777" w:rsidR="00F24578" w:rsidRPr="00AD6527" w:rsidRDefault="00F24578" w:rsidP="00F24578">
      <w:pPr>
        <w:spacing w:line="480" w:lineRule="auto"/>
        <w:rPr>
          <w:rFonts w:ascii="Arial" w:hAnsi="Arial" w:cs="Arial"/>
          <w:b/>
          <w:bCs/>
          <w:sz w:val="22"/>
          <w:szCs w:val="22"/>
        </w:rPr>
      </w:pPr>
      <w:r>
        <w:rPr>
          <w:rFonts w:ascii="Arial" w:hAnsi="Arial" w:cs="Arial"/>
          <w:b/>
          <w:bCs/>
          <w:sz w:val="22"/>
          <w:szCs w:val="22"/>
        </w:rPr>
        <w:t>MM Equation</w:t>
      </w:r>
      <w:r w:rsidRPr="00AD40B4">
        <w:rPr>
          <w:rFonts w:ascii="Arial" w:hAnsi="Arial" w:cs="Arial"/>
          <w:b/>
          <w:bCs/>
          <w:sz w:val="22"/>
          <w:szCs w:val="22"/>
        </w:rPr>
        <w:t xml:space="preserve"> 3</w:t>
      </w:r>
      <w:r w:rsidRPr="00AD6527">
        <w:rPr>
          <w:rFonts w:ascii="Arial" w:hAnsi="Arial" w:cs="Arial"/>
          <w:b/>
          <w:bCs/>
          <w:sz w:val="22"/>
          <w:szCs w:val="22"/>
        </w:rPr>
        <w:t xml:space="preserve">. Methods to assess the biological response to the hormone, where the response is a function of (proportional to) the concentration of occupied receptors [HR] within a target cell. </w:t>
      </w:r>
    </w:p>
    <w:p w14:paraId="60998879" w14:textId="7BAC8BEA" w:rsidR="00F24578" w:rsidRDefault="00F24578" w:rsidP="00DB69E9">
      <w:pPr>
        <w:spacing w:line="480" w:lineRule="auto"/>
        <w:rPr>
          <w:rFonts w:ascii="Arial" w:hAnsi="Arial" w:cs="Arial"/>
          <w:sz w:val="22"/>
          <w:szCs w:val="22"/>
        </w:rPr>
      </w:pPr>
      <w:r>
        <w:rPr>
          <w:rFonts w:ascii="Arial" w:hAnsi="Arial" w:cs="Arial"/>
          <w:sz w:val="22"/>
          <w:szCs w:val="22"/>
        </w:rPr>
        <w:t>This information</w:t>
      </w:r>
      <w:r w:rsidRPr="00AD40B4">
        <w:rPr>
          <w:rFonts w:ascii="Arial" w:hAnsi="Arial" w:cs="Arial"/>
          <w:sz w:val="22"/>
          <w:szCs w:val="22"/>
        </w:rPr>
        <w:t xml:space="preserve"> contras</w:t>
      </w:r>
      <w:r>
        <w:rPr>
          <w:rFonts w:ascii="Arial" w:hAnsi="Arial" w:cs="Arial"/>
          <w:sz w:val="22"/>
          <w:szCs w:val="22"/>
        </w:rPr>
        <w:t>ts with what is presented in</w:t>
      </w:r>
      <w:r w:rsidRPr="00AD40B4">
        <w:rPr>
          <w:rFonts w:ascii="Arial" w:hAnsi="Arial" w:cs="Arial"/>
          <w:sz w:val="22"/>
          <w:szCs w:val="22"/>
        </w:rPr>
        <w:t xml:space="preserve"> </w:t>
      </w:r>
      <w:r>
        <w:rPr>
          <w:rFonts w:ascii="Arial" w:hAnsi="Arial" w:cs="Arial"/>
        </w:rPr>
        <w:t>MM Equation</w:t>
      </w:r>
      <w:r w:rsidRPr="00AD40B4">
        <w:rPr>
          <w:rFonts w:ascii="Arial" w:hAnsi="Arial" w:cs="Arial"/>
          <w:sz w:val="22"/>
          <w:szCs w:val="22"/>
        </w:rPr>
        <w:t xml:space="preserve"> 2</w:t>
      </w:r>
      <w:r>
        <w:rPr>
          <w:rFonts w:ascii="Arial" w:hAnsi="Arial" w:cs="Arial"/>
          <w:sz w:val="22"/>
          <w:szCs w:val="22"/>
        </w:rPr>
        <w:t xml:space="preserve"> that</w:t>
      </w:r>
      <w:r w:rsidRPr="00AD40B4">
        <w:rPr>
          <w:rFonts w:ascii="Arial" w:hAnsi="Arial" w:cs="Arial"/>
          <w:sz w:val="22"/>
          <w:szCs w:val="22"/>
        </w:rPr>
        <w:t xml:space="preserve"> provides information regarding the interaction between a hormone and a receptor for that hormone but does not </w:t>
      </w:r>
      <w:r w:rsidRPr="00AD40B4">
        <w:rPr>
          <w:rFonts w:ascii="Arial" w:hAnsi="Arial" w:cs="Arial"/>
          <w:sz w:val="22"/>
          <w:szCs w:val="22"/>
        </w:rPr>
        <w:lastRenderedPageBreak/>
        <w:t>quantify the biological response that occurs. However, it is understood that the response that results from a hormone binding to a receptor is a function of the number of the receptors available in a target cell.</w:t>
      </w:r>
    </w:p>
    <w:p w14:paraId="4D775867" w14:textId="77777777" w:rsidR="00A25D44" w:rsidRPr="00AD40B4" w:rsidRDefault="00A25D44" w:rsidP="00DB69E9">
      <w:pPr>
        <w:spacing w:line="480" w:lineRule="auto"/>
        <w:rPr>
          <w:rFonts w:ascii="Arial" w:hAnsi="Arial" w:cs="Arial"/>
          <w:b/>
          <w:bCs/>
          <w:sz w:val="22"/>
          <w:szCs w:val="22"/>
        </w:rPr>
      </w:pPr>
    </w:p>
    <w:p w14:paraId="7D158031" w14:textId="469482C0" w:rsidR="00F24578" w:rsidRPr="00AD40B4" w:rsidRDefault="00F24578" w:rsidP="00F24578">
      <w:pPr>
        <w:spacing w:line="480" w:lineRule="auto"/>
        <w:rPr>
          <w:rFonts w:ascii="Arial" w:hAnsi="Arial" w:cs="Arial"/>
          <w:sz w:val="22"/>
          <w:szCs w:val="22"/>
        </w:rPr>
      </w:pPr>
      <w:r w:rsidRPr="00AD40B4">
        <w:rPr>
          <w:rFonts w:ascii="Arial" w:hAnsi="Arial" w:cs="Arial"/>
          <w:sz w:val="22"/>
          <w:szCs w:val="22"/>
        </w:rPr>
        <w:t xml:space="preserve">A difference between </w:t>
      </w:r>
      <w:r>
        <w:rPr>
          <w:rFonts w:ascii="Arial" w:hAnsi="Arial" w:cs="Arial"/>
        </w:rPr>
        <w:t>MM Equation</w:t>
      </w:r>
      <w:r w:rsidRPr="00AD40B4">
        <w:rPr>
          <w:rFonts w:ascii="Arial" w:hAnsi="Arial" w:cs="Arial"/>
          <w:sz w:val="22"/>
          <w:szCs w:val="22"/>
        </w:rPr>
        <w:t xml:space="preserve"> 2, in which hormone concentration is shown as [H], </w:t>
      </w:r>
      <w:r w:rsidR="00A25D44">
        <w:rPr>
          <w:rFonts w:ascii="Arial" w:hAnsi="Arial" w:cs="Arial"/>
          <w:sz w:val="22"/>
          <w:szCs w:val="22"/>
        </w:rPr>
        <w:t xml:space="preserve">is that </w:t>
      </w:r>
      <w:r w:rsidRPr="00AD40B4">
        <w:rPr>
          <w:rFonts w:ascii="Arial" w:hAnsi="Arial" w:cs="Arial"/>
          <w:sz w:val="22"/>
          <w:szCs w:val="22"/>
        </w:rPr>
        <w:t xml:space="preserve">here we use </w:t>
      </w:r>
      <w:r w:rsidR="00B56116">
        <w:rPr>
          <w:rFonts w:ascii="Arial" w:hAnsi="Arial" w:cs="Arial"/>
          <w:sz w:val="22"/>
          <w:szCs w:val="22"/>
        </w:rPr>
        <w:t xml:space="preserve">dose </w:t>
      </w:r>
      <w:r w:rsidRPr="00AD40B4">
        <w:rPr>
          <w:rFonts w:ascii="Arial" w:hAnsi="Arial" w:cs="Arial"/>
          <w:sz w:val="22"/>
          <w:szCs w:val="22"/>
        </w:rPr>
        <w:t xml:space="preserve">(D) for consistency with the figures from experiments that involved administration of a dose of a hormone or EDC. The same equation has been found to fit data showing effects of administration of EDCs that act additively with an endogenous hormone </w:t>
      </w:r>
      <w:r>
        <w:rPr>
          <w:rFonts w:ascii="Arial" w:hAnsi="Arial" w:cs="Arial"/>
          <w:sz w:val="22"/>
          <w:szCs w:val="22"/>
        </w:rPr>
        <w:t>(Sheehan et al. 2006).</w:t>
      </w:r>
      <w:r w:rsidRPr="00AD40B4">
        <w:rPr>
          <w:rFonts w:ascii="Arial" w:hAnsi="Arial" w:cs="Arial"/>
          <w:sz w:val="22"/>
          <w:szCs w:val="22"/>
        </w:rPr>
        <w:t xml:space="preserve"> The field of </w:t>
      </w:r>
      <w:proofErr w:type="spellStart"/>
      <w:r w:rsidRPr="00AD40B4">
        <w:rPr>
          <w:rFonts w:ascii="Arial" w:hAnsi="Arial" w:cs="Arial"/>
          <w:sz w:val="22"/>
          <w:szCs w:val="22"/>
        </w:rPr>
        <w:t>toxicokinetics</w:t>
      </w:r>
      <w:proofErr w:type="spellEnd"/>
      <w:r w:rsidRPr="00AD40B4">
        <w:rPr>
          <w:rFonts w:ascii="Arial" w:hAnsi="Arial" w:cs="Arial"/>
          <w:sz w:val="22"/>
          <w:szCs w:val="22"/>
        </w:rPr>
        <w:t>/pharmacokinetics involves the complex set of events from administration</w:t>
      </w:r>
      <w:r>
        <w:rPr>
          <w:rFonts w:ascii="Arial" w:hAnsi="Arial" w:cs="Arial"/>
          <w:sz w:val="22"/>
          <w:szCs w:val="22"/>
        </w:rPr>
        <w:t>,</w:t>
      </w:r>
      <w:r w:rsidRPr="00AD40B4">
        <w:rPr>
          <w:rFonts w:ascii="Arial" w:hAnsi="Arial" w:cs="Arial"/>
          <w:sz w:val="22"/>
          <w:szCs w:val="22"/>
        </w:rPr>
        <w:t xml:space="preserve"> absorption, distribution, metabolism, clearance to elimination of an administered dose of a chemical, which will not be addressed here.</w:t>
      </w:r>
    </w:p>
    <w:p w14:paraId="3CE3C9C4"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30B12B4E" w14:textId="13FDFA78" w:rsidR="00F24578" w:rsidRPr="00AD40B4" w:rsidRDefault="00F24578" w:rsidP="00C73279">
      <w:pPr>
        <w:autoSpaceDE w:val="0"/>
        <w:autoSpaceDN w:val="0"/>
        <w:adjustRightInd w:val="0"/>
        <w:spacing w:line="480" w:lineRule="auto"/>
        <w:ind w:left="720"/>
        <w:rPr>
          <w:rFonts w:ascii="Arial" w:hAnsi="Arial" w:cs="Arial"/>
          <w:sz w:val="22"/>
          <w:szCs w:val="22"/>
        </w:rPr>
      </w:pPr>
      <w:r w:rsidRPr="00E96899">
        <w:rPr>
          <w:rFonts w:ascii="Arial" w:hAnsi="Arial" w:cs="Arial"/>
          <w:b/>
          <w:bCs/>
          <w:i/>
          <w:iCs/>
          <w:sz w:val="22"/>
          <w:szCs w:val="22"/>
        </w:rPr>
        <w:t>Equation 3-A</w:t>
      </w:r>
      <w:r w:rsidRPr="00AD40B4">
        <w:rPr>
          <w:rFonts w:ascii="Arial" w:hAnsi="Arial" w:cs="Arial"/>
          <w:b/>
          <w:bCs/>
          <w:sz w:val="22"/>
          <w:szCs w:val="22"/>
        </w:rPr>
        <w:t xml:space="preserve">. </w:t>
      </w:r>
      <w:r w:rsidRPr="00AD40B4">
        <w:rPr>
          <w:rFonts w:ascii="Arial" w:hAnsi="Arial" w:cs="Arial"/>
          <w:sz w:val="22"/>
          <w:szCs w:val="22"/>
        </w:rPr>
        <w:t xml:space="preserve">This equation identifies that the Biological Response (Resp) is a function of the </w:t>
      </w:r>
      <w:r>
        <w:rPr>
          <w:rFonts w:ascii="Arial" w:hAnsi="Arial" w:cs="Arial"/>
          <w:sz w:val="22"/>
          <w:szCs w:val="22"/>
        </w:rPr>
        <w:t>dose</w:t>
      </w:r>
      <w:r w:rsidRPr="00AD40B4">
        <w:rPr>
          <w:rFonts w:ascii="Arial" w:hAnsi="Arial" w:cs="Arial"/>
          <w:sz w:val="22"/>
          <w:szCs w:val="22"/>
        </w:rPr>
        <w:t xml:space="preserve"> (</w:t>
      </w:r>
      <w:r>
        <w:rPr>
          <w:rFonts w:ascii="Arial" w:hAnsi="Arial" w:cs="Arial"/>
          <w:sz w:val="22"/>
          <w:szCs w:val="22"/>
        </w:rPr>
        <w:t>D</w:t>
      </w:r>
      <w:r w:rsidRPr="00AD40B4">
        <w:rPr>
          <w:rFonts w:ascii="Arial" w:hAnsi="Arial" w:cs="Arial"/>
          <w:sz w:val="22"/>
          <w:szCs w:val="22"/>
        </w:rPr>
        <w:t>) of an administered compound that is bound to receptors</w:t>
      </w:r>
      <w:r>
        <w:rPr>
          <w:rFonts w:ascii="Arial" w:hAnsi="Arial" w:cs="Arial"/>
          <w:sz w:val="22"/>
          <w:szCs w:val="22"/>
        </w:rPr>
        <w:t xml:space="preserve"> (R)</w:t>
      </w:r>
      <w:r w:rsidRPr="00AD40B4">
        <w:rPr>
          <w:rFonts w:ascii="Arial" w:hAnsi="Arial" w:cs="Arial"/>
          <w:sz w:val="22"/>
          <w:szCs w:val="22"/>
        </w:rPr>
        <w:t xml:space="preserve"> within target cells.</w:t>
      </w:r>
    </w:p>
    <w:p w14:paraId="17D71EFD" w14:textId="77777777" w:rsidR="00F24578" w:rsidRPr="00AD40B4" w:rsidRDefault="00F24578" w:rsidP="00F24578">
      <w:pPr>
        <w:autoSpaceDE w:val="0"/>
        <w:autoSpaceDN w:val="0"/>
        <w:adjustRightInd w:val="0"/>
        <w:spacing w:line="480" w:lineRule="auto"/>
        <w:rPr>
          <w:rFonts w:ascii="Arial" w:hAnsi="Arial" w:cs="Arial"/>
          <w:b/>
          <w:bCs/>
          <w:sz w:val="22"/>
          <w:szCs w:val="22"/>
        </w:rPr>
      </w:pPr>
      <w:r w:rsidRPr="00AD40B4">
        <w:rPr>
          <w:rFonts w:ascii="Arial" w:hAnsi="Arial" w:cs="Arial"/>
          <w:sz w:val="22"/>
          <w:szCs w:val="22"/>
        </w:rPr>
        <w:t xml:space="preserve">   </w:t>
      </w:r>
      <w:r w:rsidRPr="00AD40B4">
        <w:rPr>
          <w:rFonts w:ascii="Arial" w:hAnsi="Arial" w:cs="Arial"/>
          <w:sz w:val="22"/>
          <w:szCs w:val="22"/>
        </w:rPr>
        <w:tab/>
      </w:r>
      <w:r w:rsidRPr="00AD40B4">
        <w:rPr>
          <w:rFonts w:ascii="Arial" w:hAnsi="Arial" w:cs="Arial"/>
          <w:sz w:val="22"/>
          <w:szCs w:val="22"/>
        </w:rPr>
        <w:tab/>
      </w:r>
      <w:r w:rsidRPr="00AD40B4">
        <w:rPr>
          <w:rFonts w:ascii="Arial" w:hAnsi="Arial" w:cs="Arial"/>
          <w:sz w:val="22"/>
          <w:szCs w:val="22"/>
        </w:rPr>
        <w:tab/>
        <w:t xml:space="preserve"> </w:t>
      </w:r>
      <w:r>
        <w:rPr>
          <w:rFonts w:ascii="Arial" w:hAnsi="Arial" w:cs="Arial"/>
          <w:sz w:val="22"/>
          <w:szCs w:val="22"/>
        </w:rPr>
        <w:tab/>
      </w:r>
      <w:r w:rsidRPr="00AD40B4">
        <w:rPr>
          <w:rFonts w:ascii="Arial" w:hAnsi="Arial" w:cs="Arial"/>
          <w:b/>
          <w:bCs/>
          <w:sz w:val="22"/>
          <w:szCs w:val="22"/>
        </w:rPr>
        <w:t xml:space="preserve">Resp = </w:t>
      </w:r>
      <w:r w:rsidRPr="00AD40B4">
        <w:rPr>
          <w:rFonts w:ascii="Arial" w:hAnsi="Arial" w:cs="Arial"/>
          <w:b/>
          <w:bCs/>
          <w:i/>
          <w:iCs/>
          <w:sz w:val="22"/>
          <w:szCs w:val="22"/>
        </w:rPr>
        <w:t>f</w:t>
      </w:r>
      <w:r w:rsidRPr="00AD40B4">
        <w:rPr>
          <w:rFonts w:ascii="Arial" w:hAnsi="Arial" w:cs="Arial"/>
          <w:b/>
          <w:bCs/>
          <w:sz w:val="22"/>
          <w:szCs w:val="22"/>
        </w:rPr>
        <w:t>([RD])</w:t>
      </w:r>
    </w:p>
    <w:p w14:paraId="32CC869C"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311895E7" w14:textId="0C7C9954" w:rsidR="00F24578" w:rsidRPr="006176DC" w:rsidRDefault="00F24578" w:rsidP="006176DC">
      <w:pPr>
        <w:autoSpaceDE w:val="0"/>
        <w:autoSpaceDN w:val="0"/>
        <w:adjustRightInd w:val="0"/>
        <w:spacing w:line="480" w:lineRule="auto"/>
        <w:ind w:left="720"/>
        <w:rPr>
          <w:rFonts w:ascii="Arial" w:hAnsi="Arial" w:cs="Arial"/>
          <w:sz w:val="22"/>
          <w:szCs w:val="22"/>
        </w:rPr>
      </w:pPr>
      <w:r w:rsidRPr="00E96899">
        <w:rPr>
          <w:rFonts w:ascii="Arial" w:hAnsi="Arial" w:cs="Arial"/>
          <w:b/>
          <w:bCs/>
          <w:i/>
          <w:iCs/>
          <w:sz w:val="22"/>
          <w:szCs w:val="22"/>
        </w:rPr>
        <w:t>Equation 3-B.</w:t>
      </w:r>
      <w:r w:rsidRPr="00AD40B4">
        <w:rPr>
          <w:rFonts w:ascii="Arial" w:hAnsi="Arial" w:cs="Arial"/>
          <w:b/>
          <w:bCs/>
          <w:sz w:val="22"/>
          <w:szCs w:val="22"/>
        </w:rPr>
        <w:t xml:space="preserve">  </w:t>
      </w:r>
      <w:r w:rsidRPr="00AD40B4">
        <w:rPr>
          <w:rFonts w:ascii="Arial" w:hAnsi="Arial" w:cs="Arial"/>
          <w:sz w:val="22"/>
          <w:szCs w:val="22"/>
        </w:rPr>
        <w:t xml:space="preserve">Here we present the equation used to identify the response to a hormone or EDC </w:t>
      </w:r>
      <w:proofErr w:type="gramStart"/>
      <w:r w:rsidRPr="00AD40B4">
        <w:rPr>
          <w:rFonts w:ascii="Arial" w:hAnsi="Arial" w:cs="Arial"/>
          <w:sz w:val="22"/>
          <w:szCs w:val="22"/>
        </w:rPr>
        <w:t>as a result of</w:t>
      </w:r>
      <w:proofErr w:type="gramEnd"/>
      <w:r w:rsidRPr="00AD40B4">
        <w:rPr>
          <w:rFonts w:ascii="Arial" w:hAnsi="Arial" w:cs="Arial"/>
          <w:sz w:val="22"/>
          <w:szCs w:val="22"/>
        </w:rPr>
        <w:t xml:space="preserve"> exposure to a measured dose. We identify that the method used to calculate the biological response is essentially the same as the Michaelis-Menten equation in </w:t>
      </w:r>
      <w:r>
        <w:rPr>
          <w:rFonts w:ascii="Arial" w:hAnsi="Arial" w:cs="Arial"/>
        </w:rPr>
        <w:t>MM Equation</w:t>
      </w:r>
      <w:r w:rsidRPr="00AD40B4">
        <w:rPr>
          <w:rFonts w:ascii="Arial" w:hAnsi="Arial" w:cs="Arial"/>
          <w:sz w:val="22"/>
          <w:szCs w:val="22"/>
        </w:rPr>
        <w:t xml:space="preserve"> 1, and the shape of the curves is typically parallel at low, physiologically relevant doses. </w:t>
      </w:r>
      <w:proofErr w:type="spellStart"/>
      <w:r>
        <w:rPr>
          <w:rFonts w:ascii="Arial" w:hAnsi="Arial" w:cs="Arial"/>
          <w:sz w:val="22"/>
          <w:szCs w:val="22"/>
        </w:rPr>
        <w:t>ED</w:t>
      </w:r>
      <w:r w:rsidRPr="00483394">
        <w:rPr>
          <w:rFonts w:ascii="Arial" w:hAnsi="Arial" w:cs="Arial"/>
          <w:sz w:val="22"/>
          <w:szCs w:val="22"/>
          <w:vertAlign w:val="subscript"/>
        </w:rPr>
        <w:t>max</w:t>
      </w:r>
      <w:proofErr w:type="spellEnd"/>
      <w:r w:rsidRPr="00AD40B4">
        <w:rPr>
          <w:rFonts w:ascii="Arial" w:hAnsi="Arial" w:cs="Arial"/>
          <w:sz w:val="22"/>
          <w:szCs w:val="22"/>
        </w:rPr>
        <w:t xml:space="preserve"> </w:t>
      </w:r>
      <w:r>
        <w:rPr>
          <w:rFonts w:ascii="Arial" w:hAnsi="Arial" w:cs="Arial"/>
          <w:sz w:val="22"/>
          <w:szCs w:val="22"/>
        </w:rPr>
        <w:t>requires</w:t>
      </w:r>
      <w:r w:rsidRPr="00AD40B4">
        <w:rPr>
          <w:rFonts w:ascii="Arial" w:hAnsi="Arial" w:cs="Arial"/>
          <w:sz w:val="22"/>
          <w:szCs w:val="22"/>
        </w:rPr>
        <w:t xml:space="preserve"> administration of a dose </w:t>
      </w:r>
      <w:r w:rsidRPr="00AD40B4">
        <w:rPr>
          <w:rFonts w:ascii="Arial" w:hAnsi="Arial" w:cs="Arial"/>
          <w:sz w:val="22"/>
          <w:szCs w:val="22"/>
        </w:rPr>
        <w:lastRenderedPageBreak/>
        <w:t>(D) of a hormonally active compound that occupies all available receptors</w:t>
      </w:r>
      <w:r>
        <w:rPr>
          <w:rFonts w:ascii="Arial" w:hAnsi="Arial" w:cs="Arial"/>
          <w:sz w:val="22"/>
          <w:szCs w:val="22"/>
        </w:rPr>
        <w:t xml:space="preserve"> in generating the response</w:t>
      </w:r>
      <w:r w:rsidRPr="00AD40B4">
        <w:rPr>
          <w:rFonts w:ascii="Arial" w:hAnsi="Arial" w:cs="Arial"/>
          <w:sz w:val="22"/>
          <w:szCs w:val="22"/>
        </w:rPr>
        <w:t>.</w:t>
      </w:r>
    </w:p>
    <w:p w14:paraId="173B9D41" w14:textId="77777777" w:rsidR="00F24578" w:rsidRDefault="00F24578" w:rsidP="00F24578">
      <w:pPr>
        <w:autoSpaceDE w:val="0"/>
        <w:autoSpaceDN w:val="0"/>
        <w:adjustRightInd w:val="0"/>
        <w:spacing w:after="0"/>
        <w:rPr>
          <w:rFonts w:ascii="Arial" w:hAnsi="Arial" w:cs="Arial"/>
          <w:b/>
          <w:bCs/>
          <w:sz w:val="22"/>
          <w:szCs w:val="22"/>
        </w:rPr>
      </w:pPr>
      <w:r w:rsidRPr="00AD40B4">
        <w:rPr>
          <w:rFonts w:ascii="Arial" w:hAnsi="Arial" w:cs="Arial"/>
          <w:b/>
          <w:bCs/>
          <w:sz w:val="22"/>
          <w:szCs w:val="22"/>
        </w:rPr>
        <w:t xml:space="preserve">  </w:t>
      </w:r>
      <w:r w:rsidRPr="00AD40B4">
        <w:rPr>
          <w:rFonts w:ascii="Arial" w:hAnsi="Arial" w:cs="Arial"/>
          <w:b/>
          <w:bCs/>
          <w:sz w:val="22"/>
          <w:szCs w:val="22"/>
        </w:rPr>
        <w:tab/>
        <w:t xml:space="preserve"> </w:t>
      </w:r>
      <w:r w:rsidRPr="00AD40B4">
        <w:rPr>
          <w:rFonts w:ascii="Arial" w:hAnsi="Arial" w:cs="Arial"/>
          <w:b/>
          <w:bCs/>
          <w:sz w:val="22"/>
          <w:szCs w:val="22"/>
        </w:rPr>
        <w:tab/>
      </w:r>
      <w:r w:rsidRPr="00AD40B4">
        <w:rPr>
          <w:rFonts w:ascii="Arial" w:hAnsi="Arial" w:cs="Arial"/>
          <w:b/>
          <w:bCs/>
          <w:sz w:val="22"/>
          <w:szCs w:val="22"/>
        </w:rPr>
        <w:tab/>
      </w:r>
      <w:r>
        <w:rPr>
          <w:rFonts w:ascii="Arial" w:hAnsi="Arial" w:cs="Arial"/>
          <w:b/>
          <w:bCs/>
          <w:sz w:val="22"/>
          <w:szCs w:val="22"/>
        </w:rPr>
        <w:t xml:space="preserve">  </w:t>
      </w:r>
      <w:r w:rsidRPr="00AD40B4">
        <w:rPr>
          <w:rFonts w:ascii="Arial" w:hAnsi="Arial" w:cs="Arial"/>
          <w:b/>
          <w:bCs/>
          <w:sz w:val="22"/>
          <w:szCs w:val="22"/>
        </w:rPr>
        <w:t xml:space="preserve">Response </w:t>
      </w:r>
      <w:proofErr w:type="gramStart"/>
      <w:r w:rsidRPr="00AD40B4">
        <w:rPr>
          <w:rFonts w:ascii="Arial" w:hAnsi="Arial" w:cs="Arial"/>
          <w:b/>
          <w:bCs/>
          <w:sz w:val="22"/>
          <w:szCs w:val="22"/>
        </w:rPr>
        <w:t xml:space="preserve">= </w:t>
      </w:r>
      <w:r w:rsidRPr="00AD40B4">
        <w:rPr>
          <w:rFonts w:ascii="Arial" w:hAnsi="Arial" w:cs="Arial"/>
          <w:b/>
          <w:bCs/>
          <w:sz w:val="22"/>
          <w:szCs w:val="22"/>
          <w:u w:val="single"/>
        </w:rPr>
        <w:t xml:space="preserve"> </w:t>
      </w:r>
      <w:proofErr w:type="spellStart"/>
      <w:r w:rsidRPr="00AD40B4">
        <w:rPr>
          <w:rFonts w:ascii="Arial" w:hAnsi="Arial" w:cs="Arial"/>
          <w:b/>
          <w:bCs/>
          <w:sz w:val="22"/>
          <w:szCs w:val="22"/>
          <w:u w:val="single"/>
        </w:rPr>
        <w:t>ED</w:t>
      </w:r>
      <w:r w:rsidRPr="00213E5F">
        <w:rPr>
          <w:rFonts w:ascii="Arial" w:hAnsi="Arial" w:cs="Arial"/>
          <w:b/>
          <w:bCs/>
          <w:sz w:val="22"/>
          <w:szCs w:val="22"/>
          <w:u w:val="single"/>
          <w:vertAlign w:val="subscript"/>
        </w:rPr>
        <w:t>max</w:t>
      </w:r>
      <w:proofErr w:type="spellEnd"/>
      <w:proofErr w:type="gramEnd"/>
      <w:r w:rsidRPr="00AD40B4">
        <w:rPr>
          <w:rFonts w:ascii="Arial" w:hAnsi="Arial" w:cs="Arial"/>
          <w:b/>
          <w:bCs/>
          <w:sz w:val="22"/>
          <w:szCs w:val="22"/>
          <w:u w:val="single"/>
        </w:rPr>
        <w:t xml:space="preserve"> * D</w:t>
      </w:r>
      <w:r w:rsidRPr="00C65461">
        <w:rPr>
          <w:rFonts w:ascii="Arial" w:hAnsi="Arial" w:cs="Arial"/>
          <w:b/>
          <w:bCs/>
          <w:sz w:val="22"/>
          <w:szCs w:val="22"/>
          <w:u w:val="single"/>
        </w:rPr>
        <w:t xml:space="preserve"> </w:t>
      </w:r>
    </w:p>
    <w:p w14:paraId="650C9463" w14:textId="77777777" w:rsidR="00F24578" w:rsidRPr="00AD40B4" w:rsidRDefault="00F24578" w:rsidP="00F24578">
      <w:pPr>
        <w:autoSpaceDE w:val="0"/>
        <w:autoSpaceDN w:val="0"/>
        <w:adjustRightInd w:val="0"/>
        <w:ind w:left="2880" w:firstLine="720"/>
        <w:rPr>
          <w:rFonts w:ascii="Arial" w:hAnsi="Arial" w:cs="Arial"/>
          <w:b/>
          <w:bCs/>
          <w:sz w:val="22"/>
          <w:szCs w:val="22"/>
        </w:rPr>
      </w:pPr>
      <w:r>
        <w:rPr>
          <w:rFonts w:ascii="Arial" w:hAnsi="Arial" w:cs="Arial"/>
          <w:b/>
          <w:bCs/>
          <w:sz w:val="22"/>
          <w:szCs w:val="22"/>
        </w:rPr>
        <w:t xml:space="preserve"> </w:t>
      </w:r>
      <w:r w:rsidRPr="00AD40B4">
        <w:rPr>
          <w:rFonts w:ascii="Arial" w:hAnsi="Arial" w:cs="Arial"/>
          <w:b/>
          <w:bCs/>
          <w:sz w:val="22"/>
          <w:szCs w:val="22"/>
        </w:rPr>
        <w:t>ED</w:t>
      </w:r>
      <w:r w:rsidRPr="00AD40B4">
        <w:rPr>
          <w:rFonts w:ascii="Arial" w:hAnsi="Arial" w:cs="Arial"/>
          <w:b/>
          <w:bCs/>
          <w:sz w:val="22"/>
          <w:szCs w:val="22"/>
          <w:vertAlign w:val="subscript"/>
        </w:rPr>
        <w:t>50</w:t>
      </w:r>
      <w:r w:rsidRPr="00AD40B4">
        <w:rPr>
          <w:rFonts w:ascii="Arial" w:hAnsi="Arial" w:cs="Arial"/>
          <w:b/>
          <w:bCs/>
          <w:sz w:val="22"/>
          <w:szCs w:val="22"/>
        </w:rPr>
        <w:t xml:space="preserve"> + D</w:t>
      </w:r>
    </w:p>
    <w:p w14:paraId="2EA588A3"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1F77938F" w14:textId="77777777" w:rsidR="00F24578" w:rsidRPr="00AD40B4" w:rsidRDefault="00F24578" w:rsidP="00F24578">
      <w:pPr>
        <w:autoSpaceDE w:val="0"/>
        <w:autoSpaceDN w:val="0"/>
        <w:adjustRightInd w:val="0"/>
        <w:rPr>
          <w:rFonts w:ascii="Arial" w:hAnsi="Arial" w:cs="Arial"/>
          <w:sz w:val="22"/>
          <w:szCs w:val="22"/>
        </w:rPr>
      </w:pPr>
      <w:r w:rsidRPr="00AD40B4">
        <w:rPr>
          <w:rFonts w:ascii="Arial" w:hAnsi="Arial" w:cs="Arial"/>
          <w:sz w:val="22"/>
          <w:szCs w:val="22"/>
        </w:rPr>
        <w:t>D is the administered dose of a hormone or hormonally active compound.</w:t>
      </w:r>
    </w:p>
    <w:p w14:paraId="49648D38" w14:textId="77777777" w:rsidR="00F24578" w:rsidRPr="00AD40B4" w:rsidRDefault="00F24578" w:rsidP="00F24578">
      <w:pPr>
        <w:autoSpaceDE w:val="0"/>
        <w:autoSpaceDN w:val="0"/>
        <w:adjustRightInd w:val="0"/>
        <w:rPr>
          <w:rFonts w:ascii="Arial" w:hAnsi="Arial" w:cs="Arial"/>
          <w:sz w:val="22"/>
          <w:szCs w:val="22"/>
        </w:rPr>
      </w:pPr>
      <w:proofErr w:type="spellStart"/>
      <w:r w:rsidRPr="00AD40B4">
        <w:rPr>
          <w:rFonts w:ascii="Arial" w:hAnsi="Arial" w:cs="Arial"/>
          <w:sz w:val="22"/>
          <w:szCs w:val="22"/>
        </w:rPr>
        <w:t>ED</w:t>
      </w:r>
      <w:r w:rsidRPr="00213E5F">
        <w:rPr>
          <w:rFonts w:ascii="Arial" w:hAnsi="Arial" w:cs="Arial"/>
          <w:sz w:val="22"/>
          <w:szCs w:val="22"/>
          <w:vertAlign w:val="subscript"/>
        </w:rPr>
        <w:t>max</w:t>
      </w:r>
      <w:proofErr w:type="spellEnd"/>
      <w:r w:rsidRPr="00AD40B4">
        <w:rPr>
          <w:rFonts w:ascii="Arial" w:hAnsi="Arial" w:cs="Arial"/>
          <w:sz w:val="22"/>
          <w:szCs w:val="22"/>
        </w:rPr>
        <w:t xml:space="preserve"> is the maximum effective dose (ED) after administration of a dose of a hormonally active compound.</w:t>
      </w:r>
    </w:p>
    <w:p w14:paraId="318A86FE" w14:textId="77777777" w:rsidR="00F24578" w:rsidRPr="00AD40B4" w:rsidRDefault="00F24578" w:rsidP="00F24578">
      <w:pPr>
        <w:autoSpaceDE w:val="0"/>
        <w:autoSpaceDN w:val="0"/>
        <w:adjustRightInd w:val="0"/>
        <w:rPr>
          <w:rFonts w:ascii="Arial" w:hAnsi="Arial" w:cs="Arial"/>
          <w:sz w:val="22"/>
          <w:szCs w:val="22"/>
        </w:rPr>
      </w:pPr>
      <w:r w:rsidRPr="00AD40B4">
        <w:rPr>
          <w:rFonts w:ascii="Arial" w:hAnsi="Arial" w:cs="Arial"/>
          <w:sz w:val="22"/>
          <w:szCs w:val="22"/>
        </w:rPr>
        <w:t>ED</w:t>
      </w:r>
      <w:r w:rsidRPr="00AD40B4">
        <w:rPr>
          <w:rFonts w:ascii="Arial" w:hAnsi="Arial" w:cs="Arial"/>
          <w:sz w:val="22"/>
          <w:szCs w:val="22"/>
          <w:vertAlign w:val="subscript"/>
        </w:rPr>
        <w:t>50</w:t>
      </w:r>
      <w:r w:rsidRPr="00AD40B4">
        <w:rPr>
          <w:rFonts w:ascii="Arial" w:hAnsi="Arial" w:cs="Arial"/>
          <w:sz w:val="22"/>
          <w:szCs w:val="22"/>
        </w:rPr>
        <w:t xml:space="preserve"> is referred to as the effective dose that results in 50% of the maximum response.</w:t>
      </w:r>
    </w:p>
    <w:p w14:paraId="2A699C76" w14:textId="77777777" w:rsidR="00F24578" w:rsidRPr="00AD40B4" w:rsidRDefault="00F24578" w:rsidP="00F24578">
      <w:pPr>
        <w:autoSpaceDE w:val="0"/>
        <w:autoSpaceDN w:val="0"/>
        <w:adjustRightInd w:val="0"/>
        <w:rPr>
          <w:rFonts w:ascii="Arial" w:hAnsi="Arial" w:cs="Arial"/>
          <w:sz w:val="22"/>
          <w:szCs w:val="22"/>
        </w:rPr>
      </w:pPr>
      <w:r w:rsidRPr="00AD40B4">
        <w:rPr>
          <w:rFonts w:ascii="Arial" w:hAnsi="Arial" w:cs="Arial"/>
          <w:sz w:val="22"/>
          <w:szCs w:val="22"/>
        </w:rPr>
        <w:t>* = multiplication.</w:t>
      </w:r>
    </w:p>
    <w:p w14:paraId="30A41AB5"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7A1DBCBD" w14:textId="3897F401" w:rsidR="009F3A13" w:rsidRPr="000F2823" w:rsidRDefault="00F24578" w:rsidP="0090669B">
      <w:pPr>
        <w:autoSpaceDE w:val="0"/>
        <w:autoSpaceDN w:val="0"/>
        <w:adjustRightInd w:val="0"/>
        <w:spacing w:line="480" w:lineRule="auto"/>
        <w:ind w:left="720"/>
        <w:rPr>
          <w:rFonts w:ascii="Arial" w:hAnsi="Arial" w:cs="Arial"/>
          <w:sz w:val="22"/>
          <w:szCs w:val="22"/>
        </w:rPr>
      </w:pPr>
      <w:r w:rsidRPr="00E96899">
        <w:rPr>
          <w:rFonts w:ascii="Arial" w:hAnsi="Arial" w:cs="Arial"/>
          <w:b/>
          <w:bCs/>
          <w:i/>
          <w:iCs/>
          <w:sz w:val="22"/>
          <w:szCs w:val="22"/>
        </w:rPr>
        <w:t>Equation 3-C</w:t>
      </w:r>
      <w:r w:rsidRPr="00AD40B4">
        <w:rPr>
          <w:rFonts w:ascii="Arial" w:hAnsi="Arial" w:cs="Arial"/>
          <w:b/>
          <w:bCs/>
          <w:sz w:val="22"/>
          <w:szCs w:val="22"/>
        </w:rPr>
        <w:t xml:space="preserve">. </w:t>
      </w:r>
      <w:r w:rsidRPr="00AD40B4">
        <w:rPr>
          <w:rFonts w:ascii="Arial" w:hAnsi="Arial" w:cs="Arial"/>
          <w:sz w:val="22"/>
          <w:szCs w:val="22"/>
        </w:rPr>
        <w:t>The total dose (D</w:t>
      </w:r>
      <w:r w:rsidRPr="00AD40B4">
        <w:rPr>
          <w:rFonts w:ascii="Arial" w:hAnsi="Arial" w:cs="Arial"/>
          <w:sz w:val="22"/>
          <w:szCs w:val="22"/>
          <w:vertAlign w:val="subscript"/>
        </w:rPr>
        <w:t>T</w:t>
      </w:r>
      <w:r w:rsidRPr="00AD40B4">
        <w:rPr>
          <w:rFonts w:ascii="Arial" w:hAnsi="Arial" w:cs="Arial"/>
          <w:sz w:val="22"/>
          <w:szCs w:val="22"/>
        </w:rPr>
        <w:t>) involves consideration of the endogenous (background) dose (D</w:t>
      </w:r>
      <w:r w:rsidRPr="00AD40B4">
        <w:rPr>
          <w:rFonts w:ascii="Arial" w:hAnsi="Arial" w:cs="Arial"/>
          <w:sz w:val="22"/>
          <w:szCs w:val="22"/>
          <w:vertAlign w:val="subscript"/>
        </w:rPr>
        <w:t>0</w:t>
      </w:r>
      <w:r w:rsidRPr="00AD40B4">
        <w:rPr>
          <w:rFonts w:ascii="Arial" w:hAnsi="Arial" w:cs="Arial"/>
          <w:sz w:val="22"/>
          <w:szCs w:val="22"/>
        </w:rPr>
        <w:t>) of a hormone that exists in the negative control group</w:t>
      </w:r>
      <w:r>
        <w:rPr>
          <w:rFonts w:ascii="Arial" w:hAnsi="Arial" w:cs="Arial"/>
          <w:sz w:val="22"/>
          <w:szCs w:val="22"/>
        </w:rPr>
        <w:t xml:space="preserve"> (zero EDC dose)</w:t>
      </w:r>
      <w:r w:rsidRPr="00AD40B4">
        <w:rPr>
          <w:rFonts w:ascii="Arial" w:hAnsi="Arial" w:cs="Arial"/>
          <w:sz w:val="22"/>
          <w:szCs w:val="22"/>
        </w:rPr>
        <w:t xml:space="preserve">, which is not </w:t>
      </w:r>
      <w:proofErr w:type="gramStart"/>
      <w:r w:rsidRPr="00AD40B4">
        <w:rPr>
          <w:rFonts w:ascii="Arial" w:hAnsi="Arial" w:cs="Arial"/>
          <w:sz w:val="22"/>
          <w:szCs w:val="22"/>
        </w:rPr>
        <w:t>taken into account</w:t>
      </w:r>
      <w:proofErr w:type="gramEnd"/>
      <w:r w:rsidRPr="00AD40B4">
        <w:rPr>
          <w:rFonts w:ascii="Arial" w:hAnsi="Arial" w:cs="Arial"/>
          <w:sz w:val="22"/>
          <w:szCs w:val="22"/>
        </w:rPr>
        <w:t xml:space="preserve"> in Equation 3-B. In contrast</w:t>
      </w:r>
      <w:r>
        <w:rPr>
          <w:rFonts w:ascii="Arial" w:hAnsi="Arial" w:cs="Arial"/>
          <w:sz w:val="22"/>
          <w:szCs w:val="22"/>
        </w:rPr>
        <w:t>,</w:t>
      </w:r>
      <w:r w:rsidRPr="00AD40B4">
        <w:rPr>
          <w:rFonts w:ascii="Arial" w:hAnsi="Arial" w:cs="Arial"/>
          <w:sz w:val="22"/>
          <w:szCs w:val="22"/>
        </w:rPr>
        <w:t xml:space="preserve"> Equation 3-C takes this into account in calculating the total exposure (D</w:t>
      </w:r>
      <w:r w:rsidRPr="00AD40B4">
        <w:rPr>
          <w:rFonts w:ascii="Arial" w:hAnsi="Arial" w:cs="Arial"/>
          <w:sz w:val="22"/>
          <w:szCs w:val="22"/>
          <w:vertAlign w:val="subscript"/>
        </w:rPr>
        <w:t>T</w:t>
      </w:r>
      <w:r w:rsidRPr="00AD40B4">
        <w:rPr>
          <w:rFonts w:ascii="Arial" w:hAnsi="Arial" w:cs="Arial"/>
          <w:sz w:val="22"/>
          <w:szCs w:val="22"/>
        </w:rPr>
        <w:t>) of the experimental group being administered a dose of a hormone-mimicking chemical (i.e., EDC) that acts additively with the background endogenous dose of a hormone (D</w:t>
      </w:r>
      <w:r>
        <w:rPr>
          <w:rFonts w:ascii="Arial" w:hAnsi="Arial" w:cs="Arial"/>
          <w:sz w:val="22"/>
          <w:szCs w:val="22"/>
          <w:vertAlign w:val="subscript"/>
        </w:rPr>
        <w:t>0</w:t>
      </w:r>
      <w:r w:rsidRPr="00AD40B4">
        <w:rPr>
          <w:rFonts w:ascii="Arial" w:hAnsi="Arial" w:cs="Arial"/>
          <w:sz w:val="22"/>
          <w:szCs w:val="22"/>
        </w:rPr>
        <w:t xml:space="preserve">) that acts through the same receptor as the EDC being administered (here we are not including any non-hormonal interference with the system). </w:t>
      </w:r>
    </w:p>
    <w:p w14:paraId="73042253" w14:textId="3878AE2B" w:rsidR="009F3A13" w:rsidRPr="0090669B" w:rsidRDefault="00F24578" w:rsidP="0090669B">
      <w:pPr>
        <w:autoSpaceDE w:val="0"/>
        <w:autoSpaceDN w:val="0"/>
        <w:adjustRightInd w:val="0"/>
        <w:spacing w:line="480" w:lineRule="auto"/>
        <w:ind w:firstLine="720"/>
        <w:rPr>
          <w:rFonts w:ascii="Arial" w:hAnsi="Arial" w:cs="Arial"/>
          <w:b/>
          <w:bCs/>
          <w:sz w:val="22"/>
          <w:szCs w:val="22"/>
        </w:rPr>
      </w:pPr>
      <w:r w:rsidRPr="00AD40B4">
        <w:rPr>
          <w:rFonts w:ascii="Arial" w:hAnsi="Arial" w:cs="Arial"/>
          <w:b/>
          <w:bCs/>
          <w:sz w:val="22"/>
          <w:szCs w:val="22"/>
        </w:rPr>
        <w:t xml:space="preserve">           </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Pr="00AD40B4">
        <w:rPr>
          <w:rFonts w:ascii="Arial" w:hAnsi="Arial" w:cs="Arial"/>
          <w:b/>
          <w:bCs/>
          <w:sz w:val="22"/>
          <w:szCs w:val="22"/>
        </w:rPr>
        <w:t xml:space="preserve">    D</w:t>
      </w:r>
      <w:r w:rsidRPr="00AD40B4">
        <w:rPr>
          <w:rFonts w:ascii="Arial" w:hAnsi="Arial" w:cs="Arial"/>
          <w:b/>
          <w:bCs/>
          <w:sz w:val="22"/>
          <w:szCs w:val="22"/>
          <w:vertAlign w:val="subscript"/>
        </w:rPr>
        <w:t>T</w:t>
      </w:r>
      <w:r w:rsidRPr="00AD40B4">
        <w:rPr>
          <w:rFonts w:ascii="Arial" w:hAnsi="Arial" w:cs="Arial"/>
          <w:b/>
          <w:bCs/>
          <w:sz w:val="22"/>
          <w:szCs w:val="22"/>
        </w:rPr>
        <w:t xml:space="preserve"> = D</w:t>
      </w:r>
      <w:r>
        <w:rPr>
          <w:rFonts w:ascii="Arial" w:hAnsi="Arial" w:cs="Arial"/>
          <w:b/>
          <w:bCs/>
          <w:sz w:val="22"/>
          <w:szCs w:val="22"/>
          <w:vertAlign w:val="subscript"/>
        </w:rPr>
        <w:t>0</w:t>
      </w:r>
      <w:r w:rsidRPr="00AD40B4">
        <w:rPr>
          <w:rFonts w:ascii="Arial" w:hAnsi="Arial" w:cs="Arial"/>
          <w:b/>
          <w:bCs/>
          <w:sz w:val="22"/>
          <w:szCs w:val="22"/>
        </w:rPr>
        <w:t xml:space="preserve"> + D</w:t>
      </w:r>
    </w:p>
    <w:p w14:paraId="074DF4C7" w14:textId="77777777" w:rsidR="00F24578" w:rsidRPr="00AD40B4" w:rsidRDefault="00F24578" w:rsidP="00F24578">
      <w:pPr>
        <w:autoSpaceDE w:val="0"/>
        <w:autoSpaceDN w:val="0"/>
        <w:adjustRightInd w:val="0"/>
        <w:rPr>
          <w:rFonts w:ascii="Arial" w:hAnsi="Arial" w:cs="Arial"/>
          <w:sz w:val="22"/>
          <w:szCs w:val="22"/>
        </w:rPr>
      </w:pPr>
      <w:r w:rsidRPr="00AD40B4">
        <w:rPr>
          <w:rFonts w:ascii="Arial" w:hAnsi="Arial" w:cs="Arial"/>
          <w:sz w:val="22"/>
          <w:szCs w:val="22"/>
        </w:rPr>
        <w:t>D</w:t>
      </w:r>
      <w:r w:rsidRPr="00AD40B4">
        <w:rPr>
          <w:rFonts w:ascii="Arial" w:hAnsi="Arial" w:cs="Arial"/>
          <w:sz w:val="22"/>
          <w:szCs w:val="22"/>
          <w:vertAlign w:val="subscript"/>
        </w:rPr>
        <w:t>T</w:t>
      </w:r>
      <w:r w:rsidRPr="00AD40B4">
        <w:rPr>
          <w:rFonts w:ascii="Arial" w:hAnsi="Arial" w:cs="Arial"/>
          <w:sz w:val="22"/>
          <w:szCs w:val="22"/>
        </w:rPr>
        <w:t xml:space="preserve"> = Total combined dose of endogenous hormone and a mechanistically related EDC that binds to the same receptor as an endogenous hormone.</w:t>
      </w:r>
    </w:p>
    <w:p w14:paraId="54B43C6D" w14:textId="77777777" w:rsidR="00F24578" w:rsidRPr="00AD40B4" w:rsidRDefault="00F24578" w:rsidP="00F24578">
      <w:pPr>
        <w:autoSpaceDE w:val="0"/>
        <w:autoSpaceDN w:val="0"/>
        <w:adjustRightInd w:val="0"/>
        <w:rPr>
          <w:rFonts w:ascii="Arial" w:hAnsi="Arial" w:cs="Arial"/>
          <w:sz w:val="22"/>
          <w:szCs w:val="22"/>
        </w:rPr>
      </w:pPr>
      <w:r w:rsidRPr="00AD40B4">
        <w:rPr>
          <w:rFonts w:ascii="Arial" w:hAnsi="Arial" w:cs="Arial"/>
          <w:sz w:val="22"/>
          <w:szCs w:val="22"/>
        </w:rPr>
        <w:t>D</w:t>
      </w:r>
      <w:r w:rsidRPr="00AD40B4">
        <w:rPr>
          <w:rFonts w:ascii="Arial" w:hAnsi="Arial" w:cs="Arial"/>
          <w:sz w:val="22"/>
          <w:szCs w:val="22"/>
          <w:vertAlign w:val="subscript"/>
        </w:rPr>
        <w:t>0</w:t>
      </w:r>
      <w:r w:rsidRPr="00AD40B4">
        <w:rPr>
          <w:rFonts w:ascii="Arial" w:hAnsi="Arial" w:cs="Arial"/>
          <w:sz w:val="22"/>
          <w:szCs w:val="22"/>
        </w:rPr>
        <w:t xml:space="preserve"> = Endogenous background dose of hormone that the EDC mimics or antagonizes.</w:t>
      </w:r>
    </w:p>
    <w:p w14:paraId="217EFC0A" w14:textId="77777777" w:rsidR="00F24578" w:rsidRPr="00AD40B4" w:rsidRDefault="00F24578" w:rsidP="00F24578">
      <w:pPr>
        <w:autoSpaceDE w:val="0"/>
        <w:autoSpaceDN w:val="0"/>
        <w:adjustRightInd w:val="0"/>
        <w:rPr>
          <w:rFonts w:ascii="Arial" w:hAnsi="Arial" w:cs="Arial"/>
          <w:sz w:val="22"/>
          <w:szCs w:val="22"/>
        </w:rPr>
      </w:pPr>
      <w:r w:rsidRPr="00AD40B4">
        <w:rPr>
          <w:rFonts w:ascii="Arial" w:hAnsi="Arial" w:cs="Arial"/>
          <w:sz w:val="22"/>
          <w:szCs w:val="22"/>
        </w:rPr>
        <w:t>D = Administered dose of a hormone or an EDC that mimics or antagonizes the activity of an endogenous hormone.</w:t>
      </w:r>
    </w:p>
    <w:p w14:paraId="1CECF6F0" w14:textId="77777777" w:rsidR="00F24578" w:rsidRPr="00AD40B4" w:rsidRDefault="00F24578" w:rsidP="00F24578">
      <w:pPr>
        <w:autoSpaceDE w:val="0"/>
        <w:autoSpaceDN w:val="0"/>
        <w:adjustRightInd w:val="0"/>
        <w:spacing w:line="480" w:lineRule="auto"/>
        <w:rPr>
          <w:rFonts w:ascii="Arial" w:hAnsi="Arial" w:cs="Arial"/>
          <w:sz w:val="22"/>
          <w:szCs w:val="22"/>
        </w:rPr>
      </w:pPr>
    </w:p>
    <w:p w14:paraId="6B306016" w14:textId="2A1AEBB4" w:rsidR="00F24578" w:rsidRPr="0090669B" w:rsidRDefault="00F24578" w:rsidP="0090669B">
      <w:pPr>
        <w:autoSpaceDE w:val="0"/>
        <w:autoSpaceDN w:val="0"/>
        <w:adjustRightInd w:val="0"/>
        <w:spacing w:line="480" w:lineRule="auto"/>
        <w:ind w:left="720"/>
        <w:rPr>
          <w:rFonts w:ascii="Arial" w:hAnsi="Arial" w:cs="Arial"/>
          <w:b/>
          <w:bCs/>
          <w:sz w:val="22"/>
          <w:szCs w:val="22"/>
        </w:rPr>
      </w:pPr>
      <w:r w:rsidRPr="00E96899">
        <w:rPr>
          <w:rFonts w:ascii="Arial" w:hAnsi="Arial" w:cs="Arial"/>
          <w:b/>
          <w:bCs/>
          <w:i/>
          <w:iCs/>
          <w:sz w:val="22"/>
          <w:szCs w:val="22"/>
        </w:rPr>
        <w:lastRenderedPageBreak/>
        <w:t>Equation 3-D</w:t>
      </w:r>
      <w:r w:rsidRPr="00AD40B4">
        <w:rPr>
          <w:rFonts w:ascii="Arial" w:hAnsi="Arial" w:cs="Arial"/>
          <w:b/>
          <w:bCs/>
          <w:sz w:val="22"/>
          <w:szCs w:val="22"/>
        </w:rPr>
        <w:t xml:space="preserve">.  </w:t>
      </w:r>
      <w:r w:rsidRPr="00AD40B4">
        <w:rPr>
          <w:rFonts w:ascii="Arial" w:hAnsi="Arial" w:cs="Arial"/>
          <w:sz w:val="22"/>
          <w:szCs w:val="22"/>
        </w:rPr>
        <w:t xml:space="preserve">Here we modify Equation 3-B to consider the endogenous concentration of the hormone </w:t>
      </w:r>
      <w:r>
        <w:rPr>
          <w:rFonts w:ascii="Arial" w:hAnsi="Arial" w:cs="Arial"/>
          <w:sz w:val="22"/>
          <w:szCs w:val="22"/>
        </w:rPr>
        <w:t>[</w:t>
      </w:r>
      <w:r w:rsidRPr="00AD40B4">
        <w:rPr>
          <w:rFonts w:ascii="Arial" w:hAnsi="Arial" w:cs="Arial"/>
          <w:sz w:val="22"/>
          <w:szCs w:val="22"/>
        </w:rPr>
        <w:t>D</w:t>
      </w:r>
      <w:r w:rsidRPr="00AD40B4">
        <w:rPr>
          <w:rFonts w:ascii="Arial" w:hAnsi="Arial" w:cs="Arial"/>
          <w:sz w:val="22"/>
          <w:szCs w:val="22"/>
          <w:vertAlign w:val="subscript"/>
        </w:rPr>
        <w:t>0</w:t>
      </w:r>
      <w:r>
        <w:rPr>
          <w:rFonts w:ascii="Arial" w:hAnsi="Arial" w:cs="Arial"/>
          <w:sz w:val="22"/>
          <w:szCs w:val="22"/>
        </w:rPr>
        <w:t>]</w:t>
      </w:r>
      <w:r w:rsidRPr="00AD40B4">
        <w:rPr>
          <w:rFonts w:ascii="Arial" w:hAnsi="Arial" w:cs="Arial"/>
          <w:sz w:val="22"/>
          <w:szCs w:val="22"/>
        </w:rPr>
        <w:t xml:space="preserve"> being added to by administration of an exogenous EDC (D) that acts through the same receptor as the endogenous hormone. We thus add D</w:t>
      </w:r>
      <w:r>
        <w:rPr>
          <w:rFonts w:ascii="Arial" w:hAnsi="Arial" w:cs="Arial"/>
          <w:sz w:val="22"/>
          <w:szCs w:val="22"/>
          <w:vertAlign w:val="subscript"/>
        </w:rPr>
        <w:t>0</w:t>
      </w:r>
      <w:r>
        <w:rPr>
          <w:rFonts w:ascii="Arial" w:hAnsi="Arial" w:cs="Arial"/>
          <w:sz w:val="22"/>
          <w:szCs w:val="22"/>
        </w:rPr>
        <w:t xml:space="preserve"> </w:t>
      </w:r>
      <w:r w:rsidRPr="00AD40B4">
        <w:rPr>
          <w:rFonts w:ascii="Arial" w:hAnsi="Arial" w:cs="Arial"/>
          <w:sz w:val="22"/>
          <w:szCs w:val="22"/>
        </w:rPr>
        <w:t xml:space="preserve">to the equation </w:t>
      </w:r>
      <w:proofErr w:type="gramStart"/>
      <w:r w:rsidRPr="00AD40B4">
        <w:rPr>
          <w:rFonts w:ascii="Arial" w:hAnsi="Arial" w:cs="Arial"/>
          <w:sz w:val="22"/>
          <w:szCs w:val="22"/>
        </w:rPr>
        <w:t>in order to</w:t>
      </w:r>
      <w:proofErr w:type="gramEnd"/>
      <w:r w:rsidRPr="00AD40B4">
        <w:rPr>
          <w:rFonts w:ascii="Arial" w:hAnsi="Arial" w:cs="Arial"/>
          <w:sz w:val="22"/>
          <w:szCs w:val="22"/>
        </w:rPr>
        <w:t xml:space="preserve"> calculate the total dose as opposed to just the exogenous administered dose. </w:t>
      </w:r>
      <w:r w:rsidRPr="00AD40B4">
        <w:rPr>
          <w:rFonts w:ascii="Arial" w:hAnsi="Arial" w:cs="Arial"/>
          <w:b/>
          <w:bCs/>
          <w:sz w:val="22"/>
          <w:szCs w:val="22"/>
        </w:rPr>
        <w:t xml:space="preserve">  </w:t>
      </w:r>
    </w:p>
    <w:p w14:paraId="39E312F2" w14:textId="77777777" w:rsidR="00F24578" w:rsidRPr="00AD40B4" w:rsidRDefault="00F24578" w:rsidP="00F24578">
      <w:pPr>
        <w:autoSpaceDE w:val="0"/>
        <w:autoSpaceDN w:val="0"/>
        <w:adjustRightInd w:val="0"/>
        <w:spacing w:after="0"/>
        <w:rPr>
          <w:rFonts w:ascii="Arial" w:hAnsi="Arial" w:cs="Arial"/>
          <w:b/>
          <w:bCs/>
          <w:sz w:val="22"/>
          <w:szCs w:val="22"/>
          <w:vertAlign w:val="subscript"/>
        </w:rPr>
      </w:pPr>
      <w:r w:rsidRPr="00AD40B4">
        <w:rPr>
          <w:rFonts w:ascii="Arial" w:hAnsi="Arial" w:cs="Arial"/>
          <w:b/>
          <w:bCs/>
          <w:sz w:val="22"/>
          <w:szCs w:val="22"/>
        </w:rPr>
        <w:t xml:space="preserve">    </w:t>
      </w:r>
      <w:r>
        <w:rPr>
          <w:rFonts w:ascii="Arial" w:hAnsi="Arial" w:cs="Arial"/>
          <w:b/>
          <w:bCs/>
          <w:sz w:val="22"/>
          <w:szCs w:val="22"/>
        </w:rPr>
        <w:t xml:space="preserve">                 </w:t>
      </w:r>
      <w:r w:rsidRPr="00AD40B4">
        <w:rPr>
          <w:rFonts w:ascii="Arial" w:hAnsi="Arial" w:cs="Arial"/>
          <w:b/>
          <w:bCs/>
          <w:sz w:val="22"/>
          <w:szCs w:val="22"/>
        </w:rPr>
        <w:t xml:space="preserve">Response </w:t>
      </w:r>
      <w:proofErr w:type="gramStart"/>
      <w:r w:rsidRPr="00AD40B4">
        <w:rPr>
          <w:rFonts w:ascii="Arial" w:hAnsi="Arial" w:cs="Arial"/>
          <w:b/>
          <w:bCs/>
          <w:sz w:val="22"/>
          <w:szCs w:val="22"/>
        </w:rPr>
        <w:t xml:space="preserve">= </w:t>
      </w:r>
      <w:r w:rsidRPr="00AD40B4">
        <w:rPr>
          <w:rFonts w:ascii="Arial" w:hAnsi="Arial" w:cs="Arial"/>
          <w:b/>
          <w:bCs/>
          <w:sz w:val="22"/>
          <w:szCs w:val="22"/>
          <w:u w:val="single"/>
        </w:rPr>
        <w:t xml:space="preserve"> </w:t>
      </w:r>
      <w:proofErr w:type="spellStart"/>
      <w:r w:rsidRPr="00AD40B4">
        <w:rPr>
          <w:rFonts w:ascii="Arial" w:hAnsi="Arial" w:cs="Arial"/>
          <w:b/>
          <w:bCs/>
          <w:sz w:val="22"/>
          <w:szCs w:val="22"/>
          <w:u w:val="single"/>
        </w:rPr>
        <w:t>ED</w:t>
      </w:r>
      <w:r w:rsidRPr="00213E5F">
        <w:rPr>
          <w:rFonts w:ascii="Arial" w:hAnsi="Arial" w:cs="Arial"/>
          <w:b/>
          <w:bCs/>
          <w:sz w:val="22"/>
          <w:szCs w:val="22"/>
          <w:u w:val="single"/>
          <w:vertAlign w:val="subscript"/>
        </w:rPr>
        <w:t>max</w:t>
      </w:r>
      <w:proofErr w:type="spellEnd"/>
      <w:proofErr w:type="gramEnd"/>
      <w:r w:rsidRPr="00AD40B4">
        <w:rPr>
          <w:rFonts w:ascii="Arial" w:hAnsi="Arial" w:cs="Arial"/>
          <w:b/>
          <w:bCs/>
          <w:sz w:val="22"/>
          <w:szCs w:val="22"/>
          <w:u w:val="single"/>
        </w:rPr>
        <w:t xml:space="preserve"> * [D</w:t>
      </w:r>
      <w:r w:rsidRPr="00AD40B4">
        <w:rPr>
          <w:rFonts w:ascii="Arial" w:hAnsi="Arial" w:cs="Arial"/>
          <w:b/>
          <w:bCs/>
          <w:sz w:val="22"/>
          <w:szCs w:val="22"/>
          <w:u w:val="single"/>
          <w:vertAlign w:val="subscript"/>
        </w:rPr>
        <w:t xml:space="preserve"> </w:t>
      </w:r>
      <w:r w:rsidRPr="00AD40B4">
        <w:rPr>
          <w:rFonts w:ascii="Arial" w:hAnsi="Arial" w:cs="Arial"/>
          <w:b/>
          <w:bCs/>
          <w:sz w:val="22"/>
          <w:szCs w:val="22"/>
          <w:u w:val="single"/>
        </w:rPr>
        <w:t>+ D</w:t>
      </w:r>
      <w:r w:rsidRPr="00AD40B4">
        <w:rPr>
          <w:rFonts w:ascii="Arial" w:hAnsi="Arial" w:cs="Arial"/>
          <w:b/>
          <w:bCs/>
          <w:sz w:val="22"/>
          <w:szCs w:val="22"/>
          <w:u w:val="single"/>
          <w:vertAlign w:val="subscript"/>
        </w:rPr>
        <w:t>0</w:t>
      </w:r>
      <w:r w:rsidRPr="00AD40B4">
        <w:rPr>
          <w:rFonts w:ascii="Arial" w:hAnsi="Arial" w:cs="Arial"/>
          <w:b/>
          <w:bCs/>
          <w:sz w:val="22"/>
          <w:szCs w:val="22"/>
          <w:u w:val="single"/>
        </w:rPr>
        <w:t xml:space="preserve">]   </w:t>
      </w:r>
      <w:r w:rsidRPr="00AD40B4">
        <w:rPr>
          <w:rFonts w:ascii="Arial" w:hAnsi="Arial" w:cs="Arial"/>
          <w:b/>
          <w:bCs/>
          <w:sz w:val="22"/>
          <w:szCs w:val="22"/>
        </w:rPr>
        <w:t xml:space="preserve"> </w:t>
      </w:r>
      <w:r w:rsidRPr="00AD40B4">
        <w:rPr>
          <w:rFonts w:ascii="Arial" w:hAnsi="Arial" w:cs="Arial"/>
          <w:b/>
          <w:bCs/>
          <w:sz w:val="22"/>
          <w:szCs w:val="22"/>
          <w:u w:val="single"/>
        </w:rPr>
        <w:t xml:space="preserve">  </w:t>
      </w:r>
    </w:p>
    <w:p w14:paraId="575A976B" w14:textId="77777777" w:rsidR="00F24578" w:rsidRPr="00AD40B4" w:rsidRDefault="00F24578" w:rsidP="00F24578">
      <w:pPr>
        <w:autoSpaceDE w:val="0"/>
        <w:autoSpaceDN w:val="0"/>
        <w:adjustRightInd w:val="0"/>
        <w:ind w:firstLine="720"/>
        <w:rPr>
          <w:rFonts w:ascii="Arial" w:hAnsi="Arial" w:cs="Arial"/>
          <w:sz w:val="22"/>
          <w:szCs w:val="22"/>
        </w:rPr>
      </w:pPr>
      <w:r w:rsidRPr="00AD40B4">
        <w:rPr>
          <w:rFonts w:ascii="Arial" w:hAnsi="Arial" w:cs="Arial"/>
          <w:b/>
          <w:bCs/>
          <w:sz w:val="22"/>
          <w:szCs w:val="22"/>
        </w:rPr>
        <w:t xml:space="preserve">      </w:t>
      </w:r>
      <w:r>
        <w:rPr>
          <w:rFonts w:ascii="Arial" w:hAnsi="Arial" w:cs="Arial"/>
          <w:b/>
          <w:bCs/>
          <w:sz w:val="22"/>
          <w:szCs w:val="22"/>
        </w:rPr>
        <w:t xml:space="preserve">                           </w:t>
      </w:r>
      <w:r w:rsidRPr="00AD40B4">
        <w:rPr>
          <w:rFonts w:ascii="Arial" w:hAnsi="Arial" w:cs="Arial"/>
          <w:b/>
          <w:bCs/>
          <w:sz w:val="22"/>
          <w:szCs w:val="22"/>
        </w:rPr>
        <w:t>ED</w:t>
      </w:r>
      <w:r w:rsidRPr="00AD40B4">
        <w:rPr>
          <w:rFonts w:ascii="Arial" w:hAnsi="Arial" w:cs="Arial"/>
          <w:b/>
          <w:bCs/>
          <w:sz w:val="22"/>
          <w:szCs w:val="22"/>
          <w:vertAlign w:val="subscript"/>
        </w:rPr>
        <w:t>50</w:t>
      </w:r>
      <w:r w:rsidRPr="00AD40B4">
        <w:rPr>
          <w:rFonts w:ascii="Arial" w:hAnsi="Arial" w:cs="Arial"/>
          <w:b/>
          <w:bCs/>
          <w:sz w:val="22"/>
          <w:szCs w:val="22"/>
        </w:rPr>
        <w:t xml:space="preserve"> + [D</w:t>
      </w:r>
      <w:r w:rsidRPr="00AD40B4">
        <w:rPr>
          <w:rFonts w:ascii="Arial" w:hAnsi="Arial" w:cs="Arial"/>
          <w:b/>
          <w:bCs/>
          <w:sz w:val="22"/>
          <w:szCs w:val="22"/>
          <w:vertAlign w:val="subscript"/>
        </w:rPr>
        <w:t xml:space="preserve"> </w:t>
      </w:r>
      <w:r w:rsidRPr="00AD40B4">
        <w:rPr>
          <w:rFonts w:ascii="Arial" w:hAnsi="Arial" w:cs="Arial"/>
          <w:b/>
          <w:bCs/>
          <w:sz w:val="22"/>
          <w:szCs w:val="22"/>
        </w:rPr>
        <w:t>+ D</w:t>
      </w:r>
      <w:r w:rsidRPr="00AD40B4">
        <w:rPr>
          <w:rFonts w:ascii="Arial" w:hAnsi="Arial" w:cs="Arial"/>
          <w:b/>
          <w:bCs/>
          <w:sz w:val="22"/>
          <w:szCs w:val="22"/>
          <w:u w:val="single"/>
          <w:vertAlign w:val="subscript"/>
        </w:rPr>
        <w:t>0</w:t>
      </w:r>
      <w:r w:rsidRPr="00AD40B4">
        <w:rPr>
          <w:rFonts w:ascii="Arial" w:hAnsi="Arial" w:cs="Arial"/>
          <w:b/>
          <w:bCs/>
          <w:sz w:val="22"/>
          <w:szCs w:val="22"/>
        </w:rPr>
        <w:t>]</w:t>
      </w:r>
    </w:p>
    <w:p w14:paraId="496FC4FA" w14:textId="77777777" w:rsidR="00F24578" w:rsidRPr="00AD40B4" w:rsidRDefault="00F24578" w:rsidP="00F24578">
      <w:pPr>
        <w:spacing w:line="480" w:lineRule="auto"/>
        <w:rPr>
          <w:rFonts w:ascii="Arial" w:hAnsi="Arial" w:cs="Arial"/>
          <w:sz w:val="22"/>
          <w:szCs w:val="22"/>
        </w:rPr>
      </w:pPr>
    </w:p>
    <w:p w14:paraId="5FE4943E" w14:textId="77777777" w:rsidR="00F24578" w:rsidRPr="00AD40B4" w:rsidRDefault="00F24578" w:rsidP="00F24578">
      <w:pPr>
        <w:spacing w:line="480" w:lineRule="auto"/>
        <w:rPr>
          <w:rFonts w:ascii="Arial" w:hAnsi="Arial" w:cs="Arial"/>
          <w:sz w:val="22"/>
          <w:szCs w:val="22"/>
        </w:rPr>
      </w:pPr>
      <w:r w:rsidRPr="00AD40B4">
        <w:rPr>
          <w:rFonts w:ascii="Arial" w:hAnsi="Arial" w:cs="Arial"/>
          <w:sz w:val="22"/>
          <w:szCs w:val="22"/>
        </w:rPr>
        <w:t xml:space="preserve">Note that the addition of an endogenous background dose of EDC </w:t>
      </w:r>
      <w:r>
        <w:rPr>
          <w:rFonts w:ascii="Arial" w:hAnsi="Arial" w:cs="Arial"/>
          <w:sz w:val="22"/>
          <w:szCs w:val="22"/>
        </w:rPr>
        <w:t>[</w:t>
      </w:r>
      <w:r w:rsidRPr="00AD40B4">
        <w:rPr>
          <w:rFonts w:ascii="Arial" w:hAnsi="Arial" w:cs="Arial"/>
          <w:sz w:val="22"/>
          <w:szCs w:val="22"/>
        </w:rPr>
        <w:t>D</w:t>
      </w:r>
      <w:r w:rsidRPr="00AD40B4">
        <w:rPr>
          <w:rFonts w:ascii="Arial" w:hAnsi="Arial" w:cs="Arial"/>
          <w:sz w:val="22"/>
          <w:szCs w:val="22"/>
          <w:vertAlign w:val="subscript"/>
        </w:rPr>
        <w:t>0</w:t>
      </w:r>
      <w:r>
        <w:rPr>
          <w:rFonts w:ascii="Arial" w:hAnsi="Arial" w:cs="Arial"/>
          <w:sz w:val="22"/>
          <w:szCs w:val="22"/>
        </w:rPr>
        <w:t>]</w:t>
      </w:r>
      <w:r w:rsidRPr="00AD40B4">
        <w:rPr>
          <w:rFonts w:ascii="Arial" w:hAnsi="Arial" w:cs="Arial"/>
          <w:sz w:val="22"/>
          <w:szCs w:val="22"/>
        </w:rPr>
        <w:t xml:space="preserve"> will result in an increase in the calculation of both response and the ED</w:t>
      </w:r>
      <w:r w:rsidRPr="00AD40B4">
        <w:rPr>
          <w:rFonts w:ascii="Arial" w:hAnsi="Arial" w:cs="Arial"/>
          <w:sz w:val="22"/>
          <w:szCs w:val="22"/>
          <w:vertAlign w:val="subscript"/>
        </w:rPr>
        <w:t>50</w:t>
      </w:r>
      <w:r w:rsidRPr="00AD40B4">
        <w:rPr>
          <w:rFonts w:ascii="Arial" w:hAnsi="Arial" w:cs="Arial"/>
          <w:sz w:val="22"/>
          <w:szCs w:val="22"/>
        </w:rPr>
        <w:t>.</w:t>
      </w:r>
    </w:p>
    <w:p w14:paraId="5F17FE2A" w14:textId="77777777" w:rsidR="00F24578" w:rsidRPr="00AD40B4" w:rsidRDefault="00F24578" w:rsidP="00F24578">
      <w:pPr>
        <w:spacing w:line="480" w:lineRule="auto"/>
        <w:rPr>
          <w:rFonts w:ascii="Arial" w:hAnsi="Arial" w:cs="Arial"/>
          <w:sz w:val="22"/>
          <w:szCs w:val="22"/>
        </w:rPr>
      </w:pPr>
    </w:p>
    <w:p w14:paraId="367E83D3" w14:textId="77777777" w:rsidR="00F24578" w:rsidRDefault="00F24578" w:rsidP="009F3A13">
      <w:pPr>
        <w:spacing w:line="480" w:lineRule="auto"/>
        <w:ind w:left="720"/>
        <w:rPr>
          <w:rFonts w:ascii="Arial" w:hAnsi="Arial" w:cs="Arial"/>
          <w:sz w:val="22"/>
          <w:szCs w:val="22"/>
        </w:rPr>
      </w:pPr>
      <w:r w:rsidRPr="00E96899">
        <w:rPr>
          <w:rFonts w:ascii="Arial" w:hAnsi="Arial" w:cs="Arial"/>
          <w:b/>
          <w:bCs/>
          <w:i/>
          <w:iCs/>
          <w:sz w:val="22"/>
          <w:szCs w:val="22"/>
        </w:rPr>
        <w:t>Equation 3-E</w:t>
      </w:r>
      <w:r w:rsidRPr="00AD40B4">
        <w:rPr>
          <w:rFonts w:ascii="Arial" w:hAnsi="Arial" w:cs="Arial"/>
          <w:b/>
          <w:bCs/>
          <w:sz w:val="22"/>
          <w:szCs w:val="22"/>
        </w:rPr>
        <w:t xml:space="preserve">.  </w:t>
      </w:r>
      <w:r w:rsidRPr="00AD40B4">
        <w:rPr>
          <w:rFonts w:ascii="Arial" w:hAnsi="Arial" w:cs="Arial"/>
          <w:sz w:val="22"/>
          <w:szCs w:val="22"/>
        </w:rPr>
        <w:t>The addition of the endogenous hormonal (D</w:t>
      </w:r>
      <w:r w:rsidRPr="00D6258E">
        <w:rPr>
          <w:rFonts w:ascii="Arial" w:hAnsi="Arial" w:cs="Arial"/>
          <w:sz w:val="22"/>
          <w:szCs w:val="22"/>
          <w:vertAlign w:val="subscript"/>
        </w:rPr>
        <w:t>0</w:t>
      </w:r>
      <w:r w:rsidRPr="00AD40B4">
        <w:rPr>
          <w:rFonts w:ascii="Arial" w:hAnsi="Arial" w:cs="Arial"/>
          <w:sz w:val="22"/>
          <w:szCs w:val="22"/>
        </w:rPr>
        <w:t>) dose to the dose on the X axis, and background non-hormonal factors</w:t>
      </w:r>
      <w:r>
        <w:rPr>
          <w:rFonts w:ascii="Arial" w:hAnsi="Arial" w:cs="Arial"/>
          <w:sz w:val="22"/>
          <w:szCs w:val="22"/>
        </w:rPr>
        <w:t xml:space="preserve"> (</w:t>
      </w:r>
      <w:proofErr w:type="spellStart"/>
      <w:r>
        <w:rPr>
          <w:rFonts w:ascii="Arial" w:hAnsi="Arial" w:cs="Arial"/>
          <w:sz w:val="22"/>
          <w:szCs w:val="22"/>
        </w:rPr>
        <w:t>Bnh</w:t>
      </w:r>
      <w:proofErr w:type="spellEnd"/>
      <w:r>
        <w:rPr>
          <w:rFonts w:ascii="Arial" w:hAnsi="Arial" w:cs="Arial"/>
          <w:sz w:val="22"/>
          <w:szCs w:val="22"/>
        </w:rPr>
        <w:t>)</w:t>
      </w:r>
      <w:r w:rsidRPr="00AD40B4">
        <w:rPr>
          <w:rFonts w:ascii="Arial" w:hAnsi="Arial" w:cs="Arial"/>
          <w:sz w:val="22"/>
          <w:szCs w:val="22"/>
        </w:rPr>
        <w:t xml:space="preserve"> to the response (R) on the Y axis created a fully modified M</w:t>
      </w:r>
      <w:r>
        <w:rPr>
          <w:rFonts w:ascii="Arial" w:hAnsi="Arial" w:cs="Arial"/>
          <w:sz w:val="22"/>
          <w:szCs w:val="22"/>
        </w:rPr>
        <w:t>ichaelis-</w:t>
      </w:r>
      <w:r w:rsidRPr="00AD40B4">
        <w:rPr>
          <w:rFonts w:ascii="Arial" w:hAnsi="Arial" w:cs="Arial"/>
          <w:sz w:val="22"/>
          <w:szCs w:val="22"/>
        </w:rPr>
        <w:t>M</w:t>
      </w:r>
      <w:r>
        <w:rPr>
          <w:rFonts w:ascii="Arial" w:hAnsi="Arial" w:cs="Arial"/>
          <w:sz w:val="22"/>
          <w:szCs w:val="22"/>
        </w:rPr>
        <w:t>enten</w:t>
      </w:r>
      <w:r w:rsidRPr="00AD40B4">
        <w:rPr>
          <w:rFonts w:ascii="Arial" w:hAnsi="Arial" w:cs="Arial"/>
          <w:sz w:val="22"/>
          <w:szCs w:val="22"/>
        </w:rPr>
        <w:t xml:space="preserve"> equation</w:t>
      </w:r>
      <w:r>
        <w:rPr>
          <w:rFonts w:ascii="Arial" w:hAnsi="Arial" w:cs="Arial"/>
          <w:sz w:val="22"/>
          <w:szCs w:val="22"/>
        </w:rPr>
        <w:t>, which</w:t>
      </w:r>
      <w:r w:rsidRPr="00AD40B4">
        <w:rPr>
          <w:rFonts w:ascii="Arial" w:hAnsi="Arial" w:cs="Arial"/>
          <w:sz w:val="22"/>
          <w:szCs w:val="22"/>
        </w:rPr>
        <w:t xml:space="preserve"> was required for the best statistically supported fit for each of the 26 data sets in the Blair et al. study</w:t>
      </w:r>
      <w:r>
        <w:rPr>
          <w:rFonts w:ascii="Arial" w:hAnsi="Arial" w:cs="Arial"/>
          <w:sz w:val="22"/>
          <w:szCs w:val="22"/>
        </w:rPr>
        <w:t xml:space="preserve"> (Blair et al. 2001), but not the data from Sheehan et al. (Sheehan et al. 1999) where endogenous estradiol explained all of the background activity impacting turtle sex determination.</w:t>
      </w:r>
    </w:p>
    <w:p w14:paraId="2E940514" w14:textId="77777777" w:rsidR="00F24578" w:rsidRPr="00491F6C" w:rsidRDefault="00F24578" w:rsidP="00F24578">
      <w:pPr>
        <w:rPr>
          <w:rFonts w:ascii="Arial" w:hAnsi="Arial" w:cs="Arial"/>
          <w:sz w:val="22"/>
          <w:szCs w:val="22"/>
        </w:rPr>
      </w:pPr>
    </w:p>
    <w:p w14:paraId="7F93986B" w14:textId="77777777" w:rsidR="00F24578" w:rsidRPr="00AD40B4" w:rsidRDefault="00F24578" w:rsidP="00F24578">
      <w:pPr>
        <w:spacing w:after="0"/>
        <w:rPr>
          <w:rFonts w:ascii="Arial" w:hAnsi="Arial" w:cs="Arial"/>
          <w:b/>
          <w:bCs/>
          <w:sz w:val="22"/>
          <w:szCs w:val="22"/>
        </w:rPr>
      </w:pPr>
      <w:r w:rsidRPr="00AD40B4">
        <w:rPr>
          <w:rFonts w:ascii="Arial" w:hAnsi="Arial" w:cs="Arial"/>
          <w:b/>
          <w:bCs/>
          <w:sz w:val="22"/>
          <w:szCs w:val="22"/>
        </w:rPr>
        <w:t xml:space="preserve">    </w:t>
      </w:r>
      <w:r>
        <w:rPr>
          <w:rFonts w:ascii="Arial" w:hAnsi="Arial" w:cs="Arial"/>
          <w:b/>
          <w:bCs/>
          <w:sz w:val="22"/>
          <w:szCs w:val="22"/>
        </w:rPr>
        <w:t xml:space="preserve">                   </w:t>
      </w:r>
      <w:r w:rsidRPr="00AD40B4">
        <w:rPr>
          <w:rFonts w:ascii="Arial" w:hAnsi="Arial" w:cs="Arial"/>
          <w:b/>
          <w:bCs/>
          <w:sz w:val="22"/>
          <w:szCs w:val="22"/>
        </w:rPr>
        <w:t xml:space="preserve"> </w:t>
      </w:r>
      <w:r>
        <w:rPr>
          <w:rFonts w:ascii="Arial" w:hAnsi="Arial" w:cs="Arial"/>
          <w:b/>
          <w:bCs/>
          <w:sz w:val="22"/>
          <w:szCs w:val="22"/>
        </w:rPr>
        <w:tab/>
      </w:r>
      <w:r w:rsidRPr="00AD40B4">
        <w:rPr>
          <w:rFonts w:ascii="Arial" w:hAnsi="Arial" w:cs="Arial"/>
          <w:b/>
          <w:bCs/>
          <w:sz w:val="22"/>
          <w:szCs w:val="22"/>
        </w:rPr>
        <w:t xml:space="preserve">Response = </w:t>
      </w:r>
      <w:proofErr w:type="spellStart"/>
      <w:r w:rsidRPr="00AD40B4">
        <w:rPr>
          <w:rFonts w:ascii="Arial" w:hAnsi="Arial" w:cs="Arial"/>
          <w:b/>
          <w:bCs/>
          <w:sz w:val="22"/>
          <w:szCs w:val="22"/>
          <w:u w:val="single"/>
        </w:rPr>
        <w:t>R</w:t>
      </w:r>
      <w:r w:rsidRPr="00213E5F">
        <w:rPr>
          <w:rFonts w:ascii="Arial" w:hAnsi="Arial" w:cs="Arial"/>
          <w:b/>
          <w:bCs/>
          <w:sz w:val="22"/>
          <w:szCs w:val="22"/>
          <w:u w:val="single"/>
          <w:vertAlign w:val="subscript"/>
        </w:rPr>
        <w:t>max</w:t>
      </w:r>
      <w:proofErr w:type="spellEnd"/>
      <w:r w:rsidRPr="00AD40B4">
        <w:rPr>
          <w:rFonts w:ascii="Arial" w:hAnsi="Arial" w:cs="Arial"/>
          <w:b/>
          <w:bCs/>
          <w:sz w:val="22"/>
          <w:szCs w:val="22"/>
          <w:u w:val="single"/>
        </w:rPr>
        <w:t xml:space="preserve"> * [D + D</w:t>
      </w:r>
      <w:r w:rsidRPr="00AD40B4">
        <w:rPr>
          <w:rFonts w:ascii="Arial" w:hAnsi="Arial" w:cs="Arial"/>
          <w:b/>
          <w:bCs/>
          <w:sz w:val="22"/>
          <w:szCs w:val="22"/>
          <w:u w:val="single"/>
          <w:vertAlign w:val="subscript"/>
        </w:rPr>
        <w:t>0</w:t>
      </w:r>
      <w:r w:rsidRPr="00AD40B4">
        <w:rPr>
          <w:rFonts w:ascii="Arial" w:hAnsi="Arial" w:cs="Arial"/>
          <w:b/>
          <w:bCs/>
          <w:sz w:val="22"/>
          <w:szCs w:val="22"/>
        </w:rPr>
        <w:t>]</w:t>
      </w:r>
      <w:r>
        <w:rPr>
          <w:rFonts w:ascii="Arial" w:hAnsi="Arial" w:cs="Arial"/>
          <w:b/>
          <w:bCs/>
          <w:sz w:val="22"/>
          <w:szCs w:val="22"/>
        </w:rPr>
        <w:t xml:space="preserve"> </w:t>
      </w:r>
      <w:r w:rsidRPr="00E636A4">
        <w:rPr>
          <w:rFonts w:ascii="Arial" w:hAnsi="Arial" w:cs="Arial"/>
          <w:b/>
          <w:bCs/>
          <w:sz w:val="22"/>
          <w:szCs w:val="22"/>
        </w:rPr>
        <w:t xml:space="preserve">+ </w:t>
      </w:r>
      <w:proofErr w:type="spellStart"/>
      <w:r w:rsidRPr="00E636A4">
        <w:rPr>
          <w:rFonts w:ascii="Arial" w:hAnsi="Arial" w:cs="Arial"/>
          <w:b/>
          <w:bCs/>
          <w:sz w:val="22"/>
          <w:szCs w:val="22"/>
        </w:rPr>
        <w:t>Bnh</w:t>
      </w:r>
      <w:proofErr w:type="spellEnd"/>
    </w:p>
    <w:p w14:paraId="5C4B3E00" w14:textId="77777777" w:rsidR="00F24578" w:rsidRDefault="00F24578" w:rsidP="00F24578">
      <w:pPr>
        <w:rPr>
          <w:rFonts w:ascii="Arial" w:hAnsi="Arial" w:cs="Arial"/>
          <w:b/>
          <w:bCs/>
          <w:sz w:val="22"/>
          <w:szCs w:val="22"/>
        </w:rPr>
      </w:pPr>
      <w:r w:rsidRPr="00AD40B4">
        <w:rPr>
          <w:rFonts w:ascii="Arial" w:hAnsi="Arial" w:cs="Arial"/>
          <w:b/>
          <w:bCs/>
          <w:sz w:val="22"/>
          <w:szCs w:val="22"/>
        </w:rPr>
        <w:tab/>
      </w:r>
      <w:r w:rsidRPr="00AD40B4">
        <w:rPr>
          <w:rFonts w:ascii="Arial" w:hAnsi="Arial" w:cs="Arial"/>
          <w:b/>
          <w:bCs/>
          <w:sz w:val="22"/>
          <w:szCs w:val="22"/>
        </w:rPr>
        <w:tab/>
        <w:t xml:space="preserve">   </w:t>
      </w:r>
      <w:r>
        <w:rPr>
          <w:rFonts w:ascii="Arial" w:hAnsi="Arial" w:cs="Arial"/>
          <w:b/>
          <w:bCs/>
          <w:sz w:val="22"/>
          <w:szCs w:val="22"/>
        </w:rPr>
        <w:t xml:space="preserve">                 </w:t>
      </w:r>
      <w:r w:rsidRPr="00AD40B4">
        <w:rPr>
          <w:rFonts w:ascii="Arial" w:hAnsi="Arial" w:cs="Arial"/>
          <w:b/>
          <w:bCs/>
          <w:sz w:val="22"/>
          <w:szCs w:val="22"/>
        </w:rPr>
        <w:t xml:space="preserve"> </w:t>
      </w:r>
      <w:r>
        <w:rPr>
          <w:rFonts w:ascii="Arial" w:hAnsi="Arial" w:cs="Arial"/>
          <w:b/>
          <w:bCs/>
          <w:sz w:val="22"/>
          <w:szCs w:val="22"/>
        </w:rPr>
        <w:tab/>
        <w:t xml:space="preserve">         </w:t>
      </w:r>
      <w:r w:rsidRPr="00AD40B4">
        <w:rPr>
          <w:rFonts w:ascii="Arial" w:hAnsi="Arial" w:cs="Arial"/>
          <w:b/>
          <w:bCs/>
          <w:sz w:val="22"/>
          <w:szCs w:val="22"/>
        </w:rPr>
        <w:t>ED</w:t>
      </w:r>
      <w:r w:rsidRPr="00AD40B4">
        <w:rPr>
          <w:rFonts w:ascii="Arial" w:hAnsi="Arial" w:cs="Arial"/>
          <w:b/>
          <w:bCs/>
          <w:sz w:val="22"/>
          <w:szCs w:val="22"/>
          <w:vertAlign w:val="subscript"/>
        </w:rPr>
        <w:t>50</w:t>
      </w:r>
      <w:r w:rsidRPr="00AD40B4">
        <w:rPr>
          <w:rFonts w:ascii="Arial" w:hAnsi="Arial" w:cs="Arial"/>
          <w:b/>
          <w:bCs/>
          <w:sz w:val="22"/>
          <w:szCs w:val="22"/>
        </w:rPr>
        <w:t xml:space="preserve"> + [D + D</w:t>
      </w:r>
      <w:r w:rsidRPr="00AD40B4">
        <w:rPr>
          <w:rFonts w:ascii="Arial" w:hAnsi="Arial" w:cs="Arial"/>
          <w:b/>
          <w:bCs/>
          <w:sz w:val="22"/>
          <w:szCs w:val="22"/>
          <w:vertAlign w:val="subscript"/>
        </w:rPr>
        <w:t>0</w:t>
      </w:r>
      <w:r w:rsidRPr="00AD40B4">
        <w:rPr>
          <w:rFonts w:ascii="Arial" w:hAnsi="Arial" w:cs="Arial"/>
          <w:b/>
          <w:bCs/>
          <w:sz w:val="22"/>
          <w:szCs w:val="22"/>
        </w:rPr>
        <w:t>]</w:t>
      </w:r>
    </w:p>
    <w:p w14:paraId="4FB95C20" w14:textId="77777777" w:rsidR="00F24578" w:rsidRDefault="00F24578" w:rsidP="003912F1">
      <w:pPr>
        <w:spacing w:after="0" w:line="240" w:lineRule="auto"/>
        <w:rPr>
          <w:b/>
          <w:bCs/>
        </w:rPr>
      </w:pPr>
    </w:p>
    <w:p w14:paraId="26B9BA0A" w14:textId="77777777" w:rsidR="00F24578" w:rsidRDefault="00F24578" w:rsidP="003912F1">
      <w:pPr>
        <w:spacing w:after="0" w:line="240" w:lineRule="auto"/>
        <w:rPr>
          <w:b/>
          <w:bCs/>
        </w:rPr>
      </w:pPr>
    </w:p>
    <w:p w14:paraId="59D6337A" w14:textId="77777777" w:rsidR="00F24578" w:rsidRDefault="00F24578" w:rsidP="003912F1">
      <w:pPr>
        <w:spacing w:after="0" w:line="240" w:lineRule="auto"/>
        <w:rPr>
          <w:b/>
          <w:bCs/>
        </w:rPr>
      </w:pPr>
    </w:p>
    <w:p w14:paraId="4FD5C976" w14:textId="77777777" w:rsidR="00F24578" w:rsidRPr="0005153B" w:rsidRDefault="00F24578" w:rsidP="003912F1">
      <w:pPr>
        <w:spacing w:after="0" w:line="240" w:lineRule="auto"/>
        <w:rPr>
          <w:b/>
          <w:bCs/>
        </w:rPr>
      </w:pPr>
    </w:p>
    <w:p w14:paraId="177F72E5" w14:textId="77777777" w:rsidR="00F2338F" w:rsidRDefault="00F2338F" w:rsidP="001618E5">
      <w:pPr>
        <w:spacing w:after="0" w:line="480" w:lineRule="auto"/>
        <w:rPr>
          <w:b/>
          <w:bCs/>
        </w:rPr>
      </w:pPr>
    </w:p>
    <w:p w14:paraId="0D63CF6D" w14:textId="77777777" w:rsidR="00F2338F" w:rsidRDefault="00F2338F" w:rsidP="001618E5">
      <w:pPr>
        <w:spacing w:after="0" w:line="480" w:lineRule="auto"/>
        <w:rPr>
          <w:b/>
          <w:bCs/>
        </w:rPr>
      </w:pPr>
    </w:p>
    <w:p w14:paraId="6A0280F9" w14:textId="77777777" w:rsidR="00F2338F" w:rsidRDefault="00F2338F" w:rsidP="001618E5">
      <w:pPr>
        <w:spacing w:after="0" w:line="480" w:lineRule="auto"/>
        <w:rPr>
          <w:b/>
          <w:bCs/>
        </w:rPr>
      </w:pPr>
    </w:p>
    <w:p w14:paraId="090B91D6" w14:textId="77777777" w:rsidR="00F2338F" w:rsidRDefault="00F2338F" w:rsidP="001618E5">
      <w:pPr>
        <w:spacing w:after="0" w:line="480" w:lineRule="auto"/>
        <w:rPr>
          <w:b/>
          <w:bCs/>
        </w:rPr>
      </w:pPr>
    </w:p>
    <w:p w14:paraId="10ACD575" w14:textId="32B34127" w:rsidR="00BF334D" w:rsidRDefault="004B41B3" w:rsidP="0090669B">
      <w:pPr>
        <w:rPr>
          <w:b/>
          <w:bCs/>
        </w:rPr>
      </w:pPr>
      <w:r>
        <w:rPr>
          <w:b/>
          <w:bCs/>
        </w:rPr>
        <w:t xml:space="preserve">SUPPLEMENTAL </w:t>
      </w:r>
      <w:r w:rsidR="00BF334D" w:rsidRPr="001618E5">
        <w:rPr>
          <w:b/>
          <w:bCs/>
        </w:rPr>
        <w:t xml:space="preserve">SECTION </w:t>
      </w:r>
      <w:r w:rsidR="000204D7">
        <w:rPr>
          <w:b/>
          <w:bCs/>
        </w:rPr>
        <w:t>2</w:t>
      </w:r>
      <w:r w:rsidR="00BF334D" w:rsidRPr="001618E5">
        <w:rPr>
          <w:b/>
          <w:bCs/>
        </w:rPr>
        <w:t>: BLAIR</w:t>
      </w:r>
      <w:r w:rsidR="000204D7">
        <w:rPr>
          <w:b/>
          <w:bCs/>
        </w:rPr>
        <w:t xml:space="preserve"> ET AL</w:t>
      </w:r>
      <w:r w:rsidR="0008594C">
        <w:rPr>
          <w:b/>
          <w:bCs/>
        </w:rPr>
        <w:t xml:space="preserve"> (2001)</w:t>
      </w:r>
      <w:r w:rsidR="00BF334D" w:rsidRPr="001618E5">
        <w:rPr>
          <w:b/>
          <w:bCs/>
        </w:rPr>
        <w:t xml:space="preserve"> </w:t>
      </w:r>
      <w:r w:rsidR="0090669B">
        <w:rPr>
          <w:b/>
          <w:bCs/>
        </w:rPr>
        <w:t xml:space="preserve">AND SHEEHAN ET AL (1999) </w:t>
      </w:r>
      <w:r w:rsidR="00D00BEA">
        <w:rPr>
          <w:b/>
          <w:bCs/>
        </w:rPr>
        <w:t>STUDY</w:t>
      </w:r>
      <w:r w:rsidR="00AD6A60">
        <w:rPr>
          <w:b/>
          <w:bCs/>
        </w:rPr>
        <w:t xml:space="preserve"> DETAILS</w:t>
      </w:r>
      <w:r w:rsidR="0003260A">
        <w:rPr>
          <w:b/>
          <w:bCs/>
        </w:rPr>
        <w:t xml:space="preserve"> AND A</w:t>
      </w:r>
      <w:r w:rsidR="00BF334D" w:rsidRPr="001618E5">
        <w:rPr>
          <w:b/>
          <w:bCs/>
        </w:rPr>
        <w:t xml:space="preserve"> </w:t>
      </w:r>
      <w:r w:rsidR="00D00BEA">
        <w:rPr>
          <w:b/>
          <w:bCs/>
        </w:rPr>
        <w:t xml:space="preserve">SUMMARY </w:t>
      </w:r>
      <w:r w:rsidR="00BF334D" w:rsidRPr="001618E5">
        <w:rPr>
          <w:b/>
          <w:bCs/>
        </w:rPr>
        <w:t>FIGURE</w:t>
      </w:r>
      <w:r w:rsidR="00931C60">
        <w:rPr>
          <w:b/>
          <w:bCs/>
        </w:rPr>
        <w:t xml:space="preserve"> S1</w:t>
      </w:r>
      <w:r w:rsidR="00AD6A60">
        <w:rPr>
          <w:b/>
          <w:bCs/>
        </w:rPr>
        <w:t xml:space="preserve"> AND EQUATIONS</w:t>
      </w:r>
      <w:r w:rsidR="00931C60">
        <w:rPr>
          <w:b/>
          <w:bCs/>
        </w:rPr>
        <w:t xml:space="preserve"> TABLE S1</w:t>
      </w:r>
    </w:p>
    <w:p w14:paraId="4CF29D4C" w14:textId="77777777" w:rsidR="0090669B" w:rsidRDefault="0090669B" w:rsidP="0090669B">
      <w:pPr>
        <w:rPr>
          <w:b/>
          <w:bCs/>
        </w:rPr>
      </w:pPr>
    </w:p>
    <w:p w14:paraId="784F1B81" w14:textId="3C434464" w:rsidR="00BF334D" w:rsidRPr="00AF5BE3" w:rsidRDefault="00BF334D" w:rsidP="00BF334D">
      <w:pPr>
        <w:spacing w:line="480" w:lineRule="auto"/>
        <w:rPr>
          <w:rFonts w:ascii="Arial" w:hAnsi="Arial" w:cs="Arial"/>
        </w:rPr>
      </w:pPr>
      <w:r>
        <w:rPr>
          <w:rFonts w:ascii="Arial" w:hAnsi="Arial" w:cs="Arial"/>
        </w:rPr>
        <w:t xml:space="preserve">Blair et al. </w:t>
      </w:r>
      <w:r w:rsidR="00FB3F09">
        <w:rPr>
          <w:rFonts w:ascii="Arial" w:hAnsi="Arial" w:cs="Arial"/>
        </w:rPr>
        <w:fldChar w:fldCharType="begin"/>
      </w:r>
      <w:r w:rsidR="00FB3F09">
        <w:rPr>
          <w:rFonts w:ascii="Arial" w:hAnsi="Arial" w:cs="Arial"/>
        </w:rPr>
        <w:instrText xml:space="preserve"> ADDIN EN.CITE &lt;EndNote&gt;&lt;Cite&gt;&lt;Author&gt;Blair&lt;/Author&gt;&lt;Year&gt;2001&lt;/Year&gt;&lt;RecNum&gt;2&lt;/RecNum&gt;&lt;DisplayText&gt;[1]&lt;/DisplayText&gt;&lt;record&gt;&lt;rec-number&gt;2&lt;/rec-number&gt;&lt;foreign-keys&gt;&lt;key app="EN" db-id="zpxddeddp02taoedpevptwwwtpxp990p229z" timestamp="1618690790"&gt;2&lt;/key&gt;&lt;/foreign-keys&gt;&lt;ref-type name="Journal Article"&gt;17&lt;/ref-type&gt;&lt;contributors&gt;&lt;authors&gt;&lt;author&gt;Blair, R. M.&lt;/author&gt;&lt;author&gt;Fang, H.&lt;/author&gt;&lt;author&gt;Gaylor, D.&lt;/author&gt;&lt;author&gt;Sheehan, D. M.&lt;/author&gt;&lt;/authors&gt;&lt;/contributors&gt;&lt;auth-address&gt;Division of Genetic and Reproductive Toxicology, National Center for Toxicological Research, U.S. Food and Drug Administration, Jefferson, AR 72079, USA.&lt;/auth-address&gt;&lt;titles&gt;&lt;title&gt;Threshold analysis of selected dose-response data for endocrine active chemicals&lt;/title&gt;&lt;secondary-title&gt;APMIS&lt;/secondary-title&gt;&lt;/titles&gt;&lt;periodical&gt;&lt;full-title&gt;APMIS&lt;/full-title&gt;&lt;/periodical&gt;&lt;pages&gt;198-208&lt;/pages&gt;&lt;volume&gt;109&lt;/volume&gt;&lt;number&gt;3&lt;/number&gt;&lt;edition&gt;2001/06/30&lt;/edition&gt;&lt;keywords&gt;&lt;keyword&gt;Dose-Response Relationship, Drug&lt;/keyword&gt;&lt;keyword&gt;Endocrine System/drug effects/*metabolism&lt;/keyword&gt;&lt;keyword&gt;Female&lt;/keyword&gt;&lt;keyword&gt;Hormones/*metabolism&lt;/keyword&gt;&lt;keyword&gt;Humans&lt;/keyword&gt;&lt;keyword&gt;Male&lt;/keyword&gt;&lt;keyword&gt;Mathematical Computing&lt;/keyword&gt;&lt;keyword&gt;Models, Chemical&lt;/keyword&gt;&lt;/keywords&gt;&lt;dates&gt;&lt;year&gt;2001&lt;/year&gt;&lt;pub-dates&gt;&lt;date&gt;Mar&lt;/date&gt;&lt;/pub-dates&gt;&lt;/dates&gt;&lt;isbn&gt;0903-4641 (Print)&amp;#xD;0903-4641 (Linking)&lt;/isbn&gt;&lt;accession-num&gt;11430497&lt;/accession-num&gt;&lt;urls&gt;&lt;related-urls&gt;&lt;url&gt;https://www.ncbi.nlm.nih.gov/pubmed/11430497&lt;/url&gt;&lt;/related-urls&gt;&lt;/urls&gt;&lt;electronic-resource-num&gt;10.1034/j.1600-0463.2001.090303.x&lt;/electronic-resource-num&gt;&lt;/record&gt;&lt;/Cite&gt;&lt;/EndNote&gt;</w:instrText>
      </w:r>
      <w:r w:rsidR="00FB3F09">
        <w:rPr>
          <w:rFonts w:ascii="Arial" w:hAnsi="Arial" w:cs="Arial"/>
        </w:rPr>
        <w:fldChar w:fldCharType="separate"/>
      </w:r>
      <w:r w:rsidR="00FB3F09">
        <w:rPr>
          <w:rFonts w:ascii="Arial" w:hAnsi="Arial" w:cs="Arial"/>
          <w:noProof/>
        </w:rPr>
        <w:t>[1]</w:t>
      </w:r>
      <w:r w:rsidR="00FB3F09">
        <w:rPr>
          <w:rFonts w:ascii="Arial" w:hAnsi="Arial" w:cs="Arial"/>
        </w:rPr>
        <w:fldChar w:fldCharType="end"/>
      </w:r>
      <w:r>
        <w:rPr>
          <w:rFonts w:ascii="Arial" w:hAnsi="Arial" w:cs="Arial"/>
        </w:rPr>
        <w:t xml:space="preserve"> followed up on the experimental study by Sheehan et al. </w:t>
      </w:r>
      <w:r w:rsidR="00FB3F09">
        <w:rPr>
          <w:rFonts w:ascii="Arial" w:hAnsi="Arial" w:cs="Arial"/>
        </w:rPr>
        <w:fldChar w:fldCharType="begin"/>
      </w:r>
      <w:r w:rsidR="00FB3F09">
        <w:rPr>
          <w:rFonts w:ascii="Arial" w:hAnsi="Arial" w:cs="Arial"/>
        </w:rPr>
        <w:instrText xml:space="preserve"> ADDIN EN.CITE &lt;EndNote&gt;&lt;Cite&gt;&lt;Author&gt;Sheehan&lt;/Author&gt;&lt;Year&gt;1999&lt;/Year&gt;&lt;RecNum&gt;9&lt;/RecNum&gt;&lt;DisplayText&gt;[2]&lt;/DisplayText&gt;&lt;record&gt;&lt;rec-number&gt;9&lt;/rec-number&gt;&lt;foreign-keys&gt;&lt;key app="EN" db-id="zpxddeddp02taoedpevptwwwtpxp990p229z" timestamp="1618776693"&gt;9&lt;/key&gt;&lt;/foreign-keys&gt;&lt;ref-type name="Journal Article"&gt;17&lt;/ref-type&gt;&lt;contributors&gt;&lt;authors&gt;&lt;author&gt;Sheehan, D. M.&lt;/author&gt;&lt;author&gt;Willingham, E.&lt;/author&gt;&lt;author&gt;Gaylor, D.&lt;/author&gt;&lt;author&gt;Bergeron, J. M.&lt;/author&gt;&lt;author&gt;Crews, D.&lt;/author&gt;&lt;/authors&gt;&lt;/contributors&gt;&lt;auth-address&gt;Division of Genetic and Developmental Toxicology, National Center for Toxicological Research, U.S. Food and Drug Administration, Jefferson, AR 72079 USA.&lt;/auth-address&gt;&lt;titles&gt;&lt;title&gt;No threshold dose for estradiol-induced sex reversal of turtle embryos: how little is too much?&lt;/title&gt;&lt;secondary-title&gt;Environ Health Perspect&lt;/secondary-title&gt;&lt;alt-title&gt;Environmental health perspectives&lt;/alt-title&gt;&lt;/titles&gt;&lt;periodical&gt;&lt;full-title&gt;Environ Health Perspect&lt;/full-title&gt;&lt;/periodical&gt;&lt;pages&gt;155-9&lt;/pages&gt;&lt;volume&gt;107&lt;/volume&gt;&lt;number&gt;2&lt;/number&gt;&lt;keywords&gt;&lt;keyword&gt;Animals&lt;/keyword&gt;&lt;keyword&gt;*Disorders of Sex Development&lt;/keyword&gt;&lt;keyword&gt;Dose-Response Relationship, Drug&lt;/keyword&gt;&lt;keyword&gt;Embryo, Nonmammalian/drug effects&lt;/keyword&gt;&lt;keyword&gt;Embryonic Development&lt;/keyword&gt;&lt;keyword&gt;Estradiol/*pharmacology&lt;/keyword&gt;&lt;keyword&gt;Estrogens/metabolism&lt;/keyword&gt;&lt;keyword&gt;Female&lt;/keyword&gt;&lt;keyword&gt;Male&lt;/keyword&gt;&lt;keyword&gt;Models, Biological&lt;/keyword&gt;&lt;keyword&gt;No-Observed-Adverse-Effect Level&lt;/keyword&gt;&lt;keyword&gt;Sex Differentiation/*drug effects&lt;/keyword&gt;&lt;keyword&gt;Turtles/embryology/*physiology&lt;/keyword&gt;&lt;/keywords&gt;&lt;dates&gt;&lt;year&gt;1999&lt;/year&gt;&lt;pub-dates&gt;&lt;date&gt;Feb&lt;/date&gt;&lt;/pub-dates&gt;&lt;/dates&gt;&lt;isbn&gt;0091-6765 (Print)&amp;#xD;0091-6765 (Linking)&lt;/isbn&gt;&lt;accession-num&gt;9924012&lt;/accession-num&gt;&lt;urls&gt;&lt;related-urls&gt;&lt;url&gt;http://www.ncbi.nlm.nih.gov/pubmed/9924012&lt;/url&gt;&lt;/related-urls&gt;&lt;/urls&gt;&lt;custom2&gt;1566346&lt;/custom2&gt;&lt;/record&gt;&lt;/Cite&gt;&lt;/EndNote&gt;</w:instrText>
      </w:r>
      <w:r w:rsidR="00FB3F09">
        <w:rPr>
          <w:rFonts w:ascii="Arial" w:hAnsi="Arial" w:cs="Arial"/>
        </w:rPr>
        <w:fldChar w:fldCharType="separate"/>
      </w:r>
      <w:r w:rsidR="00FB3F09">
        <w:rPr>
          <w:rFonts w:ascii="Arial" w:hAnsi="Arial" w:cs="Arial"/>
          <w:noProof/>
        </w:rPr>
        <w:t>[2]</w:t>
      </w:r>
      <w:r w:rsidR="00FB3F09">
        <w:rPr>
          <w:rFonts w:ascii="Arial" w:hAnsi="Arial" w:cs="Arial"/>
        </w:rPr>
        <w:fldChar w:fldCharType="end"/>
      </w:r>
      <w:r>
        <w:rPr>
          <w:rFonts w:ascii="Arial" w:hAnsi="Arial" w:cs="Arial"/>
        </w:rPr>
        <w:t xml:space="preserve">. </w:t>
      </w:r>
      <w:r w:rsidRPr="00A531D8">
        <w:rPr>
          <w:rFonts w:ascii="Arial" w:hAnsi="Arial" w:cs="Arial"/>
        </w:rPr>
        <w:t>Blair et al.</w:t>
      </w:r>
      <w:r>
        <w:rPr>
          <w:rFonts w:ascii="Arial" w:hAnsi="Arial" w:cs="Arial"/>
        </w:rPr>
        <w:t xml:space="preserve"> integrated</w:t>
      </w:r>
      <w:r w:rsidRPr="00A531D8">
        <w:rPr>
          <w:rFonts w:ascii="Arial" w:hAnsi="Arial" w:cs="Arial"/>
        </w:rPr>
        <w:t xml:space="preserve"> data from </w:t>
      </w:r>
      <w:r>
        <w:rPr>
          <w:rFonts w:ascii="Arial" w:hAnsi="Arial" w:cs="Arial"/>
        </w:rPr>
        <w:t xml:space="preserve">26 separate </w:t>
      </w:r>
      <w:r w:rsidRPr="00A531D8">
        <w:rPr>
          <w:rFonts w:ascii="Arial" w:hAnsi="Arial" w:cs="Arial"/>
        </w:rPr>
        <w:t xml:space="preserve">studies </w:t>
      </w:r>
      <w:r>
        <w:rPr>
          <w:rFonts w:ascii="Arial" w:hAnsi="Arial" w:cs="Arial"/>
        </w:rPr>
        <w:t xml:space="preserve">that examined 24 different endpoints from 9 different chemical/hormone treatments, all of which were EDCs. An inclusion criterion was that the study examined more than 3 doses of a </w:t>
      </w:r>
      <w:r w:rsidRPr="00A531D8">
        <w:rPr>
          <w:rFonts w:ascii="Arial" w:hAnsi="Arial" w:cs="Arial"/>
        </w:rPr>
        <w:t>chemical</w:t>
      </w:r>
      <w:r>
        <w:rPr>
          <w:rFonts w:ascii="Arial" w:hAnsi="Arial" w:cs="Arial"/>
        </w:rPr>
        <w:t xml:space="preserve"> </w:t>
      </w:r>
      <w:r w:rsidRPr="00A531D8">
        <w:rPr>
          <w:rFonts w:ascii="Arial" w:hAnsi="Arial" w:cs="Arial"/>
        </w:rPr>
        <w:t>administered to animals</w:t>
      </w:r>
      <w:r>
        <w:rPr>
          <w:rFonts w:ascii="Arial" w:hAnsi="Arial" w:cs="Arial"/>
        </w:rPr>
        <w:t xml:space="preserve"> (range was 4 – 10 doses) </w:t>
      </w:r>
      <w:proofErr w:type="gramStart"/>
      <w:r>
        <w:rPr>
          <w:rFonts w:ascii="Arial" w:hAnsi="Arial" w:cs="Arial"/>
        </w:rPr>
        <w:t>in order to</w:t>
      </w:r>
      <w:proofErr w:type="gramEnd"/>
      <w:r>
        <w:rPr>
          <w:rFonts w:ascii="Arial" w:hAnsi="Arial" w:cs="Arial"/>
        </w:rPr>
        <w:t xml:space="preserve"> have sufficient data to apply the Michaelis-Menten equation (</w:t>
      </w:r>
      <w:r w:rsidR="00CD52AF">
        <w:rPr>
          <w:rFonts w:ascii="Arial" w:hAnsi="Arial" w:cs="Arial"/>
        </w:rPr>
        <w:t>S</w:t>
      </w:r>
      <w:r w:rsidR="00931C60">
        <w:rPr>
          <w:rFonts w:ascii="Arial" w:hAnsi="Arial" w:cs="Arial"/>
        </w:rPr>
        <w:t>ection</w:t>
      </w:r>
      <w:r w:rsidR="00CD52AF">
        <w:rPr>
          <w:rFonts w:ascii="Arial" w:hAnsi="Arial" w:cs="Arial"/>
        </w:rPr>
        <w:t xml:space="preserve"> 1; </w:t>
      </w:r>
      <w:r>
        <w:rPr>
          <w:rFonts w:ascii="Arial" w:hAnsi="Arial" w:cs="Arial"/>
        </w:rPr>
        <w:t>MM Equation 3). Since these data were from separate experiments with different units and scales, both X and Y variables were nor</w:t>
      </w:r>
      <w:r w:rsidRPr="00AF5BE3">
        <w:rPr>
          <w:rFonts w:ascii="Arial" w:hAnsi="Arial" w:cs="Arial"/>
        </w:rPr>
        <w:t>malized. The X axis dose values were normalized to 0 to 10 arbitrary dose units, and the Y axis values were normalized to 0 to 1.5 arbitrary response units (Figure S</w:t>
      </w:r>
      <w:r w:rsidR="004B41B3">
        <w:rPr>
          <w:rFonts w:ascii="Arial" w:hAnsi="Arial" w:cs="Arial"/>
        </w:rPr>
        <w:t>1</w:t>
      </w:r>
      <w:r w:rsidRPr="00AF5BE3">
        <w:rPr>
          <w:rFonts w:ascii="Arial" w:hAnsi="Arial" w:cs="Arial"/>
        </w:rPr>
        <w:t xml:space="preserve">). </w:t>
      </w:r>
      <w:bookmarkStart w:id="0" w:name="OLE_LINK584"/>
    </w:p>
    <w:p w14:paraId="1F9611BA" w14:textId="023438FF" w:rsidR="00DA182D" w:rsidRPr="00CA7D0B" w:rsidRDefault="00BF334D" w:rsidP="00BF334D">
      <w:pPr>
        <w:spacing w:line="480" w:lineRule="auto"/>
        <w:rPr>
          <w:rFonts w:ascii="Arial" w:hAnsi="Arial" w:cs="Arial"/>
        </w:rPr>
      </w:pPr>
      <w:proofErr w:type="gramStart"/>
      <w:r w:rsidRPr="00AF5BE3">
        <w:rPr>
          <w:rFonts w:ascii="Arial" w:hAnsi="Arial" w:cs="Arial"/>
        </w:rPr>
        <w:t>In order to</w:t>
      </w:r>
      <w:proofErr w:type="gramEnd"/>
      <w:r w:rsidRPr="00AF5BE3">
        <w:rPr>
          <w:rFonts w:ascii="Arial" w:hAnsi="Arial" w:cs="Arial"/>
        </w:rPr>
        <w:t xml:space="preserve"> plot the 178 data points from 26 different studies (Figure S1), Blair et al. identified the administered dose in each study that </w:t>
      </w:r>
      <w:bookmarkEnd w:id="0"/>
      <w:r w:rsidRPr="00AF5BE3">
        <w:rPr>
          <w:rFonts w:ascii="Arial" w:hAnsi="Arial" w:cs="Arial"/>
        </w:rPr>
        <w:t>resulted in 50% of the maximum response (ED</w:t>
      </w:r>
      <w:r w:rsidRPr="00AF5BE3">
        <w:rPr>
          <w:rFonts w:ascii="Arial" w:hAnsi="Arial" w:cs="Arial"/>
          <w:vertAlign w:val="subscript"/>
        </w:rPr>
        <w:t>50</w:t>
      </w:r>
      <w:r w:rsidRPr="00AF5BE3">
        <w:rPr>
          <w:rFonts w:ascii="Arial" w:hAnsi="Arial" w:cs="Arial"/>
        </w:rPr>
        <w:t>) as well as the dose that resulted in the maximum response in each experiment (</w:t>
      </w:r>
      <w:proofErr w:type="spellStart"/>
      <w:r w:rsidRPr="00AF5BE3">
        <w:rPr>
          <w:rFonts w:ascii="Arial" w:hAnsi="Arial" w:cs="Arial"/>
        </w:rPr>
        <w:t>ED</w:t>
      </w:r>
      <w:r w:rsidRPr="00AF5BE3">
        <w:rPr>
          <w:rFonts w:ascii="Arial" w:hAnsi="Arial" w:cs="Arial"/>
          <w:vertAlign w:val="subscript"/>
        </w:rPr>
        <w:t>max</w:t>
      </w:r>
      <w:proofErr w:type="spellEnd"/>
      <w:r w:rsidRPr="00AF5BE3">
        <w:rPr>
          <w:rFonts w:ascii="Arial" w:hAnsi="Arial" w:cs="Arial"/>
        </w:rPr>
        <w:t xml:space="preserve">). Because the dose had been established on a 0 – 10 scale, the Michaelis-Menten equation could be applied to the data sets after the equation was modified to </w:t>
      </w:r>
      <w:proofErr w:type="gramStart"/>
      <w:r w:rsidRPr="00AF5BE3">
        <w:rPr>
          <w:rFonts w:ascii="Arial" w:hAnsi="Arial" w:cs="Arial"/>
        </w:rPr>
        <w:t>take into account</w:t>
      </w:r>
      <w:proofErr w:type="gramEnd"/>
      <w:r w:rsidRPr="00AF5BE3">
        <w:rPr>
          <w:rFonts w:ascii="Arial" w:hAnsi="Arial" w:cs="Arial"/>
        </w:rPr>
        <w:t xml:space="preserve"> the total dose by addition of the background dose to the equation (</w:t>
      </w:r>
      <w:r w:rsidR="0090468E">
        <w:rPr>
          <w:rFonts w:ascii="Arial" w:hAnsi="Arial" w:cs="Arial"/>
        </w:rPr>
        <w:t>S</w:t>
      </w:r>
      <w:r w:rsidR="009303E3">
        <w:rPr>
          <w:rFonts w:ascii="Arial" w:hAnsi="Arial" w:cs="Arial"/>
        </w:rPr>
        <w:t>ection</w:t>
      </w:r>
      <w:r w:rsidR="0090468E">
        <w:rPr>
          <w:rFonts w:ascii="Arial" w:hAnsi="Arial" w:cs="Arial"/>
        </w:rPr>
        <w:t xml:space="preserve"> 1; M</w:t>
      </w:r>
      <w:r>
        <w:rPr>
          <w:rFonts w:ascii="Arial" w:hAnsi="Arial" w:cs="Arial"/>
        </w:rPr>
        <w:t>M Equation</w:t>
      </w:r>
      <w:r w:rsidRPr="00AF5BE3">
        <w:rPr>
          <w:rFonts w:ascii="Arial" w:hAnsi="Arial" w:cs="Arial"/>
        </w:rPr>
        <w:t xml:space="preserve"> 3). </w:t>
      </w:r>
    </w:p>
    <w:p w14:paraId="504AF541" w14:textId="1C8F0297" w:rsidR="00BF334D" w:rsidRPr="00255888" w:rsidRDefault="00BF334D" w:rsidP="00BF334D">
      <w:pPr>
        <w:spacing w:line="480" w:lineRule="auto"/>
        <w:rPr>
          <w:rFonts w:ascii="Arial" w:hAnsi="Arial" w:cs="Arial"/>
        </w:rPr>
      </w:pPr>
      <w:r>
        <w:rPr>
          <w:rFonts w:ascii="Arial" w:hAnsi="Arial" w:cs="Arial"/>
        </w:rPr>
        <w:t xml:space="preserve">The results from the study by Blair et al clearly demonstrated that the background hormonal activity had to be </w:t>
      </w:r>
      <w:proofErr w:type="gramStart"/>
      <w:r>
        <w:rPr>
          <w:rFonts w:ascii="Arial" w:hAnsi="Arial" w:cs="Arial"/>
        </w:rPr>
        <w:t>taken into account</w:t>
      </w:r>
      <w:proofErr w:type="gramEnd"/>
      <w:r>
        <w:rPr>
          <w:rFonts w:ascii="Arial" w:hAnsi="Arial" w:cs="Arial"/>
        </w:rPr>
        <w:t xml:space="preserve"> in applying the Michaelis-Menten equation to the data. Adding the background hormonal and any other nonhormonal </w:t>
      </w:r>
      <w:r>
        <w:rPr>
          <w:rFonts w:ascii="Arial" w:hAnsi="Arial" w:cs="Arial"/>
        </w:rPr>
        <w:lastRenderedPageBreak/>
        <w:t>factor to the administered EDC dose resulted in the data plotting to zero dose and zero response (Figure S1). The data in both Blair et al. and Sheehan et al. are thus consistent with Michaelis-Menten kinetics and are not consistent with the existence of a threshold for the chemicals examined in any of these studies.</w:t>
      </w:r>
      <w:r w:rsidRPr="00A531D8">
        <w:rPr>
          <w:rFonts w:ascii="Arial" w:hAnsi="Arial" w:cs="Arial"/>
        </w:rPr>
        <w:t xml:space="preserve"> The endpoints </w:t>
      </w:r>
      <w:r>
        <w:rPr>
          <w:rFonts w:ascii="Arial" w:hAnsi="Arial" w:cs="Arial"/>
        </w:rPr>
        <w:t xml:space="preserve">in the 26 studies examined by Blair et al. </w:t>
      </w:r>
      <w:r w:rsidRPr="00A531D8">
        <w:rPr>
          <w:rFonts w:ascii="Arial" w:hAnsi="Arial" w:cs="Arial"/>
        </w:rPr>
        <w:t>included both</w:t>
      </w:r>
      <w:r>
        <w:rPr>
          <w:rFonts w:ascii="Arial" w:hAnsi="Arial" w:cs="Arial"/>
        </w:rPr>
        <w:t xml:space="preserve"> </w:t>
      </w:r>
      <w:r w:rsidRPr="00A531D8">
        <w:rPr>
          <w:rFonts w:ascii="Arial" w:hAnsi="Arial" w:cs="Arial"/>
        </w:rPr>
        <w:t xml:space="preserve">physiological </w:t>
      </w:r>
      <w:r>
        <w:rPr>
          <w:rFonts w:ascii="Arial" w:hAnsi="Arial" w:cs="Arial"/>
        </w:rPr>
        <w:t xml:space="preserve">responses: </w:t>
      </w:r>
      <w:r w:rsidRPr="00A531D8">
        <w:rPr>
          <w:rFonts w:ascii="Arial" w:hAnsi="Arial" w:cs="Arial"/>
        </w:rPr>
        <w:t>uterine weight, liver weight, plasma prolactin levels and cell proliferation, and adverse responses</w:t>
      </w:r>
      <w:r>
        <w:rPr>
          <w:rFonts w:ascii="Arial" w:hAnsi="Arial" w:cs="Arial"/>
        </w:rPr>
        <w:t>,</w:t>
      </w:r>
      <w:r w:rsidRPr="00A531D8">
        <w:rPr>
          <w:rFonts w:ascii="Arial" w:hAnsi="Arial" w:cs="Arial"/>
        </w:rPr>
        <w:t xml:space="preserve"> </w:t>
      </w:r>
      <w:r>
        <w:rPr>
          <w:rFonts w:ascii="Arial" w:hAnsi="Arial" w:cs="Arial"/>
        </w:rPr>
        <w:t xml:space="preserve">such as </w:t>
      </w:r>
      <w:r w:rsidRPr="00A531D8">
        <w:rPr>
          <w:rFonts w:ascii="Arial" w:hAnsi="Arial" w:cs="Arial"/>
        </w:rPr>
        <w:t>presence of vaginal threads, nephropathy lesions, and adenomas.</w:t>
      </w:r>
      <w:r>
        <w:rPr>
          <w:rFonts w:ascii="Arial" w:hAnsi="Arial" w:cs="Arial"/>
        </w:rPr>
        <w:t xml:space="preserve"> </w:t>
      </w:r>
    </w:p>
    <w:p w14:paraId="187B94EA" w14:textId="2B9A8296" w:rsidR="00BF334D" w:rsidRPr="006F2B68" w:rsidRDefault="00BF334D" w:rsidP="006F2B68">
      <w:pPr>
        <w:spacing w:line="480" w:lineRule="auto"/>
        <w:rPr>
          <w:rFonts w:ascii="Arial" w:hAnsi="Arial" w:cs="Arial"/>
        </w:rPr>
      </w:pPr>
      <w:r>
        <w:rPr>
          <w:rFonts w:ascii="Arial" w:hAnsi="Arial" w:cs="Arial"/>
        </w:rPr>
        <w:t xml:space="preserve">In these </w:t>
      </w:r>
      <w:r w:rsidR="001618E5">
        <w:rPr>
          <w:rFonts w:ascii="Arial" w:hAnsi="Arial" w:cs="Arial"/>
        </w:rPr>
        <w:t xml:space="preserve">26 </w:t>
      </w:r>
      <w:r>
        <w:rPr>
          <w:rFonts w:ascii="Arial" w:hAnsi="Arial" w:cs="Arial"/>
        </w:rPr>
        <w:t>experiments the data from each study were analyzed to determine whether the data fit the Michaelis-Menton equation using non-linear regression. For all data sets, the fitted model intersected the response (Y axis) above zero dose. The data fit the Michaelis-Menten equation with a range of r = 0.811 – 0. 999 in the Blair et al study (Figu</w:t>
      </w:r>
      <w:r w:rsidR="000E5984">
        <w:rPr>
          <w:rFonts w:ascii="Arial" w:hAnsi="Arial" w:cs="Arial"/>
        </w:rPr>
        <w:t>re S1</w:t>
      </w:r>
      <w:r>
        <w:rPr>
          <w:rFonts w:ascii="Arial" w:hAnsi="Arial" w:cs="Arial"/>
        </w:rPr>
        <w:t xml:space="preserve">). Thus, all </w:t>
      </w:r>
      <w:r w:rsidR="007A0DE1">
        <w:rPr>
          <w:rFonts w:ascii="Arial" w:hAnsi="Arial" w:cs="Arial"/>
        </w:rPr>
        <w:t xml:space="preserve">26 </w:t>
      </w:r>
      <w:r>
        <w:rPr>
          <w:rFonts w:ascii="Arial" w:hAnsi="Arial" w:cs="Arial"/>
        </w:rPr>
        <w:t xml:space="preserve">data sets closely followed the Michaelis-Menten model. However, in every case the zero response only occurred at a point on the X axis below zero dose, </w:t>
      </w:r>
      <w:proofErr w:type="gramStart"/>
      <w:r>
        <w:rPr>
          <w:rFonts w:ascii="Arial" w:hAnsi="Arial" w:cs="Arial"/>
        </w:rPr>
        <w:t>similar to</w:t>
      </w:r>
      <w:proofErr w:type="gramEnd"/>
      <w:r>
        <w:rPr>
          <w:rFonts w:ascii="Arial" w:hAnsi="Arial" w:cs="Arial"/>
        </w:rPr>
        <w:t xml:space="preserve"> findings reported in the Sheehan et al. study. These findings show that a response was already occurring in the absence of administration of the experimental chemical</w:t>
      </w:r>
      <w:r w:rsidR="006F2B68">
        <w:rPr>
          <w:rFonts w:ascii="Arial" w:hAnsi="Arial" w:cs="Arial"/>
        </w:rPr>
        <w:t>.</w:t>
      </w:r>
    </w:p>
    <w:p w14:paraId="5FF441AF" w14:textId="6D3C3248" w:rsidR="00CA7D0B" w:rsidRDefault="00CA7D0B" w:rsidP="00CA7D0B">
      <w:pPr>
        <w:spacing w:line="480" w:lineRule="auto"/>
        <w:rPr>
          <w:rFonts w:ascii="Arial" w:hAnsi="Arial" w:cs="Arial"/>
        </w:rPr>
      </w:pPr>
      <w:r>
        <w:rPr>
          <w:rFonts w:ascii="Arial" w:hAnsi="Arial" w:cs="Arial"/>
        </w:rPr>
        <w:t xml:space="preserve">We show in Figure </w:t>
      </w:r>
      <w:r w:rsidR="003434FB">
        <w:rPr>
          <w:rFonts w:ascii="Arial" w:hAnsi="Arial" w:cs="Arial"/>
        </w:rPr>
        <w:t>S1</w:t>
      </w:r>
      <w:r>
        <w:rPr>
          <w:rFonts w:ascii="Arial" w:hAnsi="Arial" w:cs="Arial"/>
        </w:rPr>
        <w:t xml:space="preserve"> graphical representations based on the approach used by Sheehan et al. </w:t>
      </w:r>
      <w:r w:rsidR="007A0DE1">
        <w:rPr>
          <w:rFonts w:ascii="Arial" w:hAnsi="Arial" w:cs="Arial"/>
        </w:rPr>
        <w:t>and Blair et al. that</w:t>
      </w:r>
      <w:r>
        <w:rPr>
          <w:rFonts w:ascii="Arial" w:hAnsi="Arial" w:cs="Arial"/>
        </w:rPr>
        <w:t xml:space="preserve"> fit</w:t>
      </w:r>
      <w:r w:rsidR="007A0DE1">
        <w:rPr>
          <w:rFonts w:ascii="Arial" w:hAnsi="Arial" w:cs="Arial"/>
        </w:rPr>
        <w:t xml:space="preserve"> their data to</w:t>
      </w:r>
      <w:r>
        <w:rPr>
          <w:rFonts w:ascii="Arial" w:hAnsi="Arial" w:cs="Arial"/>
        </w:rPr>
        <w:t xml:space="preserve"> the Michaelis-Menten equation for hormone-receptor binding (</w:t>
      </w:r>
      <w:r w:rsidR="00AE0978">
        <w:rPr>
          <w:rFonts w:ascii="Arial" w:hAnsi="Arial" w:cs="Arial"/>
        </w:rPr>
        <w:t>S</w:t>
      </w:r>
      <w:r w:rsidR="009303E3">
        <w:rPr>
          <w:rFonts w:ascii="Arial" w:hAnsi="Arial" w:cs="Arial"/>
        </w:rPr>
        <w:t>ection</w:t>
      </w:r>
      <w:r w:rsidR="00AE0978">
        <w:rPr>
          <w:rFonts w:ascii="Arial" w:hAnsi="Arial" w:cs="Arial"/>
        </w:rPr>
        <w:t xml:space="preserve"> 1: </w:t>
      </w:r>
      <w:r>
        <w:rPr>
          <w:rFonts w:ascii="Arial" w:hAnsi="Arial" w:cs="Arial"/>
        </w:rPr>
        <w:t xml:space="preserve">MM Equation 3). Importantly, a response occurred (Figure </w:t>
      </w:r>
      <w:r w:rsidR="00234014">
        <w:rPr>
          <w:rFonts w:ascii="Arial" w:hAnsi="Arial" w:cs="Arial"/>
        </w:rPr>
        <w:t>S1</w:t>
      </w:r>
      <w:r>
        <w:rPr>
          <w:rFonts w:ascii="Arial" w:hAnsi="Arial" w:cs="Arial"/>
        </w:rPr>
        <w:t xml:space="preserve">-A) in the </w:t>
      </w:r>
      <w:r w:rsidR="00234014">
        <w:rPr>
          <w:rFonts w:ascii="Arial" w:hAnsi="Arial" w:cs="Arial"/>
        </w:rPr>
        <w:t xml:space="preserve">controls in the </w:t>
      </w:r>
      <w:r>
        <w:rPr>
          <w:rFonts w:ascii="Arial" w:hAnsi="Arial" w:cs="Arial"/>
        </w:rPr>
        <w:t xml:space="preserve">absence of administration of the experimental chemical. The three steps shown in Figure </w:t>
      </w:r>
      <w:r w:rsidR="006F2B68">
        <w:rPr>
          <w:rFonts w:ascii="Arial" w:hAnsi="Arial" w:cs="Arial"/>
        </w:rPr>
        <w:t>S</w:t>
      </w:r>
      <w:r w:rsidR="003434FB">
        <w:rPr>
          <w:rFonts w:ascii="Arial" w:hAnsi="Arial" w:cs="Arial"/>
        </w:rPr>
        <w:t>1</w:t>
      </w:r>
      <w:r>
        <w:rPr>
          <w:rFonts w:ascii="Arial" w:hAnsi="Arial" w:cs="Arial"/>
        </w:rPr>
        <w:t xml:space="preserve"> should serve as a guide for those conducting experiments with EDCs where the initial dose-response curve (Figure </w:t>
      </w:r>
      <w:r w:rsidR="006F2B68">
        <w:rPr>
          <w:rFonts w:ascii="Arial" w:hAnsi="Arial" w:cs="Arial"/>
        </w:rPr>
        <w:t>S</w:t>
      </w:r>
      <w:r w:rsidR="003434FB">
        <w:rPr>
          <w:rFonts w:ascii="Arial" w:hAnsi="Arial" w:cs="Arial"/>
        </w:rPr>
        <w:t>1</w:t>
      </w:r>
      <w:r>
        <w:rPr>
          <w:rFonts w:ascii="Arial" w:hAnsi="Arial" w:cs="Arial"/>
        </w:rPr>
        <w:t xml:space="preserve">-A) </w:t>
      </w:r>
      <w:r>
        <w:rPr>
          <w:rFonts w:ascii="Arial" w:hAnsi="Arial" w:cs="Arial"/>
        </w:rPr>
        <w:lastRenderedPageBreak/>
        <w:t xml:space="preserve">shows that a </w:t>
      </w:r>
      <w:r w:rsidR="00EE2A85">
        <w:rPr>
          <w:rFonts w:ascii="Arial" w:hAnsi="Arial" w:cs="Arial"/>
        </w:rPr>
        <w:t xml:space="preserve">positive </w:t>
      </w:r>
      <w:r>
        <w:rPr>
          <w:rFonts w:ascii="Arial" w:hAnsi="Arial" w:cs="Arial"/>
        </w:rPr>
        <w:t xml:space="preserve">response </w:t>
      </w:r>
      <w:r w:rsidR="00EE2A85">
        <w:rPr>
          <w:rFonts w:ascii="Arial" w:hAnsi="Arial" w:cs="Arial"/>
        </w:rPr>
        <w:t xml:space="preserve">on the </w:t>
      </w:r>
      <w:r>
        <w:rPr>
          <w:rFonts w:ascii="Arial" w:hAnsi="Arial" w:cs="Arial"/>
        </w:rPr>
        <w:t>Y axis is occurring when the administered dose (X axis) is zero.</w:t>
      </w:r>
    </w:p>
    <w:p w14:paraId="44706794" w14:textId="77777777" w:rsidR="00931C60" w:rsidRDefault="00931C60" w:rsidP="00CA7D0B">
      <w:pPr>
        <w:spacing w:line="480" w:lineRule="auto"/>
        <w:rPr>
          <w:rFonts w:ascii="Arial" w:hAnsi="Arial" w:cs="Arial"/>
        </w:rPr>
      </w:pPr>
    </w:p>
    <w:p w14:paraId="43945780" w14:textId="77777777" w:rsidR="00025977" w:rsidRDefault="00025977" w:rsidP="00025977">
      <w:pPr>
        <w:spacing w:line="480" w:lineRule="auto"/>
        <w:rPr>
          <w:rFonts w:ascii="Arial" w:hAnsi="Arial" w:cs="Arial"/>
          <w:b/>
          <w:bCs/>
        </w:rPr>
      </w:pPr>
      <w:r>
        <w:rPr>
          <w:rFonts w:ascii="Arial" w:hAnsi="Arial" w:cs="Arial"/>
          <w:b/>
          <w:bCs/>
        </w:rPr>
        <w:t>F</w:t>
      </w:r>
      <w:r w:rsidRPr="002B5DCC">
        <w:rPr>
          <w:rFonts w:ascii="Arial" w:hAnsi="Arial" w:cs="Arial"/>
          <w:b/>
          <w:bCs/>
        </w:rPr>
        <w:t>igure S1</w:t>
      </w:r>
    </w:p>
    <w:p w14:paraId="2CEDA271" w14:textId="77777777" w:rsidR="00025977" w:rsidRPr="00483394" w:rsidRDefault="00025977" w:rsidP="00025977">
      <w:pPr>
        <w:spacing w:line="480" w:lineRule="auto"/>
        <w:rPr>
          <w:rFonts w:ascii="Arial" w:hAnsi="Arial" w:cs="Arial"/>
          <w:b/>
          <w:bCs/>
        </w:rPr>
      </w:pPr>
      <w:r w:rsidRPr="00704BC4">
        <w:rPr>
          <w:rFonts w:ascii="Arial" w:hAnsi="Arial" w:cs="Arial"/>
        </w:rPr>
        <w:t xml:space="preserve">Panel A. </w:t>
      </w:r>
      <w:r w:rsidRPr="0003115F">
        <w:rPr>
          <w:rFonts w:ascii="Arial" w:hAnsi="Arial" w:cs="Arial"/>
        </w:rPr>
        <w:t xml:space="preserve">This is a graphical representation of the data from </w:t>
      </w:r>
      <w:r>
        <w:rPr>
          <w:rFonts w:ascii="Arial" w:hAnsi="Arial" w:cs="Arial"/>
        </w:rPr>
        <w:t>the</w:t>
      </w:r>
      <w:r w:rsidRPr="0003115F">
        <w:rPr>
          <w:rFonts w:ascii="Arial" w:hAnsi="Arial" w:cs="Arial"/>
        </w:rPr>
        <w:t xml:space="preserve"> </w:t>
      </w:r>
      <w:r>
        <w:rPr>
          <w:rFonts w:ascii="Arial" w:hAnsi="Arial" w:cs="Arial"/>
        </w:rPr>
        <w:t xml:space="preserve">Sheehan et al. </w:t>
      </w:r>
      <w:r w:rsidRPr="0003115F">
        <w:rPr>
          <w:rFonts w:ascii="Arial" w:hAnsi="Arial" w:cs="Arial"/>
        </w:rPr>
        <w:t>experiment where the dose-response curve intersect</w:t>
      </w:r>
      <w:r>
        <w:rPr>
          <w:rFonts w:ascii="Arial" w:hAnsi="Arial" w:cs="Arial"/>
        </w:rPr>
        <w:t>ed</w:t>
      </w:r>
      <w:r w:rsidRPr="0003115F">
        <w:rPr>
          <w:rFonts w:ascii="Arial" w:hAnsi="Arial" w:cs="Arial"/>
        </w:rPr>
        <w:t xml:space="preserve"> the response (Y) axis above zero</w:t>
      </w:r>
      <w:r>
        <w:rPr>
          <w:rFonts w:ascii="Arial" w:hAnsi="Arial" w:cs="Arial"/>
        </w:rPr>
        <w:t xml:space="preserve"> </w:t>
      </w:r>
      <w:r w:rsidRPr="0003115F">
        <w:rPr>
          <w:rFonts w:ascii="Arial" w:hAnsi="Arial" w:cs="Arial"/>
        </w:rPr>
        <w:t>administered dos</w:t>
      </w:r>
      <w:r>
        <w:rPr>
          <w:rFonts w:ascii="Arial" w:hAnsi="Arial" w:cs="Arial"/>
        </w:rPr>
        <w:t>e (X axis) in the negative control animals</w:t>
      </w:r>
      <w:r w:rsidRPr="0003115F">
        <w:rPr>
          <w:rFonts w:ascii="Arial" w:hAnsi="Arial" w:cs="Arial"/>
        </w:rPr>
        <w:t xml:space="preserve">. </w:t>
      </w:r>
      <w:r w:rsidRPr="00704BC4">
        <w:rPr>
          <w:rFonts w:ascii="Arial" w:hAnsi="Arial" w:cs="Arial"/>
        </w:rPr>
        <w:t xml:space="preserve">Panel B. </w:t>
      </w:r>
      <w:r>
        <w:rPr>
          <w:rFonts w:ascii="Arial" w:hAnsi="Arial" w:cs="Arial"/>
        </w:rPr>
        <w:t xml:space="preserve">The complete dose-response curve plotted to intersect the X axis below the zero administered dose (D) based on fitting the data to the Michaelis-Menten equation. </w:t>
      </w:r>
      <w:r w:rsidRPr="0003115F">
        <w:rPr>
          <w:rFonts w:ascii="Arial" w:hAnsi="Arial" w:cs="Arial"/>
        </w:rPr>
        <w:t>Panel C</w:t>
      </w:r>
      <w:r>
        <w:rPr>
          <w:rFonts w:ascii="Arial" w:hAnsi="Arial" w:cs="Arial"/>
        </w:rPr>
        <w:t>.</w:t>
      </w:r>
      <w:r w:rsidRPr="0003115F">
        <w:rPr>
          <w:rFonts w:ascii="Arial" w:hAnsi="Arial" w:cs="Arial"/>
        </w:rPr>
        <w:t xml:space="preserve"> Adding background</w:t>
      </w:r>
      <w:r>
        <w:rPr>
          <w:rFonts w:ascii="Arial" w:hAnsi="Arial" w:cs="Arial"/>
        </w:rPr>
        <w:t xml:space="preserve"> hormonal dose (</w:t>
      </w:r>
      <w:r w:rsidRPr="0003115F">
        <w:rPr>
          <w:rFonts w:ascii="Arial" w:hAnsi="Arial" w:cs="Arial"/>
        </w:rPr>
        <w:t>D</w:t>
      </w:r>
      <w:r w:rsidRPr="0003115F">
        <w:rPr>
          <w:rFonts w:ascii="Arial" w:hAnsi="Arial" w:cs="Arial"/>
          <w:vertAlign w:val="subscript"/>
        </w:rPr>
        <w:t>0</w:t>
      </w:r>
      <w:r>
        <w:rPr>
          <w:rFonts w:ascii="Arial" w:hAnsi="Arial" w:cs="Arial"/>
        </w:rPr>
        <w:t xml:space="preserve">) </w:t>
      </w:r>
      <w:r w:rsidRPr="0003115F">
        <w:rPr>
          <w:rFonts w:ascii="Arial" w:hAnsi="Arial" w:cs="Arial"/>
        </w:rPr>
        <w:t xml:space="preserve">to </w:t>
      </w:r>
      <w:r>
        <w:rPr>
          <w:rFonts w:ascii="Arial" w:hAnsi="Arial" w:cs="Arial"/>
        </w:rPr>
        <w:t xml:space="preserve">calculate </w:t>
      </w:r>
      <w:r w:rsidRPr="0003115F">
        <w:rPr>
          <w:rFonts w:ascii="Arial" w:hAnsi="Arial" w:cs="Arial"/>
        </w:rPr>
        <w:t xml:space="preserve">the </w:t>
      </w:r>
      <w:r>
        <w:rPr>
          <w:rFonts w:ascii="Arial" w:hAnsi="Arial" w:cs="Arial"/>
        </w:rPr>
        <w:t xml:space="preserve">total </w:t>
      </w:r>
      <w:r w:rsidRPr="0003115F">
        <w:rPr>
          <w:rFonts w:ascii="Arial" w:hAnsi="Arial" w:cs="Arial"/>
        </w:rPr>
        <w:t>dose (</w:t>
      </w:r>
      <w:r>
        <w:rPr>
          <w:rFonts w:ascii="Arial" w:hAnsi="Arial" w:cs="Arial"/>
        </w:rPr>
        <w:t>D</w:t>
      </w:r>
      <w:r w:rsidRPr="00FB37E5">
        <w:rPr>
          <w:rFonts w:ascii="Arial" w:hAnsi="Arial" w:cs="Arial"/>
          <w:vertAlign w:val="subscript"/>
        </w:rPr>
        <w:t>T</w:t>
      </w:r>
      <w:r>
        <w:rPr>
          <w:rFonts w:ascii="Arial" w:hAnsi="Arial" w:cs="Arial"/>
        </w:rPr>
        <w:t xml:space="preserve"> = </w:t>
      </w:r>
      <w:r w:rsidRPr="0003115F">
        <w:rPr>
          <w:rFonts w:ascii="Arial" w:hAnsi="Arial" w:cs="Arial"/>
        </w:rPr>
        <w:t>D + D</w:t>
      </w:r>
      <w:r w:rsidRPr="0003115F">
        <w:rPr>
          <w:rFonts w:ascii="Arial" w:hAnsi="Arial" w:cs="Arial"/>
          <w:vertAlign w:val="subscript"/>
        </w:rPr>
        <w:t>0</w:t>
      </w:r>
      <w:r w:rsidRPr="0003115F">
        <w:rPr>
          <w:rFonts w:ascii="Arial" w:hAnsi="Arial" w:cs="Arial"/>
        </w:rPr>
        <w:t>) term in the Michaelis-Menten equation, resulted in the dose</w:t>
      </w:r>
      <w:r>
        <w:rPr>
          <w:rFonts w:ascii="Arial" w:hAnsi="Arial" w:cs="Arial"/>
        </w:rPr>
        <w:t>-</w:t>
      </w:r>
      <w:r w:rsidRPr="0003115F">
        <w:rPr>
          <w:rFonts w:ascii="Arial" w:hAnsi="Arial" w:cs="Arial"/>
        </w:rPr>
        <w:t>response curve being shifted to the right, resulting in intersection of the X and Y axis at zero dose and</w:t>
      </w:r>
      <w:r>
        <w:rPr>
          <w:rFonts w:ascii="Arial" w:hAnsi="Arial" w:cs="Arial"/>
        </w:rPr>
        <w:t xml:space="preserve"> zero</w:t>
      </w:r>
      <w:r w:rsidRPr="0003115F">
        <w:rPr>
          <w:rFonts w:ascii="Arial" w:hAnsi="Arial" w:cs="Arial"/>
        </w:rPr>
        <w:t xml:space="preserve"> response</w:t>
      </w:r>
      <w:r>
        <w:rPr>
          <w:rFonts w:ascii="Arial" w:hAnsi="Arial" w:cs="Arial"/>
        </w:rPr>
        <w:t xml:space="preserve"> (See Section 1; MM Equation 3-D for further explanation). </w:t>
      </w:r>
    </w:p>
    <w:p w14:paraId="254783B4" w14:textId="77777777" w:rsidR="00025977" w:rsidRDefault="00025977" w:rsidP="00CA7D0B">
      <w:pPr>
        <w:spacing w:line="480" w:lineRule="auto"/>
        <w:rPr>
          <w:rFonts w:ascii="Arial" w:hAnsi="Arial" w:cs="Arial"/>
        </w:rPr>
      </w:pPr>
    </w:p>
    <w:p w14:paraId="739D107E" w14:textId="77777777" w:rsidR="00025977" w:rsidRDefault="00025977" w:rsidP="002B5DCC">
      <w:pPr>
        <w:spacing w:line="480" w:lineRule="auto"/>
        <w:rPr>
          <w:rFonts w:ascii="Arial" w:hAnsi="Arial" w:cs="Arial"/>
          <w:b/>
          <w:bCs/>
        </w:rPr>
      </w:pPr>
    </w:p>
    <w:p w14:paraId="59E4914C" w14:textId="77777777" w:rsidR="00025977" w:rsidRDefault="00025977" w:rsidP="002B5DCC">
      <w:pPr>
        <w:spacing w:line="480" w:lineRule="auto"/>
        <w:rPr>
          <w:rFonts w:ascii="Arial" w:hAnsi="Arial" w:cs="Arial"/>
          <w:b/>
          <w:bCs/>
        </w:rPr>
      </w:pPr>
    </w:p>
    <w:p w14:paraId="0EFB89C3" w14:textId="77777777" w:rsidR="00025977" w:rsidRDefault="00025977" w:rsidP="002B5DCC">
      <w:pPr>
        <w:spacing w:line="480" w:lineRule="auto"/>
        <w:rPr>
          <w:rFonts w:ascii="Arial" w:hAnsi="Arial" w:cs="Arial"/>
          <w:b/>
          <w:bCs/>
        </w:rPr>
      </w:pPr>
    </w:p>
    <w:p w14:paraId="628070C4" w14:textId="77777777" w:rsidR="00025977" w:rsidRDefault="00025977" w:rsidP="002B5DCC">
      <w:pPr>
        <w:spacing w:line="480" w:lineRule="auto"/>
        <w:rPr>
          <w:rFonts w:ascii="Arial" w:hAnsi="Arial" w:cs="Arial"/>
          <w:b/>
          <w:bCs/>
        </w:rPr>
      </w:pPr>
    </w:p>
    <w:p w14:paraId="7ACCF559" w14:textId="77777777" w:rsidR="00025977" w:rsidRDefault="00025977" w:rsidP="002B5DCC">
      <w:pPr>
        <w:spacing w:line="480" w:lineRule="auto"/>
        <w:rPr>
          <w:rFonts w:ascii="Arial" w:hAnsi="Arial" w:cs="Arial"/>
          <w:b/>
          <w:bCs/>
        </w:rPr>
      </w:pPr>
    </w:p>
    <w:p w14:paraId="652C9E87" w14:textId="77777777" w:rsidR="00025977" w:rsidRDefault="00025977" w:rsidP="002B5DCC">
      <w:pPr>
        <w:spacing w:line="480" w:lineRule="auto"/>
        <w:rPr>
          <w:rFonts w:ascii="Arial" w:hAnsi="Arial" w:cs="Arial"/>
          <w:b/>
          <w:bCs/>
        </w:rPr>
      </w:pPr>
    </w:p>
    <w:p w14:paraId="135E42BF" w14:textId="23ED6446" w:rsidR="009856CA" w:rsidRDefault="002B5DCC" w:rsidP="002B5DCC">
      <w:pPr>
        <w:spacing w:line="480" w:lineRule="auto"/>
        <w:rPr>
          <w:rFonts w:ascii="Arial" w:hAnsi="Arial" w:cs="Arial"/>
          <w:b/>
          <w:bCs/>
        </w:rPr>
      </w:pPr>
      <w:r w:rsidRPr="00066D40">
        <w:rPr>
          <w:rFonts w:ascii="Arial" w:hAnsi="Arial" w:cs="Arial"/>
          <w:b/>
          <w:bCs/>
        </w:rPr>
        <w:lastRenderedPageBreak/>
        <w:t>Figu</w:t>
      </w:r>
      <w:r>
        <w:rPr>
          <w:rFonts w:ascii="Arial" w:hAnsi="Arial" w:cs="Arial"/>
          <w:b/>
          <w:bCs/>
        </w:rPr>
        <w:t xml:space="preserve">re </w:t>
      </w:r>
      <w:r w:rsidR="009856CA">
        <w:rPr>
          <w:rFonts w:ascii="Arial" w:hAnsi="Arial" w:cs="Arial"/>
          <w:b/>
          <w:bCs/>
        </w:rPr>
        <w:t>S1</w:t>
      </w:r>
    </w:p>
    <w:p w14:paraId="767CEF44" w14:textId="14ED2B10" w:rsidR="004C045E" w:rsidRDefault="004C045E" w:rsidP="002B5DCC">
      <w:pPr>
        <w:spacing w:line="480" w:lineRule="auto"/>
        <w:rPr>
          <w:rFonts w:ascii="Arial" w:hAnsi="Arial" w:cs="Arial"/>
          <w:b/>
          <w:bCs/>
        </w:rPr>
      </w:pPr>
      <w:r w:rsidRPr="004C045E">
        <w:rPr>
          <w:rFonts w:ascii="Arial" w:hAnsi="Arial" w:cs="Arial"/>
          <w:b/>
          <w:bCs/>
          <w:noProof/>
        </w:rPr>
        <w:drawing>
          <wp:inline distT="0" distB="0" distL="0" distR="0" wp14:anchorId="6999B1C4" wp14:editId="3518ED21">
            <wp:extent cx="3271679" cy="6715388"/>
            <wp:effectExtent l="0" t="0" r="5080" b="3175"/>
            <wp:docPr id="1542575173"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75173" name="Picture 1" descr="A diagram of a graph&#10;&#10;AI-generated content may be incorrect."/>
                    <pic:cNvPicPr/>
                  </pic:nvPicPr>
                  <pic:blipFill>
                    <a:blip r:embed="rId6"/>
                    <a:stretch>
                      <a:fillRect/>
                    </a:stretch>
                  </pic:blipFill>
                  <pic:spPr>
                    <a:xfrm>
                      <a:off x="0" y="0"/>
                      <a:ext cx="3312935" cy="6800069"/>
                    </a:xfrm>
                    <a:prstGeom prst="rect">
                      <a:avLst/>
                    </a:prstGeom>
                  </pic:spPr>
                </pic:pic>
              </a:graphicData>
            </a:graphic>
          </wp:inline>
        </w:drawing>
      </w:r>
    </w:p>
    <w:p w14:paraId="4F96D570" w14:textId="77777777" w:rsidR="0090669B" w:rsidRDefault="0090669B" w:rsidP="002B5DCC">
      <w:pPr>
        <w:spacing w:line="480" w:lineRule="auto"/>
        <w:rPr>
          <w:rFonts w:ascii="Arial" w:hAnsi="Arial" w:cs="Arial"/>
          <w:b/>
          <w:bCs/>
        </w:rPr>
      </w:pPr>
    </w:p>
    <w:p w14:paraId="7E53281F" w14:textId="77777777" w:rsidR="004F0CC5" w:rsidRDefault="004F0CC5">
      <w:pPr>
        <w:rPr>
          <w:b/>
          <w:bCs/>
        </w:rPr>
      </w:pPr>
      <w:r>
        <w:rPr>
          <w:b/>
          <w:bCs/>
        </w:rPr>
        <w:br w:type="page"/>
      </w:r>
    </w:p>
    <w:p w14:paraId="15F68378" w14:textId="6F0E1168" w:rsidR="004F0CC5" w:rsidRDefault="009303E3" w:rsidP="004F0CC5">
      <w:pPr>
        <w:rPr>
          <w:b/>
          <w:bCs/>
        </w:rPr>
      </w:pPr>
      <w:r>
        <w:rPr>
          <w:b/>
          <w:bCs/>
        </w:rPr>
        <w:lastRenderedPageBreak/>
        <w:t xml:space="preserve">Table S1: </w:t>
      </w:r>
      <w:r w:rsidR="004F0CC5" w:rsidRPr="004837E4">
        <w:rPr>
          <w:b/>
          <w:bCs/>
        </w:rPr>
        <w:t xml:space="preserve">Equations </w:t>
      </w:r>
      <w:r w:rsidR="004F0CC5">
        <w:rPr>
          <w:b/>
          <w:bCs/>
        </w:rPr>
        <w:t>U</w:t>
      </w:r>
      <w:r w:rsidR="004F0CC5" w:rsidRPr="004837E4">
        <w:rPr>
          <w:b/>
          <w:bCs/>
        </w:rPr>
        <w:t xml:space="preserve">sed to </w:t>
      </w:r>
      <w:r w:rsidR="004F0CC5">
        <w:rPr>
          <w:b/>
          <w:bCs/>
        </w:rPr>
        <w:t>C</w:t>
      </w:r>
      <w:r w:rsidR="004F0CC5" w:rsidRPr="004837E4">
        <w:rPr>
          <w:b/>
          <w:bCs/>
        </w:rPr>
        <w:t xml:space="preserve">alculate the </w:t>
      </w:r>
      <w:r w:rsidR="004F0CC5">
        <w:rPr>
          <w:b/>
          <w:bCs/>
        </w:rPr>
        <w:t>P</w:t>
      </w:r>
      <w:r w:rsidR="004F0CC5" w:rsidRPr="004837E4">
        <w:rPr>
          <w:b/>
          <w:bCs/>
        </w:rPr>
        <w:t xml:space="preserve">lots in Figure </w:t>
      </w:r>
      <w:r w:rsidR="004F0CC5">
        <w:rPr>
          <w:b/>
          <w:bCs/>
        </w:rPr>
        <w:t xml:space="preserve">S1 (these are </w:t>
      </w:r>
      <w:r w:rsidR="008D591B">
        <w:rPr>
          <w:b/>
          <w:bCs/>
        </w:rPr>
        <w:t xml:space="preserve">in </w:t>
      </w:r>
      <w:r w:rsidR="004F0CC5">
        <w:rPr>
          <w:b/>
          <w:bCs/>
        </w:rPr>
        <w:t>arbitrary units)</w:t>
      </w:r>
    </w:p>
    <w:p w14:paraId="7CCA6593" w14:textId="77777777" w:rsidR="00FB3F09" w:rsidRDefault="00D9242D" w:rsidP="003912F1">
      <w:pPr>
        <w:spacing w:after="0" w:line="240" w:lineRule="auto"/>
      </w:pPr>
      <w:r w:rsidRPr="00D9242D">
        <w:rPr>
          <w:noProof/>
        </w:rPr>
        <w:drawing>
          <wp:inline distT="0" distB="0" distL="0" distR="0" wp14:anchorId="33827E48" wp14:editId="303364C0">
            <wp:extent cx="5918200" cy="7061200"/>
            <wp:effectExtent l="0" t="0" r="0" b="0"/>
            <wp:docPr id="790476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476844" name=""/>
                    <pic:cNvPicPr/>
                  </pic:nvPicPr>
                  <pic:blipFill>
                    <a:blip r:embed="rId7"/>
                    <a:stretch>
                      <a:fillRect/>
                    </a:stretch>
                  </pic:blipFill>
                  <pic:spPr>
                    <a:xfrm>
                      <a:off x="0" y="0"/>
                      <a:ext cx="5918200" cy="7061200"/>
                    </a:xfrm>
                    <a:prstGeom prst="rect">
                      <a:avLst/>
                    </a:prstGeom>
                  </pic:spPr>
                </pic:pic>
              </a:graphicData>
            </a:graphic>
          </wp:inline>
        </w:drawing>
      </w:r>
    </w:p>
    <w:p w14:paraId="6D0B7C59" w14:textId="77777777" w:rsidR="00FB3F09" w:rsidRDefault="00FB3F09" w:rsidP="003912F1">
      <w:pPr>
        <w:spacing w:after="0" w:line="240" w:lineRule="auto"/>
      </w:pPr>
    </w:p>
    <w:p w14:paraId="1DA4EE5F" w14:textId="77777777" w:rsidR="00FB3F09" w:rsidRDefault="00FB3F09" w:rsidP="003912F1">
      <w:pPr>
        <w:spacing w:after="0" w:line="240" w:lineRule="auto"/>
      </w:pPr>
    </w:p>
    <w:p w14:paraId="121190E9" w14:textId="77777777" w:rsidR="00FB3F09" w:rsidRDefault="00FB3F09" w:rsidP="003912F1">
      <w:pPr>
        <w:spacing w:after="0" w:line="240" w:lineRule="auto"/>
      </w:pPr>
    </w:p>
    <w:p w14:paraId="23EBECF0" w14:textId="77777777" w:rsidR="00FB3F09" w:rsidRDefault="00FB3F09" w:rsidP="003912F1">
      <w:pPr>
        <w:spacing w:after="0" w:line="240" w:lineRule="auto"/>
      </w:pPr>
    </w:p>
    <w:p w14:paraId="2A771A35" w14:textId="3B23A210" w:rsidR="00FB3F09" w:rsidRPr="00FB3F09" w:rsidRDefault="00FB3F09" w:rsidP="003912F1">
      <w:pPr>
        <w:spacing w:after="0" w:line="240" w:lineRule="auto"/>
        <w:rPr>
          <w:b/>
          <w:bCs/>
        </w:rPr>
      </w:pPr>
      <w:r w:rsidRPr="00FB3F09">
        <w:rPr>
          <w:b/>
          <w:bCs/>
        </w:rPr>
        <w:t>References</w:t>
      </w:r>
    </w:p>
    <w:p w14:paraId="31592BB4" w14:textId="77777777" w:rsidR="00FB3F09" w:rsidRDefault="00FB3F09" w:rsidP="003912F1">
      <w:pPr>
        <w:spacing w:after="0" w:line="240" w:lineRule="auto"/>
      </w:pPr>
    </w:p>
    <w:p w14:paraId="5769CE30" w14:textId="77777777" w:rsidR="00FB3F09" w:rsidRPr="00FB3F09" w:rsidRDefault="00FB3F09" w:rsidP="00FB3F09">
      <w:pPr>
        <w:pStyle w:val="EndNoteBibliography"/>
        <w:spacing w:after="0"/>
        <w:ind w:left="720" w:hanging="720"/>
        <w:rPr>
          <w:noProof/>
        </w:rPr>
      </w:pPr>
      <w:r>
        <w:fldChar w:fldCharType="begin"/>
      </w:r>
      <w:r>
        <w:instrText xml:space="preserve"> ADDIN EN.REFLIST </w:instrText>
      </w:r>
      <w:r>
        <w:fldChar w:fldCharType="separate"/>
      </w:r>
      <w:r w:rsidRPr="00FB3F09">
        <w:rPr>
          <w:noProof/>
        </w:rPr>
        <w:t>1.</w:t>
      </w:r>
      <w:r w:rsidRPr="00FB3F09">
        <w:rPr>
          <w:noProof/>
        </w:rPr>
        <w:tab/>
        <w:t xml:space="preserve">Blair RM, Fang H, Gaylor D, Sheehan DM: </w:t>
      </w:r>
      <w:r w:rsidRPr="00FB3F09">
        <w:rPr>
          <w:b/>
          <w:noProof/>
        </w:rPr>
        <w:t>Threshold analysis of selected dose-response data for endocrine active chemicals</w:t>
      </w:r>
      <w:r w:rsidRPr="00FB3F09">
        <w:rPr>
          <w:noProof/>
        </w:rPr>
        <w:t xml:space="preserve">. </w:t>
      </w:r>
      <w:r w:rsidRPr="00FB3F09">
        <w:rPr>
          <w:i/>
          <w:noProof/>
        </w:rPr>
        <w:t xml:space="preserve">APMIS </w:t>
      </w:r>
      <w:r w:rsidRPr="00FB3F09">
        <w:rPr>
          <w:noProof/>
        </w:rPr>
        <w:t xml:space="preserve">2001, </w:t>
      </w:r>
      <w:r w:rsidRPr="00FB3F09">
        <w:rPr>
          <w:b/>
          <w:noProof/>
        </w:rPr>
        <w:t>109</w:t>
      </w:r>
      <w:r w:rsidRPr="00FB3F09">
        <w:rPr>
          <w:noProof/>
        </w:rPr>
        <w:t>(3):198-208.</w:t>
      </w:r>
    </w:p>
    <w:p w14:paraId="4A0C2693" w14:textId="77777777" w:rsidR="00FB3F09" w:rsidRPr="00FB3F09" w:rsidRDefault="00FB3F09" w:rsidP="00FB3F09">
      <w:pPr>
        <w:pStyle w:val="EndNoteBibliography"/>
        <w:ind w:left="720" w:hanging="720"/>
        <w:rPr>
          <w:noProof/>
        </w:rPr>
      </w:pPr>
      <w:r w:rsidRPr="00FB3F09">
        <w:rPr>
          <w:noProof/>
        </w:rPr>
        <w:t>2.</w:t>
      </w:r>
      <w:r w:rsidRPr="00FB3F09">
        <w:rPr>
          <w:noProof/>
        </w:rPr>
        <w:tab/>
        <w:t xml:space="preserve">Sheehan DM, Willingham E, Gaylor D, Bergeron JM, Crews D: </w:t>
      </w:r>
      <w:r w:rsidRPr="00FB3F09">
        <w:rPr>
          <w:b/>
          <w:noProof/>
        </w:rPr>
        <w:t>No threshold dose for estradiol-induced sex reversal of turtle embryos: how little is too much?</w:t>
      </w:r>
      <w:r w:rsidRPr="00FB3F09">
        <w:rPr>
          <w:noProof/>
        </w:rPr>
        <w:t xml:space="preserve"> </w:t>
      </w:r>
      <w:r w:rsidRPr="00FB3F09">
        <w:rPr>
          <w:i/>
          <w:noProof/>
        </w:rPr>
        <w:t xml:space="preserve">Environ Health Perspect </w:t>
      </w:r>
      <w:r w:rsidRPr="00FB3F09">
        <w:rPr>
          <w:noProof/>
        </w:rPr>
        <w:t xml:space="preserve">1999, </w:t>
      </w:r>
      <w:r w:rsidRPr="00FB3F09">
        <w:rPr>
          <w:b/>
          <w:noProof/>
        </w:rPr>
        <w:t>107</w:t>
      </w:r>
      <w:r w:rsidRPr="00FB3F09">
        <w:rPr>
          <w:noProof/>
        </w:rPr>
        <w:t>(2):155-159.</w:t>
      </w:r>
    </w:p>
    <w:p w14:paraId="592A2776" w14:textId="75A72DB6" w:rsidR="00E75AC6" w:rsidRDefault="00FB3F09" w:rsidP="003912F1">
      <w:pPr>
        <w:spacing w:after="0" w:line="240" w:lineRule="auto"/>
      </w:pPr>
      <w:r>
        <w:fldChar w:fldCharType="end"/>
      </w:r>
    </w:p>
    <w:sectPr w:rsidR="00E75AC6">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E86B4" w14:textId="77777777" w:rsidR="002B4056" w:rsidRDefault="002B4056" w:rsidP="00A8064B">
      <w:pPr>
        <w:spacing w:after="0" w:line="240" w:lineRule="auto"/>
      </w:pPr>
      <w:r>
        <w:separator/>
      </w:r>
    </w:p>
  </w:endnote>
  <w:endnote w:type="continuationSeparator" w:id="0">
    <w:p w14:paraId="4F0180E0" w14:textId="77777777" w:rsidR="002B4056" w:rsidRDefault="002B4056" w:rsidP="00A80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dy CS)">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7701227"/>
      <w:docPartObj>
        <w:docPartGallery w:val="Page Numbers (Bottom of Page)"/>
        <w:docPartUnique/>
      </w:docPartObj>
    </w:sdtPr>
    <w:sdtContent>
      <w:p w14:paraId="4683F3CA" w14:textId="7451F646" w:rsidR="00A8064B" w:rsidRDefault="00A8064B" w:rsidP="00A3510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7BE9C6D" w14:textId="77777777" w:rsidR="00A8064B" w:rsidRDefault="00A806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6023403"/>
      <w:docPartObj>
        <w:docPartGallery w:val="Page Numbers (Bottom of Page)"/>
        <w:docPartUnique/>
      </w:docPartObj>
    </w:sdtPr>
    <w:sdtContent>
      <w:p w14:paraId="49AB95E1" w14:textId="40DD341B" w:rsidR="00A8064B" w:rsidRDefault="00A8064B" w:rsidP="00A3510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1CCD246" w14:textId="77777777" w:rsidR="00A8064B" w:rsidRDefault="00A80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4E4B3" w14:textId="77777777" w:rsidR="002B4056" w:rsidRDefault="002B4056" w:rsidP="00A8064B">
      <w:pPr>
        <w:spacing w:after="0" w:line="240" w:lineRule="auto"/>
      </w:pPr>
      <w:r>
        <w:separator/>
      </w:r>
    </w:p>
  </w:footnote>
  <w:footnote w:type="continuationSeparator" w:id="0">
    <w:p w14:paraId="2625C930" w14:textId="77777777" w:rsidR="002B4056" w:rsidRDefault="002B4056" w:rsidP="00A806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nvironmental Heal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xddeddp02taoedpevptwwwtpxp990p229z&quot;&gt;FINAL NEW EDC Threshold refs 10--7-24 (2024-06-22T153352) Copy&lt;record-ids&gt;&lt;item&gt;2&lt;/item&gt;&lt;item&gt;9&lt;/item&gt;&lt;/record-ids&gt;&lt;/item&gt;&lt;/Libraries&gt;"/>
    <w:docVar w:name="EN.UseJSCitationFormat" w:val="False"/>
  </w:docVars>
  <w:rsids>
    <w:rsidRoot w:val="000352FB"/>
    <w:rsid w:val="000204D7"/>
    <w:rsid w:val="00024D8F"/>
    <w:rsid w:val="00025977"/>
    <w:rsid w:val="0003260A"/>
    <w:rsid w:val="00033238"/>
    <w:rsid w:val="000352FB"/>
    <w:rsid w:val="00045A11"/>
    <w:rsid w:val="0005153B"/>
    <w:rsid w:val="00054C13"/>
    <w:rsid w:val="00060916"/>
    <w:rsid w:val="00077273"/>
    <w:rsid w:val="0008594C"/>
    <w:rsid w:val="00086FC2"/>
    <w:rsid w:val="00090B4F"/>
    <w:rsid w:val="00097D4D"/>
    <w:rsid w:val="000A3315"/>
    <w:rsid w:val="000D0B50"/>
    <w:rsid w:val="000E3195"/>
    <w:rsid w:val="000E5984"/>
    <w:rsid w:val="000F0423"/>
    <w:rsid w:val="000F4B64"/>
    <w:rsid w:val="000F688F"/>
    <w:rsid w:val="000F7156"/>
    <w:rsid w:val="00100127"/>
    <w:rsid w:val="00111691"/>
    <w:rsid w:val="00160EF2"/>
    <w:rsid w:val="001618E5"/>
    <w:rsid w:val="001863EA"/>
    <w:rsid w:val="00187EF7"/>
    <w:rsid w:val="00191762"/>
    <w:rsid w:val="00191F64"/>
    <w:rsid w:val="001946C4"/>
    <w:rsid w:val="00195EC9"/>
    <w:rsid w:val="001A5A02"/>
    <w:rsid w:val="001A62EF"/>
    <w:rsid w:val="001C527B"/>
    <w:rsid w:val="001C60C5"/>
    <w:rsid w:val="001E0A47"/>
    <w:rsid w:val="001E7CF5"/>
    <w:rsid w:val="00202B4C"/>
    <w:rsid w:val="00212015"/>
    <w:rsid w:val="002315EC"/>
    <w:rsid w:val="00234014"/>
    <w:rsid w:val="0024213C"/>
    <w:rsid w:val="002558A2"/>
    <w:rsid w:val="002707C4"/>
    <w:rsid w:val="00274D20"/>
    <w:rsid w:val="002753A3"/>
    <w:rsid w:val="00281F89"/>
    <w:rsid w:val="002A700C"/>
    <w:rsid w:val="002B4056"/>
    <w:rsid w:val="002B4805"/>
    <w:rsid w:val="002B5DCC"/>
    <w:rsid w:val="002C6CF1"/>
    <w:rsid w:val="002C7871"/>
    <w:rsid w:val="002C7BFA"/>
    <w:rsid w:val="002E3437"/>
    <w:rsid w:val="002F136C"/>
    <w:rsid w:val="00332CC1"/>
    <w:rsid w:val="003434FB"/>
    <w:rsid w:val="00344BFE"/>
    <w:rsid w:val="00364DB2"/>
    <w:rsid w:val="00365D78"/>
    <w:rsid w:val="003679BD"/>
    <w:rsid w:val="00370680"/>
    <w:rsid w:val="003813A3"/>
    <w:rsid w:val="003912F1"/>
    <w:rsid w:val="003A2C99"/>
    <w:rsid w:val="003E1324"/>
    <w:rsid w:val="003E60EC"/>
    <w:rsid w:val="003E6AFF"/>
    <w:rsid w:val="00403EA9"/>
    <w:rsid w:val="0040621E"/>
    <w:rsid w:val="00411823"/>
    <w:rsid w:val="00427F61"/>
    <w:rsid w:val="0043706C"/>
    <w:rsid w:val="00437715"/>
    <w:rsid w:val="00450187"/>
    <w:rsid w:val="00454FA9"/>
    <w:rsid w:val="0046484C"/>
    <w:rsid w:val="00466599"/>
    <w:rsid w:val="00475AFC"/>
    <w:rsid w:val="004837E4"/>
    <w:rsid w:val="004904AC"/>
    <w:rsid w:val="00494ECB"/>
    <w:rsid w:val="0049676C"/>
    <w:rsid w:val="004B41B3"/>
    <w:rsid w:val="004C045E"/>
    <w:rsid w:val="004D0010"/>
    <w:rsid w:val="004E3327"/>
    <w:rsid w:val="004E3EFD"/>
    <w:rsid w:val="004F0CC5"/>
    <w:rsid w:val="00520844"/>
    <w:rsid w:val="00532304"/>
    <w:rsid w:val="0054321B"/>
    <w:rsid w:val="00544B8D"/>
    <w:rsid w:val="005509DB"/>
    <w:rsid w:val="005542E8"/>
    <w:rsid w:val="005658B8"/>
    <w:rsid w:val="0057630F"/>
    <w:rsid w:val="005A5A58"/>
    <w:rsid w:val="005A76E7"/>
    <w:rsid w:val="005A7A21"/>
    <w:rsid w:val="005B3A25"/>
    <w:rsid w:val="005C0394"/>
    <w:rsid w:val="005C1C73"/>
    <w:rsid w:val="005D3252"/>
    <w:rsid w:val="005E0325"/>
    <w:rsid w:val="005F1555"/>
    <w:rsid w:val="005F199D"/>
    <w:rsid w:val="005F2674"/>
    <w:rsid w:val="00604116"/>
    <w:rsid w:val="00610F83"/>
    <w:rsid w:val="006176DC"/>
    <w:rsid w:val="00620071"/>
    <w:rsid w:val="006311D4"/>
    <w:rsid w:val="006328E5"/>
    <w:rsid w:val="006343AD"/>
    <w:rsid w:val="00636346"/>
    <w:rsid w:val="0064502D"/>
    <w:rsid w:val="00647E2A"/>
    <w:rsid w:val="00652408"/>
    <w:rsid w:val="006530CD"/>
    <w:rsid w:val="006555B9"/>
    <w:rsid w:val="0065713A"/>
    <w:rsid w:val="00661C34"/>
    <w:rsid w:val="00673E37"/>
    <w:rsid w:val="006802BC"/>
    <w:rsid w:val="006B650B"/>
    <w:rsid w:val="006C25F5"/>
    <w:rsid w:val="006D101A"/>
    <w:rsid w:val="006D21F0"/>
    <w:rsid w:val="006D4AE8"/>
    <w:rsid w:val="006F0BF0"/>
    <w:rsid w:val="006F2B68"/>
    <w:rsid w:val="007055E6"/>
    <w:rsid w:val="00707DD8"/>
    <w:rsid w:val="00720872"/>
    <w:rsid w:val="0072116E"/>
    <w:rsid w:val="00731B7E"/>
    <w:rsid w:val="007340F5"/>
    <w:rsid w:val="00734839"/>
    <w:rsid w:val="00741EC3"/>
    <w:rsid w:val="00743F16"/>
    <w:rsid w:val="00772D04"/>
    <w:rsid w:val="007A0DE1"/>
    <w:rsid w:val="007A2E54"/>
    <w:rsid w:val="007A7BD4"/>
    <w:rsid w:val="007B3367"/>
    <w:rsid w:val="007D5809"/>
    <w:rsid w:val="007D6528"/>
    <w:rsid w:val="007F7347"/>
    <w:rsid w:val="00804E11"/>
    <w:rsid w:val="00812454"/>
    <w:rsid w:val="0082191F"/>
    <w:rsid w:val="0082688F"/>
    <w:rsid w:val="00834C29"/>
    <w:rsid w:val="008371B3"/>
    <w:rsid w:val="00841A5C"/>
    <w:rsid w:val="008440D5"/>
    <w:rsid w:val="00854095"/>
    <w:rsid w:val="00856AE9"/>
    <w:rsid w:val="00884917"/>
    <w:rsid w:val="00890A94"/>
    <w:rsid w:val="008A0B08"/>
    <w:rsid w:val="008B4517"/>
    <w:rsid w:val="008C2514"/>
    <w:rsid w:val="008D1E7E"/>
    <w:rsid w:val="008D591B"/>
    <w:rsid w:val="008D5B0B"/>
    <w:rsid w:val="008E4A2E"/>
    <w:rsid w:val="008F23BE"/>
    <w:rsid w:val="0090468E"/>
    <w:rsid w:val="0090669B"/>
    <w:rsid w:val="00910A6D"/>
    <w:rsid w:val="00911C41"/>
    <w:rsid w:val="0092050A"/>
    <w:rsid w:val="0092421A"/>
    <w:rsid w:val="00927F78"/>
    <w:rsid w:val="009303E3"/>
    <w:rsid w:val="00931C60"/>
    <w:rsid w:val="0093737D"/>
    <w:rsid w:val="00941D68"/>
    <w:rsid w:val="009514BF"/>
    <w:rsid w:val="00957B80"/>
    <w:rsid w:val="00984ACB"/>
    <w:rsid w:val="009856CA"/>
    <w:rsid w:val="0099233D"/>
    <w:rsid w:val="009A16B3"/>
    <w:rsid w:val="009A2922"/>
    <w:rsid w:val="009C11E2"/>
    <w:rsid w:val="009C4E00"/>
    <w:rsid w:val="009D0C71"/>
    <w:rsid w:val="009D4322"/>
    <w:rsid w:val="009F3A13"/>
    <w:rsid w:val="00A02E29"/>
    <w:rsid w:val="00A117F1"/>
    <w:rsid w:val="00A16452"/>
    <w:rsid w:val="00A2166E"/>
    <w:rsid w:val="00A25D44"/>
    <w:rsid w:val="00A2784A"/>
    <w:rsid w:val="00A34AF6"/>
    <w:rsid w:val="00A72137"/>
    <w:rsid w:val="00A7397B"/>
    <w:rsid w:val="00A73FD5"/>
    <w:rsid w:val="00A8064B"/>
    <w:rsid w:val="00A814BB"/>
    <w:rsid w:val="00A8684C"/>
    <w:rsid w:val="00A96B91"/>
    <w:rsid w:val="00AA2E9D"/>
    <w:rsid w:val="00AB6B38"/>
    <w:rsid w:val="00AC410B"/>
    <w:rsid w:val="00AD5F82"/>
    <w:rsid w:val="00AD6A60"/>
    <w:rsid w:val="00AE0978"/>
    <w:rsid w:val="00AE0D8A"/>
    <w:rsid w:val="00AE4064"/>
    <w:rsid w:val="00AE50A8"/>
    <w:rsid w:val="00B029BF"/>
    <w:rsid w:val="00B06351"/>
    <w:rsid w:val="00B14DCC"/>
    <w:rsid w:val="00B41424"/>
    <w:rsid w:val="00B505D0"/>
    <w:rsid w:val="00B510AB"/>
    <w:rsid w:val="00B526D8"/>
    <w:rsid w:val="00B56116"/>
    <w:rsid w:val="00B6648E"/>
    <w:rsid w:val="00B72CAA"/>
    <w:rsid w:val="00B7319A"/>
    <w:rsid w:val="00B7476B"/>
    <w:rsid w:val="00B75991"/>
    <w:rsid w:val="00B77322"/>
    <w:rsid w:val="00B80656"/>
    <w:rsid w:val="00B84F68"/>
    <w:rsid w:val="00BA3BD3"/>
    <w:rsid w:val="00BA43E9"/>
    <w:rsid w:val="00BA6F46"/>
    <w:rsid w:val="00BB1130"/>
    <w:rsid w:val="00BC3833"/>
    <w:rsid w:val="00BD6971"/>
    <w:rsid w:val="00BE6BD4"/>
    <w:rsid w:val="00BF334D"/>
    <w:rsid w:val="00BF6191"/>
    <w:rsid w:val="00BF7FAF"/>
    <w:rsid w:val="00C02BB6"/>
    <w:rsid w:val="00C037F9"/>
    <w:rsid w:val="00C24F1B"/>
    <w:rsid w:val="00C27940"/>
    <w:rsid w:val="00C61202"/>
    <w:rsid w:val="00C666BC"/>
    <w:rsid w:val="00C67233"/>
    <w:rsid w:val="00C67C4A"/>
    <w:rsid w:val="00C73279"/>
    <w:rsid w:val="00C95BE6"/>
    <w:rsid w:val="00CA0FF3"/>
    <w:rsid w:val="00CA1AFD"/>
    <w:rsid w:val="00CA4AD5"/>
    <w:rsid w:val="00CA7D0B"/>
    <w:rsid w:val="00CB32EF"/>
    <w:rsid w:val="00CC6902"/>
    <w:rsid w:val="00CD52AF"/>
    <w:rsid w:val="00CF5A11"/>
    <w:rsid w:val="00D00BEA"/>
    <w:rsid w:val="00D02048"/>
    <w:rsid w:val="00D10783"/>
    <w:rsid w:val="00D16C61"/>
    <w:rsid w:val="00D50250"/>
    <w:rsid w:val="00D56CF7"/>
    <w:rsid w:val="00D56D16"/>
    <w:rsid w:val="00D6404A"/>
    <w:rsid w:val="00D879E3"/>
    <w:rsid w:val="00D9242D"/>
    <w:rsid w:val="00D93CCD"/>
    <w:rsid w:val="00D95C4E"/>
    <w:rsid w:val="00DA182D"/>
    <w:rsid w:val="00DB4500"/>
    <w:rsid w:val="00DB69E9"/>
    <w:rsid w:val="00DC0A88"/>
    <w:rsid w:val="00DD2145"/>
    <w:rsid w:val="00DF4DDD"/>
    <w:rsid w:val="00DF6D83"/>
    <w:rsid w:val="00E0286D"/>
    <w:rsid w:val="00E15C34"/>
    <w:rsid w:val="00E20360"/>
    <w:rsid w:val="00E23A84"/>
    <w:rsid w:val="00E41181"/>
    <w:rsid w:val="00E469B7"/>
    <w:rsid w:val="00E51835"/>
    <w:rsid w:val="00E5220F"/>
    <w:rsid w:val="00E536B4"/>
    <w:rsid w:val="00E57587"/>
    <w:rsid w:val="00E70FE5"/>
    <w:rsid w:val="00E75AC6"/>
    <w:rsid w:val="00EA49D1"/>
    <w:rsid w:val="00EB6EF2"/>
    <w:rsid w:val="00EC3873"/>
    <w:rsid w:val="00EE2A85"/>
    <w:rsid w:val="00EE3441"/>
    <w:rsid w:val="00EE4B0A"/>
    <w:rsid w:val="00F06CB4"/>
    <w:rsid w:val="00F12AE4"/>
    <w:rsid w:val="00F13B9E"/>
    <w:rsid w:val="00F21D28"/>
    <w:rsid w:val="00F2338F"/>
    <w:rsid w:val="00F24578"/>
    <w:rsid w:val="00F25A7B"/>
    <w:rsid w:val="00F33C05"/>
    <w:rsid w:val="00F41AD9"/>
    <w:rsid w:val="00F42540"/>
    <w:rsid w:val="00F43657"/>
    <w:rsid w:val="00F4552E"/>
    <w:rsid w:val="00F45996"/>
    <w:rsid w:val="00F54282"/>
    <w:rsid w:val="00F82B3D"/>
    <w:rsid w:val="00F84BD9"/>
    <w:rsid w:val="00F92DBC"/>
    <w:rsid w:val="00F9400B"/>
    <w:rsid w:val="00FB37E5"/>
    <w:rsid w:val="00FB3DF4"/>
    <w:rsid w:val="00FB3F09"/>
    <w:rsid w:val="00FB49D4"/>
    <w:rsid w:val="00FE5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ACCA4"/>
  <w15:chartTrackingRefBased/>
  <w15:docId w15:val="{7632AD00-2D5D-0946-95A7-413FA5883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2FB"/>
    <w:rPr>
      <w:rFonts w:eastAsiaTheme="majorEastAsia" w:cstheme="majorBidi"/>
      <w:color w:val="272727" w:themeColor="text1" w:themeTint="D8"/>
    </w:rPr>
  </w:style>
  <w:style w:type="paragraph" w:styleId="Title">
    <w:name w:val="Title"/>
    <w:basedOn w:val="Normal"/>
    <w:next w:val="Normal"/>
    <w:link w:val="TitleChar"/>
    <w:uiPriority w:val="10"/>
    <w:qFormat/>
    <w:rsid w:val="00035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2FB"/>
    <w:pPr>
      <w:spacing w:before="160"/>
      <w:jc w:val="center"/>
    </w:pPr>
    <w:rPr>
      <w:i/>
      <w:iCs/>
      <w:color w:val="404040" w:themeColor="text1" w:themeTint="BF"/>
    </w:rPr>
  </w:style>
  <w:style w:type="character" w:customStyle="1" w:styleId="QuoteChar">
    <w:name w:val="Quote Char"/>
    <w:basedOn w:val="DefaultParagraphFont"/>
    <w:link w:val="Quote"/>
    <w:uiPriority w:val="29"/>
    <w:rsid w:val="000352FB"/>
    <w:rPr>
      <w:i/>
      <w:iCs/>
      <w:color w:val="404040" w:themeColor="text1" w:themeTint="BF"/>
    </w:rPr>
  </w:style>
  <w:style w:type="paragraph" w:styleId="ListParagraph">
    <w:name w:val="List Paragraph"/>
    <w:basedOn w:val="Normal"/>
    <w:uiPriority w:val="34"/>
    <w:qFormat/>
    <w:rsid w:val="000352FB"/>
    <w:pPr>
      <w:ind w:left="720"/>
      <w:contextualSpacing/>
    </w:pPr>
  </w:style>
  <w:style w:type="character" w:styleId="IntenseEmphasis">
    <w:name w:val="Intense Emphasis"/>
    <w:basedOn w:val="DefaultParagraphFont"/>
    <w:uiPriority w:val="21"/>
    <w:qFormat/>
    <w:rsid w:val="000352FB"/>
    <w:rPr>
      <w:i/>
      <w:iCs/>
      <w:color w:val="0F4761" w:themeColor="accent1" w:themeShade="BF"/>
    </w:rPr>
  </w:style>
  <w:style w:type="paragraph" w:styleId="IntenseQuote">
    <w:name w:val="Intense Quote"/>
    <w:basedOn w:val="Normal"/>
    <w:next w:val="Normal"/>
    <w:link w:val="IntenseQuoteChar"/>
    <w:uiPriority w:val="30"/>
    <w:qFormat/>
    <w:rsid w:val="00035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2FB"/>
    <w:rPr>
      <w:i/>
      <w:iCs/>
      <w:color w:val="0F4761" w:themeColor="accent1" w:themeShade="BF"/>
    </w:rPr>
  </w:style>
  <w:style w:type="character" w:styleId="IntenseReference">
    <w:name w:val="Intense Reference"/>
    <w:basedOn w:val="DefaultParagraphFont"/>
    <w:uiPriority w:val="32"/>
    <w:qFormat/>
    <w:rsid w:val="000352FB"/>
    <w:rPr>
      <w:b/>
      <w:bCs/>
      <w:smallCaps/>
      <w:color w:val="0F4761" w:themeColor="accent1" w:themeShade="BF"/>
      <w:spacing w:val="5"/>
    </w:rPr>
  </w:style>
  <w:style w:type="character" w:customStyle="1" w:styleId="apple-converted-space">
    <w:name w:val="apple-converted-space"/>
    <w:basedOn w:val="DefaultParagraphFont"/>
    <w:rsid w:val="000352FB"/>
  </w:style>
  <w:style w:type="character" w:customStyle="1" w:styleId="s1">
    <w:name w:val="s1"/>
    <w:basedOn w:val="DefaultParagraphFont"/>
    <w:rsid w:val="000352FB"/>
  </w:style>
  <w:style w:type="paragraph" w:styleId="Footer">
    <w:name w:val="footer"/>
    <w:basedOn w:val="Normal"/>
    <w:link w:val="FooterChar"/>
    <w:uiPriority w:val="99"/>
    <w:unhideWhenUsed/>
    <w:rsid w:val="00A80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64B"/>
  </w:style>
  <w:style w:type="character" w:styleId="PageNumber">
    <w:name w:val="page number"/>
    <w:basedOn w:val="DefaultParagraphFont"/>
    <w:uiPriority w:val="99"/>
    <w:semiHidden/>
    <w:unhideWhenUsed/>
    <w:rsid w:val="00A8064B"/>
  </w:style>
  <w:style w:type="paragraph" w:customStyle="1" w:styleId="EndNoteBibliographyTitle">
    <w:name w:val="EndNote Bibliography Title"/>
    <w:basedOn w:val="Normal"/>
    <w:link w:val="EndNoteBibliographyTitleChar"/>
    <w:rsid w:val="00FB3F09"/>
    <w:pPr>
      <w:spacing w:after="0"/>
      <w:jc w:val="center"/>
    </w:pPr>
    <w:rPr>
      <w:rFonts w:ascii="Aptos" w:hAnsi="Aptos"/>
    </w:rPr>
  </w:style>
  <w:style w:type="character" w:customStyle="1" w:styleId="EndNoteBibliographyTitleChar">
    <w:name w:val="EndNote Bibliography Title Char"/>
    <w:basedOn w:val="DefaultParagraphFont"/>
    <w:link w:val="EndNoteBibliographyTitle"/>
    <w:rsid w:val="00FB3F09"/>
    <w:rPr>
      <w:rFonts w:ascii="Aptos" w:hAnsi="Aptos"/>
    </w:rPr>
  </w:style>
  <w:style w:type="paragraph" w:customStyle="1" w:styleId="EndNoteBibliography">
    <w:name w:val="EndNote Bibliography"/>
    <w:basedOn w:val="Normal"/>
    <w:link w:val="EndNoteBibliographyChar"/>
    <w:rsid w:val="00FB3F09"/>
    <w:pPr>
      <w:spacing w:line="240" w:lineRule="auto"/>
    </w:pPr>
    <w:rPr>
      <w:rFonts w:ascii="Aptos" w:hAnsi="Aptos"/>
    </w:rPr>
  </w:style>
  <w:style w:type="character" w:customStyle="1" w:styleId="EndNoteBibliographyChar">
    <w:name w:val="EndNote Bibliography Char"/>
    <w:basedOn w:val="DefaultParagraphFont"/>
    <w:link w:val="EndNoteBibliography"/>
    <w:rsid w:val="00FB3F09"/>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16</Pages>
  <Words>4447</Words>
  <Characters>22592</Characters>
  <Application>Microsoft Office Word</Application>
  <DocSecurity>0</DocSecurity>
  <Lines>480</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Vomsaal, Frederick</dc:creator>
  <cp:keywords/>
  <dc:description/>
  <cp:lastModifiedBy>Vomsaal, Frederick</cp:lastModifiedBy>
  <cp:revision>4</cp:revision>
  <dcterms:created xsi:type="dcterms:W3CDTF">2026-01-13T12:24:00Z</dcterms:created>
  <dcterms:modified xsi:type="dcterms:W3CDTF">2026-01-26T13:31:00Z</dcterms:modified>
</cp:coreProperties>
</file>