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C15" w:rsidRPr="00B75B7B" w:rsidRDefault="00D02D6C" w:rsidP="00A71C15">
      <w:pPr>
        <w:tabs>
          <w:tab w:val="left" w:pos="505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287A0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="00A71C15" w:rsidRPr="00A71C15">
        <w:rPr>
          <w:rFonts w:ascii="Times New Roman" w:hAnsi="Times New Roman" w:cs="Times New Roman"/>
          <w:b/>
          <w:sz w:val="24"/>
          <w:szCs w:val="24"/>
        </w:rPr>
        <w:t>.</w:t>
      </w:r>
      <w:r w:rsidR="00A71C15" w:rsidRPr="00B75B7B">
        <w:rPr>
          <w:rFonts w:ascii="Times New Roman" w:hAnsi="Times New Roman" w:cs="Times New Roman"/>
          <w:sz w:val="24"/>
          <w:szCs w:val="24"/>
        </w:rPr>
        <w:t xml:space="preserve"> Percentage of pooled antimicrobial resistance rates of 14 antimicrobials to</w:t>
      </w:r>
      <w:r w:rsidR="00A71C15" w:rsidRPr="00B75B7B">
        <w:rPr>
          <w:rFonts w:ascii="Times New Roman" w:hAnsi="Times New Roman" w:cs="Times New Roman"/>
          <w:i/>
          <w:sz w:val="24"/>
          <w:szCs w:val="24"/>
        </w:rPr>
        <w:t xml:space="preserve"> Campylobacter </w:t>
      </w:r>
      <w:r w:rsidR="00A71C15" w:rsidRPr="00B75B7B">
        <w:rPr>
          <w:rFonts w:ascii="Times New Roman" w:hAnsi="Times New Roman" w:cs="Times New Roman"/>
          <w:sz w:val="24"/>
          <w:szCs w:val="24"/>
        </w:rPr>
        <w:t>isolates</w:t>
      </w:r>
      <w:r w:rsidR="00A71C15" w:rsidRPr="00B75B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1C15" w:rsidRPr="00B75B7B">
        <w:rPr>
          <w:rFonts w:ascii="Times New Roman" w:hAnsi="Times New Roman" w:cs="Times New Roman"/>
          <w:sz w:val="24"/>
          <w:szCs w:val="24"/>
        </w:rPr>
        <w:t>in Ethiopia, from 2004 to 2020</w:t>
      </w:r>
    </w:p>
    <w:tbl>
      <w:tblPr>
        <w:tblStyle w:val="LightShading"/>
        <w:tblW w:w="10348" w:type="dxa"/>
        <w:tblLook w:val="04A0"/>
      </w:tblPr>
      <w:tblGrid>
        <w:gridCol w:w="3261"/>
        <w:gridCol w:w="1984"/>
        <w:gridCol w:w="1418"/>
        <w:gridCol w:w="3685"/>
      </w:tblGrid>
      <w:tr w:rsidR="00A71C15" w:rsidRPr="00B75B7B" w:rsidTr="003850CF">
        <w:trPr>
          <w:cnfStyle w:val="1000000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Antimicrobials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Included studies 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Number of isolates 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>Pooled resistance rate (95% CI)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Penicillin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100 (-96, 296)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Ampicillin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</w:p>
        </w:tc>
        <w:tc>
          <w:tcPr>
            <w:tcW w:w="3685" w:type="dxa"/>
            <w:shd w:val="clear" w:color="auto" w:fill="auto"/>
          </w:tcPr>
          <w:p w:rsidR="00A71C15" w:rsidRPr="0023341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1B">
              <w:rPr>
                <w:rFonts w:ascii="Times New Roman" w:hAnsi="Times New Roman" w:cs="Times New Roman"/>
                <w:b/>
                <w:sz w:val="24"/>
                <w:szCs w:val="24"/>
              </w:rPr>
              <w:t>14.33 (3.74, 24.93)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Amoxicillin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6.41 (-5.31, 18.14)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Erythromycin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3.06 (0.05, 6.08)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Streptomycin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6.50 (0.11, 12.88)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Tetracycline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3685" w:type="dxa"/>
            <w:shd w:val="clear" w:color="auto" w:fill="auto"/>
          </w:tcPr>
          <w:p w:rsidR="00A71C15" w:rsidRPr="0023341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1B">
              <w:rPr>
                <w:rFonts w:ascii="Times New Roman" w:hAnsi="Times New Roman" w:cs="Times New Roman"/>
                <w:b/>
                <w:sz w:val="24"/>
                <w:szCs w:val="24"/>
              </w:rPr>
              <w:t>17.12 (5.57, 28.66)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Nalidixic acid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3.70 (0.47, 6.93)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Cephalothin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3685" w:type="dxa"/>
            <w:shd w:val="clear" w:color="auto" w:fill="auto"/>
          </w:tcPr>
          <w:p w:rsidR="00A71C15" w:rsidRPr="0023341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1B">
              <w:rPr>
                <w:rFonts w:ascii="Times New Roman" w:hAnsi="Times New Roman" w:cs="Times New Roman"/>
                <w:b/>
                <w:sz w:val="24"/>
                <w:szCs w:val="24"/>
              </w:rPr>
              <w:t>67.23 (13.82, 120.64)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Gentamicin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3685" w:type="dxa"/>
            <w:shd w:val="clear" w:color="auto" w:fill="auto"/>
          </w:tcPr>
          <w:p w:rsidR="00A71C15" w:rsidRPr="0023341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1B">
              <w:rPr>
                <w:rFonts w:ascii="Times New Roman" w:hAnsi="Times New Roman" w:cs="Times New Roman"/>
                <w:b/>
                <w:sz w:val="24"/>
                <w:szCs w:val="24"/>
              </w:rPr>
              <w:t>67.23 (13.82, 120.64)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Ciprofloxacin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10.57 (0.09, 21.05)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Chloramphenicol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5.66 (-1.64, 12.97)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>Amoxicillin-</w:t>
            </w:r>
            <w:proofErr w:type="spellStart"/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>clavulanate</w:t>
            </w:r>
            <w:proofErr w:type="spellEnd"/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36.40 (-34.94, 107.74)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Doxycycline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18.32 (-7.56, 44.20)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Norfloxacin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2.93 (-1.23, 7.10)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Ceftriaxone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18.32 (-7.56, 44.20)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>Trimethoprim-sulfamethoxazole (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3685" w:type="dxa"/>
            <w:shd w:val="clear" w:color="auto" w:fill="auto"/>
          </w:tcPr>
          <w:p w:rsidR="00A71C15" w:rsidRPr="0023341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41B">
              <w:rPr>
                <w:rFonts w:ascii="Times New Roman" w:hAnsi="Times New Roman" w:cs="Times New Roman"/>
                <w:b/>
                <w:sz w:val="24"/>
                <w:szCs w:val="24"/>
              </w:rPr>
              <w:t>33.25 (3.24, 63.25)</w:t>
            </w:r>
          </w:p>
        </w:tc>
      </w:tr>
      <w:tr w:rsidR="00A71C15" w:rsidRPr="00B75B7B" w:rsidTr="003850CF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Clindamycin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10.18 (-10.96, 31.32)</w:t>
            </w:r>
          </w:p>
        </w:tc>
      </w:tr>
      <w:tr w:rsidR="00A71C15" w:rsidRPr="00B75B7B" w:rsidTr="003850CF">
        <w:tc>
          <w:tcPr>
            <w:cnfStyle w:val="001000000000"/>
            <w:tcW w:w="3261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Kanamycin </w:t>
            </w:r>
          </w:p>
        </w:tc>
        <w:tc>
          <w:tcPr>
            <w:tcW w:w="1984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shd w:val="clear" w:color="auto" w:fill="auto"/>
          </w:tcPr>
          <w:p w:rsidR="00A71C15" w:rsidRPr="00B75B7B" w:rsidRDefault="00A71C15" w:rsidP="00A45669">
            <w:pPr>
              <w:tabs>
                <w:tab w:val="left" w:pos="2146"/>
              </w:tabs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7B">
              <w:rPr>
                <w:rFonts w:ascii="Times New Roman" w:hAnsi="Times New Roman" w:cs="Times New Roman"/>
                <w:sz w:val="24"/>
                <w:szCs w:val="24"/>
              </w:rPr>
              <w:t>12.00 (-11.52, 35.52)</w:t>
            </w:r>
          </w:p>
        </w:tc>
      </w:tr>
    </w:tbl>
    <w:p w:rsidR="00DD375B" w:rsidRDefault="00DD375B"/>
    <w:p w:rsidR="00D02D6C" w:rsidRDefault="00D02D6C">
      <w:pPr>
        <w:sectPr w:rsidR="00D02D6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02D6C" w:rsidRPr="00A01042" w:rsidRDefault="006C3E55" w:rsidP="00D02D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287A0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  <w:r w:rsidR="00D02D6C" w:rsidRPr="00A01042">
        <w:rPr>
          <w:rFonts w:ascii="Times New Roman" w:hAnsi="Times New Roman" w:cs="Times New Roman"/>
          <w:b/>
          <w:sz w:val="24"/>
          <w:szCs w:val="24"/>
        </w:rPr>
        <w:t xml:space="preserve">Critical appraisal of studies </w:t>
      </w:r>
    </w:p>
    <w:tbl>
      <w:tblPr>
        <w:tblStyle w:val="TableGrid"/>
        <w:tblW w:w="15451" w:type="dxa"/>
        <w:tblInd w:w="-714" w:type="dxa"/>
        <w:tblLayout w:type="fixed"/>
        <w:tblLook w:val="04A0"/>
      </w:tblPr>
      <w:tblGrid>
        <w:gridCol w:w="1985"/>
        <w:gridCol w:w="1559"/>
        <w:gridCol w:w="1276"/>
        <w:gridCol w:w="1134"/>
        <w:gridCol w:w="2268"/>
        <w:gridCol w:w="3090"/>
        <w:gridCol w:w="2013"/>
        <w:gridCol w:w="1134"/>
        <w:gridCol w:w="992"/>
      </w:tblGrid>
      <w:tr w:rsidR="00D02D6C" w:rsidRPr="00A01042" w:rsidTr="00D02D6C">
        <w:tc>
          <w:tcPr>
            <w:tcW w:w="1985" w:type="dxa"/>
            <w:vMerge w:val="restart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 xml:space="preserve">Studies </w:t>
            </w:r>
          </w:p>
        </w:tc>
        <w:tc>
          <w:tcPr>
            <w:tcW w:w="6237" w:type="dxa"/>
            <w:gridSpan w:val="4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Methodological quality (with 5 stars)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Comparability of the study (with 2 stars)</w:t>
            </w:r>
          </w:p>
        </w:tc>
        <w:tc>
          <w:tcPr>
            <w:tcW w:w="3147" w:type="dxa"/>
            <w:gridSpan w:val="2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outcomes with related to statistical analysis (with three stars)</w:t>
            </w:r>
          </w:p>
        </w:tc>
        <w:tc>
          <w:tcPr>
            <w:tcW w:w="992" w:type="dxa"/>
            <w:vMerge w:val="restart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Total, of 10%</w:t>
            </w:r>
          </w:p>
        </w:tc>
      </w:tr>
      <w:tr w:rsidR="00D02D6C" w:rsidRPr="00A01042" w:rsidTr="00D02D6C">
        <w:tc>
          <w:tcPr>
            <w:tcW w:w="1985" w:type="dxa"/>
            <w:vMerge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Representativeness of the sample(1)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Sample size (1)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Non-respondents (1)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Ascertainment of the exposure (risk factor) (1 or 2)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 xml:space="preserve">The subjects in different outcome groups are comparable, based on the study design or analysis (1 or 2). 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Assessment of the outcome (1 or 2)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Statistical test (1)</w:t>
            </w:r>
          </w:p>
        </w:tc>
        <w:tc>
          <w:tcPr>
            <w:tcW w:w="992" w:type="dxa"/>
            <w:vMerge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Chanyalew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Lengerh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2013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Beyene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2004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Dadi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Kebede</w:t>
            </w:r>
            <w:proofErr w:type="spellEnd"/>
            <w:r w:rsidRPr="00A010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color w:val="131413"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 2017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Woldemariam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2009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bCs/>
                <w:sz w:val="20"/>
                <w:szCs w:val="20"/>
              </w:rPr>
              <w:t>Getamesay</w:t>
            </w:r>
            <w:proofErr w:type="spellEnd"/>
            <w:r w:rsidRPr="00A01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2014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Chanyalew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2013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bCs/>
                <w:sz w:val="20"/>
                <w:szCs w:val="20"/>
              </w:rPr>
              <w:t>Tafa</w:t>
            </w:r>
            <w:proofErr w:type="spellEnd"/>
            <w:r w:rsidRPr="00A01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2014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Ewnetu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2010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>Kassa</w:t>
            </w:r>
            <w:proofErr w:type="spellEnd"/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042">
              <w:rPr>
                <w:rFonts w:ascii="Times New Roman" w:hAnsi="Times New Roman" w:cs="Times New Roman"/>
                <w:i/>
                <w:sz w:val="20"/>
                <w:szCs w:val="20"/>
              </w:rPr>
              <w:t>et al,</w:t>
            </w:r>
            <w:r w:rsidRPr="00A01042">
              <w:rPr>
                <w:rFonts w:ascii="Times New Roman" w:hAnsi="Times New Roman" w:cs="Times New Roman"/>
                <w:sz w:val="20"/>
                <w:szCs w:val="20"/>
              </w:rPr>
              <w:t xml:space="preserve"> 2007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01042"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  <w:t>Abamecha</w:t>
            </w:r>
            <w:proofErr w:type="spellEnd"/>
            <w:r w:rsidRPr="00A0104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A01042">
              <w:rPr>
                <w:rStyle w:val="A5"/>
                <w:rFonts w:ascii="Times New Roman" w:hAnsi="Times New Roman" w:cs="Times New Roman"/>
                <w:b w:val="0"/>
                <w:i/>
                <w:sz w:val="20"/>
                <w:szCs w:val="20"/>
              </w:rPr>
              <w:t>et al,</w:t>
            </w:r>
            <w:r w:rsidRPr="00A01042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2015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2D6C" w:rsidRPr="00A01042" w:rsidTr="00D02D6C">
        <w:tc>
          <w:tcPr>
            <w:tcW w:w="1985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1042">
              <w:rPr>
                <w:rFonts w:ascii="Times New Roman" w:hAnsi="Times New Roman" w:cs="Times New Roman"/>
                <w:iCs/>
                <w:sz w:val="21"/>
                <w:szCs w:val="21"/>
              </w:rPr>
              <w:t>Nigatu</w:t>
            </w:r>
            <w:proofErr w:type="spellEnd"/>
            <w:r w:rsidRPr="00A0104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et al, 2015</w:t>
            </w:r>
          </w:p>
        </w:tc>
        <w:tc>
          <w:tcPr>
            <w:tcW w:w="1559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90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3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D02D6C" w:rsidRPr="00A01042" w:rsidRDefault="00D02D6C" w:rsidP="003445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104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</w:tbl>
    <w:p w:rsidR="00D02D6C" w:rsidRDefault="00D02D6C" w:rsidP="00D02D6C"/>
    <w:sectPr w:rsidR="00D02D6C" w:rsidSect="00D02D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1C15"/>
    <w:rsid w:val="00141992"/>
    <w:rsid w:val="00287A0A"/>
    <w:rsid w:val="006C3E55"/>
    <w:rsid w:val="00A01042"/>
    <w:rsid w:val="00A45669"/>
    <w:rsid w:val="00A71C15"/>
    <w:rsid w:val="00D02D6C"/>
    <w:rsid w:val="00DD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1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1C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D02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uiPriority w:val="99"/>
    <w:rsid w:val="00D02D6C"/>
    <w:rPr>
      <w:b/>
      <w:bCs/>
      <w:color w:val="000000"/>
      <w:sz w:val="18"/>
      <w:szCs w:val="18"/>
    </w:rPr>
  </w:style>
  <w:style w:type="character" w:customStyle="1" w:styleId="A5">
    <w:name w:val="A5"/>
    <w:uiPriority w:val="99"/>
    <w:rsid w:val="00D02D6C"/>
    <w:rPr>
      <w:b/>
      <w:bCs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1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1C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D02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uiPriority w:val="99"/>
    <w:rsid w:val="00D02D6C"/>
    <w:rPr>
      <w:b/>
      <w:bCs/>
      <w:color w:val="000000"/>
      <w:sz w:val="18"/>
      <w:szCs w:val="18"/>
    </w:rPr>
  </w:style>
  <w:style w:type="character" w:customStyle="1" w:styleId="A5">
    <w:name w:val="A5"/>
    <w:uiPriority w:val="99"/>
    <w:rsid w:val="00D02D6C"/>
    <w:rPr>
      <w:b/>
      <w:bCs/>
      <w:color w:val="00000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cmd</dc:creator>
  <cp:lastModifiedBy>0004668</cp:lastModifiedBy>
  <cp:revision>9</cp:revision>
  <dcterms:created xsi:type="dcterms:W3CDTF">2020-10-31T15:16:00Z</dcterms:created>
  <dcterms:modified xsi:type="dcterms:W3CDTF">2020-12-03T16:01:00Z</dcterms:modified>
</cp:coreProperties>
</file>