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00E" w:rsidRDefault="003A2F8E" w:rsidP="00E4300E">
      <w:pPr>
        <w:pStyle w:val="Standard"/>
        <w:jc w:val="both"/>
        <w:rPr>
          <w:rFonts w:ascii="Arial" w:hAnsi="Arial" w:cs="Arial"/>
          <w:b/>
          <w:bCs/>
        </w:rPr>
      </w:pPr>
      <w:bookmarkStart w:id="0" w:name="_GoBack"/>
      <w:bookmarkEnd w:id="0"/>
      <w:proofErr w:type="gramStart"/>
      <w:r>
        <w:rPr>
          <w:rFonts w:ascii="Arial" w:hAnsi="Arial" w:cs="Arial"/>
          <w:b/>
          <w:bCs/>
        </w:rPr>
        <w:t>Supplementary F</w:t>
      </w:r>
      <w:r w:rsidR="00E4300E" w:rsidRPr="00E4300E">
        <w:rPr>
          <w:rFonts w:ascii="Arial" w:hAnsi="Arial" w:cs="Arial"/>
          <w:b/>
          <w:bCs/>
        </w:rPr>
        <w:t xml:space="preserve">igure </w:t>
      </w:r>
      <w:r>
        <w:rPr>
          <w:rFonts w:ascii="Arial" w:hAnsi="Arial" w:cs="Arial"/>
          <w:b/>
          <w:bCs/>
        </w:rPr>
        <w:t>1</w:t>
      </w:r>
      <w:r w:rsidR="00E4300E">
        <w:rPr>
          <w:rFonts w:ascii="Arial" w:hAnsi="Arial" w:cs="Arial"/>
          <w:b/>
          <w:bCs/>
        </w:rPr>
        <w:t>.</w:t>
      </w:r>
      <w:proofErr w:type="gramEnd"/>
      <w:r w:rsidR="00E4300E">
        <w:rPr>
          <w:rFonts w:ascii="Arial" w:hAnsi="Arial" w:cs="Arial"/>
          <w:b/>
          <w:bCs/>
        </w:rPr>
        <w:t xml:space="preserve"> </w:t>
      </w:r>
      <w:proofErr w:type="gramStart"/>
      <w:r w:rsidR="00E4300E">
        <w:rPr>
          <w:rFonts w:ascii="Arial" w:hAnsi="Arial" w:cs="Arial"/>
          <w:bCs/>
        </w:rPr>
        <w:t>I</w:t>
      </w:r>
      <w:r w:rsidR="00E4300E" w:rsidRPr="00334AF6">
        <w:rPr>
          <w:rFonts w:ascii="Arial" w:hAnsi="Arial" w:cs="Arial"/>
          <w:bCs/>
        </w:rPr>
        <w:t>n vitro bactericidal</w:t>
      </w:r>
      <w:r w:rsidR="00E4300E" w:rsidRPr="00603E17">
        <w:rPr>
          <w:rFonts w:ascii="Arial" w:hAnsi="Arial" w:cs="Arial"/>
          <w:bCs/>
        </w:rPr>
        <w:t xml:space="preserve"> activity of cefepime, cefepime/zidebactam, and colistin against XDR </w:t>
      </w:r>
      <w:r w:rsidR="00E4300E" w:rsidRPr="00603E17">
        <w:rPr>
          <w:rFonts w:ascii="Arial" w:hAnsi="Arial" w:cs="Arial"/>
          <w:bCs/>
          <w:i/>
        </w:rPr>
        <w:t>P. aeruginosa</w:t>
      </w:r>
      <w:r w:rsidR="00E4300E" w:rsidRPr="00603E17">
        <w:rPr>
          <w:rFonts w:ascii="Arial" w:hAnsi="Arial" w:cs="Arial"/>
          <w:bCs/>
        </w:rPr>
        <w:t xml:space="preserve"> (</w:t>
      </w:r>
      <w:r w:rsidR="00E4300E">
        <w:rPr>
          <w:rFonts w:ascii="Arial" w:hAnsi="Arial" w:cs="Arial"/>
          <w:bCs/>
        </w:rPr>
        <w:t>Isolate 1, 2 and 3</w:t>
      </w:r>
      <w:r w:rsidR="00E4300E" w:rsidRPr="00603E17">
        <w:rPr>
          <w:rFonts w:ascii="Arial" w:hAnsi="Arial" w:cs="Arial"/>
          <w:bCs/>
        </w:rPr>
        <w:t>)</w:t>
      </w:r>
      <w:r w:rsidR="00E4300E">
        <w:rPr>
          <w:rFonts w:ascii="Arial" w:hAnsi="Arial" w:cs="Arial"/>
          <w:bCs/>
        </w:rPr>
        <w:t>.</w:t>
      </w:r>
      <w:proofErr w:type="gramEnd"/>
      <w:r w:rsidR="00E4300E">
        <w:rPr>
          <w:rFonts w:ascii="Arial" w:hAnsi="Arial" w:cs="Arial"/>
          <w:bCs/>
        </w:rPr>
        <w:t xml:space="preserve"> </w:t>
      </w:r>
    </w:p>
    <w:p w:rsidR="00D55E36" w:rsidRDefault="00D55E36" w:rsidP="00E4300E">
      <w:pPr>
        <w:pStyle w:val="Standard"/>
        <w:jc w:val="center"/>
        <w:rPr>
          <w:rFonts w:ascii="Arial" w:hAnsi="Arial" w:cs="Arial"/>
          <w:b/>
          <w:bCs/>
        </w:rPr>
      </w:pPr>
    </w:p>
    <w:p w:rsidR="00D55E36" w:rsidRDefault="00D55E36" w:rsidP="00D55E36">
      <w:pPr>
        <w:pStyle w:val="Standard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Isolate 1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Isolate 2</w:t>
      </w:r>
    </w:p>
    <w:p w:rsidR="00E4300E" w:rsidRDefault="00D55E36" w:rsidP="00E4300E">
      <w:pPr>
        <w:pStyle w:val="Standard"/>
        <w:jc w:val="center"/>
        <w:rPr>
          <w:rFonts w:ascii="Arial" w:hAnsi="Arial" w:cs="Arial"/>
          <w:b/>
          <w:bCs/>
        </w:rPr>
      </w:pPr>
      <w:r w:rsidRPr="00804DD7">
        <w:rPr>
          <w:rFonts w:ascii="Arial Narrow" w:hAnsi="Arial Narrow"/>
          <w:b/>
          <w:noProof/>
          <w:color w:val="404040" w:themeColor="text1" w:themeTint="BF"/>
          <w:sz w:val="20"/>
          <w:lang w:val="en-GB" w:eastAsia="en-GB" w:bidi="ar-SA"/>
        </w:rPr>
        <w:drawing>
          <wp:anchor distT="0" distB="0" distL="114300" distR="114300" simplePos="0" relativeHeight="251664384" behindDoc="1" locked="0" layoutInCell="1" allowOverlap="1" wp14:anchorId="3F600421" wp14:editId="618B3AE1">
            <wp:simplePos x="0" y="0"/>
            <wp:positionH relativeFrom="column">
              <wp:posOffset>4575810</wp:posOffset>
            </wp:positionH>
            <wp:positionV relativeFrom="paragraph">
              <wp:posOffset>137795</wp:posOffset>
            </wp:positionV>
            <wp:extent cx="4136390" cy="3297555"/>
            <wp:effectExtent l="0" t="0" r="0" b="0"/>
            <wp:wrapThrough wrapText="bothSides">
              <wp:wrapPolygon edited="0">
                <wp:start x="1393" y="499"/>
                <wp:lineTo x="1393" y="1373"/>
                <wp:lineTo x="11440" y="2745"/>
                <wp:lineTo x="15419" y="2745"/>
                <wp:lineTo x="1393" y="3993"/>
                <wp:lineTo x="1393" y="4742"/>
                <wp:lineTo x="10744" y="4742"/>
                <wp:lineTo x="1691" y="5241"/>
                <wp:lineTo x="497" y="5366"/>
                <wp:lineTo x="597" y="9983"/>
                <wp:lineTo x="796" y="10731"/>
                <wp:lineTo x="1293" y="10731"/>
                <wp:lineTo x="1293" y="11231"/>
                <wp:lineTo x="8555" y="12728"/>
                <wp:lineTo x="10744" y="12728"/>
                <wp:lineTo x="1492" y="13726"/>
                <wp:lineTo x="1293" y="14350"/>
                <wp:lineTo x="2089" y="14724"/>
                <wp:lineTo x="2089" y="15348"/>
                <wp:lineTo x="8257" y="16721"/>
                <wp:lineTo x="10744" y="16721"/>
                <wp:lineTo x="7461" y="17220"/>
                <wp:lineTo x="7063" y="17345"/>
                <wp:lineTo x="7063" y="20964"/>
                <wp:lineTo x="13430" y="20964"/>
                <wp:lineTo x="13430" y="20714"/>
                <wp:lineTo x="16911" y="19841"/>
                <wp:lineTo x="17011" y="19092"/>
                <wp:lineTo x="14126" y="18718"/>
                <wp:lineTo x="15320" y="17470"/>
                <wp:lineTo x="14922" y="16971"/>
                <wp:lineTo x="13628" y="16721"/>
                <wp:lineTo x="20691" y="15348"/>
                <wp:lineTo x="20592" y="14724"/>
                <wp:lineTo x="20990" y="12853"/>
                <wp:lineTo x="20194" y="12728"/>
                <wp:lineTo x="16314" y="12478"/>
                <wp:lineTo x="16115" y="11106"/>
                <wp:lineTo x="4974" y="10731"/>
                <wp:lineTo x="20791" y="9109"/>
                <wp:lineTo x="20990" y="8360"/>
                <wp:lineTo x="18602" y="7986"/>
                <wp:lineTo x="7262" y="6738"/>
                <wp:lineTo x="11639" y="6239"/>
                <wp:lineTo x="11838" y="4742"/>
                <wp:lineTo x="10943" y="4742"/>
                <wp:lineTo x="16314" y="2870"/>
                <wp:lineTo x="16314" y="2745"/>
                <wp:lineTo x="20890" y="2246"/>
                <wp:lineTo x="20691" y="1123"/>
                <wp:lineTo x="1890" y="499"/>
                <wp:lineTo x="1393" y="499"/>
              </wp:wrapPolygon>
            </wp:wrapThrough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4DD7">
        <w:rPr>
          <w:rFonts w:ascii="Arial Narrow" w:hAnsi="Arial Narrow" w:cs="Arial"/>
          <w:b/>
          <w:noProof/>
          <w:color w:val="404040" w:themeColor="text1" w:themeTint="BF"/>
          <w:sz w:val="20"/>
          <w:lang w:val="en-GB" w:eastAsia="en-GB" w:bidi="ar-SA"/>
        </w:rPr>
        <w:drawing>
          <wp:anchor distT="0" distB="0" distL="114300" distR="114300" simplePos="0" relativeHeight="251663360" behindDoc="1" locked="0" layoutInCell="1" allowOverlap="1" wp14:anchorId="131177D5" wp14:editId="202ED2F7">
            <wp:simplePos x="0" y="0"/>
            <wp:positionH relativeFrom="column">
              <wp:posOffset>13970</wp:posOffset>
            </wp:positionH>
            <wp:positionV relativeFrom="paragraph">
              <wp:posOffset>135890</wp:posOffset>
            </wp:positionV>
            <wp:extent cx="4135755" cy="3298825"/>
            <wp:effectExtent l="0" t="0" r="0" b="0"/>
            <wp:wrapThrough wrapText="bothSides">
              <wp:wrapPolygon edited="0">
                <wp:start x="2388" y="624"/>
                <wp:lineTo x="2388" y="1497"/>
                <wp:lineTo x="11641" y="2869"/>
                <wp:lineTo x="2388" y="2869"/>
                <wp:lineTo x="2388" y="3617"/>
                <wp:lineTo x="10745" y="4865"/>
                <wp:lineTo x="2487" y="5114"/>
                <wp:lineTo x="597" y="5488"/>
                <wp:lineTo x="696" y="10353"/>
                <wp:lineTo x="1691" y="10852"/>
                <wp:lineTo x="4676" y="10852"/>
                <wp:lineTo x="2288" y="11725"/>
                <wp:lineTo x="2288" y="12099"/>
                <wp:lineTo x="4676" y="12848"/>
                <wp:lineTo x="2388" y="13721"/>
                <wp:lineTo x="2288" y="14095"/>
                <wp:lineTo x="2985" y="14844"/>
                <wp:lineTo x="2985" y="15093"/>
                <wp:lineTo x="4477" y="16839"/>
                <wp:lineTo x="4676" y="21454"/>
                <wp:lineTo x="21491" y="21454"/>
                <wp:lineTo x="21491" y="9106"/>
                <wp:lineTo x="20496" y="8731"/>
                <wp:lineTo x="20297" y="7734"/>
                <wp:lineTo x="1393" y="6860"/>
                <wp:lineTo x="6865" y="6860"/>
                <wp:lineTo x="8556" y="6486"/>
                <wp:lineTo x="10745" y="4865"/>
                <wp:lineTo x="11342" y="4865"/>
                <wp:lineTo x="16217" y="3118"/>
                <wp:lineTo x="20496" y="2619"/>
                <wp:lineTo x="20297" y="1372"/>
                <wp:lineTo x="2885" y="624"/>
                <wp:lineTo x="2388" y="624"/>
              </wp:wrapPolygon>
            </wp:wrapThrough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300E" w:rsidRDefault="00E4300E" w:rsidP="00E4300E">
      <w:pPr>
        <w:pStyle w:val="Standard"/>
        <w:jc w:val="center"/>
        <w:rPr>
          <w:rFonts w:ascii="Arial" w:hAnsi="Arial" w:cs="Arial"/>
          <w:b/>
          <w:bCs/>
        </w:rPr>
      </w:pPr>
    </w:p>
    <w:p w:rsidR="00E4300E" w:rsidRDefault="00E4300E" w:rsidP="00E4300E">
      <w:pPr>
        <w:pStyle w:val="Standard"/>
        <w:jc w:val="center"/>
        <w:rPr>
          <w:rFonts w:ascii="Arial" w:hAnsi="Arial" w:cs="Arial"/>
          <w:b/>
          <w:bCs/>
        </w:rPr>
      </w:pPr>
    </w:p>
    <w:p w:rsidR="00E4300E" w:rsidRDefault="00E4300E" w:rsidP="00E4300E">
      <w:pPr>
        <w:pStyle w:val="Standard"/>
        <w:jc w:val="center"/>
        <w:rPr>
          <w:rFonts w:ascii="Arial" w:hAnsi="Arial" w:cs="Arial"/>
          <w:b/>
          <w:bCs/>
        </w:rPr>
      </w:pPr>
    </w:p>
    <w:p w:rsidR="00E4300E" w:rsidRDefault="00E4300E" w:rsidP="00E4300E">
      <w:pPr>
        <w:pStyle w:val="Standard"/>
        <w:jc w:val="center"/>
        <w:rPr>
          <w:rFonts w:ascii="Arial" w:hAnsi="Arial" w:cs="Arial"/>
          <w:b/>
          <w:bCs/>
        </w:rPr>
      </w:pPr>
    </w:p>
    <w:p w:rsidR="00E4300E" w:rsidRDefault="00E4300E" w:rsidP="00E4300E">
      <w:pPr>
        <w:jc w:val="center"/>
        <w:rPr>
          <w:rFonts w:eastAsia="SimSun"/>
          <w:b/>
          <w:bCs/>
          <w:kern w:val="3"/>
          <w:szCs w:val="24"/>
          <w:lang w:eastAsia="zh-CN" w:bidi="hi-IN"/>
        </w:rPr>
      </w:pPr>
    </w:p>
    <w:p w:rsidR="00E4300E" w:rsidRDefault="00E4300E" w:rsidP="00E4300E">
      <w:pPr>
        <w:jc w:val="center"/>
        <w:rPr>
          <w:b/>
          <w:bCs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E94534" wp14:editId="2210B614">
                <wp:simplePos x="0" y="0"/>
                <wp:positionH relativeFrom="column">
                  <wp:posOffset>1104900</wp:posOffset>
                </wp:positionH>
                <wp:positionV relativeFrom="paragraph">
                  <wp:posOffset>-3582035</wp:posOffset>
                </wp:positionV>
                <wp:extent cx="257175" cy="269240"/>
                <wp:effectExtent l="0" t="0" r="0" b="0"/>
                <wp:wrapNone/>
                <wp:docPr id="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269240"/>
                        </a:xfrm>
                        <a:prstGeom prst="rect">
                          <a:avLst/>
                        </a:prstGeom>
                        <a:ln cmpd="dbl">
                          <a:noFill/>
                        </a:ln>
                        <a:effectLst/>
                      </wps:spPr>
                      <wps:txbx>
                        <w:txbxContent>
                          <w:p w:rsidR="00E4300E" w:rsidRPr="00804DD7" w:rsidRDefault="00E4300E" w:rsidP="00E4300E">
                            <w:pPr>
                              <w:pStyle w:val="NormalWeb"/>
                              <w:spacing w:after="0"/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vertOverflow="clip"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87pt;margin-top:-282.05pt;width:20.25pt;height:21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" filled="f" stroked="f">
                <v:stroke linestyle="thinThin"/>
                <v:textbox style="mso-fit-shape-to-text:t">
                  <w:txbxContent>
                    <w:p w:rsidR="00E4300E" w:rsidRPr="00804DD7" w:rsidRDefault="00E4300E" w:rsidP="00E4300E">
                      <w:pPr>
                        <w:pStyle w:val="NormalWeb"/>
                        <w:spacing w:after="0"/>
                        <w:rPr>
                          <w:rFonts w:ascii="Arial" w:hAnsi="Arial" w:cs="Arial"/>
                          <w:b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lang w:val="en-US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:rsidR="00E069FF" w:rsidRDefault="00E069FF" w:rsidP="00E069FF">
      <w:pPr>
        <w:pStyle w:val="Standard"/>
        <w:jc w:val="both"/>
        <w:rPr>
          <w:rFonts w:ascii="Arial" w:hAnsi="Arial" w:cs="Arial"/>
          <w:bCs/>
        </w:rPr>
      </w:pPr>
    </w:p>
    <w:p w:rsidR="00E069FF" w:rsidRDefault="00E069FF" w:rsidP="00E069FF">
      <w:pPr>
        <w:pStyle w:val="Standard"/>
        <w:jc w:val="both"/>
        <w:rPr>
          <w:rFonts w:ascii="Arial" w:hAnsi="Arial" w:cs="Arial"/>
          <w:bCs/>
        </w:rPr>
      </w:pPr>
    </w:p>
    <w:p w:rsidR="00E069FF" w:rsidRDefault="00E069FF" w:rsidP="00E069FF">
      <w:pPr>
        <w:pStyle w:val="Standard"/>
        <w:jc w:val="both"/>
        <w:rPr>
          <w:rFonts w:ascii="Arial" w:hAnsi="Arial" w:cs="Arial"/>
          <w:bCs/>
        </w:rPr>
      </w:pPr>
    </w:p>
    <w:p w:rsidR="00E069FF" w:rsidRDefault="00E069FF" w:rsidP="00E069FF">
      <w:pPr>
        <w:pStyle w:val="Standard"/>
        <w:jc w:val="both"/>
        <w:rPr>
          <w:rFonts w:ascii="Arial" w:hAnsi="Arial" w:cs="Arial"/>
          <w:bCs/>
        </w:rPr>
      </w:pPr>
    </w:p>
    <w:p w:rsidR="00E069FF" w:rsidRDefault="00E069FF" w:rsidP="00E069FF">
      <w:pPr>
        <w:pStyle w:val="Standard"/>
        <w:jc w:val="both"/>
        <w:rPr>
          <w:rFonts w:ascii="Arial" w:hAnsi="Arial" w:cs="Arial"/>
          <w:bCs/>
        </w:rPr>
      </w:pPr>
    </w:p>
    <w:p w:rsidR="00E069FF" w:rsidRDefault="00E069FF" w:rsidP="00E069FF">
      <w:pPr>
        <w:pStyle w:val="Standard"/>
        <w:jc w:val="both"/>
        <w:rPr>
          <w:rFonts w:ascii="Arial" w:hAnsi="Arial" w:cs="Arial"/>
          <w:bCs/>
        </w:rPr>
      </w:pPr>
    </w:p>
    <w:p w:rsidR="00E069FF" w:rsidRDefault="00E069FF" w:rsidP="00E069FF">
      <w:pPr>
        <w:pStyle w:val="Standard"/>
        <w:jc w:val="both"/>
        <w:rPr>
          <w:rFonts w:ascii="Arial" w:hAnsi="Arial" w:cs="Arial"/>
          <w:bCs/>
        </w:rPr>
      </w:pPr>
    </w:p>
    <w:p w:rsidR="00E069FF" w:rsidRDefault="00E069FF" w:rsidP="00E069FF">
      <w:pPr>
        <w:pStyle w:val="Standard"/>
        <w:jc w:val="both"/>
        <w:rPr>
          <w:rFonts w:ascii="Arial" w:hAnsi="Arial" w:cs="Arial"/>
          <w:bCs/>
        </w:rPr>
      </w:pPr>
    </w:p>
    <w:p w:rsidR="00E069FF" w:rsidRDefault="00E069FF" w:rsidP="00E069FF">
      <w:pPr>
        <w:pStyle w:val="Standard"/>
        <w:jc w:val="both"/>
        <w:rPr>
          <w:rFonts w:ascii="Arial" w:hAnsi="Arial" w:cs="Arial"/>
          <w:bCs/>
        </w:rPr>
      </w:pPr>
    </w:p>
    <w:p w:rsidR="00E069FF" w:rsidRDefault="00E069FF" w:rsidP="00E069FF">
      <w:pPr>
        <w:pStyle w:val="Standard"/>
        <w:jc w:val="both"/>
        <w:rPr>
          <w:rFonts w:ascii="Arial" w:hAnsi="Arial" w:cs="Arial"/>
          <w:bCs/>
        </w:rPr>
      </w:pPr>
    </w:p>
    <w:p w:rsidR="00E069FF" w:rsidRDefault="00E069FF" w:rsidP="00E069FF">
      <w:pPr>
        <w:pStyle w:val="Standard"/>
        <w:jc w:val="both"/>
        <w:rPr>
          <w:rFonts w:ascii="Arial" w:hAnsi="Arial" w:cs="Arial"/>
          <w:bCs/>
        </w:rPr>
      </w:pPr>
    </w:p>
    <w:p w:rsidR="00E069FF" w:rsidRDefault="00E069FF" w:rsidP="00E069FF">
      <w:pPr>
        <w:pStyle w:val="Standard"/>
        <w:jc w:val="both"/>
        <w:rPr>
          <w:rFonts w:ascii="Arial" w:hAnsi="Arial" w:cs="Arial"/>
          <w:bCs/>
        </w:rPr>
      </w:pPr>
    </w:p>
    <w:p w:rsidR="00E069FF" w:rsidRDefault="00E069FF" w:rsidP="00E069FF">
      <w:pPr>
        <w:pStyle w:val="Standard"/>
        <w:jc w:val="both"/>
        <w:rPr>
          <w:rFonts w:ascii="Arial" w:hAnsi="Arial" w:cs="Arial"/>
          <w:bCs/>
        </w:rPr>
      </w:pPr>
    </w:p>
    <w:p w:rsidR="00E069FF" w:rsidRDefault="00E069FF" w:rsidP="00E069FF">
      <w:pPr>
        <w:pStyle w:val="Standard"/>
        <w:jc w:val="both"/>
        <w:rPr>
          <w:rFonts w:ascii="Arial" w:hAnsi="Arial" w:cs="Arial"/>
          <w:bCs/>
        </w:rPr>
      </w:pPr>
    </w:p>
    <w:p w:rsidR="00E069FF" w:rsidRDefault="00E069FF" w:rsidP="00E069FF">
      <w:pPr>
        <w:pStyle w:val="Standard"/>
        <w:jc w:val="both"/>
        <w:rPr>
          <w:rFonts w:ascii="Arial" w:hAnsi="Arial" w:cs="Arial"/>
          <w:bCs/>
        </w:rPr>
      </w:pPr>
    </w:p>
    <w:p w:rsidR="00E069FF" w:rsidRDefault="00E069FF" w:rsidP="00E069FF">
      <w:pPr>
        <w:pStyle w:val="Standard"/>
        <w:jc w:val="both"/>
        <w:rPr>
          <w:rFonts w:ascii="Arial" w:hAnsi="Arial" w:cs="Arial"/>
          <w:bCs/>
        </w:rPr>
      </w:pPr>
    </w:p>
    <w:p w:rsidR="00E069FF" w:rsidRDefault="00E069FF" w:rsidP="00E069FF">
      <w:pPr>
        <w:pStyle w:val="Standard"/>
        <w:jc w:val="both"/>
        <w:rPr>
          <w:rFonts w:ascii="Arial" w:hAnsi="Arial" w:cs="Arial"/>
          <w:bCs/>
        </w:rPr>
      </w:pPr>
    </w:p>
    <w:p w:rsidR="00E069FF" w:rsidRDefault="00E069FF" w:rsidP="00E069FF">
      <w:pPr>
        <w:pStyle w:val="Standard"/>
        <w:jc w:val="both"/>
        <w:rPr>
          <w:rFonts w:ascii="Arial" w:hAnsi="Arial" w:cs="Arial"/>
          <w:bCs/>
        </w:rPr>
      </w:pPr>
    </w:p>
    <w:p w:rsidR="00E069FF" w:rsidRDefault="00E069FF" w:rsidP="00E069FF">
      <w:pPr>
        <w:pStyle w:val="Standard"/>
        <w:jc w:val="both"/>
        <w:rPr>
          <w:rFonts w:ascii="Arial" w:hAnsi="Arial" w:cs="Arial"/>
          <w:bCs/>
        </w:rPr>
      </w:pPr>
    </w:p>
    <w:p w:rsidR="00E069FF" w:rsidRPr="00D55E36" w:rsidRDefault="00D55E36" w:rsidP="00E069FF">
      <w:pPr>
        <w:pStyle w:val="Standard"/>
        <w:jc w:val="both"/>
        <w:rPr>
          <w:rFonts w:ascii="Arial" w:hAnsi="Arial" w:cs="Arial"/>
          <w:b/>
          <w:bCs/>
        </w:rPr>
      </w:pPr>
      <w:r w:rsidRPr="00D55E36">
        <w:rPr>
          <w:rFonts w:ascii="Arial" w:hAnsi="Arial" w:cs="Arial"/>
          <w:b/>
          <w:bCs/>
        </w:rPr>
        <w:lastRenderedPageBreak/>
        <w:t>Isolate 3</w:t>
      </w:r>
    </w:p>
    <w:p w:rsidR="00E069FF" w:rsidRDefault="00D55E36" w:rsidP="00E069FF">
      <w:pPr>
        <w:pStyle w:val="Standard"/>
        <w:jc w:val="both"/>
        <w:rPr>
          <w:rFonts w:ascii="Arial" w:hAnsi="Arial" w:cs="Arial"/>
          <w:bCs/>
        </w:rPr>
      </w:pPr>
      <w:r w:rsidRPr="00804DD7">
        <w:rPr>
          <w:rFonts w:ascii="Arial Narrow" w:hAnsi="Arial Narrow"/>
          <w:b/>
          <w:noProof/>
          <w:color w:val="404040" w:themeColor="text1" w:themeTint="BF"/>
          <w:sz w:val="20"/>
          <w:lang w:val="en-GB" w:eastAsia="en-GB" w:bidi="ar-SA"/>
        </w:rPr>
        <w:drawing>
          <wp:anchor distT="0" distB="0" distL="114300" distR="114300" simplePos="0" relativeHeight="251665408" behindDoc="1" locked="0" layoutInCell="1" allowOverlap="1" wp14:anchorId="4556AB9B" wp14:editId="290239F8">
            <wp:simplePos x="0" y="0"/>
            <wp:positionH relativeFrom="column">
              <wp:posOffset>198755</wp:posOffset>
            </wp:positionH>
            <wp:positionV relativeFrom="paragraph">
              <wp:posOffset>150495</wp:posOffset>
            </wp:positionV>
            <wp:extent cx="4137025" cy="3403600"/>
            <wp:effectExtent l="0" t="0" r="0" b="6350"/>
            <wp:wrapThrough wrapText="bothSides">
              <wp:wrapPolygon edited="0">
                <wp:start x="1591" y="484"/>
                <wp:lineTo x="1591" y="1330"/>
                <wp:lineTo x="11538" y="2660"/>
                <wp:lineTo x="15516" y="2660"/>
                <wp:lineTo x="1591" y="3748"/>
                <wp:lineTo x="1591" y="4473"/>
                <wp:lineTo x="895" y="4957"/>
                <wp:lineTo x="895" y="9430"/>
                <wp:lineTo x="1094" y="10397"/>
                <wp:lineTo x="1392" y="10639"/>
                <wp:lineTo x="5172" y="12331"/>
                <wp:lineTo x="5570" y="12331"/>
                <wp:lineTo x="1591" y="13299"/>
                <wp:lineTo x="1492" y="13782"/>
                <wp:lineTo x="2188" y="14266"/>
                <wp:lineTo x="2188" y="14628"/>
                <wp:lineTo x="4973" y="16200"/>
                <wp:lineTo x="5570" y="16200"/>
                <wp:lineTo x="5570" y="21519"/>
                <wp:lineTo x="21484" y="21519"/>
                <wp:lineTo x="21484" y="7737"/>
                <wp:lineTo x="7460" y="6528"/>
                <wp:lineTo x="9946" y="6528"/>
                <wp:lineTo x="12035" y="5682"/>
                <wp:lineTo x="11936" y="4594"/>
                <wp:lineTo x="14223" y="4594"/>
                <wp:lineTo x="16511" y="3627"/>
                <wp:lineTo x="16411" y="2660"/>
                <wp:lineTo x="20987" y="2539"/>
                <wp:lineTo x="20788" y="967"/>
                <wp:lineTo x="2089" y="484"/>
                <wp:lineTo x="1591" y="484"/>
              </wp:wrapPolygon>
            </wp:wrapThrough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69FF" w:rsidRDefault="00E069FF" w:rsidP="00E069FF">
      <w:pPr>
        <w:pStyle w:val="Standard"/>
        <w:jc w:val="both"/>
        <w:rPr>
          <w:rFonts w:ascii="Arial" w:hAnsi="Arial" w:cs="Arial"/>
          <w:bCs/>
        </w:rPr>
      </w:pPr>
    </w:p>
    <w:p w:rsidR="00D55E36" w:rsidRDefault="00D55E36" w:rsidP="00E069FF">
      <w:pPr>
        <w:pStyle w:val="Standard"/>
        <w:jc w:val="both"/>
        <w:rPr>
          <w:rFonts w:ascii="Arial" w:hAnsi="Arial" w:cs="Arial"/>
          <w:bCs/>
        </w:rPr>
      </w:pPr>
    </w:p>
    <w:p w:rsidR="00D55E36" w:rsidRDefault="00D55E36" w:rsidP="00E069FF">
      <w:pPr>
        <w:pStyle w:val="Standard"/>
        <w:jc w:val="both"/>
        <w:rPr>
          <w:rFonts w:ascii="Arial" w:hAnsi="Arial" w:cs="Arial"/>
          <w:bCs/>
        </w:rPr>
      </w:pPr>
    </w:p>
    <w:p w:rsidR="00D55E36" w:rsidRDefault="00D55E36" w:rsidP="00E069FF">
      <w:pPr>
        <w:pStyle w:val="Standard"/>
        <w:jc w:val="both"/>
        <w:rPr>
          <w:rFonts w:ascii="Arial" w:hAnsi="Arial" w:cs="Arial"/>
          <w:bCs/>
        </w:rPr>
      </w:pPr>
    </w:p>
    <w:p w:rsidR="00D55E36" w:rsidRDefault="00D55E36" w:rsidP="00E069FF">
      <w:pPr>
        <w:pStyle w:val="Standard"/>
        <w:jc w:val="both"/>
        <w:rPr>
          <w:rFonts w:ascii="Arial" w:hAnsi="Arial" w:cs="Arial"/>
          <w:bCs/>
        </w:rPr>
      </w:pPr>
    </w:p>
    <w:p w:rsidR="00D55E36" w:rsidRDefault="00D55E36" w:rsidP="00E069FF">
      <w:pPr>
        <w:pStyle w:val="Standard"/>
        <w:jc w:val="both"/>
        <w:rPr>
          <w:rFonts w:ascii="Arial" w:hAnsi="Arial" w:cs="Arial"/>
          <w:bCs/>
        </w:rPr>
      </w:pPr>
    </w:p>
    <w:p w:rsidR="00D55E36" w:rsidRDefault="00D55E36" w:rsidP="00E069FF">
      <w:pPr>
        <w:pStyle w:val="Standard"/>
        <w:jc w:val="both"/>
        <w:rPr>
          <w:rFonts w:ascii="Arial" w:hAnsi="Arial" w:cs="Arial"/>
          <w:bCs/>
        </w:rPr>
      </w:pPr>
    </w:p>
    <w:p w:rsidR="00D55E36" w:rsidRDefault="00D55E36" w:rsidP="00E069FF">
      <w:pPr>
        <w:pStyle w:val="Standard"/>
        <w:jc w:val="both"/>
        <w:rPr>
          <w:rFonts w:ascii="Arial" w:hAnsi="Arial" w:cs="Arial"/>
          <w:bCs/>
        </w:rPr>
      </w:pPr>
    </w:p>
    <w:p w:rsidR="00D55E36" w:rsidRDefault="00D55E36" w:rsidP="00E069FF">
      <w:pPr>
        <w:pStyle w:val="Standard"/>
        <w:jc w:val="both"/>
        <w:rPr>
          <w:rFonts w:ascii="Arial" w:hAnsi="Arial" w:cs="Arial"/>
          <w:bCs/>
        </w:rPr>
      </w:pPr>
    </w:p>
    <w:p w:rsidR="00D55E36" w:rsidRDefault="00D55E36" w:rsidP="00E069FF">
      <w:pPr>
        <w:pStyle w:val="Standard"/>
        <w:jc w:val="both"/>
        <w:rPr>
          <w:rFonts w:ascii="Arial" w:hAnsi="Arial" w:cs="Arial"/>
          <w:bCs/>
        </w:rPr>
      </w:pPr>
    </w:p>
    <w:p w:rsidR="00D55E36" w:rsidRDefault="00D55E36" w:rsidP="00E069FF">
      <w:pPr>
        <w:pStyle w:val="Standard"/>
        <w:jc w:val="both"/>
        <w:rPr>
          <w:rFonts w:ascii="Arial" w:hAnsi="Arial" w:cs="Arial"/>
          <w:bCs/>
        </w:rPr>
      </w:pPr>
    </w:p>
    <w:p w:rsidR="00D55E36" w:rsidRDefault="00D55E36" w:rsidP="00E069FF">
      <w:pPr>
        <w:pStyle w:val="Standard"/>
        <w:jc w:val="both"/>
        <w:rPr>
          <w:rFonts w:ascii="Arial" w:hAnsi="Arial" w:cs="Arial"/>
          <w:bCs/>
        </w:rPr>
      </w:pPr>
    </w:p>
    <w:p w:rsidR="00D55E36" w:rsidRDefault="00D55E36" w:rsidP="00E069FF">
      <w:pPr>
        <w:pStyle w:val="Standard"/>
        <w:jc w:val="both"/>
        <w:rPr>
          <w:rFonts w:ascii="Arial" w:hAnsi="Arial" w:cs="Arial"/>
          <w:bCs/>
        </w:rPr>
      </w:pPr>
    </w:p>
    <w:p w:rsidR="00D55E36" w:rsidRDefault="00D55E36" w:rsidP="00E069FF">
      <w:pPr>
        <w:pStyle w:val="Standard"/>
        <w:jc w:val="both"/>
        <w:rPr>
          <w:rFonts w:ascii="Arial" w:hAnsi="Arial" w:cs="Arial"/>
          <w:bCs/>
        </w:rPr>
      </w:pPr>
    </w:p>
    <w:p w:rsidR="00D55E36" w:rsidRDefault="00D55E36" w:rsidP="00E069FF">
      <w:pPr>
        <w:pStyle w:val="Standard"/>
        <w:jc w:val="both"/>
        <w:rPr>
          <w:rFonts w:ascii="Arial" w:hAnsi="Arial" w:cs="Arial"/>
          <w:bCs/>
        </w:rPr>
      </w:pPr>
    </w:p>
    <w:p w:rsidR="00D55E36" w:rsidRDefault="00D55E36" w:rsidP="00E069FF">
      <w:pPr>
        <w:pStyle w:val="Standard"/>
        <w:jc w:val="both"/>
        <w:rPr>
          <w:rFonts w:ascii="Arial" w:hAnsi="Arial" w:cs="Arial"/>
          <w:bCs/>
        </w:rPr>
      </w:pPr>
    </w:p>
    <w:p w:rsidR="00D55E36" w:rsidRDefault="00D55E36" w:rsidP="00E069FF">
      <w:pPr>
        <w:pStyle w:val="Standard"/>
        <w:jc w:val="both"/>
        <w:rPr>
          <w:rFonts w:ascii="Arial" w:hAnsi="Arial" w:cs="Arial"/>
          <w:bCs/>
        </w:rPr>
      </w:pPr>
    </w:p>
    <w:p w:rsidR="00D55E36" w:rsidRDefault="00D55E36" w:rsidP="00E069FF">
      <w:pPr>
        <w:pStyle w:val="Standard"/>
        <w:jc w:val="both"/>
        <w:rPr>
          <w:rFonts w:ascii="Arial" w:hAnsi="Arial" w:cs="Arial"/>
          <w:bCs/>
        </w:rPr>
      </w:pPr>
    </w:p>
    <w:p w:rsidR="00D55E36" w:rsidRDefault="00D55E36" w:rsidP="00E069FF">
      <w:pPr>
        <w:pStyle w:val="Standard"/>
        <w:jc w:val="both"/>
        <w:rPr>
          <w:rFonts w:ascii="Arial" w:hAnsi="Arial" w:cs="Arial"/>
          <w:bCs/>
        </w:rPr>
      </w:pPr>
    </w:p>
    <w:p w:rsidR="00D55E36" w:rsidRDefault="00D55E36" w:rsidP="00E069FF">
      <w:pPr>
        <w:pStyle w:val="Standard"/>
        <w:jc w:val="both"/>
        <w:rPr>
          <w:rFonts w:ascii="Arial" w:hAnsi="Arial" w:cs="Arial"/>
          <w:bCs/>
        </w:rPr>
      </w:pPr>
    </w:p>
    <w:p w:rsidR="00D55E36" w:rsidRDefault="00D55E36" w:rsidP="00E069FF">
      <w:pPr>
        <w:pStyle w:val="Standard"/>
        <w:jc w:val="both"/>
        <w:rPr>
          <w:rFonts w:ascii="Arial" w:hAnsi="Arial" w:cs="Arial"/>
          <w:bCs/>
        </w:rPr>
      </w:pPr>
    </w:p>
    <w:p w:rsidR="00E069FF" w:rsidRDefault="00E069FF" w:rsidP="00E069FF">
      <w:pPr>
        <w:pStyle w:val="Standard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Bacterial culture was grown in cation-adjusted Mueller-Hinton broth (MHB) in absence and presence of various concentrations of test antibiotics (shown in the graph). Samples were collected at various time-points (0, 2, 4, 6, and 8 h), and bacterial counts were determined by plating serial dilutions on tryptic soya agar. The extent of killing was estimated by comparing it with the initial inoculum seeded (~10</w:t>
      </w:r>
      <w:r w:rsidRPr="00334AF6">
        <w:rPr>
          <w:rFonts w:ascii="Arial" w:hAnsi="Arial" w:cs="Arial"/>
          <w:bCs/>
          <w:vertAlign w:val="superscript"/>
        </w:rPr>
        <w:t>6</w:t>
      </w:r>
      <w:r>
        <w:rPr>
          <w:rFonts w:ascii="Arial" w:hAnsi="Arial" w:cs="Arial"/>
          <w:bCs/>
        </w:rPr>
        <w:t xml:space="preserve"> cells/mL) and in comparison to culture in which no drug was added (growth control).</w:t>
      </w:r>
      <w:r w:rsidRPr="00603E17">
        <w:rPr>
          <w:rFonts w:ascii="Arial" w:hAnsi="Arial" w:cs="Arial"/>
          <w:bCs/>
        </w:rPr>
        <w:t xml:space="preserve"> </w:t>
      </w:r>
    </w:p>
    <w:p w:rsidR="004921AD" w:rsidRDefault="004921AD">
      <w:pPr>
        <w:rPr>
          <w:szCs w:val="24"/>
          <w:lang w:val="en-US"/>
        </w:rPr>
      </w:pPr>
    </w:p>
    <w:p w:rsidR="004921AD" w:rsidRPr="004921AD" w:rsidRDefault="004921AD">
      <w:pPr>
        <w:rPr>
          <w:szCs w:val="24"/>
          <w:lang w:val="en-US"/>
        </w:rPr>
      </w:pPr>
    </w:p>
    <w:sectPr w:rsidR="004921AD" w:rsidRPr="004921AD" w:rsidSect="00E4300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9EC"/>
    <w:rsid w:val="000142AD"/>
    <w:rsid w:val="00066347"/>
    <w:rsid w:val="00100A04"/>
    <w:rsid w:val="00126916"/>
    <w:rsid w:val="00154EFF"/>
    <w:rsid w:val="00181925"/>
    <w:rsid w:val="00194369"/>
    <w:rsid w:val="00210DED"/>
    <w:rsid w:val="00245558"/>
    <w:rsid w:val="00251862"/>
    <w:rsid w:val="00253567"/>
    <w:rsid w:val="00341315"/>
    <w:rsid w:val="003A2F8E"/>
    <w:rsid w:val="00431CA6"/>
    <w:rsid w:val="00442D60"/>
    <w:rsid w:val="00475127"/>
    <w:rsid w:val="004921AD"/>
    <w:rsid w:val="004B445F"/>
    <w:rsid w:val="0052768B"/>
    <w:rsid w:val="005865CA"/>
    <w:rsid w:val="00665A09"/>
    <w:rsid w:val="00671A48"/>
    <w:rsid w:val="007632CE"/>
    <w:rsid w:val="007C197C"/>
    <w:rsid w:val="007E620A"/>
    <w:rsid w:val="008E1753"/>
    <w:rsid w:val="0090276E"/>
    <w:rsid w:val="009229EC"/>
    <w:rsid w:val="00981DFF"/>
    <w:rsid w:val="00A55510"/>
    <w:rsid w:val="00B0110D"/>
    <w:rsid w:val="00CF0369"/>
    <w:rsid w:val="00CF0BE8"/>
    <w:rsid w:val="00D55E36"/>
    <w:rsid w:val="00D5785C"/>
    <w:rsid w:val="00E069FF"/>
    <w:rsid w:val="00E4300E"/>
    <w:rsid w:val="00E909E9"/>
    <w:rsid w:val="00F10093"/>
    <w:rsid w:val="00F22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1AD"/>
    <w:rPr>
      <w:szCs w:val="20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link w:val="StandardChar"/>
    <w:rsid w:val="004921A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Cs w:val="24"/>
      <w:lang w:val="en-IN" w:eastAsia="zh-CN" w:bidi="hi-IN"/>
    </w:rPr>
  </w:style>
  <w:style w:type="table" w:styleId="TableGrid">
    <w:name w:val="Table Grid"/>
    <w:basedOn w:val="TableNormal"/>
    <w:uiPriority w:val="39"/>
    <w:rsid w:val="004921AD"/>
    <w:pPr>
      <w:spacing w:after="0" w:line="240" w:lineRule="auto"/>
    </w:pPr>
    <w:rPr>
      <w:rFonts w:asciiTheme="minorHAnsi" w:eastAsiaTheme="minorHAnsi" w:hAnsiTheme="minorHAnsi" w:cstheme="minorBidi"/>
      <w:sz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andardChar">
    <w:name w:val="Standard Char"/>
    <w:basedOn w:val="DefaultParagraphFont"/>
    <w:link w:val="Standard"/>
    <w:rsid w:val="004921AD"/>
    <w:rPr>
      <w:rFonts w:ascii="Times New Roman" w:eastAsia="SimSun" w:hAnsi="Times New Roman" w:cs="Lucida Sans"/>
      <w:kern w:val="3"/>
      <w:szCs w:val="24"/>
      <w:lang w:val="en-IN" w:eastAsia="zh-CN" w:bidi="hi-IN"/>
    </w:rPr>
  </w:style>
  <w:style w:type="paragraph" w:styleId="NormalWeb">
    <w:name w:val="Normal (Web)"/>
    <w:basedOn w:val="Normal"/>
    <w:uiPriority w:val="99"/>
    <w:semiHidden/>
    <w:unhideWhenUsed/>
    <w:rsid w:val="004921AD"/>
    <w:rPr>
      <w:rFonts w:ascii="Times New Roman" w:hAnsi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3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300E"/>
    <w:rPr>
      <w:rFonts w:ascii="Tahoma" w:hAnsi="Tahoma" w:cs="Tahoma"/>
      <w:sz w:val="16"/>
      <w:szCs w:val="16"/>
      <w:lang w:val="en-IN" w:eastAsia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1AD"/>
    <w:rPr>
      <w:szCs w:val="20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link w:val="StandardChar"/>
    <w:rsid w:val="004921A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Cs w:val="24"/>
      <w:lang w:val="en-IN" w:eastAsia="zh-CN" w:bidi="hi-IN"/>
    </w:rPr>
  </w:style>
  <w:style w:type="table" w:styleId="TableGrid">
    <w:name w:val="Table Grid"/>
    <w:basedOn w:val="TableNormal"/>
    <w:uiPriority w:val="39"/>
    <w:rsid w:val="004921AD"/>
    <w:pPr>
      <w:spacing w:after="0" w:line="240" w:lineRule="auto"/>
    </w:pPr>
    <w:rPr>
      <w:rFonts w:asciiTheme="minorHAnsi" w:eastAsiaTheme="minorHAnsi" w:hAnsiTheme="minorHAnsi" w:cstheme="minorBidi"/>
      <w:sz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andardChar">
    <w:name w:val="Standard Char"/>
    <w:basedOn w:val="DefaultParagraphFont"/>
    <w:link w:val="Standard"/>
    <w:rsid w:val="004921AD"/>
    <w:rPr>
      <w:rFonts w:ascii="Times New Roman" w:eastAsia="SimSun" w:hAnsi="Times New Roman" w:cs="Lucida Sans"/>
      <w:kern w:val="3"/>
      <w:szCs w:val="24"/>
      <w:lang w:val="en-IN" w:eastAsia="zh-CN" w:bidi="hi-IN"/>
    </w:rPr>
  </w:style>
  <w:style w:type="paragraph" w:styleId="NormalWeb">
    <w:name w:val="Normal (Web)"/>
    <w:basedOn w:val="Normal"/>
    <w:uiPriority w:val="99"/>
    <w:semiHidden/>
    <w:unhideWhenUsed/>
    <w:rsid w:val="004921AD"/>
    <w:rPr>
      <w:rFonts w:ascii="Times New Roman" w:hAnsi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3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300E"/>
    <w:rPr>
      <w:rFonts w:ascii="Tahoma" w:hAnsi="Tahoma" w:cs="Tahoma"/>
      <w:sz w:val="16"/>
      <w:szCs w:val="16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microsoft.com/office/2007/relationships/stylesWithEffects" Target="stylesWithEffect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673509993013233"/>
          <c:y val="5.758903187361545E-2"/>
          <c:w val="0.83418488101943955"/>
          <c:h val="0.60444234060813518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Growth Control (No drug)</c:v>
                </c:pt>
              </c:strCache>
            </c:strRef>
          </c:tx>
          <c:spPr>
            <a:ln w="22225">
              <a:solidFill>
                <a:schemeClr val="tx1"/>
              </a:solidFill>
            </a:ln>
          </c:spPr>
          <c:marker>
            <c:symbol val="square"/>
            <c:size val="7"/>
            <c:spPr>
              <a:pattFill prst="pct80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marker>
          <c:cat>
            <c:strRef>
              <c:f>Sheet1!$B$1:$F$1</c:f>
              <c:strCache>
                <c:ptCount val="5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</c:strCache>
            </c:strRef>
          </c:cat>
          <c:val>
            <c:numRef>
              <c:f>Sheet1!$B$2:$F$2</c:f>
              <c:numCache>
                <c:formatCode>0.0</c:formatCode>
                <c:ptCount val="5"/>
                <c:pt idx="0">
                  <c:v>6.4393326938302629</c:v>
                </c:pt>
                <c:pt idx="1">
                  <c:v>7.3222192947339195</c:v>
                </c:pt>
                <c:pt idx="2">
                  <c:v>7.7781512503836439</c:v>
                </c:pt>
                <c:pt idx="3">
                  <c:v>8.8129133566428557</c:v>
                </c:pt>
                <c:pt idx="4">
                  <c:v>8.9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60F0-4C18-B88E-74F1671A08F1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Cefepime (128 mg/L)</c:v>
                </c:pt>
              </c:strCache>
            </c:strRef>
          </c:tx>
          <c:spPr>
            <a:ln w="22225">
              <a:solidFill>
                <a:schemeClr val="tx1"/>
              </a:solidFill>
            </a:ln>
          </c:spPr>
          <c:marker>
            <c:symbol val="square"/>
            <c:size val="7"/>
            <c:spPr>
              <a:pattFill prst="dkUp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marker>
          <c:cat>
            <c:strRef>
              <c:f>Sheet1!$B$1:$F$1</c:f>
              <c:strCache>
                <c:ptCount val="5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</c:strCache>
            </c:strRef>
          </c:cat>
          <c:val>
            <c:numRef>
              <c:f>Sheet1!$B$3:$F$3</c:f>
              <c:numCache>
                <c:formatCode>0.0</c:formatCode>
                <c:ptCount val="5"/>
                <c:pt idx="0">
                  <c:v>6.4393326938302629</c:v>
                </c:pt>
                <c:pt idx="1">
                  <c:v>7.3010299956639813</c:v>
                </c:pt>
                <c:pt idx="2">
                  <c:v>7.6020599913279625</c:v>
                </c:pt>
                <c:pt idx="3">
                  <c:v>8.6020599913279625</c:v>
                </c:pt>
                <c:pt idx="4">
                  <c:v>8.8129133566428557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60F0-4C18-B88E-74F1671A08F1}"/>
            </c:ext>
          </c:extLst>
        </c:ser>
        <c:ser>
          <c:idx val="2"/>
          <c:order val="2"/>
          <c:tx>
            <c:strRef>
              <c:f>Sheet1!$A$5</c:f>
              <c:strCache>
                <c:ptCount val="1"/>
                <c:pt idx="0">
                  <c:v>Cefepime/zidebactam (32 mg/L)</c:v>
                </c:pt>
              </c:strCache>
            </c:strRef>
          </c:tx>
          <c:spPr>
            <a:ln w="22225">
              <a:solidFill>
                <a:schemeClr val="tx1"/>
              </a:solidFill>
              <a:prstDash val="sysDash"/>
            </a:ln>
          </c:spPr>
          <c:marker>
            <c:symbol val="square"/>
            <c:size val="7"/>
            <c:spPr>
              <a:pattFill prst="narHorz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marker>
          <c:cat>
            <c:strRef>
              <c:f>Sheet1!$B$1:$F$1</c:f>
              <c:strCache>
                <c:ptCount val="5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</c:strCache>
            </c:strRef>
          </c:cat>
          <c:val>
            <c:numRef>
              <c:f>Sheet1!$B$5:$F$5</c:f>
              <c:numCache>
                <c:formatCode>0.0</c:formatCode>
                <c:ptCount val="5"/>
                <c:pt idx="0">
                  <c:v>6.4393326938302629</c:v>
                </c:pt>
                <c:pt idx="1">
                  <c:v>6.6989700043360187</c:v>
                </c:pt>
                <c:pt idx="2">
                  <c:v>5.8750612633917001</c:v>
                </c:pt>
                <c:pt idx="3">
                  <c:v>5.6989700043360187</c:v>
                </c:pt>
                <c:pt idx="4">
                  <c:v>5.3424226808222066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60F0-4C18-B88E-74F1671A08F1}"/>
            </c:ext>
          </c:extLst>
        </c:ser>
        <c:ser>
          <c:idx val="4"/>
          <c:order val="3"/>
          <c:tx>
            <c:strRef>
              <c:f>Sheet1!$A$7</c:f>
              <c:strCache>
                <c:ptCount val="1"/>
                <c:pt idx="0">
                  <c:v>Colistin (0.5 mg/L)</c:v>
                </c:pt>
              </c:strCache>
            </c:strRef>
          </c:tx>
          <c:spPr>
            <a:ln w="22225">
              <a:solidFill>
                <a:schemeClr val="tx1"/>
              </a:solidFill>
            </a:ln>
            <a:effectLst/>
          </c:spPr>
          <c:marker>
            <c:symbol val="square"/>
            <c:size val="7"/>
            <c:spPr>
              <a:pattFill prst="openDmnd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</c:marker>
          <c:cat>
            <c:strRef>
              <c:f>Sheet1!$B$1:$F$1</c:f>
              <c:strCache>
                <c:ptCount val="5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</c:strCache>
            </c:strRef>
          </c:cat>
          <c:val>
            <c:numRef>
              <c:f>Sheet1!$B$7:$F$7</c:f>
              <c:numCache>
                <c:formatCode>0.0</c:formatCode>
                <c:ptCount val="5"/>
                <c:pt idx="0">
                  <c:v>6.4393326938302629</c:v>
                </c:pt>
                <c:pt idx="1">
                  <c:v>6.4771212547196626</c:v>
                </c:pt>
                <c:pt idx="2">
                  <c:v>5.7403626894942441</c:v>
                </c:pt>
                <c:pt idx="3">
                  <c:v>5.6989700043360187</c:v>
                </c:pt>
                <c:pt idx="4">
                  <c:v>6.7403626894942441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60F0-4C18-B88E-74F1671A08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59293184"/>
        <c:axId val="259295488"/>
      </c:lineChart>
      <c:catAx>
        <c:axId val="25929318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GB"/>
                  <a:t>Time (hours)</a:t>
                </a:r>
              </a:p>
            </c:rich>
          </c:tx>
          <c:overlay val="0"/>
        </c:title>
        <c:numFmt formatCode="General" sourceLinked="0"/>
        <c:majorTickMark val="out"/>
        <c:minorTickMark val="none"/>
        <c:tickLblPos val="nextTo"/>
        <c:spPr>
          <a:ln w="15875">
            <a:solidFill>
              <a:schemeClr val="tx1"/>
            </a:solidFill>
          </a:ln>
        </c:spPr>
        <c:crossAx val="259295488"/>
        <c:crossesAt val="3"/>
        <c:auto val="1"/>
        <c:lblAlgn val="ctr"/>
        <c:lblOffset val="100"/>
        <c:noMultiLvlLbl val="0"/>
      </c:catAx>
      <c:valAx>
        <c:axId val="259295488"/>
        <c:scaling>
          <c:orientation val="minMax"/>
          <c:max val="9"/>
          <c:min val="5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GB"/>
                  <a:t>Log</a:t>
                </a:r>
                <a:r>
                  <a:rPr lang="en-GB" baseline="-25000"/>
                  <a:t>10</a:t>
                </a:r>
                <a:r>
                  <a:rPr lang="en-GB"/>
                  <a:t>CFU/mL</a:t>
                </a:r>
              </a:p>
            </c:rich>
          </c:tx>
          <c:overlay val="0"/>
        </c:title>
        <c:numFmt formatCode="General" sourceLinked="0"/>
        <c:majorTickMark val="out"/>
        <c:minorTickMark val="none"/>
        <c:tickLblPos val="nextTo"/>
        <c:spPr>
          <a:ln w="15875">
            <a:solidFill>
              <a:schemeClr val="tx1"/>
            </a:solidFill>
          </a:ln>
        </c:spPr>
        <c:crossAx val="259293184"/>
        <c:crosses val="autoZero"/>
        <c:crossBetween val="midCat"/>
        <c:majorUnit val="1"/>
        <c:minorUnit val="1"/>
      </c:valAx>
    </c:plotArea>
    <c:legend>
      <c:legendPos val="b"/>
      <c:layout>
        <c:manualLayout>
          <c:xMode val="edge"/>
          <c:yMode val="edge"/>
          <c:x val="9.1625386027188602E-2"/>
          <c:y val="0.78989249961235275"/>
          <c:w val="0.88740208563555145"/>
          <c:h val="0.18333492542201721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5277984309999018"/>
          <c:y val="6.1455215114472571E-2"/>
          <c:w val="0.76973587652073205"/>
          <c:h val="0.59661940236296263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Growth Control (No drug)</c:v>
                </c:pt>
              </c:strCache>
            </c:strRef>
          </c:tx>
          <c:spPr>
            <a:ln w="22225">
              <a:solidFill>
                <a:schemeClr val="tx1"/>
              </a:solidFill>
            </a:ln>
          </c:spPr>
          <c:marker>
            <c:symbol val="square"/>
            <c:size val="7"/>
            <c:spPr>
              <a:pattFill prst="pct75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marker>
          <c:cat>
            <c:strRef>
              <c:f>Sheet1!$B$1:$F$1</c:f>
              <c:strCache>
                <c:ptCount val="5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5"/>
                <c:pt idx="0">
                  <c:v>5.99</c:v>
                </c:pt>
                <c:pt idx="1">
                  <c:v>6.78</c:v>
                </c:pt>
                <c:pt idx="2">
                  <c:v>7.78</c:v>
                </c:pt>
                <c:pt idx="3">
                  <c:v>8.74</c:v>
                </c:pt>
                <c:pt idx="4">
                  <c:v>8.7799999999999994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4997-455F-A0C6-6BC0276CDF06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Cefepime (128 mg/L)</c:v>
                </c:pt>
              </c:strCache>
            </c:strRef>
          </c:tx>
          <c:spPr>
            <a:ln w="22225">
              <a:solidFill>
                <a:schemeClr val="tx1"/>
              </a:solidFill>
              <a:prstDash val="solid"/>
            </a:ln>
          </c:spPr>
          <c:marker>
            <c:symbol val="square"/>
            <c:size val="7"/>
            <c:spPr>
              <a:pattFill prst="dkUp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marker>
          <c:cat>
            <c:strRef>
              <c:f>Sheet1!$B$1:$F$1</c:f>
              <c:strCache>
                <c:ptCount val="5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  <c:pt idx="0">
                  <c:v>5.99</c:v>
                </c:pt>
                <c:pt idx="1">
                  <c:v>6.7</c:v>
                </c:pt>
                <c:pt idx="2">
                  <c:v>7.78</c:v>
                </c:pt>
                <c:pt idx="3">
                  <c:v>8.3000000000000007</c:v>
                </c:pt>
                <c:pt idx="4">
                  <c:v>8.6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4997-455F-A0C6-6BC0276CDF06}"/>
            </c:ext>
          </c:extLst>
        </c:ser>
        <c:ser>
          <c:idx val="2"/>
          <c:order val="2"/>
          <c:tx>
            <c:strRef>
              <c:f>Sheet1!$A$5</c:f>
              <c:strCache>
                <c:ptCount val="1"/>
                <c:pt idx="0">
                  <c:v>Cefepime/zidebactam (32 mg/L)</c:v>
                </c:pt>
              </c:strCache>
            </c:strRef>
          </c:tx>
          <c:spPr>
            <a:ln w="22225" cmpd="sng">
              <a:solidFill>
                <a:schemeClr val="tx1"/>
              </a:solidFill>
              <a:prstDash val="sysDash"/>
            </a:ln>
            <a:effectLst/>
          </c:spPr>
          <c:marker>
            <c:symbol val="x"/>
            <c:size val="7"/>
            <c:spPr>
              <a:pattFill prst="narHorz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>
                    <a:alpha val="0"/>
                  </a:schemeClr>
                </a:solidFill>
              </a:ln>
              <a:effectLst/>
            </c:spPr>
          </c:marker>
          <c:dPt>
            <c:idx val="4"/>
            <c:marker>
              <c:spPr>
                <a:pattFill prst="narHorz">
                  <a:fgClr>
                    <a:schemeClr val="tx1"/>
                  </a:fgClr>
                  <a:bgClr>
                    <a:schemeClr val="bg1"/>
                  </a:bgClr>
                </a:pattFill>
                <a:ln w="9525">
                  <a:solidFill>
                    <a:schemeClr val="tx1">
                      <a:alpha val="0"/>
                    </a:schemeClr>
                  </a:solidFill>
                </a:ln>
                <a:effectLst/>
              </c:spPr>
            </c:marker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2-4997-455F-A0C6-6BC0276CDF06}"/>
              </c:ext>
            </c:extLst>
          </c:dPt>
          <c:cat>
            <c:strRef>
              <c:f>Sheet1!$B$1:$F$1</c:f>
              <c:strCache>
                <c:ptCount val="5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</c:strCache>
            </c:strRef>
          </c:cat>
          <c:val>
            <c:numRef>
              <c:f>Sheet1!$B$5:$F$5</c:f>
              <c:numCache>
                <c:formatCode>General</c:formatCode>
                <c:ptCount val="5"/>
                <c:pt idx="0">
                  <c:v>5.99</c:v>
                </c:pt>
                <c:pt idx="1">
                  <c:v>5.74</c:v>
                </c:pt>
                <c:pt idx="2">
                  <c:v>5.18</c:v>
                </c:pt>
                <c:pt idx="3">
                  <c:v>4.4000000000000004</c:v>
                </c:pt>
                <c:pt idx="4">
                  <c:v>3.6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4997-455F-A0C6-6BC0276CDF06}"/>
            </c:ext>
          </c:extLst>
        </c:ser>
        <c:ser>
          <c:idx val="4"/>
          <c:order val="3"/>
          <c:tx>
            <c:strRef>
              <c:f>Sheet1!$A$6</c:f>
              <c:strCache>
                <c:ptCount val="1"/>
                <c:pt idx="0">
                  <c:v>Colistin (0.5 mg/L)</c:v>
                </c:pt>
              </c:strCache>
            </c:strRef>
          </c:tx>
          <c:spPr>
            <a:ln w="22225">
              <a:solidFill>
                <a:schemeClr val="tx1"/>
              </a:solidFill>
            </a:ln>
          </c:spPr>
          <c:marker>
            <c:symbol val="x"/>
            <c:size val="7"/>
            <c:spPr>
              <a:pattFill prst="openDmnd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marker>
          <c:cat>
            <c:strRef>
              <c:f>Sheet1!$B$1:$F$1</c:f>
              <c:strCache>
                <c:ptCount val="5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</c:strCache>
            </c:strRef>
          </c:cat>
          <c:val>
            <c:numRef>
              <c:f>Sheet1!$B$6:$F$6</c:f>
              <c:numCache>
                <c:formatCode>General</c:formatCode>
                <c:ptCount val="5"/>
                <c:pt idx="0">
                  <c:v>5.99</c:v>
                </c:pt>
                <c:pt idx="1">
                  <c:v>5.18</c:v>
                </c:pt>
                <c:pt idx="2">
                  <c:v>5.54</c:v>
                </c:pt>
                <c:pt idx="3">
                  <c:v>5.4</c:v>
                </c:pt>
                <c:pt idx="4">
                  <c:v>5.78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4997-455F-A0C6-6BC0276CDF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65624192"/>
        <c:axId val="265626752"/>
      </c:lineChart>
      <c:catAx>
        <c:axId val="26562419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GB"/>
                  <a:t>Time (hours)</a:t>
                </a:r>
              </a:p>
            </c:rich>
          </c:tx>
          <c:overlay val="0"/>
        </c:title>
        <c:numFmt formatCode="General" sourceLinked="0"/>
        <c:majorTickMark val="out"/>
        <c:minorTickMark val="none"/>
        <c:tickLblPos val="nextTo"/>
        <c:spPr>
          <a:ln w="15875">
            <a:solidFill>
              <a:schemeClr val="tx1"/>
            </a:solidFill>
          </a:ln>
        </c:spPr>
        <c:crossAx val="265626752"/>
        <c:crossesAt val="3"/>
        <c:auto val="1"/>
        <c:lblAlgn val="ctr"/>
        <c:lblOffset val="100"/>
        <c:noMultiLvlLbl val="0"/>
      </c:catAx>
      <c:valAx>
        <c:axId val="265626752"/>
        <c:scaling>
          <c:orientation val="minMax"/>
          <c:max val="9"/>
          <c:min val="3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GB"/>
                  <a:t>Log</a:t>
                </a:r>
                <a:r>
                  <a:rPr lang="en-GB" baseline="-25000"/>
                  <a:t>10</a:t>
                </a:r>
                <a:r>
                  <a:rPr lang="en-GB"/>
                  <a:t>CFU/mL</a:t>
                </a:r>
              </a:p>
            </c:rich>
          </c:tx>
          <c:layout>
            <c:manualLayout>
              <c:xMode val="edge"/>
              <c:yMode val="edge"/>
              <c:x val="2.8136579657160547E-2"/>
              <c:y val="0.24460766233141429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ln w="15875">
            <a:solidFill>
              <a:schemeClr val="tx1"/>
            </a:solidFill>
          </a:ln>
        </c:spPr>
        <c:crossAx val="265624192"/>
        <c:crosses val="autoZero"/>
        <c:crossBetween val="midCat"/>
        <c:majorUnit val="1"/>
        <c:minorUnit val="1"/>
      </c:valAx>
    </c:plotArea>
    <c:legend>
      <c:legendPos val="b"/>
      <c:layout>
        <c:manualLayout>
          <c:xMode val="edge"/>
          <c:yMode val="edge"/>
          <c:x val="5.1706024878255069E-2"/>
          <c:y val="0.78989246170985128"/>
          <c:w val="0.90817154304353132"/>
          <c:h val="0.21010739238043311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90914987444333"/>
          <c:y val="5.2913324093994324E-2"/>
          <c:w val="0.82786307256921909"/>
          <c:h val="0.58403425784463503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Growth Control (No drug)</c:v>
                </c:pt>
              </c:strCache>
            </c:strRef>
          </c:tx>
          <c:spPr>
            <a:ln w="22225">
              <a:solidFill>
                <a:schemeClr val="tx1"/>
              </a:solidFill>
            </a:ln>
          </c:spPr>
          <c:marker>
            <c:symbol val="square"/>
            <c:size val="7"/>
            <c:spPr>
              <a:pattFill prst="pct80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marker>
          <c:cat>
            <c:strRef>
              <c:f>Sheet1!$B$1:$F$1</c:f>
              <c:strCache>
                <c:ptCount val="5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</c:strCache>
            </c:strRef>
          </c:cat>
          <c:val>
            <c:numRef>
              <c:f>Sheet1!$B$2:$F$2</c:f>
              <c:numCache>
                <c:formatCode>0.0</c:formatCode>
                <c:ptCount val="5"/>
                <c:pt idx="0">
                  <c:v>6.4393326938302629</c:v>
                </c:pt>
                <c:pt idx="1">
                  <c:v>7.3010299956639813</c:v>
                </c:pt>
                <c:pt idx="2">
                  <c:v>7.8450980400142569</c:v>
                </c:pt>
                <c:pt idx="3">
                  <c:v>8.5440680443502757</c:v>
                </c:pt>
                <c:pt idx="4">
                  <c:v>8.9030899869919438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9A9A-41A1-8E82-4829771FE9B7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Cefepime (128 mg/L)</c:v>
                </c:pt>
              </c:strCache>
            </c:strRef>
          </c:tx>
          <c:spPr>
            <a:ln w="22225">
              <a:solidFill>
                <a:schemeClr val="tx1"/>
              </a:solidFill>
            </a:ln>
          </c:spPr>
          <c:marker>
            <c:symbol val="square"/>
            <c:size val="7"/>
            <c:spPr>
              <a:pattFill prst="dkUp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marker>
          <c:cat>
            <c:strRef>
              <c:f>Sheet1!$B$1:$F$1</c:f>
              <c:strCache>
                <c:ptCount val="5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</c:strCache>
            </c:strRef>
          </c:cat>
          <c:val>
            <c:numRef>
              <c:f>Sheet1!$B$3:$F$3</c:f>
              <c:numCache>
                <c:formatCode>0.0</c:formatCode>
                <c:ptCount val="5"/>
                <c:pt idx="0">
                  <c:v>6.4393326938302629</c:v>
                </c:pt>
                <c:pt idx="1">
                  <c:v>6.6989700043360187</c:v>
                </c:pt>
                <c:pt idx="2">
                  <c:v>7.653212513775344</c:v>
                </c:pt>
                <c:pt idx="3">
                  <c:v>8.3010299956639813</c:v>
                </c:pt>
                <c:pt idx="4">
                  <c:v>8.6989700043360187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9A9A-41A1-8E82-4829771FE9B7}"/>
            </c:ext>
          </c:extLst>
        </c:ser>
        <c:ser>
          <c:idx val="2"/>
          <c:order val="2"/>
          <c:tx>
            <c:strRef>
              <c:f>Sheet1!$A$5</c:f>
              <c:strCache>
                <c:ptCount val="1"/>
                <c:pt idx="0">
                  <c:v>Cefepime/zidebactam (32 mg/L)</c:v>
                </c:pt>
              </c:strCache>
            </c:strRef>
          </c:tx>
          <c:spPr>
            <a:ln w="22225">
              <a:solidFill>
                <a:schemeClr val="tx1"/>
              </a:solidFill>
              <a:prstDash val="sysDash"/>
            </a:ln>
          </c:spPr>
          <c:marker>
            <c:symbol val="square"/>
            <c:size val="7"/>
            <c:spPr>
              <a:pattFill prst="narHorz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marker>
          <c:cat>
            <c:strRef>
              <c:f>Sheet1!$B$1:$F$1</c:f>
              <c:strCache>
                <c:ptCount val="5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</c:strCache>
            </c:strRef>
          </c:cat>
          <c:val>
            <c:numRef>
              <c:f>Sheet1!$B$5:$F$5</c:f>
              <c:numCache>
                <c:formatCode>0.0</c:formatCode>
                <c:ptCount val="5"/>
                <c:pt idx="0">
                  <c:v>6.4393326938302629</c:v>
                </c:pt>
                <c:pt idx="1">
                  <c:v>6.6020599913279625</c:v>
                </c:pt>
                <c:pt idx="2">
                  <c:v>6.3979400086720375</c:v>
                </c:pt>
                <c:pt idx="3">
                  <c:v>5.8450980400142569</c:v>
                </c:pt>
                <c:pt idx="4">
                  <c:v>5.4771212547196626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9A9A-41A1-8E82-4829771FE9B7}"/>
            </c:ext>
          </c:extLst>
        </c:ser>
        <c:ser>
          <c:idx val="5"/>
          <c:order val="3"/>
          <c:tx>
            <c:strRef>
              <c:f>Sheet1!$A$6</c:f>
              <c:strCache>
                <c:ptCount val="1"/>
                <c:pt idx="0">
                  <c:v>Colistin (0.5 mg/L)</c:v>
                </c:pt>
              </c:strCache>
            </c:strRef>
          </c:tx>
          <c:spPr>
            <a:ln w="22225">
              <a:solidFill>
                <a:schemeClr val="tx1"/>
              </a:solidFill>
            </a:ln>
          </c:spPr>
          <c:marker>
            <c:symbol val="square"/>
            <c:size val="7"/>
            <c:spPr>
              <a:pattFill prst="openDmnd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marker>
          <c:cat>
            <c:strRef>
              <c:f>Sheet1!$B$1:$F$1</c:f>
              <c:strCache>
                <c:ptCount val="5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</c:strCache>
            </c:strRef>
          </c:cat>
          <c:val>
            <c:numRef>
              <c:f>Sheet1!$B$6:$F$6</c:f>
              <c:numCache>
                <c:formatCode>0.0</c:formatCode>
                <c:ptCount val="5"/>
                <c:pt idx="0">
                  <c:v>6.4393326938302629</c:v>
                </c:pt>
                <c:pt idx="1">
                  <c:v>6.6989700043360187</c:v>
                </c:pt>
                <c:pt idx="2">
                  <c:v>6.3010299956639813</c:v>
                </c:pt>
                <c:pt idx="3">
                  <c:v>6.0413926851582254</c:v>
                </c:pt>
                <c:pt idx="4">
                  <c:v>6.8129133566428557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9A9A-41A1-8E82-4829771FE9B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65905280"/>
        <c:axId val="265907584"/>
      </c:lineChart>
      <c:catAx>
        <c:axId val="26590528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GB"/>
                  <a:t>Time (hours)</a:t>
                </a:r>
              </a:p>
            </c:rich>
          </c:tx>
          <c:overlay val="0"/>
        </c:title>
        <c:numFmt formatCode="General" sourceLinked="0"/>
        <c:majorTickMark val="out"/>
        <c:minorTickMark val="none"/>
        <c:tickLblPos val="nextTo"/>
        <c:spPr>
          <a:ln w="15875"/>
        </c:spPr>
        <c:crossAx val="265907584"/>
        <c:crossesAt val="4"/>
        <c:auto val="1"/>
        <c:lblAlgn val="ctr"/>
        <c:lblOffset val="100"/>
        <c:noMultiLvlLbl val="0"/>
      </c:catAx>
      <c:valAx>
        <c:axId val="265907584"/>
        <c:scaling>
          <c:orientation val="minMax"/>
          <c:max val="9"/>
          <c:min val="5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GB"/>
                  <a:t>Log</a:t>
                </a:r>
                <a:r>
                  <a:rPr lang="en-GB" baseline="-25000"/>
                  <a:t>10</a:t>
                </a:r>
                <a:r>
                  <a:rPr lang="en-GB"/>
                  <a:t>CFU/mL</a:t>
                </a:r>
              </a:p>
            </c:rich>
          </c:tx>
          <c:overlay val="0"/>
        </c:title>
        <c:numFmt formatCode="General" sourceLinked="0"/>
        <c:majorTickMark val="out"/>
        <c:minorTickMark val="none"/>
        <c:tickLblPos val="nextTo"/>
        <c:spPr>
          <a:ln w="15875">
            <a:solidFill>
              <a:schemeClr val="tx1"/>
            </a:solidFill>
          </a:ln>
        </c:spPr>
        <c:crossAx val="265905280"/>
        <c:crosses val="autoZero"/>
        <c:crossBetween val="midCat"/>
        <c:majorUnit val="1"/>
        <c:minorUnit val="1"/>
      </c:valAx>
    </c:plotArea>
    <c:legend>
      <c:legendPos val="b"/>
      <c:layout>
        <c:manualLayout>
          <c:xMode val="edge"/>
          <c:yMode val="edge"/>
          <c:x val="9.1625386027188602E-2"/>
          <c:y val="0.78989249961235275"/>
          <c:w val="0.8643421495389999"/>
          <c:h val="0.18490098719003409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15DBA-5BEE-4F1A-9CC0-103950D68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Wockhardt</dc:creator>
  <cp:lastModifiedBy>Snehal</cp:lastModifiedBy>
  <cp:revision>3</cp:revision>
  <dcterms:created xsi:type="dcterms:W3CDTF">2023-01-11T11:08:00Z</dcterms:created>
  <dcterms:modified xsi:type="dcterms:W3CDTF">2023-01-11T11:08:00Z</dcterms:modified>
</cp:coreProperties>
</file>