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F8E" w:rsidRPr="004921AD" w:rsidRDefault="003A2F8E" w:rsidP="003A2F8E">
      <w:pPr>
        <w:pStyle w:val="Standard"/>
        <w:rPr>
          <w:rFonts w:ascii="Arial" w:hAnsi="Arial" w:cs="Arial"/>
          <w:bCs/>
        </w:rPr>
      </w:pPr>
      <w:proofErr w:type="gramStart"/>
      <w:r>
        <w:rPr>
          <w:rFonts w:ascii="Arial" w:hAnsi="Arial" w:cs="Arial"/>
          <w:b/>
          <w:bCs/>
        </w:rPr>
        <w:t>Supplementary Table 1</w:t>
      </w:r>
      <w:r w:rsidRPr="004921AD">
        <w:rPr>
          <w:rFonts w:ascii="Arial" w:hAnsi="Arial" w:cs="Arial"/>
          <w:bCs/>
        </w:rPr>
        <w:t>.</w:t>
      </w:r>
      <w:proofErr w:type="gramEnd"/>
      <w:r w:rsidRPr="004921AD">
        <w:rPr>
          <w:rFonts w:ascii="Arial" w:hAnsi="Arial" w:cs="Arial"/>
          <w:bCs/>
        </w:rPr>
        <w:t xml:space="preserve"> Summary of </w:t>
      </w:r>
      <w:r>
        <w:rPr>
          <w:rFonts w:ascii="Arial" w:hAnsi="Arial" w:cs="Arial"/>
          <w:bCs/>
        </w:rPr>
        <w:t xml:space="preserve">acquired and mutational </w:t>
      </w:r>
      <w:r w:rsidRPr="004921AD">
        <w:rPr>
          <w:rFonts w:ascii="Arial" w:hAnsi="Arial" w:cs="Arial"/>
          <w:bCs/>
        </w:rPr>
        <w:t xml:space="preserve">resistance determinants </w:t>
      </w:r>
      <w:r>
        <w:rPr>
          <w:rFonts w:ascii="Arial" w:hAnsi="Arial" w:cs="Arial"/>
          <w:bCs/>
        </w:rPr>
        <w:t xml:space="preserve">in </w:t>
      </w:r>
      <w:r w:rsidRPr="004921AD">
        <w:rPr>
          <w:rFonts w:ascii="Arial" w:hAnsi="Arial" w:cs="Arial"/>
          <w:bCs/>
          <w:i/>
        </w:rPr>
        <w:t>P. aeruginosa</w:t>
      </w:r>
      <w:r w:rsidRPr="004921AD">
        <w:rPr>
          <w:rFonts w:ascii="Arial" w:hAnsi="Arial" w:cs="Arial"/>
          <w:bCs/>
        </w:rPr>
        <w:t xml:space="preserve"> isolates*</w:t>
      </w:r>
    </w:p>
    <w:p w:rsidR="003A2F8E" w:rsidRPr="004921AD" w:rsidRDefault="003A2F8E" w:rsidP="003A2F8E">
      <w:pPr>
        <w:pStyle w:val="Standard"/>
        <w:rPr>
          <w:rFonts w:ascii="Arial" w:hAnsi="Arial" w:cs="Arial"/>
          <w:b/>
          <w:bCs/>
        </w:rPr>
      </w:pPr>
    </w:p>
    <w:tbl>
      <w:tblPr>
        <w:tblStyle w:val="TableGrid"/>
        <w:tblW w:w="13543" w:type="dxa"/>
        <w:jc w:val="center"/>
        <w:tblInd w:w="-677" w:type="dxa"/>
        <w:tblLook w:val="04A0" w:firstRow="1" w:lastRow="0" w:firstColumn="1" w:lastColumn="0" w:noHBand="0" w:noVBand="1"/>
      </w:tblPr>
      <w:tblGrid>
        <w:gridCol w:w="1069"/>
        <w:gridCol w:w="1808"/>
        <w:gridCol w:w="3955"/>
        <w:gridCol w:w="6711"/>
      </w:tblGrid>
      <w:tr w:rsidR="003A2F8E" w:rsidRPr="004921AD" w:rsidTr="00583AB2">
        <w:trPr>
          <w:trHeight w:val="675"/>
          <w:jc w:val="center"/>
        </w:trPr>
        <w:tc>
          <w:tcPr>
            <w:tcW w:w="1069" w:type="dxa"/>
            <w:shd w:val="clear" w:color="auto" w:fill="D9D9D9" w:themeFill="background1" w:themeFillShade="D9"/>
            <w:vAlign w:val="center"/>
            <w:hideMark/>
          </w:tcPr>
          <w:p w:rsidR="003A2F8E" w:rsidRPr="004B445F" w:rsidRDefault="003A2F8E" w:rsidP="00583AB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  <w:r w:rsidRPr="004B445F"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  <w:t>MLST</w:t>
            </w:r>
          </w:p>
        </w:tc>
        <w:tc>
          <w:tcPr>
            <w:tcW w:w="1808" w:type="dxa"/>
            <w:shd w:val="clear" w:color="auto" w:fill="D9D9D9" w:themeFill="background1" w:themeFillShade="D9"/>
            <w:vAlign w:val="center"/>
            <w:hideMark/>
          </w:tcPr>
          <w:p w:rsidR="003A2F8E" w:rsidRPr="004B445F" w:rsidRDefault="003A2F8E" w:rsidP="00583AB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  <w:t xml:space="preserve">β-lactamases </w:t>
            </w:r>
          </w:p>
        </w:tc>
        <w:tc>
          <w:tcPr>
            <w:tcW w:w="3955" w:type="dxa"/>
            <w:shd w:val="clear" w:color="auto" w:fill="D9D9D9" w:themeFill="background1" w:themeFillShade="D9"/>
            <w:vAlign w:val="center"/>
            <w:hideMark/>
          </w:tcPr>
          <w:p w:rsidR="003A2F8E" w:rsidRPr="004B445F" w:rsidRDefault="003A2F8E" w:rsidP="00583AB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  <w:t>Acquired a</w:t>
            </w:r>
            <w:r w:rsidRPr="004B445F"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  <w:t>ntibiotic resistance genes                 (antibiotic class)</w:t>
            </w:r>
          </w:p>
        </w:tc>
        <w:tc>
          <w:tcPr>
            <w:tcW w:w="6711" w:type="dxa"/>
            <w:shd w:val="clear" w:color="auto" w:fill="D9D9D9" w:themeFill="background1" w:themeFillShade="D9"/>
            <w:vAlign w:val="center"/>
            <w:hideMark/>
          </w:tcPr>
          <w:p w:rsidR="003A2F8E" w:rsidRPr="004B445F" w:rsidRDefault="003A2F8E" w:rsidP="00583AB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  <w:r w:rsidRPr="004B445F"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  <w:t>Major single nucleotide polymorphisms</w:t>
            </w:r>
          </w:p>
          <w:p w:rsidR="003A2F8E" w:rsidRPr="004B445F" w:rsidRDefault="003A2F8E" w:rsidP="00583AB2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4"/>
              </w:rPr>
            </w:pPr>
          </w:p>
        </w:tc>
      </w:tr>
      <w:tr w:rsidR="003A2F8E" w:rsidRPr="004921AD" w:rsidTr="00583AB2">
        <w:trPr>
          <w:trHeight w:val="1580"/>
          <w:jc w:val="center"/>
        </w:trPr>
        <w:tc>
          <w:tcPr>
            <w:tcW w:w="1069" w:type="dxa"/>
            <w:vAlign w:val="center"/>
            <w:hideMark/>
          </w:tcPr>
          <w:p w:rsidR="003A2F8E" w:rsidRPr="004921AD" w:rsidRDefault="003A2F8E" w:rsidP="00583AB2">
            <w:pPr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  <w:r w:rsidRPr="004921AD">
              <w:rPr>
                <w:rFonts w:ascii="Arial" w:eastAsia="Times New Roman" w:hAnsi="Arial" w:cs="Arial"/>
                <w:sz w:val="20"/>
                <w:szCs w:val="24"/>
              </w:rPr>
              <w:t>ST-357</w:t>
            </w:r>
          </w:p>
        </w:tc>
        <w:tc>
          <w:tcPr>
            <w:tcW w:w="1808" w:type="dxa"/>
            <w:vAlign w:val="center"/>
            <w:hideMark/>
          </w:tcPr>
          <w:p w:rsidR="003A2F8E" w:rsidRPr="004921AD" w:rsidRDefault="003A2F8E" w:rsidP="00583AB2">
            <w:pPr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4921AD">
              <w:rPr>
                <w:rFonts w:ascii="Arial" w:hAnsi="Arial" w:cs="Arial"/>
                <w:color w:val="000000"/>
                <w:sz w:val="20"/>
                <w:szCs w:val="24"/>
              </w:rPr>
              <w:t>PDC</w:t>
            </w:r>
            <w:r>
              <w:rPr>
                <w:rFonts w:ascii="Arial" w:hAnsi="Arial" w:cs="Arial"/>
                <w:color w:val="000000"/>
                <w:sz w:val="20"/>
                <w:szCs w:val="24"/>
              </w:rPr>
              <w:t>-3</w:t>
            </w:r>
            <w:r w:rsidRPr="004921AD">
              <w:rPr>
                <w:rFonts w:ascii="Arial" w:hAnsi="Arial" w:cs="Arial"/>
                <w:color w:val="000000"/>
                <w:sz w:val="20"/>
                <w:szCs w:val="24"/>
              </w:rPr>
              <w:t>; VEB-1; NDM-1; OXA-50</w:t>
            </w:r>
          </w:p>
          <w:p w:rsidR="003A2F8E" w:rsidRPr="004921AD" w:rsidRDefault="003A2F8E" w:rsidP="00583AB2">
            <w:pPr>
              <w:jc w:val="center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3955" w:type="dxa"/>
            <w:vAlign w:val="center"/>
            <w:hideMark/>
          </w:tcPr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aac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(6')-Il (aminoglycoside); </w:t>
            </w:r>
          </w:p>
          <w:p w:rsidR="003A2F8E" w:rsidRPr="004921AD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aph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(6)-Id (aminoglycoside); </w:t>
            </w:r>
            <w:r>
              <w:rPr>
                <w:rFonts w:ascii="Arial" w:eastAsia="Times New Roman" w:hAnsi="Arial" w:cs="Arial"/>
                <w:sz w:val="20"/>
                <w:szCs w:val="24"/>
              </w:rPr>
              <w:t xml:space="preserve">                     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aph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(3')-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IIb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 (aminoglycoside); </w:t>
            </w:r>
            <w:r>
              <w:rPr>
                <w:rFonts w:ascii="Arial" w:eastAsia="Times New Roman" w:hAnsi="Arial" w:cs="Arial"/>
                <w:sz w:val="20"/>
                <w:szCs w:val="24"/>
              </w:rPr>
              <w:t xml:space="preserve">                      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aac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(3)-Id (aminoglycoside); </w:t>
            </w:r>
            <w:r>
              <w:rPr>
                <w:rFonts w:ascii="Arial" w:eastAsia="Times New Roman" w:hAnsi="Arial" w:cs="Arial"/>
                <w:sz w:val="20"/>
                <w:szCs w:val="24"/>
              </w:rPr>
              <w:t xml:space="preserve">             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aph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(3'')-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Ib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 (aminoglycoside); </w:t>
            </w:r>
            <w:r>
              <w:rPr>
                <w:rFonts w:ascii="Arial" w:eastAsia="Times New Roman" w:hAnsi="Arial" w:cs="Arial"/>
                <w:sz w:val="20"/>
                <w:szCs w:val="24"/>
              </w:rPr>
              <w:t xml:space="preserve">                          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rmtB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 (aminoglycoside); </w:t>
            </w:r>
            <w:r>
              <w:rPr>
                <w:rFonts w:ascii="Arial" w:eastAsia="Times New Roman" w:hAnsi="Arial" w:cs="Arial"/>
                <w:sz w:val="20"/>
                <w:szCs w:val="24"/>
              </w:rPr>
              <w:t xml:space="preserve">                                     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fosA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 (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fosfomycin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);  </w:t>
            </w:r>
            <w:r>
              <w:rPr>
                <w:rFonts w:ascii="Arial" w:eastAsia="Times New Roman" w:hAnsi="Arial" w:cs="Arial"/>
                <w:sz w:val="20"/>
                <w:szCs w:val="24"/>
              </w:rPr>
              <w:t xml:space="preserve">                                           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tet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(A) (tetracycline); </w:t>
            </w:r>
            <w:r>
              <w:rPr>
                <w:rFonts w:ascii="Arial" w:eastAsia="Times New Roman" w:hAnsi="Arial" w:cs="Arial"/>
                <w:sz w:val="20"/>
                <w:szCs w:val="24"/>
              </w:rPr>
              <w:t xml:space="preserve">                                         </w:t>
            </w: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tet</w:t>
            </w:r>
            <w:proofErr w:type="spellEnd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(B) (tetracycline)</w:t>
            </w:r>
          </w:p>
          <w:p w:rsidR="003A2F8E" w:rsidRPr="004921AD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6711" w:type="dxa"/>
            <w:vAlign w:val="center"/>
            <w:hideMark/>
          </w:tcPr>
          <w:p w:rsidR="003A2F8E" w:rsidRPr="004921AD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OprD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 xml:space="preserve">: </w:t>
            </w:r>
            <w:r w:rsidRPr="004921AD">
              <w:rPr>
                <w:rFonts w:ascii="Arial" w:eastAsia="Times New Roman" w:hAnsi="Arial" w:cs="Arial"/>
                <w:sz w:val="20"/>
                <w:szCs w:val="24"/>
              </w:rPr>
              <w:t>GS57EGR,V127L,EP185QG,V189T,E202Q,I210A,E230K,S240T,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r w:rsidRPr="004921AD">
              <w:rPr>
                <w:rFonts w:ascii="Arial" w:eastAsia="Times New Roman" w:hAnsi="Arial" w:cs="Arial"/>
                <w:sz w:val="20"/>
                <w:szCs w:val="24"/>
              </w:rPr>
              <w:t>N262T,T276A,A281G,</w:t>
            </w:r>
            <w:r>
              <w:rPr>
                <w:rFonts w:ascii="Arial" w:eastAsia="Times New Roman" w:hAnsi="Arial" w:cs="Arial"/>
                <w:sz w:val="20"/>
                <w:szCs w:val="24"/>
              </w:rPr>
              <w:t>K296Q,Q301E,R310E,A315G,Q424E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MexB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>: G957D,I186V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MexC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 xml:space="preserve">: </w:t>
            </w:r>
            <w:r w:rsidRPr="004921AD">
              <w:rPr>
                <w:rFonts w:ascii="Arial" w:eastAsia="Times New Roman" w:hAnsi="Arial" w:cs="Arial"/>
                <w:sz w:val="20"/>
                <w:szCs w:val="24"/>
              </w:rPr>
              <w:t>E218</w:t>
            </w:r>
            <w:r>
              <w:rPr>
                <w:rFonts w:ascii="Arial" w:eastAsia="Times New Roman" w:hAnsi="Arial" w:cs="Arial"/>
                <w:sz w:val="20"/>
                <w:szCs w:val="24"/>
              </w:rPr>
              <w:t>Q,A229E,A244T,H277R,S297A,A345T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4"/>
              </w:rPr>
              <w:t>MexD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>: T87S,S845A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MexE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>: S8F,A79G,A231T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4"/>
              </w:rPr>
              <w:t>MexF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>: A843T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4"/>
              </w:rPr>
              <w:t>MexX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>: A30T,K329Q,L331V,W358R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4"/>
              </w:rPr>
              <w:t>MexY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>: T543A,Q840E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4"/>
              </w:rPr>
              <w:t>NalC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>: G53E,S191R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4"/>
              </w:rPr>
              <w:t>AmpR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>: E109A,S174T,G278E,M283R</w:t>
            </w:r>
          </w:p>
          <w:p w:rsidR="003A2F8E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4"/>
              </w:rPr>
              <w:t>ftsI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 xml:space="preserve"> (PBP3): V537L</w:t>
            </w:r>
          </w:p>
          <w:p w:rsidR="003A2F8E" w:rsidRPr="004921AD" w:rsidRDefault="003A2F8E" w:rsidP="00583AB2">
            <w:pPr>
              <w:rPr>
                <w:rFonts w:ascii="Arial" w:eastAsia="Times New Roman" w:hAnsi="Arial" w:cs="Arial"/>
                <w:sz w:val="20"/>
                <w:szCs w:val="24"/>
              </w:rPr>
            </w:pPr>
            <w:proofErr w:type="spellStart"/>
            <w:r w:rsidRPr="004921AD">
              <w:rPr>
                <w:rFonts w:ascii="Arial" w:eastAsia="Times New Roman" w:hAnsi="Arial" w:cs="Arial"/>
                <w:sz w:val="20"/>
                <w:szCs w:val="24"/>
              </w:rPr>
              <w:t>gyrA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 xml:space="preserve">: T83I;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4"/>
              </w:rPr>
              <w:t>parC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 xml:space="preserve">: S87L,P752T;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4"/>
              </w:rPr>
              <w:t>parE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4"/>
              </w:rPr>
              <w:t>: D533E</w:t>
            </w:r>
            <w:r w:rsidRPr="004921AD">
              <w:rPr>
                <w:rFonts w:ascii="Arial" w:eastAsia="Times New Roman" w:hAnsi="Arial" w:cs="Arial"/>
                <w:sz w:val="20"/>
                <w:szCs w:val="24"/>
              </w:rPr>
              <w:t xml:space="preserve"> </w:t>
            </w:r>
          </w:p>
        </w:tc>
      </w:tr>
    </w:tbl>
    <w:p w:rsidR="003A2F8E" w:rsidRDefault="003A2F8E" w:rsidP="003A2F8E">
      <w:pPr>
        <w:pStyle w:val="Standard"/>
        <w:rPr>
          <w:rFonts w:ascii="Arial" w:hAnsi="Arial" w:cs="Arial"/>
          <w:bCs/>
          <w:sz w:val="20"/>
        </w:rPr>
      </w:pPr>
      <w:r w:rsidRPr="004921AD">
        <w:rPr>
          <w:rFonts w:ascii="Arial" w:hAnsi="Arial" w:cs="Arial"/>
          <w:bCs/>
          <w:sz w:val="20"/>
        </w:rPr>
        <w:t>* Resistant determinants were identical in all three isolates</w:t>
      </w:r>
      <w:r>
        <w:rPr>
          <w:rFonts w:ascii="Arial" w:hAnsi="Arial" w:cs="Arial"/>
          <w:bCs/>
          <w:sz w:val="20"/>
        </w:rPr>
        <w:t xml:space="preserve"> sequentially obtained from the patient</w:t>
      </w:r>
    </w:p>
    <w:p w:rsidR="003A2F8E" w:rsidRPr="004921AD" w:rsidRDefault="003A2F8E" w:rsidP="003A2F8E">
      <w:pPr>
        <w:pStyle w:val="Standard"/>
        <w:rPr>
          <w:rFonts w:ascii="Arial" w:hAnsi="Arial" w:cs="Arial"/>
          <w:bCs/>
        </w:rPr>
      </w:pPr>
      <w:r>
        <w:rPr>
          <w:rFonts w:ascii="Arial" w:hAnsi="Arial" w:cs="Arial"/>
          <w:bCs/>
          <w:sz w:val="20"/>
        </w:rPr>
        <w:t>ST-357 is among the top-10 international high-risk clones</w:t>
      </w:r>
    </w:p>
    <w:p w:rsidR="003A2F8E" w:rsidRDefault="003A2F8E" w:rsidP="003A2F8E">
      <w:pPr>
        <w:rPr>
          <w:szCs w:val="24"/>
          <w:lang w:val="en-US"/>
        </w:rPr>
      </w:pPr>
    </w:p>
    <w:p w:rsidR="003A2F8E" w:rsidRDefault="003A2F8E" w:rsidP="003A2F8E">
      <w:pPr>
        <w:spacing w:line="360" w:lineRule="auto"/>
        <w:rPr>
          <w:rFonts w:eastAsia="Arial"/>
          <w:color w:val="000000"/>
          <w:szCs w:val="24"/>
          <w:lang w:val="en-GB" w:eastAsia="en-GB" w:bidi="en-GB"/>
        </w:rPr>
      </w:pPr>
    </w:p>
    <w:p w:rsidR="003A2F8E" w:rsidRDefault="003A2F8E" w:rsidP="003A2F8E">
      <w:pPr>
        <w:spacing w:line="360" w:lineRule="auto"/>
        <w:rPr>
          <w:rFonts w:eastAsia="Arial"/>
          <w:color w:val="000000"/>
          <w:szCs w:val="24"/>
          <w:lang w:val="en-GB" w:eastAsia="en-GB" w:bidi="en-GB"/>
        </w:rPr>
      </w:pPr>
    </w:p>
    <w:p w:rsidR="004921AD" w:rsidRPr="00181925" w:rsidRDefault="004921AD">
      <w:pPr>
        <w:rPr>
          <w:szCs w:val="24"/>
        </w:rPr>
      </w:pPr>
    </w:p>
    <w:p w:rsidR="00CF0BE8" w:rsidRDefault="003A2F8E" w:rsidP="00E4300E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:rsidR="00CF0BE8" w:rsidRDefault="00CF0BE8" w:rsidP="00E4300E">
      <w:pPr>
        <w:pStyle w:val="Standard"/>
        <w:jc w:val="both"/>
        <w:rPr>
          <w:rFonts w:ascii="Arial" w:hAnsi="Arial" w:cs="Arial"/>
          <w:b/>
          <w:bCs/>
        </w:rPr>
      </w:pPr>
    </w:p>
    <w:p w:rsidR="00CF0BE8" w:rsidRDefault="00CF0BE8" w:rsidP="00E4300E">
      <w:pPr>
        <w:pStyle w:val="Standard"/>
        <w:jc w:val="both"/>
        <w:rPr>
          <w:rFonts w:ascii="Arial" w:hAnsi="Arial" w:cs="Arial"/>
          <w:b/>
          <w:bCs/>
        </w:rPr>
      </w:pPr>
    </w:p>
    <w:p w:rsidR="00CF0BE8" w:rsidRDefault="00CF0BE8" w:rsidP="00E4300E">
      <w:pPr>
        <w:pStyle w:val="Standard"/>
        <w:jc w:val="both"/>
        <w:rPr>
          <w:rFonts w:ascii="Arial" w:hAnsi="Arial" w:cs="Arial"/>
          <w:b/>
          <w:bCs/>
        </w:rPr>
      </w:pPr>
    </w:p>
    <w:p w:rsidR="00CF0BE8" w:rsidRDefault="00CF0BE8" w:rsidP="00E4300E">
      <w:pPr>
        <w:pStyle w:val="Standard"/>
        <w:jc w:val="both"/>
        <w:rPr>
          <w:rFonts w:ascii="Arial" w:hAnsi="Arial" w:cs="Arial"/>
          <w:b/>
          <w:bCs/>
        </w:rPr>
      </w:pPr>
    </w:p>
    <w:p w:rsidR="00CF0BE8" w:rsidRDefault="00CF0BE8" w:rsidP="00E4300E">
      <w:pPr>
        <w:pStyle w:val="Standard"/>
        <w:jc w:val="both"/>
        <w:rPr>
          <w:rFonts w:ascii="Arial" w:hAnsi="Arial" w:cs="Arial"/>
          <w:b/>
          <w:bCs/>
        </w:rPr>
      </w:pPr>
    </w:p>
    <w:p w:rsidR="00E069FF" w:rsidRDefault="00E069FF" w:rsidP="00E4300E">
      <w:pPr>
        <w:pStyle w:val="Standard"/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sectPr w:rsidR="00E069FF" w:rsidSect="00E4300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EC"/>
    <w:rsid w:val="000142AD"/>
    <w:rsid w:val="00066347"/>
    <w:rsid w:val="00100A04"/>
    <w:rsid w:val="00126916"/>
    <w:rsid w:val="00154EFF"/>
    <w:rsid w:val="00181925"/>
    <w:rsid w:val="00194369"/>
    <w:rsid w:val="00245558"/>
    <w:rsid w:val="00253567"/>
    <w:rsid w:val="00341315"/>
    <w:rsid w:val="003A2F8E"/>
    <w:rsid w:val="00431CA6"/>
    <w:rsid w:val="00442D60"/>
    <w:rsid w:val="00475127"/>
    <w:rsid w:val="004921AD"/>
    <w:rsid w:val="004B445F"/>
    <w:rsid w:val="0052768B"/>
    <w:rsid w:val="005865CA"/>
    <w:rsid w:val="00665A09"/>
    <w:rsid w:val="00671A48"/>
    <w:rsid w:val="007632CE"/>
    <w:rsid w:val="007C197C"/>
    <w:rsid w:val="007E620A"/>
    <w:rsid w:val="00856E14"/>
    <w:rsid w:val="008620EE"/>
    <w:rsid w:val="008E1753"/>
    <w:rsid w:val="0090276E"/>
    <w:rsid w:val="009229EC"/>
    <w:rsid w:val="00981DFF"/>
    <w:rsid w:val="00A55510"/>
    <w:rsid w:val="00B0110D"/>
    <w:rsid w:val="00CF0369"/>
    <w:rsid w:val="00CF0BE8"/>
    <w:rsid w:val="00D55E36"/>
    <w:rsid w:val="00D5785C"/>
    <w:rsid w:val="00E069FF"/>
    <w:rsid w:val="00E4300E"/>
    <w:rsid w:val="00E909E9"/>
    <w:rsid w:val="00F10093"/>
    <w:rsid w:val="00F2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AD"/>
    <w:rPr>
      <w:szCs w:val="20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rsid w:val="004921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Cs w:val="24"/>
      <w:lang w:val="en-IN" w:eastAsia="zh-CN" w:bidi="hi-IN"/>
    </w:rPr>
  </w:style>
  <w:style w:type="table" w:styleId="TableGrid">
    <w:name w:val="Table Grid"/>
    <w:basedOn w:val="TableNormal"/>
    <w:uiPriority w:val="39"/>
    <w:rsid w:val="004921AD"/>
    <w:pPr>
      <w:spacing w:after="0" w:line="240" w:lineRule="auto"/>
    </w:pPr>
    <w:rPr>
      <w:rFonts w:asciiTheme="minorHAnsi" w:eastAsiaTheme="minorHAnsi" w:hAnsiTheme="minorHAnsi" w:cstheme="minorBid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Char">
    <w:name w:val="Standard Char"/>
    <w:basedOn w:val="DefaultParagraphFont"/>
    <w:link w:val="Standard"/>
    <w:rsid w:val="004921AD"/>
    <w:rPr>
      <w:rFonts w:ascii="Times New Roman" w:eastAsia="SimSun" w:hAnsi="Times New Roman" w:cs="Lucida Sans"/>
      <w:kern w:val="3"/>
      <w:szCs w:val="24"/>
      <w:lang w:val="en-IN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4921AD"/>
    <w:rPr>
      <w:rFonts w:ascii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00E"/>
    <w:rPr>
      <w:rFonts w:ascii="Tahoma" w:hAnsi="Tahoma" w:cs="Tahoma"/>
      <w:sz w:val="16"/>
      <w:szCs w:val="16"/>
      <w:lang w:val="en-IN"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1AD"/>
    <w:rPr>
      <w:szCs w:val="20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rsid w:val="004921A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Cs w:val="24"/>
      <w:lang w:val="en-IN" w:eastAsia="zh-CN" w:bidi="hi-IN"/>
    </w:rPr>
  </w:style>
  <w:style w:type="table" w:styleId="TableGrid">
    <w:name w:val="Table Grid"/>
    <w:basedOn w:val="TableNormal"/>
    <w:uiPriority w:val="39"/>
    <w:rsid w:val="004921AD"/>
    <w:pPr>
      <w:spacing w:after="0" w:line="240" w:lineRule="auto"/>
    </w:pPr>
    <w:rPr>
      <w:rFonts w:asciiTheme="minorHAnsi" w:eastAsiaTheme="minorHAnsi" w:hAnsiTheme="minorHAnsi" w:cstheme="minorBid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andardChar">
    <w:name w:val="Standard Char"/>
    <w:basedOn w:val="DefaultParagraphFont"/>
    <w:link w:val="Standard"/>
    <w:rsid w:val="004921AD"/>
    <w:rPr>
      <w:rFonts w:ascii="Times New Roman" w:eastAsia="SimSun" w:hAnsi="Times New Roman" w:cs="Lucida Sans"/>
      <w:kern w:val="3"/>
      <w:szCs w:val="24"/>
      <w:lang w:val="en-IN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4921AD"/>
    <w:rPr>
      <w:rFonts w:ascii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3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00E"/>
    <w:rPr>
      <w:rFonts w:ascii="Tahoma" w:hAnsi="Tahoma" w:cs="Tahoma"/>
      <w:sz w:val="16"/>
      <w:szCs w:val="16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7D265-43E3-40D6-98F9-C3AE47995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Wockhardt</dc:creator>
  <cp:lastModifiedBy>Prashant R Joshi</cp:lastModifiedBy>
  <cp:revision>2</cp:revision>
  <dcterms:created xsi:type="dcterms:W3CDTF">2023-01-11T12:22:00Z</dcterms:created>
  <dcterms:modified xsi:type="dcterms:W3CDTF">2023-01-11T12:22:00Z</dcterms:modified>
</cp:coreProperties>
</file>