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F8462" w14:textId="77777777" w:rsidR="00D924A3" w:rsidRDefault="00D924A3"/>
    <w:p w14:paraId="2E9AD263" w14:textId="6ABFD1B7" w:rsidR="0084525E" w:rsidRDefault="00EF4BDA">
      <w:r>
        <w:rPr>
          <w:noProof/>
        </w:rPr>
        <w:drawing>
          <wp:inline distT="0" distB="0" distL="0" distR="0" wp14:anchorId="2B40491C" wp14:editId="0B1A3397">
            <wp:extent cx="5274310" cy="3963670"/>
            <wp:effectExtent l="0" t="0" r="2540" b="0"/>
            <wp:docPr id="19155817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0BDD3" w14:textId="7C0938F5" w:rsidR="0084525E" w:rsidRPr="0084525E" w:rsidRDefault="0084525E" w:rsidP="008A7436">
      <w:pPr>
        <w:widowControl/>
        <w:spacing w:line="360" w:lineRule="auto"/>
      </w:pPr>
      <w:r w:rsidRPr="0084525E"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>F</w:t>
      </w:r>
      <w:r w:rsidRPr="0084525E">
        <w:rPr>
          <w:rFonts w:ascii="Times New Roman" w:eastAsia="宋体" w:hAnsi="Times New Roman" w:cs="Times New Roman" w:hint="eastAsia"/>
          <w:b/>
          <w:bCs/>
          <w:color w:val="231F20"/>
          <w:kern w:val="0"/>
          <w:sz w:val="24"/>
          <w:szCs w:val="24"/>
        </w:rPr>
        <w:t>ig</w:t>
      </w:r>
      <w:r w:rsidRPr="0084525E"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>. S2</w:t>
      </w:r>
      <w:r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</w:t>
      </w:r>
      <w:r w:rsidRPr="003F47D4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R</w:t>
      </w:r>
      <w:proofErr w:type="spellStart"/>
      <w:r w:rsidR="009D59D2" w:rsidRPr="00284BBB">
        <w:rPr>
          <w:rFonts w:ascii="Times New Roman" w:hAnsi="Times New Roman"/>
          <w:color w:val="131413"/>
          <w:kern w:val="0"/>
          <w:sz w:val="24"/>
          <w:lang w:val="en-GB"/>
        </w:rPr>
        <w:t>eceiver</w:t>
      </w:r>
      <w:proofErr w:type="spellEnd"/>
      <w:r w:rsidR="009D59D2" w:rsidRPr="00284BBB">
        <w:rPr>
          <w:rFonts w:ascii="Times New Roman" w:hAnsi="Times New Roman"/>
          <w:color w:val="131413"/>
          <w:kern w:val="0"/>
          <w:sz w:val="24"/>
          <w:lang w:val="en-GB"/>
        </w:rPr>
        <w:t xml:space="preserve"> operating characteristic</w:t>
      </w:r>
      <w:r w:rsidRPr="003F47D4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</w:t>
      </w:r>
      <w:r w:rsidR="008A7436" w:rsidRPr="008A7436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curves were utilized to evaluate the discriminatory efficacy of CRP, PCT, IL-6, and IL-10 in predicting the presence of multidrug-resistant organisms (MDROs). CRE: Carbapenem-Resistant </w:t>
      </w:r>
      <w:r w:rsidR="008A7436" w:rsidRPr="009D59D2">
        <w:rPr>
          <w:rFonts w:ascii="Times New Roman" w:eastAsia="宋体" w:hAnsi="Times New Roman" w:cs="Times New Roman"/>
          <w:i/>
          <w:iCs/>
          <w:color w:val="231F20"/>
          <w:kern w:val="0"/>
          <w:sz w:val="24"/>
          <w:szCs w:val="24"/>
        </w:rPr>
        <w:t>Enterobacteriaceae</w:t>
      </w:r>
      <w:r w:rsidR="008A7436" w:rsidRPr="008A7436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, CRPA: Carbapenem-Resistant </w:t>
      </w:r>
      <w:r w:rsidR="008A7436" w:rsidRPr="009D59D2">
        <w:rPr>
          <w:rFonts w:ascii="Times New Roman" w:eastAsia="宋体" w:hAnsi="Times New Roman" w:cs="Times New Roman"/>
          <w:i/>
          <w:iCs/>
          <w:color w:val="231F20"/>
          <w:kern w:val="0"/>
          <w:sz w:val="24"/>
          <w:szCs w:val="24"/>
        </w:rPr>
        <w:t>Pseudomonas aeruginosa</w:t>
      </w:r>
      <w:r w:rsidR="008A7436" w:rsidRPr="008A7436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, MRSA: Methicillin-Resistant </w:t>
      </w:r>
      <w:r w:rsidR="008A7436" w:rsidRPr="009D59D2">
        <w:rPr>
          <w:rFonts w:ascii="Times New Roman" w:eastAsia="宋体" w:hAnsi="Times New Roman" w:cs="Times New Roman"/>
          <w:i/>
          <w:iCs/>
          <w:color w:val="231F20"/>
          <w:kern w:val="0"/>
          <w:sz w:val="24"/>
          <w:szCs w:val="24"/>
        </w:rPr>
        <w:t>Staphylococcus aureus</w:t>
      </w:r>
      <w:r w:rsidR="008A7436" w:rsidRPr="008A7436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, VRE: Vancomycin-Resistant </w:t>
      </w:r>
      <w:r w:rsidR="008A7436" w:rsidRPr="009D59D2">
        <w:rPr>
          <w:rFonts w:ascii="Times New Roman" w:eastAsia="宋体" w:hAnsi="Times New Roman" w:cs="Times New Roman"/>
          <w:i/>
          <w:iCs/>
          <w:color w:val="231F20"/>
          <w:kern w:val="0"/>
          <w:sz w:val="24"/>
          <w:szCs w:val="24"/>
        </w:rPr>
        <w:t>Enterococcus</w:t>
      </w:r>
      <w:r w:rsidR="008A7436" w:rsidRPr="008A7436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.</w:t>
      </w:r>
    </w:p>
    <w:sectPr w:rsidR="0084525E" w:rsidRPr="008452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6A653" w14:textId="77777777" w:rsidR="00EB5A8D" w:rsidRDefault="00EB5A8D" w:rsidP="0084525E">
      <w:r>
        <w:separator/>
      </w:r>
    </w:p>
  </w:endnote>
  <w:endnote w:type="continuationSeparator" w:id="0">
    <w:p w14:paraId="23859CB4" w14:textId="77777777" w:rsidR="00EB5A8D" w:rsidRDefault="00EB5A8D" w:rsidP="00845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B2AFA" w14:textId="77777777" w:rsidR="00EB5A8D" w:rsidRDefault="00EB5A8D" w:rsidP="0084525E">
      <w:r>
        <w:separator/>
      </w:r>
    </w:p>
  </w:footnote>
  <w:footnote w:type="continuationSeparator" w:id="0">
    <w:p w14:paraId="7547544F" w14:textId="77777777" w:rsidR="00EB5A8D" w:rsidRDefault="00EB5A8D" w:rsidP="008452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10B"/>
    <w:rsid w:val="0084525E"/>
    <w:rsid w:val="00880AB3"/>
    <w:rsid w:val="0089326A"/>
    <w:rsid w:val="008A7436"/>
    <w:rsid w:val="009D59D2"/>
    <w:rsid w:val="00B5010B"/>
    <w:rsid w:val="00D924A3"/>
    <w:rsid w:val="00EB5A8D"/>
    <w:rsid w:val="00EF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75C65"/>
  <w15:chartTrackingRefBased/>
  <w15:docId w15:val="{9A1CD3FD-2FBB-4BC6-B940-5019CB7C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2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2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52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52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52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Xianggui</dc:creator>
  <cp:keywords/>
  <dc:description/>
  <cp:lastModifiedBy>Xianggui</cp:lastModifiedBy>
  <cp:revision>6</cp:revision>
  <dcterms:created xsi:type="dcterms:W3CDTF">2023-08-05T06:26:00Z</dcterms:created>
  <dcterms:modified xsi:type="dcterms:W3CDTF">2023-08-08T05:36:00Z</dcterms:modified>
</cp:coreProperties>
</file>