
<file path=[Content_Types].xml><?xml version="1.0" encoding="utf-8"?>
<Types xmlns="http://schemas.openxmlformats.org/package/2006/content-types">
  <Default Extension="tmp" ContentType="image/pn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925CC" w14:textId="16F4D446" w:rsidR="00856ED5" w:rsidRPr="00EF5A9C" w:rsidRDefault="00856ED5" w:rsidP="00856ED5">
      <w:pPr>
        <w:rPr>
          <w:b/>
          <w:sz w:val="28"/>
          <w:szCs w:val="28"/>
        </w:rPr>
      </w:pPr>
      <w:r w:rsidRPr="00EF5A9C">
        <w:rPr>
          <w:b/>
          <w:sz w:val="28"/>
          <w:szCs w:val="28"/>
        </w:rPr>
        <w:t xml:space="preserve">SUPPLEMENTARY TABLE </w:t>
      </w:r>
      <w:r w:rsidR="0010665C" w:rsidRPr="00EF5A9C">
        <w:rPr>
          <w:b/>
          <w:sz w:val="28"/>
          <w:szCs w:val="28"/>
        </w:rPr>
        <w:t>S3</w:t>
      </w:r>
      <w:r w:rsidRPr="00EF5A9C">
        <w:rPr>
          <w:b/>
          <w:sz w:val="28"/>
          <w:szCs w:val="28"/>
        </w:rPr>
        <w:t xml:space="preserve">: PRODUCT INFORMATION FROM PRODUCTS USED IN DIAGNOSTIC ACCURACY STUDIES. </w:t>
      </w:r>
    </w:p>
    <w:p w14:paraId="6CFBB0E3" w14:textId="77777777" w:rsidR="00856ED5" w:rsidRPr="00EF5A9C" w:rsidRDefault="00856ED5" w:rsidP="00856ED5">
      <w:pPr>
        <w:pStyle w:val="NoSpacing"/>
        <w:spacing w:line="360" w:lineRule="auto"/>
        <w:rPr>
          <w:b/>
        </w:rPr>
      </w:pPr>
    </w:p>
    <w:tbl>
      <w:tblPr>
        <w:tblStyle w:val="TableGrid"/>
        <w:tblW w:w="12281" w:type="dxa"/>
        <w:tblLayout w:type="fixed"/>
        <w:tblLook w:val="04A0" w:firstRow="1" w:lastRow="0" w:firstColumn="1" w:lastColumn="0" w:noHBand="0" w:noVBand="1"/>
      </w:tblPr>
      <w:tblGrid>
        <w:gridCol w:w="2385"/>
        <w:gridCol w:w="1984"/>
        <w:gridCol w:w="1867"/>
        <w:gridCol w:w="1986"/>
        <w:gridCol w:w="2127"/>
        <w:gridCol w:w="1932"/>
      </w:tblGrid>
      <w:tr w:rsidR="00166F86" w:rsidRPr="00EF5A9C" w14:paraId="3922706F" w14:textId="77777777" w:rsidTr="008A4ABB">
        <w:trPr>
          <w:trHeight w:val="20"/>
        </w:trPr>
        <w:tc>
          <w:tcPr>
            <w:tcW w:w="2385" w:type="dxa"/>
          </w:tcPr>
          <w:p w14:paraId="0EBDF3FF" w14:textId="77777777" w:rsidR="00166F86" w:rsidRPr="00EF5A9C" w:rsidRDefault="00166F86" w:rsidP="00C462DE">
            <w:pPr>
              <w:rPr>
                <w:rFonts w:cstheme="minorHAnsi"/>
                <w:b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b/>
                <w:color w:val="242424"/>
                <w:sz w:val="18"/>
                <w:szCs w:val="18"/>
              </w:rPr>
              <w:t>Product name</w:t>
            </w:r>
          </w:p>
        </w:tc>
        <w:tc>
          <w:tcPr>
            <w:tcW w:w="1984" w:type="dxa"/>
          </w:tcPr>
          <w:p w14:paraId="2846371C" w14:textId="77777777" w:rsidR="00166F86" w:rsidRPr="00EF5A9C" w:rsidRDefault="00166F86" w:rsidP="00C462DE">
            <w:pPr>
              <w:rPr>
                <w:rFonts w:cstheme="minorHAnsi"/>
                <w:b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b/>
                <w:color w:val="242424"/>
                <w:sz w:val="18"/>
                <w:szCs w:val="18"/>
              </w:rPr>
              <w:t>Brand</w:t>
            </w:r>
          </w:p>
        </w:tc>
        <w:tc>
          <w:tcPr>
            <w:tcW w:w="1867" w:type="dxa"/>
          </w:tcPr>
          <w:p w14:paraId="28BCECDD" w14:textId="77777777" w:rsidR="00166F86" w:rsidRPr="00EF5A9C" w:rsidRDefault="00166F86" w:rsidP="00C462DE">
            <w:pPr>
              <w:rPr>
                <w:rFonts w:cstheme="minorHAnsi"/>
                <w:b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b/>
                <w:color w:val="242424"/>
                <w:sz w:val="18"/>
                <w:szCs w:val="18"/>
              </w:rPr>
              <w:t>Storage</w:t>
            </w:r>
          </w:p>
        </w:tc>
        <w:tc>
          <w:tcPr>
            <w:tcW w:w="1986" w:type="dxa"/>
          </w:tcPr>
          <w:p w14:paraId="72D79CE5" w14:textId="0DEBC2AF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proofErr w:type="spellStart"/>
            <w:r w:rsidRPr="00EF5A9C">
              <w:rPr>
                <w:rFonts w:cstheme="minorHAnsi"/>
                <w:b/>
                <w:color w:val="242424"/>
                <w:sz w:val="18"/>
                <w:szCs w:val="18"/>
              </w:rPr>
              <w:t>Availability</w:t>
            </w:r>
            <w:r w:rsidRPr="00EF5A9C">
              <w:rPr>
                <w:rFonts w:cstheme="minorHAnsi"/>
                <w:color w:val="242424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2127" w:type="dxa"/>
          </w:tcPr>
          <w:p w14:paraId="54AAE963" w14:textId="77777777" w:rsidR="00166F86" w:rsidRPr="00EF5A9C" w:rsidRDefault="00166F86" w:rsidP="00C462DE">
            <w:pPr>
              <w:rPr>
                <w:rFonts w:cstheme="minorHAnsi"/>
                <w:b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b/>
                <w:color w:val="242424"/>
                <w:sz w:val="18"/>
                <w:szCs w:val="18"/>
              </w:rPr>
              <w:t>Incubation time as indicated by the supplier</w:t>
            </w:r>
          </w:p>
        </w:tc>
        <w:tc>
          <w:tcPr>
            <w:tcW w:w="1932" w:type="dxa"/>
          </w:tcPr>
          <w:p w14:paraId="1113A15F" w14:textId="77777777" w:rsidR="00166F86" w:rsidRPr="00EF5A9C" w:rsidRDefault="00166F86" w:rsidP="00C462DE">
            <w:pPr>
              <w:rPr>
                <w:rFonts w:cstheme="minorHAnsi"/>
                <w:b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b/>
                <w:color w:val="242424"/>
                <w:sz w:val="18"/>
                <w:szCs w:val="18"/>
              </w:rPr>
              <w:t>Product picture</w:t>
            </w:r>
          </w:p>
        </w:tc>
      </w:tr>
      <w:tr w:rsidR="00166F86" w:rsidRPr="00EF5A9C" w14:paraId="2EBCEF7E" w14:textId="77777777" w:rsidTr="008A4ABB">
        <w:trPr>
          <w:trHeight w:val="20"/>
        </w:trPr>
        <w:tc>
          <w:tcPr>
            <w:tcW w:w="12281" w:type="dxa"/>
            <w:gridSpan w:val="6"/>
          </w:tcPr>
          <w:p w14:paraId="794031A1" w14:textId="5B771BC9" w:rsidR="00166F86" w:rsidRPr="00EF5A9C" w:rsidRDefault="00166F86" w:rsidP="00C462DE">
            <w:pPr>
              <w:rPr>
                <w:rFonts w:cstheme="minorHAnsi"/>
                <w:b/>
                <w:i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i/>
                <w:color w:val="242424"/>
                <w:sz w:val="18"/>
                <w:szCs w:val="18"/>
              </w:rPr>
              <w:t>Enrichment broth</w:t>
            </w:r>
          </w:p>
        </w:tc>
      </w:tr>
      <w:tr w:rsidR="00166F86" w:rsidRPr="00EF5A9C" w14:paraId="60B7D0CF" w14:textId="77777777" w:rsidTr="008A4ABB">
        <w:trPr>
          <w:trHeight w:val="20"/>
        </w:trPr>
        <w:tc>
          <w:tcPr>
            <w:tcW w:w="2385" w:type="dxa"/>
            <w:vAlign w:val="center"/>
          </w:tcPr>
          <w:p w14:paraId="213C6DF2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Tryptic soy broth</w:t>
            </w:r>
          </w:p>
        </w:tc>
        <w:tc>
          <w:tcPr>
            <w:tcW w:w="1984" w:type="dxa"/>
            <w:vAlign w:val="center"/>
          </w:tcPr>
          <w:p w14:paraId="2652A718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Sigma-Aldrich, Buchs, Switzerland</w:t>
            </w:r>
          </w:p>
        </w:tc>
        <w:tc>
          <w:tcPr>
            <w:tcW w:w="1867" w:type="dxa"/>
            <w:vAlign w:val="center"/>
          </w:tcPr>
          <w:p w14:paraId="4BE116D0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Available as dehydrated powder, store at 2-25˚C in a dry place.</w:t>
            </w:r>
          </w:p>
        </w:tc>
        <w:tc>
          <w:tcPr>
            <w:tcW w:w="1986" w:type="dxa"/>
            <w:vAlign w:val="center"/>
          </w:tcPr>
          <w:p w14:paraId="15351443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High</w:t>
            </w:r>
          </w:p>
        </w:tc>
        <w:tc>
          <w:tcPr>
            <w:tcW w:w="2127" w:type="dxa"/>
            <w:vAlign w:val="center"/>
          </w:tcPr>
          <w:p w14:paraId="30571AFE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Not applicable</w:t>
            </w:r>
            <w:bookmarkStart w:id="0" w:name="_GoBack"/>
            <w:bookmarkEnd w:id="0"/>
          </w:p>
        </w:tc>
        <w:tc>
          <w:tcPr>
            <w:tcW w:w="1932" w:type="dxa"/>
          </w:tcPr>
          <w:p w14:paraId="32D6423C" w14:textId="77777777" w:rsidR="00166F86" w:rsidRPr="00EF5A9C" w:rsidRDefault="00166F86" w:rsidP="00C462DE">
            <w:pPr>
              <w:rPr>
                <w:rFonts w:cstheme="minorHAnsi"/>
                <w:b/>
                <w:color w:val="242424"/>
                <w:sz w:val="18"/>
                <w:szCs w:val="18"/>
              </w:rPr>
            </w:pPr>
            <w:r w:rsidRPr="00EF5A9C">
              <w:rPr>
                <w:noProof/>
                <w:lang w:val="en-IN" w:eastAsia="en-IN"/>
              </w:rPr>
              <w:drawing>
                <wp:anchor distT="0" distB="0" distL="114300" distR="114300" simplePos="0" relativeHeight="251669504" behindDoc="0" locked="0" layoutInCell="1" allowOverlap="1" wp14:anchorId="05EBEF4E" wp14:editId="47482C9F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147691</wp:posOffset>
                  </wp:positionV>
                  <wp:extent cx="862330" cy="554990"/>
                  <wp:effectExtent l="0" t="0" r="0" b="0"/>
                  <wp:wrapSquare wrapText="bothSides"/>
                  <wp:docPr id="12" name="Afbeelding 12" descr="Tryptic Soy Broth suitable for microbiology, NutriSelect&amp;#174; Pl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yptic Soy Broth suitable for microbiology, NutriSelect&amp;#174; Pl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6F86" w:rsidRPr="00EF5A9C" w14:paraId="5683F00E" w14:textId="77777777" w:rsidTr="008A4ABB">
        <w:trPr>
          <w:trHeight w:val="20"/>
        </w:trPr>
        <w:tc>
          <w:tcPr>
            <w:tcW w:w="12281" w:type="dxa"/>
            <w:gridSpan w:val="6"/>
          </w:tcPr>
          <w:p w14:paraId="06D28D50" w14:textId="38ED770E" w:rsidR="00166F86" w:rsidRPr="00EF5A9C" w:rsidRDefault="00166F86" w:rsidP="00C462DE">
            <w:pPr>
              <w:rPr>
                <w:rFonts w:cstheme="minorHAnsi"/>
                <w:i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i/>
                <w:color w:val="242424"/>
                <w:sz w:val="18"/>
                <w:szCs w:val="18"/>
              </w:rPr>
              <w:t>Selective media</w:t>
            </w:r>
          </w:p>
        </w:tc>
      </w:tr>
      <w:tr w:rsidR="00166F86" w:rsidRPr="00EF5A9C" w14:paraId="40DF9684" w14:textId="77777777" w:rsidTr="008A4ABB">
        <w:trPr>
          <w:trHeight w:val="501"/>
        </w:trPr>
        <w:tc>
          <w:tcPr>
            <w:tcW w:w="2385" w:type="dxa"/>
            <w:vMerge w:val="restart"/>
            <w:vAlign w:val="center"/>
          </w:tcPr>
          <w:p w14:paraId="1E9D398E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Cetrimide agar</w:t>
            </w:r>
          </w:p>
        </w:tc>
        <w:tc>
          <w:tcPr>
            <w:tcW w:w="1984" w:type="dxa"/>
            <w:vAlign w:val="center"/>
          </w:tcPr>
          <w:p w14:paraId="10B5C8B7" w14:textId="7D4E0602" w:rsidR="00166F86" w:rsidRPr="00EF5A9C" w:rsidRDefault="00BB7415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Oxoid, Basingstoke, UK</w:t>
            </w:r>
          </w:p>
        </w:tc>
        <w:tc>
          <w:tcPr>
            <w:tcW w:w="1867" w:type="dxa"/>
            <w:vAlign w:val="center"/>
          </w:tcPr>
          <w:p w14:paraId="28E1DCF0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Available as dehydrated medium, store at 10-30˚C.</w:t>
            </w:r>
          </w:p>
        </w:tc>
        <w:tc>
          <w:tcPr>
            <w:tcW w:w="1986" w:type="dxa"/>
            <w:vAlign w:val="center"/>
          </w:tcPr>
          <w:p w14:paraId="7BE5AF76" w14:textId="1FD82462" w:rsidR="00166F86" w:rsidRPr="00EF5A9C" w:rsidRDefault="00EE1588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 xml:space="preserve">Not widely </w:t>
            </w:r>
            <w:proofErr w:type="spellStart"/>
            <w:r w:rsidRPr="00EF5A9C">
              <w:rPr>
                <w:rFonts w:cstheme="minorHAnsi"/>
                <w:color w:val="242424"/>
                <w:sz w:val="18"/>
                <w:szCs w:val="18"/>
              </w:rPr>
              <w:t>available</w:t>
            </w:r>
            <w:r w:rsidR="009A117A" w:rsidRPr="00EF5A9C">
              <w:rPr>
                <w:rFonts w:cstheme="minorHAnsi"/>
                <w:color w:val="242424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2127" w:type="dxa"/>
            <w:vAlign w:val="center"/>
          </w:tcPr>
          <w:p w14:paraId="35893EA0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Up to 48 hours</w:t>
            </w:r>
          </w:p>
        </w:tc>
        <w:tc>
          <w:tcPr>
            <w:tcW w:w="1932" w:type="dxa"/>
          </w:tcPr>
          <w:p w14:paraId="092A8FE9" w14:textId="77777777" w:rsidR="00166F86" w:rsidRPr="00EF5A9C" w:rsidRDefault="00166F86" w:rsidP="00C462DE">
            <w:pPr>
              <w:rPr>
                <w:rFonts w:cstheme="minorHAnsi"/>
                <w:sz w:val="10"/>
                <w:szCs w:val="10"/>
              </w:rPr>
            </w:pPr>
            <w:r w:rsidRPr="00EF5A9C">
              <w:rPr>
                <w:rFonts w:cstheme="minorHAnsi"/>
                <w:noProof/>
                <w:sz w:val="10"/>
                <w:szCs w:val="10"/>
                <w:lang w:val="en-IN" w:eastAsia="en-IN"/>
              </w:rPr>
              <w:drawing>
                <wp:inline distT="0" distB="0" distL="0" distR="0" wp14:anchorId="36E4ACD3" wp14:editId="7DC6E50D">
                  <wp:extent cx="967154" cy="954076"/>
                  <wp:effectExtent l="0" t="0" r="444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78825B.tmp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063" cy="95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F86" w:rsidRPr="00EF5A9C" w14:paraId="6F714AA9" w14:textId="77777777" w:rsidTr="008A4ABB">
        <w:trPr>
          <w:trHeight w:val="501"/>
        </w:trPr>
        <w:tc>
          <w:tcPr>
            <w:tcW w:w="2385" w:type="dxa"/>
            <w:vMerge/>
            <w:vAlign w:val="center"/>
          </w:tcPr>
          <w:p w14:paraId="5C9E1A9F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8702958" w14:textId="7F66C142" w:rsidR="00166F86" w:rsidRPr="00EF5A9C" w:rsidRDefault="00BB7415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proofErr w:type="spellStart"/>
            <w:r w:rsidRPr="00EF5A9C">
              <w:rPr>
                <w:rFonts w:cstheme="minorHAnsi"/>
                <w:color w:val="242424"/>
                <w:sz w:val="18"/>
                <w:szCs w:val="18"/>
              </w:rPr>
              <w:t>bioMérieux</w:t>
            </w:r>
            <w:proofErr w:type="spellEnd"/>
            <w:r w:rsidRPr="00EF5A9C">
              <w:rPr>
                <w:rFonts w:cstheme="minorHAnsi"/>
                <w:color w:val="242424"/>
                <w:sz w:val="18"/>
                <w:szCs w:val="18"/>
              </w:rPr>
              <w:t xml:space="preserve">, Marcy </w:t>
            </w:r>
            <w:proofErr w:type="spellStart"/>
            <w:r w:rsidRPr="00EF5A9C">
              <w:rPr>
                <w:rFonts w:cstheme="minorHAnsi"/>
                <w:color w:val="242424"/>
                <w:sz w:val="18"/>
                <w:szCs w:val="18"/>
              </w:rPr>
              <w:t>L'É</w:t>
            </w:r>
            <w:r w:rsidR="00166F86" w:rsidRPr="00EF5A9C">
              <w:rPr>
                <w:rFonts w:cstheme="minorHAnsi"/>
                <w:color w:val="242424"/>
                <w:sz w:val="18"/>
                <w:szCs w:val="18"/>
              </w:rPr>
              <w:t>toile</w:t>
            </w:r>
            <w:proofErr w:type="spellEnd"/>
            <w:r w:rsidR="00166F86" w:rsidRPr="00EF5A9C">
              <w:rPr>
                <w:rFonts w:cstheme="minorHAnsi"/>
                <w:color w:val="242424"/>
                <w:sz w:val="18"/>
                <w:szCs w:val="18"/>
              </w:rPr>
              <w:t>, France</w:t>
            </w:r>
          </w:p>
        </w:tc>
        <w:tc>
          <w:tcPr>
            <w:tcW w:w="1867" w:type="dxa"/>
            <w:vAlign w:val="center"/>
          </w:tcPr>
          <w:p w14:paraId="41EED7CE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Available as poured plates.</w:t>
            </w:r>
          </w:p>
        </w:tc>
        <w:tc>
          <w:tcPr>
            <w:tcW w:w="1986" w:type="dxa"/>
            <w:vAlign w:val="center"/>
          </w:tcPr>
          <w:p w14:paraId="02D9D494" w14:textId="0E9CD918" w:rsidR="00166F86" w:rsidRPr="00EF5A9C" w:rsidRDefault="00166F86" w:rsidP="005F1B73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Not widely available</w:t>
            </w:r>
          </w:p>
        </w:tc>
        <w:tc>
          <w:tcPr>
            <w:tcW w:w="2127" w:type="dxa"/>
            <w:vAlign w:val="center"/>
          </w:tcPr>
          <w:p w14:paraId="79BCE3F7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Information not available</w:t>
            </w:r>
          </w:p>
        </w:tc>
        <w:tc>
          <w:tcPr>
            <w:tcW w:w="1932" w:type="dxa"/>
          </w:tcPr>
          <w:p w14:paraId="4CF85F6A" w14:textId="77777777" w:rsidR="00166F86" w:rsidRPr="00EF5A9C" w:rsidRDefault="00166F86" w:rsidP="00C462DE">
            <w:pPr>
              <w:rPr>
                <w:rFonts w:cstheme="minorHAnsi"/>
                <w:sz w:val="10"/>
                <w:szCs w:val="10"/>
              </w:rPr>
            </w:pPr>
            <w:r w:rsidRPr="00EF5A9C">
              <w:rPr>
                <w:rFonts w:cstheme="minorHAnsi"/>
                <w:noProof/>
                <w:sz w:val="10"/>
                <w:szCs w:val="10"/>
                <w:lang w:val="nl-NL" w:eastAsia="nl-NL"/>
              </w:rPr>
              <w:br/>
            </w:r>
            <w:r w:rsidRPr="00EF5A9C">
              <w:rPr>
                <w:rFonts w:cstheme="minorHAnsi"/>
                <w:noProof/>
                <w:sz w:val="10"/>
                <w:szCs w:val="10"/>
                <w:lang w:val="nl-NL" w:eastAsia="nl-NL"/>
              </w:rPr>
              <w:br/>
              <w:t xml:space="preserve">           </w:t>
            </w:r>
            <w:r w:rsidRPr="00EF5A9C">
              <w:rPr>
                <w:rFonts w:cstheme="minorHAnsi"/>
                <w:noProof/>
                <w:sz w:val="10"/>
                <w:szCs w:val="10"/>
                <w:lang w:val="en-IN" w:eastAsia="en-IN"/>
              </w:rPr>
              <w:drawing>
                <wp:inline distT="0" distB="0" distL="0" distR="0" wp14:anchorId="524E3216" wp14:editId="1CE45454">
                  <wp:extent cx="762635" cy="79057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785CE7.tmp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5" b="3098"/>
                          <a:stretch/>
                        </pic:blipFill>
                        <pic:spPr bwMode="auto">
                          <a:xfrm>
                            <a:off x="0" y="0"/>
                            <a:ext cx="762635" cy="790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F86" w:rsidRPr="00EF5A9C" w14:paraId="1514D2CF" w14:textId="77777777" w:rsidTr="008A4ABB">
        <w:trPr>
          <w:trHeight w:val="20"/>
        </w:trPr>
        <w:tc>
          <w:tcPr>
            <w:tcW w:w="2385" w:type="dxa"/>
            <w:vAlign w:val="center"/>
          </w:tcPr>
          <w:p w14:paraId="684A1779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proofErr w:type="spellStart"/>
            <w:r w:rsidRPr="00EF5A9C">
              <w:rPr>
                <w:rFonts w:cstheme="minorHAnsi"/>
                <w:color w:val="242424"/>
                <w:sz w:val="18"/>
                <w:szCs w:val="18"/>
              </w:rPr>
              <w:t>CHROMagar</w:t>
            </w:r>
            <w:proofErr w:type="spellEnd"/>
            <w:r w:rsidRPr="00EF5A9C">
              <w:rPr>
                <w:rFonts w:cstheme="minorHAnsi"/>
                <w:color w:val="242424"/>
                <w:sz w:val="18"/>
                <w:szCs w:val="18"/>
              </w:rPr>
              <w:t xml:space="preserve"> </w:t>
            </w:r>
            <w:r w:rsidRPr="00EF5A9C">
              <w:rPr>
                <w:rFonts w:cstheme="minorHAnsi"/>
                <w:i/>
                <w:color w:val="242424"/>
                <w:sz w:val="18"/>
                <w:szCs w:val="18"/>
              </w:rPr>
              <w:t xml:space="preserve">Pseudomonas </w:t>
            </w:r>
          </w:p>
        </w:tc>
        <w:tc>
          <w:tcPr>
            <w:tcW w:w="1984" w:type="dxa"/>
            <w:vAlign w:val="center"/>
          </w:tcPr>
          <w:p w14:paraId="7D737450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proofErr w:type="spellStart"/>
            <w:r w:rsidRPr="00EF5A9C">
              <w:rPr>
                <w:rFonts w:cstheme="minorHAnsi"/>
                <w:color w:val="242424"/>
                <w:sz w:val="18"/>
                <w:szCs w:val="18"/>
              </w:rPr>
              <w:t>CHROMagar</w:t>
            </w:r>
            <w:proofErr w:type="spellEnd"/>
            <w:r w:rsidRPr="00EF5A9C">
              <w:rPr>
                <w:rFonts w:cstheme="minorHAnsi"/>
                <w:color w:val="242424"/>
                <w:sz w:val="18"/>
                <w:szCs w:val="18"/>
              </w:rPr>
              <w:t>ᵀᴹ</w:t>
            </w:r>
          </w:p>
        </w:tc>
        <w:tc>
          <w:tcPr>
            <w:tcW w:w="1867" w:type="dxa"/>
            <w:vAlign w:val="center"/>
          </w:tcPr>
          <w:p w14:paraId="51422ED3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Available as dehydrated powder, store at 15-30˚C in a dry place away from light.</w:t>
            </w:r>
          </w:p>
        </w:tc>
        <w:tc>
          <w:tcPr>
            <w:tcW w:w="1986" w:type="dxa"/>
            <w:vAlign w:val="center"/>
          </w:tcPr>
          <w:p w14:paraId="730B47F7" w14:textId="77777777" w:rsidR="00166F86" w:rsidRPr="00EF5A9C" w:rsidRDefault="00166F86" w:rsidP="00C462DE">
            <w:pPr>
              <w:rPr>
                <w:i/>
                <w:color w:val="242424"/>
                <w:sz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Available</w:t>
            </w:r>
          </w:p>
        </w:tc>
        <w:tc>
          <w:tcPr>
            <w:tcW w:w="2127" w:type="dxa"/>
            <w:vAlign w:val="center"/>
          </w:tcPr>
          <w:p w14:paraId="12D4BD7A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 xml:space="preserve">24/26 hours, extension to 48 hours for fragile </w:t>
            </w:r>
            <w:r w:rsidRPr="00EF5A9C">
              <w:rPr>
                <w:rFonts w:cstheme="minorHAnsi"/>
                <w:i/>
                <w:color w:val="242424"/>
                <w:sz w:val="18"/>
                <w:szCs w:val="18"/>
              </w:rPr>
              <w:t xml:space="preserve">Pseudomonas </w:t>
            </w:r>
            <w:r w:rsidRPr="00EF5A9C">
              <w:rPr>
                <w:rFonts w:cstheme="minorHAnsi"/>
                <w:color w:val="242424"/>
                <w:sz w:val="18"/>
                <w:szCs w:val="18"/>
              </w:rPr>
              <w:t>species (small colonies, etc.)</w:t>
            </w:r>
          </w:p>
        </w:tc>
        <w:tc>
          <w:tcPr>
            <w:tcW w:w="1932" w:type="dxa"/>
          </w:tcPr>
          <w:p w14:paraId="6CF1D8BE" w14:textId="77777777" w:rsidR="00166F86" w:rsidRPr="00EF5A9C" w:rsidRDefault="00166F86" w:rsidP="00C462DE">
            <w:pPr>
              <w:rPr>
                <w:rFonts w:cstheme="minorHAnsi"/>
                <w:sz w:val="10"/>
                <w:szCs w:val="10"/>
              </w:rPr>
            </w:pPr>
            <w:r w:rsidRPr="00EF5A9C">
              <w:rPr>
                <w:noProof/>
                <w:lang w:val="en-IN" w:eastAsia="en-IN"/>
              </w:rPr>
              <w:drawing>
                <wp:anchor distT="0" distB="0" distL="114300" distR="114300" simplePos="0" relativeHeight="251670528" behindDoc="0" locked="0" layoutInCell="1" allowOverlap="1" wp14:anchorId="7E83E84A" wp14:editId="25734D8E">
                  <wp:simplePos x="0" y="0"/>
                  <wp:positionH relativeFrom="column">
                    <wp:posOffset>143881</wp:posOffset>
                  </wp:positionH>
                  <wp:positionV relativeFrom="paragraph">
                    <wp:posOffset>84455</wp:posOffset>
                  </wp:positionV>
                  <wp:extent cx="771525" cy="771525"/>
                  <wp:effectExtent l="0" t="0" r="9525" b="9525"/>
                  <wp:wrapSquare wrapText="bothSides"/>
                  <wp:docPr id="14" name="Afbeelding 14" descr="CHROMagar Pseudomon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HROMagar Pseudomon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66F86" w:rsidRPr="00EF5A9C" w14:paraId="54EB0ECC" w14:textId="77777777" w:rsidTr="008A4ABB">
        <w:trPr>
          <w:trHeight w:val="20"/>
        </w:trPr>
        <w:tc>
          <w:tcPr>
            <w:tcW w:w="2385" w:type="dxa"/>
            <w:vAlign w:val="center"/>
          </w:tcPr>
          <w:p w14:paraId="5AE80452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i/>
                <w:color w:val="242424"/>
                <w:sz w:val="18"/>
                <w:szCs w:val="18"/>
              </w:rPr>
              <w:lastRenderedPageBreak/>
              <w:t>Pseudomonas</w:t>
            </w:r>
            <w:r w:rsidRPr="00EF5A9C">
              <w:rPr>
                <w:rFonts w:cstheme="minorHAnsi"/>
                <w:color w:val="242424"/>
                <w:sz w:val="18"/>
                <w:szCs w:val="18"/>
              </w:rPr>
              <w:t> C-N selective agar </w:t>
            </w:r>
          </w:p>
        </w:tc>
        <w:tc>
          <w:tcPr>
            <w:tcW w:w="1984" w:type="dxa"/>
            <w:vAlign w:val="center"/>
          </w:tcPr>
          <w:p w14:paraId="11FAB5AD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Oxoid, Basingstoke, UK</w:t>
            </w:r>
          </w:p>
        </w:tc>
        <w:tc>
          <w:tcPr>
            <w:tcW w:w="1867" w:type="dxa"/>
            <w:vAlign w:val="center"/>
          </w:tcPr>
          <w:p w14:paraId="5A18794D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Available as poured plates, store at 2-12˚C.</w:t>
            </w:r>
          </w:p>
        </w:tc>
        <w:tc>
          <w:tcPr>
            <w:tcW w:w="1986" w:type="dxa"/>
            <w:vAlign w:val="center"/>
          </w:tcPr>
          <w:p w14:paraId="77F25570" w14:textId="73D1EDE0" w:rsidR="00166F86" w:rsidRPr="00EF5A9C" w:rsidRDefault="009A117A" w:rsidP="008E7585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 xml:space="preserve">Not widely </w:t>
            </w:r>
            <w:proofErr w:type="spellStart"/>
            <w:r w:rsidRPr="00EF5A9C">
              <w:rPr>
                <w:rFonts w:cstheme="minorHAnsi"/>
                <w:color w:val="242424"/>
                <w:sz w:val="18"/>
                <w:szCs w:val="18"/>
              </w:rPr>
              <w:t>available</w:t>
            </w:r>
            <w:r w:rsidR="008E7585" w:rsidRPr="00EF5A9C">
              <w:rPr>
                <w:rFonts w:cstheme="minorHAnsi"/>
                <w:color w:val="242424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2127" w:type="dxa"/>
            <w:vAlign w:val="center"/>
          </w:tcPr>
          <w:p w14:paraId="26C49B0E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Information not available</w:t>
            </w:r>
          </w:p>
        </w:tc>
        <w:tc>
          <w:tcPr>
            <w:tcW w:w="1932" w:type="dxa"/>
          </w:tcPr>
          <w:p w14:paraId="62543E68" w14:textId="77777777" w:rsidR="00166F86" w:rsidRPr="00EF5A9C" w:rsidRDefault="00166F86" w:rsidP="00C462DE">
            <w:pPr>
              <w:rPr>
                <w:rFonts w:cstheme="minorHAnsi"/>
                <w:sz w:val="10"/>
                <w:szCs w:val="10"/>
              </w:rPr>
            </w:pPr>
            <w:r w:rsidRPr="00EF5A9C">
              <w:rPr>
                <w:rFonts w:cstheme="minorHAnsi"/>
                <w:noProof/>
                <w:lang w:val="nl-NL" w:eastAsia="nl-NL"/>
              </w:rPr>
              <w:br/>
              <w:t xml:space="preserve">   </w:t>
            </w:r>
            <w:r w:rsidRPr="00EF5A9C">
              <w:rPr>
                <w:rFonts w:cstheme="minorHAnsi"/>
                <w:noProof/>
                <w:lang w:val="en-IN" w:eastAsia="en-IN"/>
              </w:rPr>
              <w:drawing>
                <wp:inline distT="0" distB="0" distL="0" distR="0" wp14:anchorId="5372FF00" wp14:editId="7DAD8899">
                  <wp:extent cx="828675" cy="814705"/>
                  <wp:effectExtent l="0" t="0" r="9525" b="4445"/>
                  <wp:docPr id="3" name="Picture 3" descr="Thermo Scientific&amp;trade;&amp;nbsp;Pseudomonas C-N Selective Agar (Cetrimide Agar): Hom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rmo Scientific&amp;trade;&amp;nbsp;Pseudomonas C-N Selective Agar (Cetrimide Agar): Hom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F86" w:rsidRPr="00EF5A9C" w14:paraId="3442017E" w14:textId="77777777" w:rsidTr="008A4ABB">
        <w:trPr>
          <w:trHeight w:val="20"/>
        </w:trPr>
        <w:tc>
          <w:tcPr>
            <w:tcW w:w="2385" w:type="dxa"/>
            <w:vAlign w:val="center"/>
          </w:tcPr>
          <w:p w14:paraId="58A37AFB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i/>
                <w:color w:val="242424"/>
                <w:sz w:val="18"/>
                <w:szCs w:val="18"/>
              </w:rPr>
              <w:t>Pseudomonas</w:t>
            </w:r>
            <w:r w:rsidRPr="00EF5A9C">
              <w:rPr>
                <w:rFonts w:cstheme="minorHAnsi"/>
                <w:color w:val="242424"/>
                <w:sz w:val="18"/>
                <w:szCs w:val="18"/>
              </w:rPr>
              <w:t> </w:t>
            </w:r>
            <w:r w:rsidRPr="00EF5A9C">
              <w:rPr>
                <w:rFonts w:cstheme="minorHAnsi"/>
                <w:color w:val="242424"/>
                <w:sz w:val="18"/>
                <w:szCs w:val="18"/>
              </w:rPr>
              <w:br/>
              <w:t>chromogenic medium</w:t>
            </w:r>
          </w:p>
        </w:tc>
        <w:tc>
          <w:tcPr>
            <w:tcW w:w="1984" w:type="dxa"/>
            <w:vAlign w:val="center"/>
          </w:tcPr>
          <w:p w14:paraId="12B1C4FB" w14:textId="77777777" w:rsidR="00166F86" w:rsidRPr="00EF5A9C" w:rsidRDefault="00166F86" w:rsidP="00C462DE">
            <w:pPr>
              <w:rPr>
                <w:color w:val="242424"/>
                <w:sz w:val="18"/>
                <w:lang w:val="fr-CH"/>
              </w:rPr>
            </w:pPr>
            <w:proofErr w:type="spellStart"/>
            <w:r w:rsidRPr="00EF5A9C">
              <w:rPr>
                <w:color w:val="242424"/>
                <w:sz w:val="18"/>
                <w:lang w:val="fr-CH"/>
              </w:rPr>
              <w:t>bioMérieux</w:t>
            </w:r>
            <w:proofErr w:type="spellEnd"/>
            <w:r w:rsidRPr="00EF5A9C">
              <w:rPr>
                <w:color w:val="242424"/>
                <w:sz w:val="18"/>
                <w:lang w:val="fr-CH"/>
              </w:rPr>
              <w:t>, La Balme-les-Grottes, France</w:t>
            </w:r>
          </w:p>
        </w:tc>
        <w:tc>
          <w:tcPr>
            <w:tcW w:w="1867" w:type="dxa"/>
            <w:vAlign w:val="center"/>
          </w:tcPr>
          <w:p w14:paraId="48DE83D6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Available as poured plates.</w:t>
            </w:r>
          </w:p>
        </w:tc>
        <w:tc>
          <w:tcPr>
            <w:tcW w:w="1986" w:type="dxa"/>
            <w:vAlign w:val="center"/>
          </w:tcPr>
          <w:p w14:paraId="1B747A7E" w14:textId="32412C36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Not widely available</w:t>
            </w:r>
          </w:p>
        </w:tc>
        <w:tc>
          <w:tcPr>
            <w:tcW w:w="2127" w:type="dxa"/>
            <w:vAlign w:val="center"/>
          </w:tcPr>
          <w:p w14:paraId="5E8BEDC4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24 hours</w:t>
            </w:r>
          </w:p>
        </w:tc>
        <w:tc>
          <w:tcPr>
            <w:tcW w:w="1932" w:type="dxa"/>
          </w:tcPr>
          <w:p w14:paraId="1E155A9D" w14:textId="77777777" w:rsidR="00166F86" w:rsidRPr="00EF5A9C" w:rsidRDefault="00166F86" w:rsidP="00C462DE">
            <w:pPr>
              <w:rPr>
                <w:rFonts w:cstheme="minorHAnsi"/>
                <w:noProof/>
                <w:sz w:val="10"/>
                <w:szCs w:val="10"/>
                <w:lang w:eastAsia="nl-NL"/>
              </w:rPr>
            </w:pPr>
            <w:r w:rsidRPr="00EF5A9C">
              <w:rPr>
                <w:rFonts w:cstheme="minorHAnsi"/>
                <w:noProof/>
                <w:sz w:val="10"/>
                <w:szCs w:val="10"/>
                <w:lang w:eastAsia="nl-NL"/>
              </w:rPr>
              <w:t xml:space="preserve">      </w:t>
            </w:r>
            <w:r w:rsidRPr="00EF5A9C">
              <w:rPr>
                <w:rFonts w:cstheme="minorHAnsi"/>
                <w:noProof/>
                <w:sz w:val="10"/>
                <w:szCs w:val="10"/>
                <w:lang w:eastAsia="nl-NL"/>
              </w:rPr>
              <w:br/>
              <w:t xml:space="preserve">       </w:t>
            </w:r>
            <w:r w:rsidRPr="00EF5A9C">
              <w:rPr>
                <w:rFonts w:cstheme="minorHAnsi"/>
                <w:noProof/>
                <w:sz w:val="10"/>
                <w:szCs w:val="10"/>
                <w:lang w:val="nl-NL" w:eastAsia="nl-NL"/>
              </w:rPr>
              <w:t xml:space="preserve">  </w:t>
            </w:r>
            <w:r w:rsidRPr="00EF5A9C">
              <w:rPr>
                <w:rFonts w:cstheme="minorHAnsi"/>
                <w:noProof/>
                <w:sz w:val="10"/>
                <w:szCs w:val="10"/>
                <w:lang w:val="en-IN" w:eastAsia="en-IN"/>
              </w:rPr>
              <w:drawing>
                <wp:inline distT="0" distB="0" distL="0" distR="0" wp14:anchorId="055E617A" wp14:editId="10CE3D98">
                  <wp:extent cx="819150" cy="84137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78BCFD.tmp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4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F86" w:rsidRPr="00EF5A9C" w14:paraId="27356234" w14:textId="77777777" w:rsidTr="008A4ABB">
        <w:trPr>
          <w:trHeight w:val="1066"/>
        </w:trPr>
        <w:tc>
          <w:tcPr>
            <w:tcW w:w="2385" w:type="dxa"/>
            <w:vAlign w:val="center"/>
          </w:tcPr>
          <w:p w14:paraId="63400B0C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proofErr w:type="spellStart"/>
            <w:r w:rsidRPr="00EF5A9C">
              <w:rPr>
                <w:rFonts w:cstheme="minorHAnsi"/>
                <w:color w:val="242424"/>
                <w:sz w:val="18"/>
                <w:szCs w:val="18"/>
              </w:rPr>
              <w:t>HardyCHROM</w:t>
            </w:r>
            <w:proofErr w:type="spellEnd"/>
            <w:r w:rsidRPr="00EF5A9C">
              <w:rPr>
                <w:rFonts w:cstheme="minorHAnsi"/>
                <w:color w:val="242424"/>
                <w:sz w:val="18"/>
                <w:szCs w:val="18"/>
              </w:rPr>
              <w:t xml:space="preserve"> CRE agar</w:t>
            </w:r>
          </w:p>
        </w:tc>
        <w:tc>
          <w:tcPr>
            <w:tcW w:w="1984" w:type="dxa"/>
            <w:vAlign w:val="center"/>
          </w:tcPr>
          <w:p w14:paraId="2AF4C81E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Hardy Diagnostics</w:t>
            </w:r>
          </w:p>
        </w:tc>
        <w:tc>
          <w:tcPr>
            <w:tcW w:w="1867" w:type="dxa"/>
            <w:vAlign w:val="center"/>
          </w:tcPr>
          <w:p w14:paraId="0BADEAF0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Available as poured plates.</w:t>
            </w:r>
          </w:p>
        </w:tc>
        <w:tc>
          <w:tcPr>
            <w:tcW w:w="1986" w:type="dxa"/>
            <w:vAlign w:val="center"/>
          </w:tcPr>
          <w:p w14:paraId="2A1AA9F8" w14:textId="0949D9D4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Not widely available</w:t>
            </w:r>
          </w:p>
        </w:tc>
        <w:tc>
          <w:tcPr>
            <w:tcW w:w="2127" w:type="dxa"/>
            <w:vAlign w:val="center"/>
          </w:tcPr>
          <w:p w14:paraId="5BF74C16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18-24 hours</w:t>
            </w:r>
          </w:p>
        </w:tc>
        <w:tc>
          <w:tcPr>
            <w:tcW w:w="1932" w:type="dxa"/>
          </w:tcPr>
          <w:p w14:paraId="50FA239F" w14:textId="77777777" w:rsidR="00166F86" w:rsidRPr="00EF5A9C" w:rsidRDefault="00166F86" w:rsidP="00C462DE">
            <w:pPr>
              <w:rPr>
                <w:rFonts w:cstheme="minorHAnsi"/>
                <w:sz w:val="10"/>
                <w:szCs w:val="10"/>
              </w:rPr>
            </w:pPr>
            <w:r w:rsidRPr="00EF5A9C">
              <w:rPr>
                <w:rFonts w:cstheme="minorHAnsi"/>
                <w:noProof/>
                <w:sz w:val="10"/>
                <w:szCs w:val="10"/>
                <w:lang w:val="nl-NL" w:eastAsia="nl-NL"/>
              </w:rPr>
              <w:br/>
              <w:t xml:space="preserve">   </w:t>
            </w:r>
            <w:r w:rsidRPr="00EF5A9C">
              <w:rPr>
                <w:rFonts w:cstheme="minorHAnsi"/>
                <w:noProof/>
                <w:sz w:val="10"/>
                <w:szCs w:val="10"/>
                <w:lang w:val="en-IN" w:eastAsia="en-IN"/>
              </w:rPr>
              <w:drawing>
                <wp:inline distT="0" distB="0" distL="0" distR="0" wp14:anchorId="531DB381" wp14:editId="357C3A0D">
                  <wp:extent cx="914400" cy="813435"/>
                  <wp:effectExtent l="0" t="0" r="0" b="5715"/>
                  <wp:docPr id="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1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F86" w:rsidRPr="00EF5A9C" w14:paraId="376E3FBF" w14:textId="77777777" w:rsidTr="008A4ABB">
        <w:trPr>
          <w:trHeight w:val="1476"/>
        </w:trPr>
        <w:tc>
          <w:tcPr>
            <w:tcW w:w="2385" w:type="dxa"/>
            <w:vAlign w:val="center"/>
          </w:tcPr>
          <w:p w14:paraId="46053DC1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proofErr w:type="spellStart"/>
            <w:r w:rsidRPr="00EF5A9C">
              <w:rPr>
                <w:rFonts w:cstheme="minorHAnsi"/>
                <w:color w:val="242424"/>
                <w:sz w:val="18"/>
                <w:szCs w:val="18"/>
              </w:rPr>
              <w:t>chromID</w:t>
            </w:r>
            <w:proofErr w:type="spellEnd"/>
            <w:r w:rsidRPr="00EF5A9C">
              <w:rPr>
                <w:rFonts w:cstheme="minorHAnsi"/>
                <w:color w:val="242424"/>
                <w:sz w:val="18"/>
                <w:szCs w:val="18"/>
              </w:rPr>
              <w:t xml:space="preserve"> CARBA agar</w:t>
            </w:r>
          </w:p>
        </w:tc>
        <w:tc>
          <w:tcPr>
            <w:tcW w:w="1984" w:type="dxa"/>
            <w:vAlign w:val="center"/>
          </w:tcPr>
          <w:p w14:paraId="521EFF49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proofErr w:type="spellStart"/>
            <w:r w:rsidRPr="00EF5A9C">
              <w:rPr>
                <w:rFonts w:cstheme="minorHAnsi"/>
                <w:color w:val="242424"/>
                <w:sz w:val="18"/>
                <w:szCs w:val="18"/>
              </w:rPr>
              <w:t>bioMérieux</w:t>
            </w:r>
            <w:proofErr w:type="spellEnd"/>
          </w:p>
        </w:tc>
        <w:tc>
          <w:tcPr>
            <w:tcW w:w="1867" w:type="dxa"/>
            <w:vAlign w:val="center"/>
          </w:tcPr>
          <w:p w14:paraId="0A347C1F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Available as poured plates.</w:t>
            </w:r>
          </w:p>
        </w:tc>
        <w:tc>
          <w:tcPr>
            <w:tcW w:w="1986" w:type="dxa"/>
            <w:vAlign w:val="center"/>
          </w:tcPr>
          <w:p w14:paraId="1A8A7A9E" w14:textId="7136550E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Not widely available</w:t>
            </w:r>
          </w:p>
        </w:tc>
        <w:tc>
          <w:tcPr>
            <w:tcW w:w="2127" w:type="dxa"/>
            <w:vAlign w:val="center"/>
          </w:tcPr>
          <w:p w14:paraId="4D8ED291" w14:textId="77777777" w:rsidR="00166F86" w:rsidRPr="00EF5A9C" w:rsidRDefault="00166F86" w:rsidP="00C462DE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18 hours</w:t>
            </w:r>
          </w:p>
        </w:tc>
        <w:tc>
          <w:tcPr>
            <w:tcW w:w="1932" w:type="dxa"/>
          </w:tcPr>
          <w:p w14:paraId="20675680" w14:textId="77777777" w:rsidR="00166F86" w:rsidRPr="00EF5A9C" w:rsidRDefault="00166F86" w:rsidP="00C462DE">
            <w:pPr>
              <w:rPr>
                <w:rFonts w:cstheme="minorHAnsi"/>
                <w:sz w:val="10"/>
                <w:szCs w:val="10"/>
              </w:rPr>
            </w:pPr>
            <w:r w:rsidRPr="00EF5A9C">
              <w:rPr>
                <w:rFonts w:cstheme="minorHAnsi"/>
                <w:noProof/>
                <w:sz w:val="10"/>
                <w:szCs w:val="10"/>
                <w:lang w:val="nl-NL" w:eastAsia="nl-NL"/>
              </w:rPr>
              <w:br/>
            </w:r>
            <w:r w:rsidRPr="00EF5A9C">
              <w:rPr>
                <w:rFonts w:cstheme="minorHAnsi"/>
                <w:noProof/>
                <w:sz w:val="10"/>
                <w:szCs w:val="10"/>
                <w:lang w:val="nl-NL" w:eastAsia="nl-NL"/>
              </w:rPr>
              <w:br/>
              <w:t xml:space="preserve">       </w:t>
            </w:r>
            <w:r w:rsidRPr="00EF5A9C">
              <w:rPr>
                <w:rFonts w:cstheme="minorHAnsi"/>
                <w:noProof/>
                <w:sz w:val="10"/>
                <w:szCs w:val="10"/>
                <w:lang w:val="en-IN" w:eastAsia="en-IN"/>
              </w:rPr>
              <w:drawing>
                <wp:inline distT="0" distB="0" distL="0" distR="0" wp14:anchorId="79CBC48F" wp14:editId="194098DD">
                  <wp:extent cx="902525" cy="881446"/>
                  <wp:effectExtent l="0" t="0" r="0" b="0"/>
                  <wp:docPr id="1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78BE2.tmp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525" cy="881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4ABB" w:rsidRPr="00EF5A9C" w14:paraId="75EA2CED" w14:textId="77777777" w:rsidTr="008A4ABB">
        <w:trPr>
          <w:trHeight w:val="249"/>
        </w:trPr>
        <w:tc>
          <w:tcPr>
            <w:tcW w:w="12281" w:type="dxa"/>
            <w:gridSpan w:val="6"/>
            <w:vAlign w:val="center"/>
          </w:tcPr>
          <w:p w14:paraId="35616EF3" w14:textId="231753D0" w:rsidR="008A4ABB" w:rsidRPr="00EF5A9C" w:rsidRDefault="008A4ABB" w:rsidP="00C462DE">
            <w:pPr>
              <w:rPr>
                <w:rFonts w:cstheme="minorHAnsi"/>
                <w:i/>
                <w:noProof/>
                <w:sz w:val="10"/>
                <w:szCs w:val="10"/>
                <w:lang w:val="nl-NL" w:eastAsia="nl-NL"/>
              </w:rPr>
            </w:pPr>
            <w:r w:rsidRPr="00EF5A9C">
              <w:rPr>
                <w:rFonts w:cstheme="minorHAnsi"/>
                <w:i/>
                <w:color w:val="242424"/>
                <w:sz w:val="18"/>
                <w:szCs w:val="18"/>
              </w:rPr>
              <w:t>Supplement</w:t>
            </w:r>
          </w:p>
        </w:tc>
      </w:tr>
      <w:tr w:rsidR="008A4ABB" w:rsidRPr="00EF5A9C" w14:paraId="4718C1C6" w14:textId="77777777" w:rsidTr="005719E4">
        <w:trPr>
          <w:trHeight w:val="1476"/>
        </w:trPr>
        <w:tc>
          <w:tcPr>
            <w:tcW w:w="2385" w:type="dxa"/>
            <w:vAlign w:val="center"/>
          </w:tcPr>
          <w:p w14:paraId="3AF0AC0B" w14:textId="6F2B2C51" w:rsidR="008A4ABB" w:rsidRPr="00EF5A9C" w:rsidRDefault="008A4ABB" w:rsidP="008A4ABB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Meropenem</w:t>
            </w:r>
          </w:p>
        </w:tc>
        <w:tc>
          <w:tcPr>
            <w:tcW w:w="1984" w:type="dxa"/>
            <w:vAlign w:val="center"/>
          </w:tcPr>
          <w:p w14:paraId="3E0505BA" w14:textId="66501E94" w:rsidR="008A4ABB" w:rsidRPr="00EF5A9C" w:rsidRDefault="008A4ABB" w:rsidP="008A4ABB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Sigma-Aldrich, Buchs, Switzerland</w:t>
            </w:r>
          </w:p>
        </w:tc>
        <w:tc>
          <w:tcPr>
            <w:tcW w:w="1867" w:type="dxa"/>
            <w:vAlign w:val="center"/>
          </w:tcPr>
          <w:p w14:paraId="61B98157" w14:textId="2AB1F70C" w:rsidR="008A4ABB" w:rsidRPr="00EF5A9C" w:rsidRDefault="008A4ABB" w:rsidP="008A4ABB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 xml:space="preserve">Available as powder </w:t>
            </w:r>
          </w:p>
        </w:tc>
        <w:tc>
          <w:tcPr>
            <w:tcW w:w="1986" w:type="dxa"/>
            <w:vAlign w:val="center"/>
          </w:tcPr>
          <w:p w14:paraId="24A3DF77" w14:textId="085F54B0" w:rsidR="008A4ABB" w:rsidRPr="00EF5A9C" w:rsidRDefault="008A4ABB" w:rsidP="008A4ABB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color w:val="242424"/>
                <w:sz w:val="18"/>
              </w:rPr>
              <w:t>Available</w:t>
            </w:r>
          </w:p>
        </w:tc>
        <w:tc>
          <w:tcPr>
            <w:tcW w:w="2127" w:type="dxa"/>
            <w:vAlign w:val="center"/>
          </w:tcPr>
          <w:p w14:paraId="3DC0B18C" w14:textId="4C40A8CC" w:rsidR="008A4ABB" w:rsidRPr="00EF5A9C" w:rsidRDefault="008A4ABB" w:rsidP="008A4ABB">
            <w:pPr>
              <w:rPr>
                <w:rFonts w:cstheme="minorHAnsi"/>
                <w:color w:val="242424"/>
                <w:sz w:val="18"/>
                <w:szCs w:val="18"/>
              </w:rPr>
            </w:pPr>
            <w:r w:rsidRPr="00EF5A9C">
              <w:rPr>
                <w:rFonts w:cstheme="minorHAnsi"/>
                <w:color w:val="242424"/>
                <w:sz w:val="18"/>
                <w:szCs w:val="18"/>
              </w:rPr>
              <w:t>Not applicable</w:t>
            </w:r>
          </w:p>
        </w:tc>
        <w:tc>
          <w:tcPr>
            <w:tcW w:w="1932" w:type="dxa"/>
            <w:vAlign w:val="center"/>
          </w:tcPr>
          <w:p w14:paraId="24680F1E" w14:textId="6798712D" w:rsidR="008A4ABB" w:rsidRPr="00EF5A9C" w:rsidRDefault="008A4ABB" w:rsidP="008A4ABB">
            <w:pPr>
              <w:rPr>
                <w:rFonts w:cstheme="minorHAnsi"/>
                <w:noProof/>
                <w:sz w:val="10"/>
                <w:szCs w:val="10"/>
                <w:lang w:val="nl-NL" w:eastAsia="nl-NL"/>
              </w:rPr>
            </w:pPr>
            <w:r w:rsidRPr="00EF5A9C">
              <w:rPr>
                <w:rFonts w:cstheme="minorHAnsi"/>
                <w:noProof/>
                <w:sz w:val="18"/>
                <w:szCs w:val="10"/>
                <w:lang w:eastAsia="nl-NL"/>
              </w:rPr>
              <w:t>Not available</w:t>
            </w:r>
          </w:p>
        </w:tc>
      </w:tr>
    </w:tbl>
    <w:p w14:paraId="7FFC1CDB" w14:textId="21127C1A" w:rsidR="0062727D" w:rsidRPr="00EF5A9C" w:rsidRDefault="0062727D" w:rsidP="00856ED5">
      <w:pPr>
        <w:rPr>
          <w:rFonts w:cstheme="minorHAnsi"/>
          <w:sz w:val="18"/>
          <w:szCs w:val="24"/>
        </w:rPr>
      </w:pPr>
      <w:r w:rsidRPr="00EF5A9C">
        <w:rPr>
          <w:rFonts w:cstheme="minorHAnsi"/>
          <w:sz w:val="18"/>
          <w:szCs w:val="24"/>
        </w:rPr>
        <w:lastRenderedPageBreak/>
        <w:t xml:space="preserve"> </w:t>
      </w:r>
      <w:proofErr w:type="spellStart"/>
      <w:proofErr w:type="gramStart"/>
      <w:r w:rsidR="007B7E6C" w:rsidRPr="00EF5A9C">
        <w:rPr>
          <w:rFonts w:cstheme="minorHAnsi"/>
          <w:sz w:val="18"/>
          <w:szCs w:val="24"/>
          <w:vertAlign w:val="superscript"/>
        </w:rPr>
        <w:t>a</w:t>
      </w:r>
      <w:proofErr w:type="spellEnd"/>
      <w:proofErr w:type="gramEnd"/>
      <w:r w:rsidR="007B7E6C" w:rsidRPr="00EF5A9C">
        <w:rPr>
          <w:rFonts w:cstheme="minorHAnsi"/>
          <w:sz w:val="18"/>
          <w:szCs w:val="24"/>
          <w:vertAlign w:val="superscript"/>
        </w:rPr>
        <w:t xml:space="preserve"> </w:t>
      </w:r>
      <w:r w:rsidR="007B7E6C" w:rsidRPr="00EF5A9C">
        <w:rPr>
          <w:rFonts w:cstheme="minorHAnsi"/>
          <w:sz w:val="18"/>
          <w:szCs w:val="24"/>
        </w:rPr>
        <w:t xml:space="preserve">Availability determined </w:t>
      </w:r>
      <w:r w:rsidR="001A4B02" w:rsidRPr="00EF5A9C">
        <w:rPr>
          <w:rFonts w:cstheme="minorHAnsi"/>
          <w:sz w:val="18"/>
          <w:szCs w:val="24"/>
        </w:rPr>
        <w:t>from the manufacturers’ websites</w:t>
      </w:r>
      <w:r w:rsidR="008E7585" w:rsidRPr="00EF5A9C">
        <w:rPr>
          <w:rFonts w:cstheme="minorHAnsi"/>
          <w:sz w:val="18"/>
          <w:szCs w:val="24"/>
        </w:rPr>
        <w:t>.</w:t>
      </w:r>
      <w:r w:rsidR="001A4B02" w:rsidRPr="00EF5A9C">
        <w:rPr>
          <w:rFonts w:cstheme="minorHAnsi"/>
          <w:sz w:val="18"/>
          <w:szCs w:val="24"/>
        </w:rPr>
        <w:t xml:space="preserve"> </w:t>
      </w:r>
      <w:r w:rsidR="008E7585" w:rsidRPr="00EF5A9C">
        <w:rPr>
          <w:rFonts w:cstheme="minorHAnsi"/>
          <w:sz w:val="18"/>
          <w:szCs w:val="24"/>
        </w:rPr>
        <w:t>S</w:t>
      </w:r>
      <w:r w:rsidR="001A4B02" w:rsidRPr="00EF5A9C">
        <w:rPr>
          <w:rFonts w:cstheme="minorHAnsi"/>
          <w:sz w:val="18"/>
          <w:szCs w:val="24"/>
        </w:rPr>
        <w:t xml:space="preserve">ubsequently, it was cross-checked if </w:t>
      </w:r>
      <w:r w:rsidR="00A727DA" w:rsidRPr="00EF5A9C">
        <w:rPr>
          <w:rFonts w:cstheme="minorHAnsi"/>
          <w:sz w:val="18"/>
          <w:szCs w:val="24"/>
        </w:rPr>
        <w:t>it</w:t>
      </w:r>
      <w:r w:rsidR="001A4B02" w:rsidRPr="00EF5A9C">
        <w:rPr>
          <w:rFonts w:cstheme="minorHAnsi"/>
          <w:sz w:val="18"/>
          <w:szCs w:val="24"/>
        </w:rPr>
        <w:t xml:space="preserve"> could be ordered in the Netherlands and Indonesia as proof of worldwide availability</w:t>
      </w:r>
      <w:r w:rsidR="00B569C9" w:rsidRPr="00EF5A9C">
        <w:rPr>
          <w:rFonts w:cstheme="minorHAnsi"/>
          <w:sz w:val="18"/>
          <w:szCs w:val="24"/>
        </w:rPr>
        <w:t xml:space="preserve"> (last checked in 2023)</w:t>
      </w:r>
      <w:r w:rsidR="007B7E6C" w:rsidRPr="00EF5A9C">
        <w:rPr>
          <w:rFonts w:cstheme="minorHAnsi"/>
          <w:sz w:val="18"/>
          <w:szCs w:val="24"/>
        </w:rPr>
        <w:t xml:space="preserve">. </w:t>
      </w:r>
    </w:p>
    <w:p w14:paraId="79D8D920" w14:textId="5D2FB33B" w:rsidR="00EE1588" w:rsidRPr="007B7E6C" w:rsidRDefault="008E7585" w:rsidP="00856ED5">
      <w:pPr>
        <w:rPr>
          <w:rFonts w:cstheme="minorHAnsi"/>
          <w:sz w:val="18"/>
          <w:szCs w:val="24"/>
        </w:rPr>
      </w:pPr>
      <w:proofErr w:type="gramStart"/>
      <w:r w:rsidRPr="00EF5A9C">
        <w:rPr>
          <w:rFonts w:cstheme="minorHAnsi"/>
          <w:sz w:val="18"/>
          <w:szCs w:val="24"/>
          <w:vertAlign w:val="superscript"/>
        </w:rPr>
        <w:t>b</w:t>
      </w:r>
      <w:proofErr w:type="gramEnd"/>
      <w:r w:rsidRPr="00EF5A9C">
        <w:rPr>
          <w:rFonts w:cstheme="minorHAnsi"/>
          <w:sz w:val="18"/>
          <w:szCs w:val="24"/>
        </w:rPr>
        <w:t xml:space="preserve"> N</w:t>
      </w:r>
      <w:r w:rsidR="00EE1588" w:rsidRPr="00EF5A9C">
        <w:rPr>
          <w:rFonts w:cstheme="minorHAnsi"/>
          <w:sz w:val="18"/>
          <w:szCs w:val="24"/>
        </w:rPr>
        <w:t>ot available in Indonesia</w:t>
      </w:r>
    </w:p>
    <w:sectPr w:rsidR="00EE1588" w:rsidRPr="007B7E6C" w:rsidSect="00EF5A9C">
      <w:pgSz w:w="16838" w:h="11906" w:orient="landscape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twxpvdmxr0rjerrv1xsfd3eww2fvpse0p2&quot;&gt;My EndNote Library&lt;record-ids&gt;&lt;item&gt;58&lt;/item&gt;&lt;/record-ids&gt;&lt;/item&gt;&lt;/Libraries&gt;"/>
  </w:docVars>
  <w:rsids>
    <w:rsidRoot w:val="00856ED5"/>
    <w:rsid w:val="00074690"/>
    <w:rsid w:val="0010665C"/>
    <w:rsid w:val="00166F86"/>
    <w:rsid w:val="001A4B02"/>
    <w:rsid w:val="00272A5C"/>
    <w:rsid w:val="003028D3"/>
    <w:rsid w:val="004A1FE9"/>
    <w:rsid w:val="005F1B73"/>
    <w:rsid w:val="0062727D"/>
    <w:rsid w:val="007464A1"/>
    <w:rsid w:val="0078143A"/>
    <w:rsid w:val="007B7E6C"/>
    <w:rsid w:val="00856ED5"/>
    <w:rsid w:val="008A4ABB"/>
    <w:rsid w:val="008E7585"/>
    <w:rsid w:val="00900DF5"/>
    <w:rsid w:val="0090174E"/>
    <w:rsid w:val="0095376B"/>
    <w:rsid w:val="00980160"/>
    <w:rsid w:val="009A117A"/>
    <w:rsid w:val="00A727DA"/>
    <w:rsid w:val="00B569C9"/>
    <w:rsid w:val="00BA6CB3"/>
    <w:rsid w:val="00BB7415"/>
    <w:rsid w:val="00CB4D0D"/>
    <w:rsid w:val="00D2761A"/>
    <w:rsid w:val="00DB37C5"/>
    <w:rsid w:val="00EE1588"/>
    <w:rsid w:val="00EF5A9C"/>
    <w:rsid w:val="00F5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12615"/>
  <w15:chartTrackingRefBased/>
  <w15:docId w15:val="{2CFDEA5A-EEB6-43CE-82D1-CD84947E4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ED5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56ED5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56ED5"/>
    <w:rPr>
      <w:lang w:val="en-US"/>
    </w:rPr>
  </w:style>
  <w:style w:type="table" w:styleId="TableGrid">
    <w:name w:val="Table Grid"/>
    <w:basedOn w:val="TableNormal"/>
    <w:uiPriority w:val="39"/>
    <w:rsid w:val="00856ED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856ED5"/>
    <w:pPr>
      <w:spacing w:after="0" w:line="240" w:lineRule="auto"/>
    </w:pPr>
    <w:rPr>
      <w:rFonts w:ascii="Times New Roman" w:hAnsi="Times New Roman" w:cs="Times New Roman"/>
      <w:sz w:val="24"/>
      <w:szCs w:val="24"/>
      <w:lang w:val="nl-NL"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6272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72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727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2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27D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27D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98016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tmp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tmp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Anneloes van Veen</dc:creator>
  <cp:keywords/>
  <dc:description/>
  <cp:lastModifiedBy>Sangeetha Nanda Gopal</cp:lastModifiedBy>
  <cp:revision>6</cp:revision>
  <dcterms:created xsi:type="dcterms:W3CDTF">2024-02-22T14:55:00Z</dcterms:created>
  <dcterms:modified xsi:type="dcterms:W3CDTF">2024-05-17T03:47:00Z</dcterms:modified>
</cp:coreProperties>
</file>