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BFE52" w14:textId="751F55E2" w:rsidR="00276D78" w:rsidRDefault="006F0D43" w:rsidP="00276D78">
      <w:pPr>
        <w:pStyle w:val="Heading1"/>
      </w:pPr>
      <w:r>
        <w:t>Additional File 1</w:t>
      </w:r>
    </w:p>
    <w:p w14:paraId="47629C37" w14:textId="2DBFB0E0" w:rsidR="00582E01" w:rsidRPr="008113B5" w:rsidRDefault="00582E01" w:rsidP="00582E01">
      <w:pPr>
        <w:rPr>
          <w:rFonts w:ascii="Garamond" w:hAnsi="Garamond"/>
        </w:rPr>
      </w:pPr>
      <w:r w:rsidRPr="008113B5">
        <w:rPr>
          <w:rFonts w:ascii="Garamond" w:hAnsi="Garamond"/>
        </w:rPr>
        <w:t xml:space="preserve">Supplementary material </w:t>
      </w:r>
      <w:r w:rsidR="006F0D43">
        <w:rPr>
          <w:rFonts w:ascii="Garamond" w:hAnsi="Garamond"/>
        </w:rPr>
        <w:t xml:space="preserve">Additional File 1 </w:t>
      </w:r>
      <w:r w:rsidRPr="008113B5">
        <w:rPr>
          <w:rFonts w:ascii="Garamond" w:hAnsi="Garamond"/>
        </w:rPr>
        <w:t>for article “Geographical variation and clustering are found in atrial fibrillation beyond socioeconomic differences: A Danish cohort study, 1987-2015”</w:t>
      </w:r>
    </w:p>
    <w:p w14:paraId="03002EA0" w14:textId="77777777" w:rsidR="00276D78" w:rsidRPr="008113B5" w:rsidRDefault="00276D78" w:rsidP="00276D78">
      <w:pPr>
        <w:rPr>
          <w:rFonts w:ascii="Garamond" w:hAnsi="Garamond"/>
        </w:rPr>
      </w:pPr>
    </w:p>
    <w:p w14:paraId="610BE3C7" w14:textId="2680479E" w:rsidR="00276D78" w:rsidRPr="008113B5" w:rsidRDefault="006F0D43" w:rsidP="00677B94">
      <w:p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>Additional File 1</w:t>
      </w:r>
      <w:r w:rsidR="00276D78" w:rsidRPr="008113B5">
        <w:rPr>
          <w:rFonts w:ascii="Garamond" w:hAnsi="Garamond"/>
        </w:rPr>
        <w:t>: Flow chart of data with indication of numbers</w:t>
      </w:r>
      <w:r w:rsidR="00677B94" w:rsidRPr="008113B5">
        <w:rPr>
          <w:rFonts w:ascii="Garamond" w:hAnsi="Garamond"/>
        </w:rPr>
        <w:t xml:space="preserve"> (n)</w:t>
      </w:r>
      <w:r w:rsidR="00276D78" w:rsidRPr="008113B5">
        <w:rPr>
          <w:rFonts w:ascii="Garamond" w:hAnsi="Garamond"/>
        </w:rPr>
        <w:t xml:space="preserve"> of individuals censored at each step in the data management</w:t>
      </w:r>
      <w:r w:rsidR="00677B94" w:rsidRPr="008113B5">
        <w:rPr>
          <w:rFonts w:ascii="Garamond" w:hAnsi="Garamond"/>
        </w:rPr>
        <w:t xml:space="preserve"> and numbers of incident atrial fibrillation (AF).</w:t>
      </w:r>
      <w:r w:rsidR="00276D78" w:rsidRPr="008113B5">
        <w:rPr>
          <w:rFonts w:ascii="Garamond" w:hAnsi="Garamond"/>
        </w:rPr>
        <w:t xml:space="preserve"> Access to the registers were obtained through secure servers at Statistics Denmark. </w:t>
      </w:r>
    </w:p>
    <w:p w14:paraId="6F654FC3" w14:textId="1CB1E035" w:rsidR="00677B94" w:rsidRDefault="00677B94" w:rsidP="00276D78">
      <w:pPr>
        <w:spacing w:after="0" w:line="480" w:lineRule="auto"/>
      </w:pPr>
    </w:p>
    <w:p w14:paraId="0F4B458D" w14:textId="5A1EA1E1" w:rsidR="00DC2100" w:rsidRDefault="00677B94" w:rsidP="00276D78">
      <w:pPr>
        <w:spacing w:after="0" w:line="480" w:lineRule="auto"/>
      </w:pPr>
      <w:r>
        <w:rPr>
          <w:noProof/>
        </w:rPr>
        <w:drawing>
          <wp:inline distT="0" distB="0" distL="0" distR="0" wp14:anchorId="2E9119B7" wp14:editId="75DBB5C4">
            <wp:extent cx="6120130" cy="5441315"/>
            <wp:effectExtent l="0" t="0" r="0" b="6985"/>
            <wp:docPr id="2" name="Picture 2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_S1_dataflow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44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A47A7" w14:textId="64351B63" w:rsidR="00677B94" w:rsidRPr="0034266D" w:rsidRDefault="00677B94" w:rsidP="00276D78">
      <w:pPr>
        <w:spacing w:after="0" w:line="480" w:lineRule="auto"/>
      </w:pPr>
      <w:bookmarkStart w:id="0" w:name="_GoBack"/>
      <w:bookmarkEnd w:id="0"/>
    </w:p>
    <w:sectPr w:rsidR="00677B94" w:rsidRPr="0034266D" w:rsidSect="00BE57D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78"/>
    <w:rsid w:val="000E0F6A"/>
    <w:rsid w:val="00276D78"/>
    <w:rsid w:val="002971FF"/>
    <w:rsid w:val="0039172F"/>
    <w:rsid w:val="00533CAC"/>
    <w:rsid w:val="00582E01"/>
    <w:rsid w:val="005E1D2F"/>
    <w:rsid w:val="00677B94"/>
    <w:rsid w:val="006E71B8"/>
    <w:rsid w:val="006F0D43"/>
    <w:rsid w:val="00776B5E"/>
    <w:rsid w:val="008113B5"/>
    <w:rsid w:val="009D03A1"/>
    <w:rsid w:val="009F708B"/>
    <w:rsid w:val="00A44B5C"/>
    <w:rsid w:val="00A658DA"/>
    <w:rsid w:val="00BA276A"/>
    <w:rsid w:val="00BE57D9"/>
    <w:rsid w:val="00CC1DAB"/>
    <w:rsid w:val="00D25814"/>
    <w:rsid w:val="00D8099D"/>
    <w:rsid w:val="00DC2100"/>
    <w:rsid w:val="00DF61D1"/>
    <w:rsid w:val="00EB1A83"/>
    <w:rsid w:val="00F151BB"/>
    <w:rsid w:val="00F6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1BEBF"/>
  <w15:chartTrackingRefBased/>
  <w15:docId w15:val="{46AE0745-C57B-40A9-A6C2-D9D19A09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6D78"/>
    <w:pPr>
      <w:keepNext/>
      <w:keepLines/>
      <w:spacing w:before="240" w:after="0"/>
      <w:outlineLvl w:val="0"/>
    </w:pPr>
    <w:rPr>
      <w:rFonts w:ascii="Garamond" w:eastAsiaTheme="majorEastAsia" w:hAnsi="Garamond" w:cstheme="majorBidi"/>
      <w:b/>
      <w:color w:val="auto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D78"/>
    <w:rPr>
      <w:rFonts w:ascii="Garamond" w:eastAsiaTheme="majorEastAsia" w:hAnsi="Garamond" w:cstheme="majorBidi"/>
      <w:b/>
      <w:color w:val="auto"/>
      <w:sz w:val="32"/>
      <w:szCs w:val="32"/>
    </w:rPr>
  </w:style>
  <w:style w:type="table" w:styleId="PlainTable3">
    <w:name w:val="Plain Table 3"/>
    <w:basedOn w:val="TableNormal"/>
    <w:uiPriority w:val="43"/>
    <w:rsid w:val="00276D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E7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1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847C5589733F43A410FC477D6A08EB" ma:contentTypeVersion="12" ma:contentTypeDescription="Opret et nyt dokument." ma:contentTypeScope="" ma:versionID="7108e660d4cc4e80616e3834ff11067d">
  <xsd:schema xmlns:xsd="http://www.w3.org/2001/XMLSchema" xmlns:xs="http://www.w3.org/2001/XMLSchema" xmlns:p="http://schemas.microsoft.com/office/2006/metadata/properties" xmlns:ns3="d18b9e4c-6687-4caa-a277-c57983786fab" xmlns:ns4="ec24f95d-e891-4181-965c-11f0fd2910a8" targetNamespace="http://schemas.microsoft.com/office/2006/metadata/properties" ma:root="true" ma:fieldsID="1321e2c3efcf73e4b08bc75db3188e1e" ns3:_="" ns4:_="">
    <xsd:import namespace="d18b9e4c-6687-4caa-a277-c57983786fab"/>
    <xsd:import namespace="ec24f95d-e891-4181-965c-11f0fd2910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b9e4c-6687-4caa-a277-c57983786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4f95d-e891-4181-965c-11f0fd2910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494289-D132-417F-BA5D-3633F172C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b9e4c-6687-4caa-a277-c57983786fab"/>
    <ds:schemaRef ds:uri="ec24f95d-e891-4181-965c-11f0fd2910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66917B-3E5E-4979-97AD-322407DCEA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EE364D-5985-4672-A96D-47F7F69270CF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d18b9e4c-6687-4caa-a277-c57983786fab"/>
    <ds:schemaRef ds:uri="http://schemas.microsoft.com/office/infopath/2007/PartnerControls"/>
    <ds:schemaRef ds:uri="ec24f95d-e891-4181-965c-11f0fd2910a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Kirstine Wodschow</dc:creator>
  <cp:keywords/>
  <dc:description/>
  <cp:lastModifiedBy>Kirstine Wodschow</cp:lastModifiedBy>
  <cp:revision>7</cp:revision>
  <dcterms:created xsi:type="dcterms:W3CDTF">2020-07-21T10:47:00Z</dcterms:created>
  <dcterms:modified xsi:type="dcterms:W3CDTF">2020-09-21T07:12:00Z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{9CDA2EA9-161B-4D13-A999-04815F3D91A6}</vt:lpwstr>
  </property>
  <property fmtid="{D5CDD505-2E9C-101B-9397-08002B2CF9AE}" pid="3" name="ContentTypeId">
    <vt:lpwstr>0x010100D2847C5589733F43A410FC477D6A08EB</vt:lpwstr>
  </property>
</Properties>
</file>