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14:paraId="2ABA697B" w14:textId="604D520A" w:rsidR="00204A34" w:rsidRPr="00CE2EB3" w:rsidRDefault="00204A34" w:rsidP="00204A34">
      <w:pPr>
        <w:spacing w:line="360" w:lineRule="auto"/>
        <w:jc w:val="both"/>
        <w:rPr>
          <w:rFonts w:eastAsiaTheme="majorEastAsia" w:cstheme="minorHAnsi"/>
          <w:b/>
          <w:bCs/>
          <w:sz w:val="18"/>
          <w:szCs w:val="18"/>
          <w:lang w:val="en-US"/>
        </w:rPr>
      </w:pPr>
      <w:r w:rsidRPr="00CE2EB3">
        <w:rPr>
          <w:rFonts w:ascii="Times New Roman" w:hAnsi="Times New Roman" w:cs="Times New Roman"/>
          <w:b/>
          <w:sz w:val="24"/>
          <w:szCs w:val="24"/>
          <w:lang w:val="nl-NL"/>
        </w:rPr>
        <w:fldChar w:fldCharType="begin"/>
      </w:r>
      <w:r w:rsidRPr="00CE2EB3">
        <w:rPr>
          <w:rFonts w:ascii="Times New Roman" w:hAnsi="Times New Roman" w:cs="Times New Roman"/>
          <w:b/>
          <w:sz w:val="24"/>
          <w:szCs w:val="24"/>
          <w:lang w:val="en-US"/>
        </w:rPr>
        <w:instrText xml:space="preserve"> ADDIN </w:instrText>
      </w:r>
      <w:r w:rsidRPr="00CE2EB3">
        <w:rPr>
          <w:rFonts w:ascii="Times New Roman" w:hAnsi="Times New Roman" w:cs="Times New Roman"/>
          <w:b/>
          <w:sz w:val="24"/>
          <w:szCs w:val="24"/>
          <w:lang w:val="nl-NL"/>
        </w:rPr>
        <w:fldChar w:fldCharType="end"/>
      </w:r>
      <w:r w:rsidR="00CE2EB3" w:rsidRPr="00CE2EB3">
        <w:rPr>
          <w:rFonts w:ascii="Times New Roman" w:hAnsi="Times New Roman" w:cs="Times New Roman"/>
          <w:b/>
          <w:sz w:val="24"/>
          <w:szCs w:val="24"/>
          <w:lang w:val="nl-NL"/>
        </w:rPr>
        <w:t xml:space="preserve">Additional </w:t>
      </w:r>
      <w:r w:rsidRPr="00CE2EB3">
        <w:rPr>
          <w:rFonts w:ascii="Times New Roman" w:hAnsi="Times New Roman" w:cs="Times New Roman"/>
          <w:b/>
          <w:sz w:val="24"/>
          <w:szCs w:val="24"/>
          <w:lang w:val="en-US"/>
        </w:rPr>
        <w:t>files</w:t>
      </w:r>
    </w:p>
    <w:p w14:paraId="4C6D4AFB" w14:textId="45F6DE98" w:rsidR="00204A34" w:rsidRPr="00CE2EB3" w:rsidRDefault="00CE2EB3" w:rsidP="00204A34">
      <w:pPr>
        <w:pStyle w:val="Heading2"/>
        <w:rPr>
          <w:b/>
          <w:bCs/>
          <w:i/>
          <w:iCs/>
          <w:color w:val="auto"/>
        </w:rPr>
      </w:pPr>
      <w:r w:rsidRPr="00CE2EB3">
        <w:rPr>
          <w:rFonts w:asciiTheme="minorHAnsi" w:hAnsiTheme="minorHAnsi" w:cstheme="minorHAnsi"/>
          <w:b/>
          <w:bCs/>
          <w:color w:val="auto"/>
          <w:sz w:val="18"/>
          <w:szCs w:val="18"/>
        </w:rPr>
        <w:t>Additional file</w:t>
      </w:r>
      <w:r w:rsidR="00204A34" w:rsidRPr="00CE2EB3">
        <w:rPr>
          <w:rFonts w:asciiTheme="minorHAnsi" w:hAnsiTheme="minorHAnsi" w:cstheme="minorHAnsi"/>
          <w:b/>
          <w:bCs/>
          <w:color w:val="auto"/>
          <w:sz w:val="18"/>
          <w:szCs w:val="18"/>
        </w:rPr>
        <w:t xml:space="preserve"> </w:t>
      </w:r>
      <w:r w:rsidRPr="00CE2EB3">
        <w:rPr>
          <w:rFonts w:asciiTheme="minorHAnsi" w:hAnsiTheme="minorHAnsi" w:cstheme="minorHAnsi"/>
          <w:b/>
          <w:bCs/>
          <w:color w:val="auto"/>
          <w:sz w:val="18"/>
          <w:szCs w:val="18"/>
        </w:rPr>
        <w:t>1:</w:t>
      </w:r>
      <w:r w:rsidR="00204A34" w:rsidRPr="00CE2EB3">
        <w:rPr>
          <w:rFonts w:asciiTheme="minorHAnsi" w:hAnsiTheme="minorHAnsi" w:cstheme="minorHAnsi"/>
          <w:b/>
          <w:bCs/>
          <w:color w:val="auto"/>
          <w:sz w:val="18"/>
          <w:szCs w:val="18"/>
        </w:rPr>
        <w:t xml:space="preserve">Table </w:t>
      </w:r>
      <w:r w:rsidRPr="00CE2EB3">
        <w:rPr>
          <w:rFonts w:asciiTheme="minorHAnsi" w:hAnsiTheme="minorHAnsi" w:cstheme="minorHAnsi"/>
          <w:b/>
          <w:bCs/>
          <w:color w:val="auto"/>
          <w:sz w:val="18"/>
          <w:szCs w:val="18"/>
        </w:rPr>
        <w:t>S</w:t>
      </w:r>
      <w:r w:rsidR="00204A34" w:rsidRPr="00CE2EB3">
        <w:rPr>
          <w:rFonts w:asciiTheme="minorHAnsi" w:hAnsiTheme="minorHAnsi" w:cstheme="minorHAnsi"/>
          <w:b/>
          <w:bCs/>
          <w:color w:val="auto"/>
          <w:sz w:val="18"/>
          <w:szCs w:val="18"/>
        </w:rPr>
        <w:t>1a.</w:t>
      </w:r>
      <w:r w:rsidR="00204A34" w:rsidRPr="00CE2EB3">
        <w:rPr>
          <w:rFonts w:asciiTheme="minorHAnsi" w:hAnsiTheme="minorHAnsi" w:cstheme="minorHAnsi"/>
          <w:color w:val="auto"/>
          <w:sz w:val="18"/>
          <w:szCs w:val="18"/>
        </w:rPr>
        <w:t xml:space="preserve"> History and Search Details Pubmed October 31, 2022</w:t>
      </w:r>
    </w:p>
    <w:tbl>
      <w:tblPr>
        <w:tblStyle w:val="TableTheme"/>
        <w:tblW w:w="9067" w:type="dxa"/>
        <w:tblLayout w:type="fixed"/>
        <w:tblLook w:val="04A0" w:firstRow="1" w:lastRow="0" w:firstColumn="1" w:lastColumn="0" w:noHBand="0" w:noVBand="1"/>
      </w:tblPr>
      <w:tblGrid>
        <w:gridCol w:w="562"/>
        <w:gridCol w:w="7367"/>
        <w:gridCol w:w="1138"/>
      </w:tblGrid>
      <w:tr w:rsidR="00CE2EB3" w:rsidRPr="00CE2EB3" w14:paraId="20D7CDFE" w14:textId="77777777" w:rsidTr="00ED7678">
        <w:tc>
          <w:tcPr>
            <w:tcW w:w="56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7E25AF9" w14:textId="77777777" w:rsidR="00204A34" w:rsidRPr="00CE2EB3" w:rsidRDefault="00204A34" w:rsidP="00ED7678">
            <w:pPr>
              <w:widowControl w:val="0"/>
              <w:spacing w:line="240" w:lineRule="auto"/>
              <w:jc w:val="center"/>
              <w:rPr>
                <w:rFonts w:cstheme="minorHAnsi"/>
                <w:b/>
                <w:sz w:val="24"/>
                <w:szCs w:val="24"/>
                <w:lang w:val="nl-NL" w:eastAsia="nl-NL"/>
              </w:rPr>
            </w:pPr>
            <w:r w:rsidRPr="00CE2EB3">
              <w:rPr>
                <w:rFonts w:eastAsia="Times New Roman" w:cstheme="minorHAnsi"/>
                <w:b/>
                <w:sz w:val="24"/>
                <w:szCs w:val="24"/>
                <w:lang w:val="nl-NL" w:eastAsia="nl-NL"/>
              </w:rPr>
              <w:t>Set</w:t>
            </w:r>
          </w:p>
        </w:tc>
        <w:tc>
          <w:tcPr>
            <w:tcW w:w="736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1C8C97D" w14:textId="77777777" w:rsidR="00204A34" w:rsidRPr="00CE2EB3" w:rsidRDefault="00204A34" w:rsidP="00ED7678">
            <w:pPr>
              <w:widowControl w:val="0"/>
              <w:spacing w:line="240" w:lineRule="auto"/>
              <w:jc w:val="center"/>
              <w:rPr>
                <w:rFonts w:cstheme="minorHAnsi"/>
                <w:b/>
                <w:sz w:val="24"/>
                <w:szCs w:val="24"/>
                <w:lang w:val="nl-NL" w:eastAsia="nl-NL"/>
              </w:rPr>
            </w:pPr>
            <w:r w:rsidRPr="00CE2EB3">
              <w:rPr>
                <w:rFonts w:eastAsia="Times New Roman" w:cstheme="minorHAnsi"/>
                <w:b/>
                <w:sz w:val="24"/>
                <w:szCs w:val="24"/>
                <w:lang w:val="nl-NL" w:eastAsia="nl-NL"/>
              </w:rPr>
              <w:t>PubMed Query</w:t>
            </w:r>
          </w:p>
        </w:tc>
        <w:tc>
          <w:tcPr>
            <w:tcW w:w="113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EE6A1BD" w14:textId="77777777" w:rsidR="00204A34" w:rsidRPr="00CE2EB3" w:rsidRDefault="00204A34" w:rsidP="00ED7678">
            <w:pPr>
              <w:widowControl w:val="0"/>
              <w:spacing w:line="240" w:lineRule="auto"/>
              <w:jc w:val="right"/>
              <w:rPr>
                <w:rFonts w:cstheme="minorHAnsi"/>
                <w:b/>
                <w:sz w:val="24"/>
                <w:szCs w:val="24"/>
                <w:lang w:val="nl-NL" w:eastAsia="nl-NL"/>
              </w:rPr>
            </w:pPr>
            <w:r w:rsidRPr="00CE2EB3">
              <w:rPr>
                <w:rFonts w:eastAsia="Times New Roman" w:cstheme="minorHAnsi"/>
                <w:b/>
                <w:sz w:val="24"/>
                <w:szCs w:val="24"/>
                <w:lang w:val="nl-NL" w:eastAsia="nl-NL"/>
              </w:rPr>
              <w:t>Results</w:t>
            </w:r>
          </w:p>
        </w:tc>
      </w:tr>
      <w:tr w:rsidR="00CE2EB3" w:rsidRPr="00CE2EB3" w14:paraId="482A854E" w14:textId="77777777" w:rsidTr="00ED7678">
        <w:tc>
          <w:tcPr>
            <w:tcW w:w="562" w:type="dxa"/>
            <w:tcBorders>
              <w:top w:val="single" w:sz="4" w:space="0" w:color="auto"/>
              <w:left w:val="single" w:sz="4" w:space="0" w:color="auto"/>
              <w:bottom w:val="single" w:sz="4" w:space="0" w:color="auto"/>
              <w:right w:val="single" w:sz="4" w:space="0" w:color="auto"/>
            </w:tcBorders>
            <w:hideMark/>
          </w:tcPr>
          <w:p w14:paraId="12064658" w14:textId="77777777" w:rsidR="00204A34" w:rsidRPr="00CE2EB3" w:rsidRDefault="00204A34" w:rsidP="00ED7678">
            <w:pPr>
              <w:widowControl w:val="0"/>
              <w:spacing w:line="240" w:lineRule="auto"/>
              <w:jc w:val="center"/>
              <w:rPr>
                <w:rFonts w:cstheme="minorHAnsi"/>
                <w:sz w:val="21"/>
                <w:szCs w:val="21"/>
                <w:lang w:val="en-US" w:eastAsia="nl-NL"/>
              </w:rPr>
            </w:pPr>
            <w:r w:rsidRPr="00CE2EB3">
              <w:rPr>
                <w:rFonts w:eastAsia="Times New Roman" w:cstheme="minorHAnsi"/>
                <w:sz w:val="21"/>
                <w:szCs w:val="21"/>
                <w:lang w:eastAsia="nl-NL"/>
              </w:rPr>
              <w:t>#4</w:t>
            </w:r>
          </w:p>
        </w:tc>
        <w:tc>
          <w:tcPr>
            <w:tcW w:w="7367" w:type="dxa"/>
            <w:tcBorders>
              <w:top w:val="single" w:sz="4" w:space="0" w:color="auto"/>
              <w:left w:val="single" w:sz="4" w:space="0" w:color="auto"/>
              <w:bottom w:val="single" w:sz="4" w:space="0" w:color="auto"/>
              <w:right w:val="single" w:sz="4" w:space="0" w:color="auto"/>
            </w:tcBorders>
            <w:hideMark/>
          </w:tcPr>
          <w:p w14:paraId="15C552DF" w14:textId="77777777" w:rsidR="00204A34" w:rsidRPr="00CE2EB3" w:rsidRDefault="00204A34" w:rsidP="00ED7678">
            <w:pPr>
              <w:widowControl w:val="0"/>
              <w:spacing w:line="240" w:lineRule="auto"/>
              <w:rPr>
                <w:rFonts w:cstheme="minorHAnsi"/>
                <w:b/>
                <w:bCs/>
                <w:sz w:val="21"/>
                <w:szCs w:val="21"/>
                <w:lang w:eastAsia="nl-NL"/>
              </w:rPr>
            </w:pPr>
            <w:r w:rsidRPr="00CE2EB3">
              <w:rPr>
                <w:rStyle w:val="Strong"/>
                <w:rFonts w:eastAsia="Times New Roman" w:cstheme="minorHAnsi"/>
                <w:sz w:val="21"/>
                <w:szCs w:val="21"/>
                <w:lang w:eastAsia="nl-NL"/>
              </w:rPr>
              <w:t>#1 AND #2 AND #3</w:t>
            </w:r>
          </w:p>
        </w:tc>
        <w:tc>
          <w:tcPr>
            <w:tcW w:w="1138" w:type="dxa"/>
            <w:tcBorders>
              <w:top w:val="single" w:sz="4" w:space="0" w:color="auto"/>
              <w:left w:val="single" w:sz="4" w:space="0" w:color="auto"/>
              <w:bottom w:val="single" w:sz="4" w:space="0" w:color="auto"/>
              <w:right w:val="single" w:sz="4" w:space="0" w:color="auto"/>
            </w:tcBorders>
            <w:hideMark/>
          </w:tcPr>
          <w:p w14:paraId="4E08F1A1" w14:textId="77777777" w:rsidR="00204A34" w:rsidRPr="00CE2EB3" w:rsidRDefault="00204A34" w:rsidP="00ED7678">
            <w:pPr>
              <w:widowControl w:val="0"/>
              <w:spacing w:line="240" w:lineRule="auto"/>
              <w:jc w:val="right"/>
              <w:rPr>
                <w:rFonts w:cstheme="minorHAnsi"/>
                <w:sz w:val="21"/>
                <w:szCs w:val="21"/>
                <w:lang w:eastAsia="nl-NL"/>
              </w:rPr>
            </w:pPr>
            <w:r w:rsidRPr="00CE2EB3">
              <w:rPr>
                <w:rFonts w:eastAsia="Times New Roman" w:cstheme="minorHAnsi"/>
                <w:sz w:val="21"/>
                <w:szCs w:val="21"/>
                <w:lang w:eastAsia="nl-NL"/>
              </w:rPr>
              <w:t>1,097</w:t>
            </w:r>
          </w:p>
        </w:tc>
      </w:tr>
      <w:tr w:rsidR="00CE2EB3" w:rsidRPr="00CE2EB3" w14:paraId="6908DF50" w14:textId="77777777" w:rsidTr="00ED7678">
        <w:tc>
          <w:tcPr>
            <w:tcW w:w="562" w:type="dxa"/>
            <w:tcBorders>
              <w:top w:val="single" w:sz="4" w:space="0" w:color="auto"/>
              <w:left w:val="single" w:sz="4" w:space="0" w:color="auto"/>
              <w:bottom w:val="single" w:sz="4" w:space="0" w:color="auto"/>
              <w:right w:val="single" w:sz="4" w:space="0" w:color="auto"/>
            </w:tcBorders>
            <w:hideMark/>
          </w:tcPr>
          <w:p w14:paraId="2248D6AE" w14:textId="77777777" w:rsidR="00204A34" w:rsidRPr="00CE2EB3" w:rsidRDefault="00204A34" w:rsidP="00ED7678">
            <w:pPr>
              <w:widowControl w:val="0"/>
              <w:spacing w:line="240" w:lineRule="auto"/>
              <w:jc w:val="center"/>
              <w:rPr>
                <w:rFonts w:cstheme="minorHAnsi"/>
                <w:sz w:val="21"/>
                <w:szCs w:val="21"/>
                <w:lang w:eastAsia="nl-NL"/>
              </w:rPr>
            </w:pPr>
            <w:r w:rsidRPr="00CE2EB3">
              <w:rPr>
                <w:rFonts w:eastAsia="Times New Roman" w:cstheme="minorHAnsi"/>
                <w:sz w:val="21"/>
                <w:szCs w:val="21"/>
                <w:lang w:eastAsia="nl-NL"/>
              </w:rPr>
              <w:t>#3</w:t>
            </w:r>
          </w:p>
        </w:tc>
        <w:tc>
          <w:tcPr>
            <w:tcW w:w="7367" w:type="dxa"/>
            <w:tcBorders>
              <w:top w:val="single" w:sz="4" w:space="0" w:color="auto"/>
              <w:left w:val="single" w:sz="4" w:space="0" w:color="auto"/>
              <w:bottom w:val="single" w:sz="4" w:space="0" w:color="auto"/>
              <w:right w:val="single" w:sz="4" w:space="0" w:color="auto"/>
            </w:tcBorders>
            <w:hideMark/>
          </w:tcPr>
          <w:p w14:paraId="5F60A6C7" w14:textId="77777777" w:rsidR="00204A34" w:rsidRPr="00CE2EB3" w:rsidRDefault="00204A34" w:rsidP="00ED7678">
            <w:pPr>
              <w:widowControl w:val="0"/>
              <w:rPr>
                <w:rFonts w:cstheme="minorHAnsi"/>
                <w:sz w:val="21"/>
                <w:szCs w:val="21"/>
                <w:lang w:eastAsia="nl-NL"/>
              </w:rPr>
            </w:pPr>
            <w:r w:rsidRPr="00CE2EB3">
              <w:rPr>
                <w:rFonts w:eastAsia="Times New Roman" w:cstheme="minorHAnsi"/>
                <w:sz w:val="21"/>
                <w:szCs w:val="21"/>
                <w:lang w:eastAsia="nl-NL"/>
              </w:rPr>
              <w:t xml:space="preserve">"Diet"[Mesh] OR "Food Quality"[Mesh] OR "Energy Intake"[Mesh] OR (food[tiab] AND (quality[tiab] OR purchas*[tiab] OR consumption[tiab] OR consuming[tiab] OR intake[tiab])) OR (( energy[tiab] OR nutrient*[tiab] OR habitual[tiab] OR diet[tiab] OR dietary[tiab] OR kcal[tiab] OR kilocal*[tiab] OR calories[tiab] OR calory[tiab] OR caloric[tiab] OR food[tiab]) AND intake[tiab]) OR “caloric restriction*”[tiab] OR (diet*[tiab] AND (quality[tiab] OR intake[tiab])) OR "Metabolic Syndrome"[Mesh] OR "Cardiovascular Diseases"[Mesh] OR "Heart Disease Risk Factors"[Mesh] OR "Glucose Intolerance"[Mesh] OR "Blood Glucose"[Mesh] OR "Hyperglycemia"[Mesh] OR "Glycated Hemoglobin A"[Mesh] OR "Diabetes Mellitus"[Mesh:NoExp] OR "Diabetes Mellitus, Type 2"[Mesh] OR "Prediabetic State"[Mesh] OR "Insulin Resistance"[Mesh] OR "Hyperinsulinism"[Mesh] OR "Blood Pressure"[Mesh] OR "Hypertension"[Mesh] OR "Arterial Pressure"[Mesh] OR "Triglycerides"[Mesh] OR "Cholesterol"[Mesh] OR "Lipoproteins, HDL"[Mesh] OR "Lipoproteins, LDL"[Mesh] OR "Lipoproteins, VLDL"[Mesh] OR "Lipoproteins, IDL"[Mesh] OR "Obesity, Abdominal"[Mesh] OR "Body Weight Changes"[Mesh] OR "Body Weights and Measures"[Mesh] OR "Dyslipidemias"[Mesh] OR "Waist Circumference"[Mesh] OR "Waist-Hip Ratio"[Mesh] OR "metabolic syndrome"[tiab] OR “cardiovascular risk*”[tiab] OR “cardiovascular dis*”[tiab] OR cardiometabolic[tiab] OR "glucose intoleran*"[tiab] OR "glucose toleran*"[tiab] OR "glucose dysregulation"[tiab] OR "igt"[tiab] OR "blood glucose"[tiab] OR "blood sugar"[tiab] OR "plasma glucose"[tiab] OR "glucose level*"[tiab] OR "glucose blood"[tiab] OR "fasting glucose"[tiab] OR "hyperglycem*"[tiab] OR "hyperglycaem*"[tiab] OR "Hb A1c"[tiab] OR "HbA1c"[tiab] OR "Hemoglobin A1c"[tiab] OR "diabet*"[tiab] OR "type 2 dm"[tiab] OR "type II dm"[tiab] OR "dm type 2"[tiab] OR "dm type II"[tiab] OR "NIDDM"[tiab] OR "IDDM"[tiab] OR "insulin resistan*"[tiab] OR "insulin sensitiv*"[tiab] OR "insulin insensitiv*"[tiab] OR "homa-ir"[tiab] OR "homa2"[tiab] OR "hyperinsulin*"[tiab] OR "prediabet*"[tiab] OR "blood pressure"[tiab] OR "diastolic pressure"[tiab] OR "systolic pressure"[tiab] OR "pulse pressure"[tiab] OR "arterial pressure"[tiab] OR "aortic pressure"[tiab] OR "hypertensi*"[tiab] OR "triglyceride*"[tiab] OR "triacylglycerol*"[tiab] OR "triacetylglycerol"[tiab] OR "triacetyl-glycerol"[tiab] OR "trielaidin"[tiab] OR "trioleoylglycerol"[tiab] OR "trioleyl glycerol"[tiab] OR "glycerol trioleate"[tiab] OR "trioleate-glycerin"[tiab] OR "hypertriglyceridemi*"[tiab] OR "cholesterol"[tiab] OR "hdl"[tiab] OR "ldl"[tiab] OR "vldl"[tiab] OR "idl"[tiab] OR "density lipoprotein*"[tiab] OR "hdl lipoprotein*"[tiab] OR "low density lipoprotein*"[tiab] OR "high density lipoprotein*"[tiab] OR "very low lipoprotein*"[tiab] OR "obesit*"[tiab] OR "obese*"[tiab] OR "body mass index"[tiab] OR "bmi"[tiab] OR "body weight"[tiab] OR "body fat*"[tiab] OR "adiposit*"[tiab] OR "waist hip ratio*"[tiab] OR "waist to hip*"[tiab] OR "waist hip ratio*"[tiab] OR "waist circumference*"[tiab] OR "weight change*"[tiab] OR "weight gain*"[tiab] OR "weight loss*"[tiab] OR "weight reduction*"[tiab] OR "dyslipem*"[tiab] OR "dyslipidem*"[tiab] OR "dyslipaem*"[tiab] OR "dyslipidaem*"[tiab] OR "dyslipoprotein*"[tiab] OR "hyperlipemi*"[tiab] OR "hyperlipid*"[tiab] OR "lipidemi*"[tiab] OR "lipidaemi*"[tiab] OR "lipemi*"[tiab] OR "hypercholesterolemi*"[tiab] OR "hypercholesteremi*"[tiab] OR "hyperlipoproteinemi*"[tiab] OR "hypoprebetalipoproteinemi*"[tiab] </w:t>
            </w:r>
          </w:p>
        </w:tc>
        <w:tc>
          <w:tcPr>
            <w:tcW w:w="1138" w:type="dxa"/>
            <w:tcBorders>
              <w:top w:val="single" w:sz="4" w:space="0" w:color="auto"/>
              <w:left w:val="single" w:sz="4" w:space="0" w:color="auto"/>
              <w:bottom w:val="single" w:sz="4" w:space="0" w:color="auto"/>
              <w:right w:val="single" w:sz="4" w:space="0" w:color="auto"/>
            </w:tcBorders>
            <w:hideMark/>
          </w:tcPr>
          <w:p w14:paraId="19EB0AC5" w14:textId="77777777" w:rsidR="00204A34" w:rsidRPr="00CE2EB3" w:rsidRDefault="00204A34" w:rsidP="00ED7678">
            <w:pPr>
              <w:widowControl w:val="0"/>
              <w:spacing w:line="240" w:lineRule="auto"/>
              <w:jc w:val="right"/>
              <w:rPr>
                <w:rFonts w:cstheme="minorHAnsi"/>
                <w:sz w:val="21"/>
                <w:szCs w:val="21"/>
                <w:lang w:eastAsia="nl-NL"/>
              </w:rPr>
            </w:pPr>
            <w:r w:rsidRPr="00CE2EB3">
              <w:rPr>
                <w:rFonts w:eastAsia="Times New Roman" w:cstheme="minorHAnsi"/>
                <w:sz w:val="21"/>
                <w:szCs w:val="21"/>
                <w:lang w:eastAsia="nl-NL"/>
              </w:rPr>
              <w:t>5,183,193</w:t>
            </w:r>
          </w:p>
        </w:tc>
      </w:tr>
      <w:tr w:rsidR="00CE2EB3" w:rsidRPr="00CE2EB3" w14:paraId="596083B6" w14:textId="77777777" w:rsidTr="00ED7678">
        <w:tc>
          <w:tcPr>
            <w:tcW w:w="562" w:type="dxa"/>
            <w:tcBorders>
              <w:top w:val="single" w:sz="4" w:space="0" w:color="auto"/>
              <w:left w:val="single" w:sz="4" w:space="0" w:color="auto"/>
              <w:bottom w:val="single" w:sz="4" w:space="0" w:color="auto"/>
              <w:right w:val="single" w:sz="4" w:space="0" w:color="auto"/>
            </w:tcBorders>
            <w:hideMark/>
          </w:tcPr>
          <w:p w14:paraId="146BDF4D" w14:textId="77777777" w:rsidR="00204A34" w:rsidRPr="00CE2EB3" w:rsidRDefault="00204A34" w:rsidP="00ED7678">
            <w:pPr>
              <w:widowControl w:val="0"/>
              <w:spacing w:line="240" w:lineRule="auto"/>
              <w:jc w:val="center"/>
              <w:rPr>
                <w:rFonts w:cstheme="minorHAnsi"/>
                <w:sz w:val="21"/>
                <w:szCs w:val="21"/>
                <w:lang w:eastAsia="nl-NL"/>
              </w:rPr>
            </w:pPr>
            <w:r w:rsidRPr="00CE2EB3">
              <w:rPr>
                <w:rFonts w:eastAsia="Times New Roman" w:cstheme="minorHAnsi"/>
                <w:sz w:val="21"/>
                <w:szCs w:val="21"/>
                <w:lang w:eastAsia="nl-NL"/>
              </w:rPr>
              <w:t>#2</w:t>
            </w:r>
          </w:p>
        </w:tc>
        <w:tc>
          <w:tcPr>
            <w:tcW w:w="7367" w:type="dxa"/>
            <w:tcBorders>
              <w:top w:val="single" w:sz="4" w:space="0" w:color="auto"/>
              <w:left w:val="single" w:sz="4" w:space="0" w:color="auto"/>
              <w:bottom w:val="single" w:sz="4" w:space="0" w:color="auto"/>
              <w:right w:val="single" w:sz="4" w:space="0" w:color="auto"/>
            </w:tcBorders>
            <w:hideMark/>
          </w:tcPr>
          <w:p w14:paraId="09623B48" w14:textId="77777777" w:rsidR="00204A34" w:rsidRPr="00CE2EB3" w:rsidRDefault="00204A34" w:rsidP="00ED7678">
            <w:pPr>
              <w:widowControl w:val="0"/>
              <w:rPr>
                <w:rFonts w:cstheme="minorHAnsi"/>
                <w:sz w:val="21"/>
                <w:szCs w:val="21"/>
                <w:lang w:eastAsia="nl-NL"/>
              </w:rPr>
            </w:pPr>
            <w:r w:rsidRPr="00CE2EB3">
              <w:rPr>
                <w:rFonts w:eastAsia="Times New Roman" w:cstheme="minorHAnsi"/>
                <w:sz w:val="21"/>
                <w:szCs w:val="21"/>
                <w:lang w:eastAsia="nl-NL"/>
              </w:rPr>
              <w:t>"Geographic Information Systems"[Mesh] OR "Smartphone"[Mesh] OR "Ecological Momentary Assessment"[Mesh] OR "Spatial Analysis"[Mesh] OR “geographic information system*”[tiab] OR “geographical information system*”[tiab] OR “Global Positioning System*”[tiab] OR GPS[tiab] OR (tracker*[tiab] AND (route*[tiab] OR location[tiab] OR address[tiab])) OR “mobile phone*”[tiab] OR “mobile telephone*”[tiab] OR smartphone*[tiab] OR “smart phone*”[tiab] OR “Ecological Momentary Assessment*”[tiab] OR EMA[tiab] OR “Geographical momentary assessment*”[tiab] OR “activity spac*”[tiab] OR “spatial epidemiology”[tiab]</w:t>
            </w:r>
          </w:p>
        </w:tc>
        <w:tc>
          <w:tcPr>
            <w:tcW w:w="1138" w:type="dxa"/>
            <w:tcBorders>
              <w:top w:val="single" w:sz="4" w:space="0" w:color="auto"/>
              <w:left w:val="single" w:sz="4" w:space="0" w:color="auto"/>
              <w:bottom w:val="single" w:sz="4" w:space="0" w:color="auto"/>
              <w:right w:val="single" w:sz="4" w:space="0" w:color="auto"/>
            </w:tcBorders>
            <w:hideMark/>
          </w:tcPr>
          <w:p w14:paraId="1888F660" w14:textId="77777777" w:rsidR="00204A34" w:rsidRPr="00CE2EB3" w:rsidRDefault="00204A34" w:rsidP="00ED7678">
            <w:pPr>
              <w:widowControl w:val="0"/>
              <w:spacing w:line="240" w:lineRule="auto"/>
              <w:jc w:val="right"/>
              <w:rPr>
                <w:rFonts w:cstheme="minorHAnsi"/>
                <w:sz w:val="21"/>
                <w:szCs w:val="21"/>
                <w:lang w:eastAsia="nl-NL"/>
              </w:rPr>
            </w:pPr>
            <w:r w:rsidRPr="00CE2EB3">
              <w:rPr>
                <w:rFonts w:eastAsia="Times New Roman" w:cstheme="minorHAnsi"/>
                <w:sz w:val="21"/>
                <w:szCs w:val="21"/>
                <w:lang w:eastAsia="nl-NL"/>
              </w:rPr>
              <w:t>101,678</w:t>
            </w:r>
          </w:p>
        </w:tc>
      </w:tr>
      <w:tr w:rsidR="00204A34" w:rsidRPr="00CE2EB3" w14:paraId="5DEFF8D1" w14:textId="77777777" w:rsidTr="00ED7678">
        <w:tc>
          <w:tcPr>
            <w:tcW w:w="562" w:type="dxa"/>
            <w:tcBorders>
              <w:top w:val="single" w:sz="4" w:space="0" w:color="auto"/>
              <w:left w:val="single" w:sz="4" w:space="0" w:color="auto"/>
              <w:bottom w:val="single" w:sz="4" w:space="0" w:color="auto"/>
              <w:right w:val="single" w:sz="4" w:space="0" w:color="auto"/>
            </w:tcBorders>
            <w:hideMark/>
          </w:tcPr>
          <w:p w14:paraId="66A9B7DA" w14:textId="77777777" w:rsidR="00204A34" w:rsidRPr="00CE2EB3" w:rsidRDefault="00204A34" w:rsidP="00ED7678">
            <w:pPr>
              <w:widowControl w:val="0"/>
              <w:spacing w:line="240" w:lineRule="auto"/>
              <w:jc w:val="center"/>
              <w:rPr>
                <w:rFonts w:cstheme="minorHAnsi"/>
                <w:sz w:val="21"/>
                <w:szCs w:val="21"/>
                <w:lang w:eastAsia="nl-NL"/>
              </w:rPr>
            </w:pPr>
            <w:r w:rsidRPr="00CE2EB3">
              <w:rPr>
                <w:rFonts w:eastAsia="Times New Roman" w:cstheme="minorHAnsi"/>
                <w:sz w:val="21"/>
                <w:szCs w:val="21"/>
                <w:lang w:eastAsia="nl-NL"/>
              </w:rPr>
              <w:t>#1</w:t>
            </w:r>
          </w:p>
        </w:tc>
        <w:tc>
          <w:tcPr>
            <w:tcW w:w="7367" w:type="dxa"/>
            <w:tcBorders>
              <w:top w:val="single" w:sz="4" w:space="0" w:color="auto"/>
              <w:left w:val="single" w:sz="4" w:space="0" w:color="auto"/>
              <w:bottom w:val="single" w:sz="4" w:space="0" w:color="auto"/>
              <w:right w:val="single" w:sz="4" w:space="0" w:color="auto"/>
            </w:tcBorders>
            <w:hideMark/>
          </w:tcPr>
          <w:p w14:paraId="17FF2520" w14:textId="77777777" w:rsidR="00204A34" w:rsidRPr="00CE2EB3" w:rsidRDefault="00204A34" w:rsidP="00ED7678">
            <w:pPr>
              <w:widowControl w:val="0"/>
              <w:rPr>
                <w:rFonts w:cstheme="minorHAnsi"/>
                <w:sz w:val="21"/>
                <w:szCs w:val="21"/>
                <w:lang w:eastAsia="nl-NL"/>
              </w:rPr>
            </w:pPr>
            <w:r w:rsidRPr="00CE2EB3">
              <w:rPr>
                <w:rFonts w:eastAsia="Times New Roman" w:cstheme="minorHAnsi"/>
                <w:sz w:val="21"/>
                <w:szCs w:val="21"/>
                <w:lang w:eastAsia="nl-NL"/>
              </w:rPr>
              <w:t xml:space="preserve">"Food Supply"[Mesh] OR "Fast Foods"[Mesh] OR (food[tiab] AND (environment*[tiab] OR suppl*[tiab] OR outlet*[tiab] OR expos*[tiab] OR desert*[tiab] OR swamp*[tiab] OR availab*[tiab] OR access*[tiab] OR proximit*[tiab] OR densit*[tiab] OR store*[tiab] OR shop*[tiab])) OR foodscape[tiab] OR restaurant*[tiab] OR fastfood[tiab] OR fast-food[tiab] OR supermarket*[tiab] OR retail[tiab] </w:t>
            </w:r>
          </w:p>
        </w:tc>
        <w:tc>
          <w:tcPr>
            <w:tcW w:w="1138" w:type="dxa"/>
            <w:tcBorders>
              <w:top w:val="single" w:sz="4" w:space="0" w:color="auto"/>
              <w:left w:val="single" w:sz="4" w:space="0" w:color="auto"/>
              <w:bottom w:val="single" w:sz="4" w:space="0" w:color="auto"/>
              <w:right w:val="single" w:sz="4" w:space="0" w:color="auto"/>
            </w:tcBorders>
            <w:hideMark/>
          </w:tcPr>
          <w:p w14:paraId="32400AED" w14:textId="77777777" w:rsidR="00204A34" w:rsidRPr="00CE2EB3" w:rsidRDefault="00204A34" w:rsidP="00ED7678">
            <w:pPr>
              <w:widowControl w:val="0"/>
              <w:spacing w:line="240" w:lineRule="auto"/>
              <w:jc w:val="right"/>
              <w:rPr>
                <w:rFonts w:cstheme="minorHAnsi"/>
                <w:sz w:val="21"/>
                <w:szCs w:val="21"/>
                <w:lang w:val="nl-NL" w:eastAsia="nl-NL"/>
              </w:rPr>
            </w:pPr>
            <w:r w:rsidRPr="00CE2EB3">
              <w:rPr>
                <w:rFonts w:eastAsia="Times New Roman" w:cstheme="minorHAnsi"/>
                <w:sz w:val="21"/>
                <w:szCs w:val="21"/>
                <w:lang w:val="nl-NL" w:eastAsia="nl-NL"/>
              </w:rPr>
              <w:t>229,427</w:t>
            </w:r>
          </w:p>
        </w:tc>
      </w:tr>
    </w:tbl>
    <w:p w14:paraId="5A295825" w14:textId="77777777" w:rsidR="00204A34" w:rsidRPr="00CE2EB3" w:rsidRDefault="00204A34" w:rsidP="00204A34">
      <w:pPr>
        <w:rPr>
          <w:rFonts w:cstheme="minorHAnsi"/>
          <w:lang w:val="en-US"/>
        </w:rPr>
      </w:pPr>
    </w:p>
    <w:p w14:paraId="7F2764B2" w14:textId="19A6BF95" w:rsidR="00204A34" w:rsidRPr="00CE2EB3" w:rsidRDefault="004E5BFE" w:rsidP="00204A34">
      <w:pPr>
        <w:pStyle w:val="Heading2"/>
        <w:rPr>
          <w:rFonts w:ascii="Calibri" w:hAnsi="Calibri" w:cs="Calibri"/>
          <w:color w:val="auto"/>
          <w:sz w:val="18"/>
          <w:szCs w:val="18"/>
        </w:rPr>
      </w:pPr>
      <w:r w:rsidRPr="004E5BFE">
        <w:rPr>
          <w:rFonts w:ascii="Calibri" w:hAnsi="Calibri" w:cs="Calibri"/>
          <w:b/>
          <w:bCs/>
          <w:color w:val="auto"/>
          <w:sz w:val="18"/>
          <w:szCs w:val="18"/>
        </w:rPr>
        <w:t>Additional file</w:t>
      </w:r>
      <w:r w:rsidR="00204A34" w:rsidRPr="00CE2EB3">
        <w:rPr>
          <w:rFonts w:ascii="Calibri" w:hAnsi="Calibri" w:cs="Calibri"/>
          <w:b/>
          <w:bCs/>
          <w:color w:val="auto"/>
          <w:sz w:val="18"/>
          <w:szCs w:val="18"/>
        </w:rPr>
        <w:t xml:space="preserve"> </w:t>
      </w:r>
      <w:r>
        <w:rPr>
          <w:rFonts w:ascii="Calibri" w:hAnsi="Calibri" w:cs="Calibri"/>
          <w:b/>
          <w:bCs/>
          <w:color w:val="auto"/>
          <w:sz w:val="18"/>
          <w:szCs w:val="18"/>
        </w:rPr>
        <w:t xml:space="preserve">1: </w:t>
      </w:r>
      <w:r w:rsidR="00204A34" w:rsidRPr="00CE2EB3">
        <w:rPr>
          <w:rFonts w:ascii="Calibri" w:hAnsi="Calibri" w:cs="Calibri"/>
          <w:b/>
          <w:bCs/>
          <w:color w:val="auto"/>
          <w:sz w:val="18"/>
          <w:szCs w:val="18"/>
        </w:rPr>
        <w:t xml:space="preserve">Table </w:t>
      </w:r>
      <w:r>
        <w:rPr>
          <w:rFonts w:ascii="Calibri" w:hAnsi="Calibri" w:cs="Calibri"/>
          <w:b/>
          <w:bCs/>
          <w:color w:val="auto"/>
          <w:sz w:val="18"/>
          <w:szCs w:val="18"/>
        </w:rPr>
        <w:t>S</w:t>
      </w:r>
      <w:r w:rsidR="00204A34" w:rsidRPr="00CE2EB3">
        <w:rPr>
          <w:rFonts w:ascii="Calibri" w:hAnsi="Calibri" w:cs="Calibri"/>
          <w:b/>
          <w:bCs/>
          <w:color w:val="auto"/>
          <w:sz w:val="18"/>
          <w:szCs w:val="18"/>
        </w:rPr>
        <w:t>1b.</w:t>
      </w:r>
      <w:r w:rsidR="00204A34" w:rsidRPr="00CE2EB3">
        <w:rPr>
          <w:rFonts w:ascii="Calibri" w:hAnsi="Calibri" w:cs="Calibri"/>
          <w:color w:val="auto"/>
          <w:sz w:val="18"/>
          <w:szCs w:val="18"/>
        </w:rPr>
        <w:t xml:space="preserve"> History and Search Details Embase October 31, 2022</w:t>
      </w:r>
    </w:p>
    <w:tbl>
      <w:tblPr>
        <w:tblStyle w:val="TableTheme"/>
        <w:tblW w:w="0" w:type="dxa"/>
        <w:tblLayout w:type="fixed"/>
        <w:tblLook w:val="04A0" w:firstRow="1" w:lastRow="0" w:firstColumn="1" w:lastColumn="0" w:noHBand="0" w:noVBand="1"/>
      </w:tblPr>
      <w:tblGrid>
        <w:gridCol w:w="562"/>
        <w:gridCol w:w="7367"/>
        <w:gridCol w:w="1138"/>
      </w:tblGrid>
      <w:tr w:rsidR="00CE2EB3" w:rsidRPr="00CE2EB3" w14:paraId="517921E6" w14:textId="77777777" w:rsidTr="00ED7678">
        <w:tc>
          <w:tcPr>
            <w:tcW w:w="56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54EF807" w14:textId="77777777" w:rsidR="00204A34" w:rsidRPr="00CE2EB3" w:rsidRDefault="00204A34" w:rsidP="00ED7678">
            <w:pPr>
              <w:widowControl w:val="0"/>
              <w:spacing w:line="240" w:lineRule="auto"/>
              <w:jc w:val="center"/>
              <w:rPr>
                <w:rFonts w:cstheme="minorHAnsi"/>
                <w:b/>
                <w:sz w:val="24"/>
                <w:szCs w:val="24"/>
                <w:lang w:val="nl-NL" w:eastAsia="nl-NL"/>
              </w:rPr>
            </w:pPr>
            <w:r w:rsidRPr="00CE2EB3">
              <w:rPr>
                <w:rFonts w:eastAsia="Times New Roman" w:cstheme="minorHAnsi"/>
                <w:b/>
                <w:sz w:val="24"/>
                <w:szCs w:val="24"/>
                <w:lang w:val="nl-NL" w:eastAsia="nl-NL"/>
              </w:rPr>
              <w:t>Set</w:t>
            </w:r>
          </w:p>
        </w:tc>
        <w:tc>
          <w:tcPr>
            <w:tcW w:w="736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18DE5A7" w14:textId="77777777" w:rsidR="00204A34" w:rsidRPr="00CE2EB3" w:rsidRDefault="00204A34" w:rsidP="00ED7678">
            <w:pPr>
              <w:widowControl w:val="0"/>
              <w:spacing w:line="240" w:lineRule="auto"/>
              <w:jc w:val="center"/>
              <w:rPr>
                <w:rFonts w:cstheme="minorHAnsi"/>
                <w:b/>
                <w:sz w:val="24"/>
                <w:szCs w:val="24"/>
                <w:lang w:val="nl-NL" w:eastAsia="nl-NL"/>
              </w:rPr>
            </w:pPr>
            <w:r w:rsidRPr="00CE2EB3">
              <w:rPr>
                <w:rFonts w:eastAsia="Times New Roman" w:cstheme="minorHAnsi"/>
                <w:b/>
                <w:bCs/>
                <w:sz w:val="24"/>
                <w:szCs w:val="24"/>
                <w:lang w:val="nl-NL" w:eastAsia="nl-NL"/>
              </w:rPr>
              <w:t>Embase.com</w:t>
            </w:r>
            <w:r w:rsidRPr="00CE2EB3">
              <w:rPr>
                <w:rFonts w:eastAsia="Times New Roman" w:cstheme="minorHAnsi"/>
                <w:b/>
                <w:sz w:val="24"/>
                <w:szCs w:val="24"/>
                <w:lang w:val="nl-NL" w:eastAsia="nl-NL"/>
              </w:rPr>
              <w:t xml:space="preserve"> Query</w:t>
            </w:r>
          </w:p>
        </w:tc>
        <w:tc>
          <w:tcPr>
            <w:tcW w:w="113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BB031F4" w14:textId="77777777" w:rsidR="00204A34" w:rsidRPr="00CE2EB3" w:rsidRDefault="00204A34" w:rsidP="00ED7678">
            <w:pPr>
              <w:widowControl w:val="0"/>
              <w:spacing w:line="240" w:lineRule="auto"/>
              <w:jc w:val="right"/>
              <w:rPr>
                <w:rFonts w:cstheme="minorHAnsi"/>
                <w:b/>
                <w:sz w:val="24"/>
                <w:szCs w:val="24"/>
                <w:lang w:val="nl-NL" w:eastAsia="nl-NL"/>
              </w:rPr>
            </w:pPr>
            <w:r w:rsidRPr="00CE2EB3">
              <w:rPr>
                <w:rFonts w:eastAsia="Times New Roman" w:cstheme="minorHAnsi"/>
                <w:b/>
                <w:sz w:val="24"/>
                <w:szCs w:val="24"/>
                <w:lang w:val="nl-NL" w:eastAsia="nl-NL"/>
              </w:rPr>
              <w:t>Results</w:t>
            </w:r>
          </w:p>
        </w:tc>
      </w:tr>
      <w:tr w:rsidR="00CE2EB3" w:rsidRPr="00CE2EB3" w14:paraId="298ACCD9" w14:textId="77777777" w:rsidTr="00ED7678">
        <w:tc>
          <w:tcPr>
            <w:tcW w:w="562" w:type="dxa"/>
            <w:tcBorders>
              <w:top w:val="single" w:sz="4" w:space="0" w:color="auto"/>
              <w:left w:val="single" w:sz="4" w:space="0" w:color="auto"/>
              <w:bottom w:val="single" w:sz="4" w:space="0" w:color="auto"/>
              <w:right w:val="single" w:sz="4" w:space="0" w:color="auto"/>
            </w:tcBorders>
            <w:hideMark/>
          </w:tcPr>
          <w:p w14:paraId="2F16609A" w14:textId="77777777" w:rsidR="00204A34" w:rsidRPr="00CE2EB3" w:rsidRDefault="00204A34" w:rsidP="00ED7678">
            <w:pPr>
              <w:widowControl w:val="0"/>
              <w:jc w:val="center"/>
              <w:rPr>
                <w:rFonts w:cstheme="minorHAnsi"/>
                <w:sz w:val="21"/>
                <w:szCs w:val="21"/>
                <w:lang w:val="en-US" w:eastAsia="nl-NL"/>
              </w:rPr>
            </w:pPr>
            <w:r w:rsidRPr="00CE2EB3">
              <w:rPr>
                <w:rFonts w:eastAsia="Times New Roman" w:cstheme="minorHAnsi"/>
                <w:sz w:val="21"/>
                <w:szCs w:val="21"/>
                <w:lang w:val="nl-NL" w:eastAsia="nl-NL"/>
              </w:rPr>
              <w:t>#5</w:t>
            </w:r>
          </w:p>
        </w:tc>
        <w:tc>
          <w:tcPr>
            <w:tcW w:w="7367" w:type="dxa"/>
            <w:tcBorders>
              <w:top w:val="single" w:sz="4" w:space="0" w:color="auto"/>
              <w:left w:val="single" w:sz="4" w:space="0" w:color="auto"/>
              <w:bottom w:val="single" w:sz="4" w:space="0" w:color="auto"/>
              <w:right w:val="single" w:sz="4" w:space="0" w:color="auto"/>
            </w:tcBorders>
            <w:hideMark/>
          </w:tcPr>
          <w:p w14:paraId="0884CAF1" w14:textId="77777777" w:rsidR="00204A34" w:rsidRPr="00CE2EB3" w:rsidRDefault="00204A34" w:rsidP="00ED7678">
            <w:pPr>
              <w:widowControl w:val="0"/>
              <w:rPr>
                <w:rStyle w:val="Strong"/>
                <w:b w:val="0"/>
                <w:bCs w:val="0"/>
              </w:rPr>
            </w:pPr>
            <w:r w:rsidRPr="00CE2EB3">
              <w:rPr>
                <w:rFonts w:eastAsia="Times New Roman" w:cstheme="minorHAnsi"/>
                <w:sz w:val="21"/>
                <w:szCs w:val="21"/>
                <w:lang w:eastAsia="nl-NL"/>
              </w:rPr>
              <w:t>#4 NOT ('conference abstract'/it OR 'conference review'/it)</w:t>
            </w:r>
          </w:p>
        </w:tc>
        <w:tc>
          <w:tcPr>
            <w:tcW w:w="1138" w:type="dxa"/>
            <w:tcBorders>
              <w:top w:val="single" w:sz="4" w:space="0" w:color="auto"/>
              <w:left w:val="single" w:sz="4" w:space="0" w:color="auto"/>
              <w:bottom w:val="single" w:sz="4" w:space="0" w:color="auto"/>
              <w:right w:val="single" w:sz="4" w:space="0" w:color="auto"/>
            </w:tcBorders>
            <w:hideMark/>
          </w:tcPr>
          <w:p w14:paraId="696A2E9B" w14:textId="77777777" w:rsidR="00204A34" w:rsidRPr="00CE2EB3" w:rsidRDefault="00204A34" w:rsidP="00ED7678">
            <w:pPr>
              <w:widowControl w:val="0"/>
              <w:jc w:val="right"/>
              <w:rPr>
                <w:rFonts w:ascii="Times New Roman" w:eastAsia="Times New Roman" w:hAnsi="Times New Roman"/>
              </w:rPr>
            </w:pPr>
            <w:r w:rsidRPr="00CE2EB3">
              <w:rPr>
                <w:rFonts w:ascii="Times New Roman" w:eastAsia="Times New Roman" w:hAnsi="Times New Roman" w:cstheme="minorHAnsi"/>
                <w:sz w:val="21"/>
                <w:szCs w:val="21"/>
                <w:lang w:eastAsia="nl-NL"/>
              </w:rPr>
              <w:t xml:space="preserve"> </w:t>
            </w:r>
            <w:r w:rsidRPr="00CE2EB3">
              <w:rPr>
                <w:rFonts w:ascii="Times New Roman" w:eastAsia="Times New Roman" w:hAnsi="Times New Roman" w:cstheme="minorHAnsi"/>
                <w:sz w:val="21"/>
                <w:szCs w:val="21"/>
                <w:lang w:val="nl-NL" w:eastAsia="nl-NL"/>
              </w:rPr>
              <w:t>1,083</w:t>
            </w:r>
          </w:p>
        </w:tc>
      </w:tr>
      <w:tr w:rsidR="00CE2EB3" w:rsidRPr="00CE2EB3" w14:paraId="3856EB02" w14:textId="77777777" w:rsidTr="00ED7678">
        <w:tc>
          <w:tcPr>
            <w:tcW w:w="562" w:type="dxa"/>
            <w:tcBorders>
              <w:top w:val="single" w:sz="4" w:space="0" w:color="auto"/>
              <w:left w:val="single" w:sz="4" w:space="0" w:color="auto"/>
              <w:bottom w:val="single" w:sz="4" w:space="0" w:color="auto"/>
              <w:right w:val="single" w:sz="4" w:space="0" w:color="auto"/>
            </w:tcBorders>
            <w:hideMark/>
          </w:tcPr>
          <w:p w14:paraId="4CE160D2" w14:textId="77777777" w:rsidR="00204A34" w:rsidRPr="00CE2EB3" w:rsidRDefault="00204A34" w:rsidP="00ED7678">
            <w:pPr>
              <w:widowControl w:val="0"/>
              <w:spacing w:line="240" w:lineRule="auto"/>
              <w:jc w:val="center"/>
              <w:rPr>
                <w:rFonts w:cstheme="minorHAnsi"/>
                <w:sz w:val="21"/>
                <w:szCs w:val="21"/>
                <w:lang w:eastAsia="nl-NL"/>
              </w:rPr>
            </w:pPr>
            <w:r w:rsidRPr="00CE2EB3">
              <w:rPr>
                <w:rFonts w:eastAsia="Times New Roman" w:cstheme="minorHAnsi"/>
                <w:sz w:val="21"/>
                <w:szCs w:val="21"/>
                <w:lang w:val="nl-NL" w:eastAsia="nl-NL"/>
              </w:rPr>
              <w:t>#4</w:t>
            </w:r>
          </w:p>
        </w:tc>
        <w:tc>
          <w:tcPr>
            <w:tcW w:w="7367" w:type="dxa"/>
            <w:tcBorders>
              <w:top w:val="single" w:sz="4" w:space="0" w:color="auto"/>
              <w:left w:val="single" w:sz="4" w:space="0" w:color="auto"/>
              <w:bottom w:val="single" w:sz="4" w:space="0" w:color="auto"/>
              <w:right w:val="single" w:sz="4" w:space="0" w:color="auto"/>
            </w:tcBorders>
            <w:hideMark/>
          </w:tcPr>
          <w:p w14:paraId="7D4C36C5" w14:textId="77777777" w:rsidR="00204A34" w:rsidRPr="00CE2EB3" w:rsidRDefault="00204A34" w:rsidP="00ED7678">
            <w:pPr>
              <w:widowControl w:val="0"/>
              <w:spacing w:line="240" w:lineRule="auto"/>
              <w:rPr>
                <w:rFonts w:cstheme="minorHAnsi"/>
                <w:b/>
                <w:bCs/>
                <w:sz w:val="21"/>
                <w:szCs w:val="21"/>
                <w:lang w:eastAsia="nl-NL"/>
              </w:rPr>
            </w:pPr>
            <w:r w:rsidRPr="00CE2EB3">
              <w:rPr>
                <w:rFonts w:eastAsia="Times New Roman" w:cstheme="minorHAnsi"/>
                <w:sz w:val="21"/>
                <w:szCs w:val="21"/>
                <w:lang w:val="nl-NL" w:eastAsia="nl-NL"/>
              </w:rPr>
              <w:t>#1 AND #2 AND #3</w:t>
            </w:r>
          </w:p>
        </w:tc>
        <w:tc>
          <w:tcPr>
            <w:tcW w:w="1138" w:type="dxa"/>
            <w:tcBorders>
              <w:top w:val="single" w:sz="4" w:space="0" w:color="auto"/>
              <w:left w:val="single" w:sz="4" w:space="0" w:color="auto"/>
              <w:bottom w:val="single" w:sz="4" w:space="0" w:color="auto"/>
              <w:right w:val="single" w:sz="4" w:space="0" w:color="auto"/>
            </w:tcBorders>
            <w:hideMark/>
          </w:tcPr>
          <w:p w14:paraId="6FDE25A4" w14:textId="77777777" w:rsidR="00204A34" w:rsidRPr="00CE2EB3" w:rsidRDefault="00204A34" w:rsidP="00ED7678">
            <w:pPr>
              <w:widowControl w:val="0"/>
              <w:spacing w:line="240" w:lineRule="auto"/>
              <w:jc w:val="right"/>
              <w:rPr>
                <w:rFonts w:cstheme="minorHAnsi"/>
                <w:sz w:val="21"/>
                <w:szCs w:val="21"/>
                <w:lang w:eastAsia="nl-NL"/>
              </w:rPr>
            </w:pPr>
            <w:r w:rsidRPr="00CE2EB3">
              <w:rPr>
                <w:rFonts w:eastAsia="Times New Roman" w:cstheme="minorHAnsi"/>
                <w:sz w:val="21"/>
                <w:szCs w:val="21"/>
                <w:lang w:eastAsia="nl-NL"/>
              </w:rPr>
              <w:t>1,477</w:t>
            </w:r>
          </w:p>
        </w:tc>
      </w:tr>
      <w:tr w:rsidR="00CE2EB3" w:rsidRPr="00CE2EB3" w14:paraId="7A7C56FC" w14:textId="77777777" w:rsidTr="00ED7678">
        <w:tc>
          <w:tcPr>
            <w:tcW w:w="562" w:type="dxa"/>
            <w:tcBorders>
              <w:top w:val="single" w:sz="4" w:space="0" w:color="auto"/>
              <w:left w:val="single" w:sz="4" w:space="0" w:color="auto"/>
              <w:bottom w:val="single" w:sz="4" w:space="0" w:color="auto"/>
              <w:right w:val="single" w:sz="4" w:space="0" w:color="auto"/>
            </w:tcBorders>
            <w:hideMark/>
          </w:tcPr>
          <w:p w14:paraId="79826AE3" w14:textId="77777777" w:rsidR="00204A34" w:rsidRPr="00CE2EB3" w:rsidRDefault="00204A34" w:rsidP="00ED7678">
            <w:pPr>
              <w:widowControl w:val="0"/>
              <w:spacing w:line="240" w:lineRule="auto"/>
              <w:jc w:val="center"/>
              <w:rPr>
                <w:rFonts w:cstheme="minorHAnsi"/>
                <w:sz w:val="21"/>
                <w:szCs w:val="21"/>
                <w:lang w:eastAsia="nl-NL"/>
              </w:rPr>
            </w:pPr>
            <w:r w:rsidRPr="00CE2EB3">
              <w:rPr>
                <w:rFonts w:eastAsia="Times New Roman" w:cstheme="minorHAnsi"/>
                <w:sz w:val="21"/>
                <w:szCs w:val="21"/>
                <w:lang w:val="nl-NL" w:eastAsia="nl-NL"/>
              </w:rPr>
              <w:t>#3</w:t>
            </w:r>
          </w:p>
        </w:tc>
        <w:tc>
          <w:tcPr>
            <w:tcW w:w="7367" w:type="dxa"/>
            <w:tcBorders>
              <w:top w:val="single" w:sz="4" w:space="0" w:color="auto"/>
              <w:left w:val="single" w:sz="4" w:space="0" w:color="auto"/>
              <w:bottom w:val="single" w:sz="4" w:space="0" w:color="auto"/>
              <w:right w:val="single" w:sz="4" w:space="0" w:color="auto"/>
            </w:tcBorders>
            <w:hideMark/>
          </w:tcPr>
          <w:p w14:paraId="1B4B8B64" w14:textId="77777777" w:rsidR="00204A34" w:rsidRPr="00CE2EB3" w:rsidRDefault="00204A34" w:rsidP="00ED7678">
            <w:pPr>
              <w:widowControl w:val="0"/>
              <w:rPr>
                <w:rFonts w:cstheme="minorHAnsi"/>
                <w:sz w:val="21"/>
                <w:szCs w:val="21"/>
                <w:lang w:eastAsia="nl-NL"/>
              </w:rPr>
            </w:pPr>
            <w:r w:rsidRPr="00CE2EB3">
              <w:rPr>
                <w:rFonts w:eastAsia="Times New Roman" w:cstheme="minorHAnsi"/>
                <w:sz w:val="21"/>
                <w:szCs w:val="21"/>
                <w:lang w:eastAsia="nl-NL"/>
              </w:rPr>
              <w:t>'diet'/exp OR 'food quality'/exp OR 'caloric intake'/exp OR 'nutrient intake'/exp OR 'metabolic syndrome X'/exp OR 'cardiovascular disease'/exp OR 'cardiovascular risk factor'/exp OR 'glucose intolerance'/exp OR 'glucose blood level'/exp OR 'hyperglycemia'/exp OR 'glycosylated hemoglobin'/exp OR 'diabetes mellitus'/de OR 'insulin dependent diabetes mellitus'/exp OR 'non insulin dependent diabetes mellitus'/exp OR 'impaired glucose tolerance'/exp OR 'insulin resistance'/exp OR 'hyperinsulinism'/exp  OR 'blood pressure'/exp OR 'arterial pressure'/exp OR 'hypertension'/exp OR 'triacylglycerol'/exp OR 'cholesterol'/exp OR 'high density lipoprotein'/exp OR 'low density lipoprotein'/exp OR 'very low density lipoprotein'/exp OR 'intermediate density lipoprotein'/exp OR 'abdominal obesity'/exp OR 'body weight change'/exp OR 'body weight'/exp OR 'dyslipidemia'/exp OR 'waist circumference'/exp OR 'waist hip ratio'/exp OR ((food AND (quality OR purchas* OR consumption OR consuming OR intake)) OR ((energy OR nutrient* OR habitual OR diet OR dietary OR kcal OR kilocal* OR calories OR calory OR caloric OR food) AND (intake)) OR ‘caloric restriction*’ OR (diet* AND (quality OR intake)) OR ‘metabolic syndrome’ OR ‘cardiovascular risk*’ OR ‘cardiovascular dis*’ OR cardiometabolic OR ‘glucose intoleran*’ OR ‘glucose toleran*’ OR ‘glucose dysregulation’ OR igt OR ‘blood glucose’ OR ‘blood sugar’ OR ‘plasma glucose’ OR ‘glucose level*’ OR ‘glucose blood’ OR ‘fasting glucose’ OR hyperglycem* OR hyperglycaem* OR ‘Hb A1c’ OR ‘HbA1c’ OR ‘Hemoglobin A1c’ OR diabet* OR ‘type 2 dm’ OR ‘type II dm’ OR NIDDM OR IDDM OR ‘insulin resistan*’ OR ‘insulin sensitiv*’ OR ‘homa-ir’ OR homa2 OR hyperinsulin* OR prediabet* OR ‘blood pressure’ OR ‘diastolic pressure’ OR ‘systolic pressure’ OR ‘pulse pressure’ OR ‘arterial pressure’ OR ‘aortic pressure’ OR hypertensi* OR triglyceride* OR triacylglycerol* OR triacetylglycerol OR ‘triacetyl-glycerol’ OR trielaidin OR trioleoylglycerol OR ‘trioleyl glycerol’ OR ‘glycerol trioleate’ OR ‘trioleate-glycerin’ OR hypertriglyceridemi* OR cholesterol OR hdl OR vdl OR ldl OR idl OR ‘high density lipoprotein*’ OR ‘hdl lipoprotein*’ OR ‘low-density lipoprotein*’ OR ‘very low lipoprotein*’ OR obesit* OR obese* OR ‘body mass index’ OR bmi OR ‘body weight’ OR ‘body fat*’ OR adiposit* OR ‘waist-hip ratio*’ OR ‘waist to hip*’ OR ‘waist circumference*’ OR ‘weight change*’ OR ‘weight gain*’ OR ‘weight loss*’ OR ‘weight reduction*’ OR dyslipem* OR dyslipidem* OR dyslipaem* OR dyslipidaem* OR dyslipoprotein* OR hyperlipemi* OR hyperlipid* OR lipidemi* OR lipidaemi* OR lipemi* OR hypercholesterolemi* OR hypercholesteremi* OR hyperlipoproteinemi* OR hypoprebetalipoproteinemi*):ab,ti,kw</w:t>
            </w:r>
          </w:p>
        </w:tc>
        <w:tc>
          <w:tcPr>
            <w:tcW w:w="1138" w:type="dxa"/>
            <w:tcBorders>
              <w:top w:val="single" w:sz="4" w:space="0" w:color="auto"/>
              <w:left w:val="single" w:sz="4" w:space="0" w:color="auto"/>
              <w:bottom w:val="single" w:sz="4" w:space="0" w:color="auto"/>
              <w:right w:val="single" w:sz="4" w:space="0" w:color="auto"/>
            </w:tcBorders>
            <w:hideMark/>
          </w:tcPr>
          <w:p w14:paraId="3C2F37CC" w14:textId="77777777" w:rsidR="00204A34" w:rsidRPr="00CE2EB3" w:rsidRDefault="00204A34" w:rsidP="00ED7678">
            <w:pPr>
              <w:widowControl w:val="0"/>
              <w:spacing w:line="240" w:lineRule="auto"/>
              <w:jc w:val="right"/>
              <w:rPr>
                <w:rFonts w:cstheme="minorHAnsi"/>
                <w:sz w:val="21"/>
                <w:szCs w:val="21"/>
                <w:lang w:eastAsia="nl-NL"/>
              </w:rPr>
            </w:pPr>
            <w:r w:rsidRPr="00CE2EB3">
              <w:rPr>
                <w:rFonts w:eastAsia="Times New Roman" w:cstheme="minorHAnsi"/>
                <w:sz w:val="21"/>
                <w:szCs w:val="21"/>
                <w:lang w:eastAsia="nl-NL"/>
              </w:rPr>
              <w:t>8,093,804</w:t>
            </w:r>
          </w:p>
        </w:tc>
      </w:tr>
      <w:tr w:rsidR="00CE2EB3" w:rsidRPr="00CE2EB3" w14:paraId="37A35861" w14:textId="77777777" w:rsidTr="00ED7678">
        <w:tc>
          <w:tcPr>
            <w:tcW w:w="562" w:type="dxa"/>
            <w:tcBorders>
              <w:top w:val="single" w:sz="4" w:space="0" w:color="auto"/>
              <w:left w:val="single" w:sz="4" w:space="0" w:color="auto"/>
              <w:bottom w:val="single" w:sz="4" w:space="0" w:color="auto"/>
              <w:right w:val="single" w:sz="4" w:space="0" w:color="auto"/>
            </w:tcBorders>
            <w:hideMark/>
          </w:tcPr>
          <w:p w14:paraId="0F220580" w14:textId="77777777" w:rsidR="00204A34" w:rsidRPr="00CE2EB3" w:rsidRDefault="00204A34" w:rsidP="00ED7678">
            <w:pPr>
              <w:widowControl w:val="0"/>
              <w:spacing w:line="240" w:lineRule="auto"/>
              <w:jc w:val="center"/>
              <w:rPr>
                <w:rFonts w:cstheme="minorHAnsi"/>
                <w:sz w:val="21"/>
                <w:szCs w:val="21"/>
                <w:lang w:eastAsia="nl-NL"/>
              </w:rPr>
            </w:pPr>
            <w:r w:rsidRPr="00CE2EB3">
              <w:rPr>
                <w:rFonts w:eastAsia="Times New Roman" w:cstheme="minorHAnsi"/>
                <w:sz w:val="21"/>
                <w:szCs w:val="21"/>
                <w:lang w:val="nl-NL" w:eastAsia="nl-NL"/>
              </w:rPr>
              <w:t>#2</w:t>
            </w:r>
          </w:p>
        </w:tc>
        <w:tc>
          <w:tcPr>
            <w:tcW w:w="7367" w:type="dxa"/>
            <w:tcBorders>
              <w:top w:val="single" w:sz="4" w:space="0" w:color="auto"/>
              <w:left w:val="single" w:sz="4" w:space="0" w:color="auto"/>
              <w:bottom w:val="single" w:sz="4" w:space="0" w:color="auto"/>
              <w:right w:val="single" w:sz="4" w:space="0" w:color="auto"/>
            </w:tcBorders>
            <w:hideMark/>
          </w:tcPr>
          <w:p w14:paraId="2739AE08" w14:textId="77777777" w:rsidR="00204A34" w:rsidRPr="00CE2EB3" w:rsidRDefault="00204A34" w:rsidP="00ED7678">
            <w:pPr>
              <w:widowControl w:val="0"/>
              <w:rPr>
                <w:rFonts w:cstheme="minorHAnsi"/>
                <w:sz w:val="21"/>
                <w:szCs w:val="21"/>
                <w:lang w:eastAsia="nl-NL"/>
              </w:rPr>
            </w:pPr>
            <w:r w:rsidRPr="00CE2EB3">
              <w:rPr>
                <w:rFonts w:eastAsia="Times New Roman" w:cstheme="minorHAnsi"/>
                <w:sz w:val="21"/>
                <w:szCs w:val="21"/>
                <w:lang w:eastAsia="nl-NL"/>
              </w:rPr>
              <w:t>'geographic information system'/exp OR 'smartphone'/exp OR 'ecological momentary assessment'/exp OR 'spatial analysis'/exp OR (‘geographic* information system*’ OR ‘Global Positioning System*’ OR GPS OR (tracker* AND (route* OR location OR address)) OR ‘mobile phone*’ OR ‘mobile telephone*’ OR smartphone* OR ‘smart phone*’ OR ‘Ecological Momentary Assessment*’ OR EMA OR ‘Geographical momentary assessment*’ OR ‘activity spac*’ OR ‘spatial epidemiology’):ab,ti,kw</w:t>
            </w:r>
          </w:p>
        </w:tc>
        <w:tc>
          <w:tcPr>
            <w:tcW w:w="1138" w:type="dxa"/>
            <w:tcBorders>
              <w:top w:val="single" w:sz="4" w:space="0" w:color="auto"/>
              <w:left w:val="single" w:sz="4" w:space="0" w:color="auto"/>
              <w:bottom w:val="single" w:sz="4" w:space="0" w:color="auto"/>
              <w:right w:val="single" w:sz="4" w:space="0" w:color="auto"/>
            </w:tcBorders>
            <w:hideMark/>
          </w:tcPr>
          <w:p w14:paraId="6AD63B06" w14:textId="77777777" w:rsidR="00204A34" w:rsidRPr="00CE2EB3" w:rsidRDefault="00204A34" w:rsidP="00ED7678">
            <w:pPr>
              <w:widowControl w:val="0"/>
              <w:spacing w:line="240" w:lineRule="auto"/>
              <w:jc w:val="right"/>
              <w:rPr>
                <w:rFonts w:cstheme="minorHAnsi"/>
                <w:sz w:val="21"/>
                <w:szCs w:val="21"/>
                <w:lang w:eastAsia="nl-NL"/>
              </w:rPr>
            </w:pPr>
            <w:r w:rsidRPr="00CE2EB3">
              <w:rPr>
                <w:rFonts w:eastAsia="Times New Roman" w:cstheme="minorHAnsi"/>
                <w:sz w:val="21"/>
                <w:szCs w:val="21"/>
                <w:lang w:val="nl-NL" w:eastAsia="nl-NL"/>
              </w:rPr>
              <w:t>147,720</w:t>
            </w:r>
          </w:p>
        </w:tc>
      </w:tr>
      <w:tr w:rsidR="00204A34" w:rsidRPr="00CE2EB3" w14:paraId="5DB568BE" w14:textId="77777777" w:rsidTr="00ED7678">
        <w:tc>
          <w:tcPr>
            <w:tcW w:w="562" w:type="dxa"/>
            <w:tcBorders>
              <w:top w:val="single" w:sz="4" w:space="0" w:color="auto"/>
              <w:left w:val="single" w:sz="4" w:space="0" w:color="auto"/>
              <w:bottom w:val="single" w:sz="4" w:space="0" w:color="auto"/>
              <w:right w:val="single" w:sz="4" w:space="0" w:color="auto"/>
            </w:tcBorders>
            <w:hideMark/>
          </w:tcPr>
          <w:p w14:paraId="10825D2E" w14:textId="77777777" w:rsidR="00204A34" w:rsidRPr="00CE2EB3" w:rsidRDefault="00204A34" w:rsidP="00ED7678">
            <w:pPr>
              <w:widowControl w:val="0"/>
              <w:spacing w:line="240" w:lineRule="auto"/>
              <w:jc w:val="center"/>
              <w:rPr>
                <w:rFonts w:cstheme="minorHAnsi"/>
                <w:sz w:val="21"/>
                <w:szCs w:val="21"/>
                <w:lang w:eastAsia="nl-NL"/>
              </w:rPr>
            </w:pPr>
            <w:r w:rsidRPr="00CE2EB3">
              <w:rPr>
                <w:rFonts w:eastAsia="Times New Roman" w:cstheme="minorHAnsi"/>
                <w:lang w:val="nl-NL" w:eastAsia="nl-NL"/>
              </w:rPr>
              <w:t>#1</w:t>
            </w:r>
          </w:p>
        </w:tc>
        <w:tc>
          <w:tcPr>
            <w:tcW w:w="7367" w:type="dxa"/>
            <w:tcBorders>
              <w:top w:val="single" w:sz="4" w:space="0" w:color="auto"/>
              <w:left w:val="single" w:sz="4" w:space="0" w:color="auto"/>
              <w:bottom w:val="single" w:sz="4" w:space="0" w:color="auto"/>
              <w:right w:val="single" w:sz="4" w:space="0" w:color="auto"/>
            </w:tcBorders>
            <w:hideMark/>
          </w:tcPr>
          <w:p w14:paraId="743D5C50" w14:textId="77777777" w:rsidR="00204A34" w:rsidRPr="00CE2EB3" w:rsidRDefault="00204A34" w:rsidP="00ED7678">
            <w:pPr>
              <w:widowControl w:val="0"/>
              <w:rPr>
                <w:rFonts w:cstheme="minorHAnsi"/>
                <w:sz w:val="21"/>
                <w:szCs w:val="21"/>
                <w:lang w:eastAsia="nl-NL"/>
              </w:rPr>
            </w:pPr>
            <w:r w:rsidRPr="00CE2EB3">
              <w:rPr>
                <w:rFonts w:eastAsia="Times New Roman" w:cstheme="minorHAnsi"/>
                <w:sz w:val="21"/>
                <w:szCs w:val="21"/>
                <w:lang w:eastAsia="nl-NL"/>
              </w:rPr>
              <w:t>'catering service'/exp OR 'food desert'/exp OR 'restaurant'/exp OR 'grocery store'/exp OR 'food desert'/exp OR ((food AND (environment* OR suppl* OR outlet* OR expos* OR desert* OR swamp* OR availab* OR access* OR proximit* OR densit* OR store* OR shop*)) OR foodscape OR restaurant* OR fastfood OR fast-food OR supermarket* OR retail):ab,ti,kw</w:t>
            </w:r>
          </w:p>
        </w:tc>
        <w:tc>
          <w:tcPr>
            <w:tcW w:w="1138" w:type="dxa"/>
            <w:tcBorders>
              <w:top w:val="single" w:sz="4" w:space="0" w:color="auto"/>
              <w:left w:val="single" w:sz="4" w:space="0" w:color="auto"/>
              <w:bottom w:val="single" w:sz="4" w:space="0" w:color="auto"/>
              <w:right w:val="single" w:sz="4" w:space="0" w:color="auto"/>
            </w:tcBorders>
            <w:hideMark/>
          </w:tcPr>
          <w:p w14:paraId="710B6883" w14:textId="77777777" w:rsidR="00204A34" w:rsidRPr="00CE2EB3" w:rsidRDefault="00204A34" w:rsidP="00ED7678">
            <w:pPr>
              <w:widowControl w:val="0"/>
              <w:spacing w:line="240" w:lineRule="auto"/>
              <w:jc w:val="right"/>
              <w:rPr>
                <w:rFonts w:cstheme="minorHAnsi"/>
                <w:sz w:val="21"/>
                <w:szCs w:val="21"/>
                <w:lang w:val="nl-NL" w:eastAsia="nl-NL"/>
              </w:rPr>
            </w:pPr>
            <w:r w:rsidRPr="00CE2EB3">
              <w:rPr>
                <w:rFonts w:eastAsia="Times New Roman" w:cstheme="minorHAnsi"/>
                <w:lang w:eastAsia="nl-NL"/>
              </w:rPr>
              <w:t>280,324</w:t>
            </w:r>
          </w:p>
        </w:tc>
      </w:tr>
    </w:tbl>
    <w:p w14:paraId="1380244E" w14:textId="77777777" w:rsidR="00204A34" w:rsidRPr="00CE2EB3" w:rsidRDefault="00204A34" w:rsidP="00204A34">
      <w:pPr>
        <w:rPr>
          <w:rFonts w:cstheme="minorHAnsi"/>
          <w:lang w:val="en-US"/>
        </w:rPr>
      </w:pPr>
    </w:p>
    <w:p w14:paraId="35FD91AA" w14:textId="79A50D41" w:rsidR="00204A34" w:rsidRPr="00CE2EB3" w:rsidRDefault="004E5BFE" w:rsidP="00204A34">
      <w:pPr>
        <w:pStyle w:val="Heading2"/>
        <w:rPr>
          <w:rFonts w:ascii="Calibri" w:hAnsi="Calibri" w:cs="Calibri"/>
          <w:color w:val="auto"/>
          <w:sz w:val="18"/>
          <w:szCs w:val="18"/>
        </w:rPr>
      </w:pPr>
      <w:r w:rsidRPr="004E5BFE">
        <w:rPr>
          <w:rFonts w:ascii="Calibri" w:hAnsi="Calibri" w:cs="Calibri"/>
          <w:b/>
          <w:bCs/>
          <w:color w:val="auto"/>
          <w:sz w:val="18"/>
          <w:szCs w:val="18"/>
        </w:rPr>
        <w:t>Additional file</w:t>
      </w:r>
      <w:r w:rsidRPr="00CE2EB3">
        <w:rPr>
          <w:rFonts w:ascii="Calibri" w:hAnsi="Calibri" w:cs="Calibri"/>
          <w:b/>
          <w:bCs/>
          <w:color w:val="auto"/>
          <w:sz w:val="18"/>
          <w:szCs w:val="18"/>
        </w:rPr>
        <w:t xml:space="preserve"> </w:t>
      </w:r>
      <w:r>
        <w:rPr>
          <w:rFonts w:ascii="Calibri" w:hAnsi="Calibri" w:cs="Calibri"/>
          <w:b/>
          <w:bCs/>
          <w:color w:val="auto"/>
          <w:sz w:val="18"/>
          <w:szCs w:val="18"/>
        </w:rPr>
        <w:t xml:space="preserve">1: </w:t>
      </w:r>
      <w:r w:rsidR="00204A34" w:rsidRPr="00CE2EB3">
        <w:rPr>
          <w:rFonts w:ascii="Calibri" w:hAnsi="Calibri" w:cs="Calibri"/>
          <w:b/>
          <w:bCs/>
          <w:color w:val="auto"/>
          <w:sz w:val="18"/>
          <w:szCs w:val="18"/>
        </w:rPr>
        <w:t xml:space="preserve">Table </w:t>
      </w:r>
      <w:r>
        <w:rPr>
          <w:rFonts w:ascii="Calibri" w:hAnsi="Calibri" w:cs="Calibri"/>
          <w:b/>
          <w:bCs/>
          <w:color w:val="auto"/>
          <w:sz w:val="18"/>
          <w:szCs w:val="18"/>
        </w:rPr>
        <w:t>S</w:t>
      </w:r>
      <w:r w:rsidR="00204A34" w:rsidRPr="00CE2EB3">
        <w:rPr>
          <w:rFonts w:ascii="Calibri" w:hAnsi="Calibri" w:cs="Calibri"/>
          <w:b/>
          <w:bCs/>
          <w:color w:val="auto"/>
          <w:sz w:val="18"/>
          <w:szCs w:val="18"/>
        </w:rPr>
        <w:t>1c.</w:t>
      </w:r>
      <w:r w:rsidR="00204A34" w:rsidRPr="00CE2EB3">
        <w:rPr>
          <w:rFonts w:ascii="Calibri" w:hAnsi="Calibri" w:cs="Calibri"/>
          <w:color w:val="auto"/>
          <w:sz w:val="18"/>
          <w:szCs w:val="18"/>
        </w:rPr>
        <w:t xml:space="preserve"> History and Search Details Cinahl (Ebsco) October 31, 2022</w:t>
      </w:r>
    </w:p>
    <w:tbl>
      <w:tblPr>
        <w:tblStyle w:val="TableTheme"/>
        <w:tblW w:w="0" w:type="dxa"/>
        <w:tblLayout w:type="fixed"/>
        <w:tblLook w:val="04A0" w:firstRow="1" w:lastRow="0" w:firstColumn="1" w:lastColumn="0" w:noHBand="0" w:noVBand="1"/>
      </w:tblPr>
      <w:tblGrid>
        <w:gridCol w:w="532"/>
        <w:gridCol w:w="7420"/>
        <w:gridCol w:w="1221"/>
      </w:tblGrid>
      <w:tr w:rsidR="00CE2EB3" w:rsidRPr="00CE2EB3" w14:paraId="003A0DE5" w14:textId="77777777" w:rsidTr="00ED7678">
        <w:tc>
          <w:tcPr>
            <w:tcW w:w="53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BC9EB9E" w14:textId="77777777" w:rsidR="00204A34" w:rsidRPr="00CE2EB3" w:rsidRDefault="00204A34" w:rsidP="00ED7678">
            <w:pPr>
              <w:widowControl w:val="0"/>
              <w:spacing w:line="240" w:lineRule="auto"/>
              <w:jc w:val="center"/>
              <w:rPr>
                <w:rFonts w:cstheme="minorHAnsi"/>
                <w:b/>
                <w:bCs/>
                <w:sz w:val="24"/>
                <w:szCs w:val="24"/>
                <w:lang w:eastAsia="nl-NL"/>
              </w:rPr>
            </w:pPr>
            <w:r w:rsidRPr="00CE2EB3">
              <w:rPr>
                <w:rFonts w:eastAsia="Times New Roman" w:cstheme="minorHAnsi"/>
                <w:b/>
                <w:bCs/>
                <w:sz w:val="24"/>
                <w:szCs w:val="24"/>
                <w:lang w:eastAsia="nl-NL"/>
              </w:rPr>
              <w:t>Set</w:t>
            </w:r>
          </w:p>
        </w:tc>
        <w:tc>
          <w:tcPr>
            <w:tcW w:w="742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C60E376" w14:textId="77777777" w:rsidR="00204A34" w:rsidRPr="00CE2EB3" w:rsidRDefault="00204A34" w:rsidP="00ED7678">
            <w:pPr>
              <w:widowControl w:val="0"/>
              <w:spacing w:line="240" w:lineRule="auto"/>
              <w:jc w:val="center"/>
              <w:rPr>
                <w:rFonts w:cstheme="minorHAnsi"/>
                <w:b/>
                <w:bCs/>
                <w:sz w:val="24"/>
                <w:szCs w:val="24"/>
                <w:lang w:eastAsia="nl-NL"/>
              </w:rPr>
            </w:pPr>
            <w:r w:rsidRPr="00CE2EB3">
              <w:rPr>
                <w:rStyle w:val="medium-bold"/>
                <w:rFonts w:eastAsia="Times New Roman" w:cstheme="minorHAnsi"/>
                <w:b/>
                <w:bCs/>
                <w:sz w:val="24"/>
                <w:szCs w:val="24"/>
                <w:lang w:eastAsia="nl-NL"/>
              </w:rPr>
              <w:t>Cinahl (Ebsco) Query</w:t>
            </w:r>
          </w:p>
        </w:tc>
        <w:tc>
          <w:tcPr>
            <w:tcW w:w="122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C03289E" w14:textId="77777777" w:rsidR="00204A34" w:rsidRPr="00CE2EB3" w:rsidRDefault="00204A34" w:rsidP="00ED7678">
            <w:pPr>
              <w:widowControl w:val="0"/>
              <w:spacing w:line="240" w:lineRule="auto"/>
              <w:jc w:val="right"/>
              <w:rPr>
                <w:rFonts w:cstheme="minorHAnsi"/>
                <w:b/>
                <w:bCs/>
                <w:sz w:val="24"/>
                <w:szCs w:val="24"/>
                <w:lang w:eastAsia="nl-NL"/>
              </w:rPr>
            </w:pPr>
            <w:r w:rsidRPr="00CE2EB3">
              <w:rPr>
                <w:rStyle w:val="medium-bold"/>
                <w:rFonts w:eastAsia="Times New Roman" w:cstheme="minorHAnsi"/>
                <w:b/>
                <w:bCs/>
                <w:sz w:val="24"/>
                <w:szCs w:val="24"/>
                <w:lang w:eastAsia="nl-NL"/>
              </w:rPr>
              <w:t>Results</w:t>
            </w:r>
          </w:p>
        </w:tc>
      </w:tr>
      <w:tr w:rsidR="00CE2EB3" w:rsidRPr="00CE2EB3" w14:paraId="74D50D06" w14:textId="77777777" w:rsidTr="00ED7678">
        <w:tc>
          <w:tcPr>
            <w:tcW w:w="532" w:type="dxa"/>
            <w:tcBorders>
              <w:top w:val="single" w:sz="4" w:space="0" w:color="auto"/>
              <w:left w:val="single" w:sz="4" w:space="0" w:color="auto"/>
              <w:bottom w:val="single" w:sz="4" w:space="0" w:color="auto"/>
              <w:right w:val="single" w:sz="4" w:space="0" w:color="auto"/>
            </w:tcBorders>
            <w:hideMark/>
          </w:tcPr>
          <w:p w14:paraId="4E33AB29" w14:textId="77777777" w:rsidR="00204A34" w:rsidRPr="00CE2EB3" w:rsidRDefault="00204A34" w:rsidP="00ED7678">
            <w:pPr>
              <w:widowControl w:val="0"/>
              <w:spacing w:line="240" w:lineRule="auto"/>
              <w:jc w:val="right"/>
              <w:rPr>
                <w:rFonts w:cstheme="minorHAnsi"/>
                <w:sz w:val="21"/>
                <w:szCs w:val="21"/>
                <w:lang w:eastAsia="nl-NL"/>
              </w:rPr>
            </w:pPr>
            <w:r w:rsidRPr="00CE2EB3">
              <w:rPr>
                <w:rStyle w:val="medium-normal"/>
                <w:rFonts w:eastAsia="Times New Roman" w:cstheme="minorHAnsi"/>
                <w:sz w:val="21"/>
                <w:szCs w:val="21"/>
                <w:lang w:eastAsia="nl-NL"/>
              </w:rPr>
              <w:t>S4</w:t>
            </w:r>
          </w:p>
        </w:tc>
        <w:tc>
          <w:tcPr>
            <w:tcW w:w="7420" w:type="dxa"/>
            <w:tcBorders>
              <w:top w:val="single" w:sz="4" w:space="0" w:color="auto"/>
              <w:left w:val="single" w:sz="4" w:space="0" w:color="auto"/>
              <w:bottom w:val="single" w:sz="4" w:space="0" w:color="auto"/>
              <w:right w:val="single" w:sz="4" w:space="0" w:color="auto"/>
            </w:tcBorders>
            <w:hideMark/>
          </w:tcPr>
          <w:p w14:paraId="2F3A1ABD" w14:textId="77777777" w:rsidR="00204A34" w:rsidRPr="00CE2EB3" w:rsidRDefault="00204A34" w:rsidP="00ED7678">
            <w:pPr>
              <w:widowControl w:val="0"/>
              <w:spacing w:line="240" w:lineRule="auto"/>
              <w:rPr>
                <w:rFonts w:cstheme="minorHAnsi"/>
                <w:sz w:val="21"/>
                <w:szCs w:val="21"/>
                <w:lang w:eastAsia="nl-NL"/>
              </w:rPr>
            </w:pPr>
            <w:r w:rsidRPr="00CE2EB3">
              <w:rPr>
                <w:rStyle w:val="medium-normal"/>
                <w:rFonts w:eastAsia="Times New Roman" w:cstheme="minorHAnsi"/>
                <w:sz w:val="21"/>
                <w:szCs w:val="21"/>
                <w:lang w:eastAsia="nl-NL"/>
              </w:rPr>
              <w:t>S1 AND S2 AND S3</w:t>
            </w:r>
          </w:p>
        </w:tc>
        <w:tc>
          <w:tcPr>
            <w:tcW w:w="1221" w:type="dxa"/>
            <w:tcBorders>
              <w:top w:val="single" w:sz="4" w:space="0" w:color="auto"/>
              <w:left w:val="single" w:sz="4" w:space="0" w:color="auto"/>
              <w:bottom w:val="single" w:sz="4" w:space="0" w:color="auto"/>
              <w:right w:val="single" w:sz="4" w:space="0" w:color="auto"/>
            </w:tcBorders>
            <w:hideMark/>
          </w:tcPr>
          <w:p w14:paraId="63209A87" w14:textId="77777777" w:rsidR="00204A34" w:rsidRPr="00CE2EB3" w:rsidRDefault="00204A34" w:rsidP="00ED7678">
            <w:pPr>
              <w:widowControl w:val="0"/>
              <w:spacing w:line="240" w:lineRule="auto"/>
              <w:jc w:val="right"/>
              <w:rPr>
                <w:rFonts w:cstheme="minorHAnsi"/>
                <w:b/>
                <w:bCs/>
                <w:sz w:val="21"/>
                <w:szCs w:val="21"/>
                <w:lang w:eastAsia="nl-NL"/>
              </w:rPr>
            </w:pPr>
            <w:r w:rsidRPr="00CE2EB3">
              <w:rPr>
                <w:rStyle w:val="medium-normal"/>
                <w:rFonts w:eastAsia="Times New Roman" w:cstheme="minorHAnsi"/>
                <w:sz w:val="21"/>
                <w:szCs w:val="21"/>
                <w:lang w:val="nl-NL" w:eastAsia="nl-NL"/>
              </w:rPr>
              <w:t>399</w:t>
            </w:r>
          </w:p>
        </w:tc>
      </w:tr>
      <w:tr w:rsidR="00CE2EB3" w:rsidRPr="00CE2EB3" w14:paraId="54C8D776" w14:textId="77777777" w:rsidTr="00ED7678">
        <w:tc>
          <w:tcPr>
            <w:tcW w:w="532" w:type="dxa"/>
            <w:tcBorders>
              <w:top w:val="single" w:sz="4" w:space="0" w:color="auto"/>
              <w:left w:val="single" w:sz="4" w:space="0" w:color="auto"/>
              <w:bottom w:val="single" w:sz="4" w:space="0" w:color="auto"/>
              <w:right w:val="single" w:sz="4" w:space="0" w:color="auto"/>
            </w:tcBorders>
            <w:hideMark/>
          </w:tcPr>
          <w:p w14:paraId="2C61932C" w14:textId="77777777" w:rsidR="00204A34" w:rsidRPr="00CE2EB3" w:rsidRDefault="00204A34" w:rsidP="00ED7678">
            <w:pPr>
              <w:widowControl w:val="0"/>
              <w:spacing w:line="240" w:lineRule="auto"/>
              <w:jc w:val="right"/>
              <w:rPr>
                <w:rFonts w:cstheme="minorHAnsi"/>
                <w:sz w:val="21"/>
                <w:szCs w:val="21"/>
                <w:lang w:eastAsia="nl-NL"/>
              </w:rPr>
            </w:pPr>
            <w:r w:rsidRPr="00CE2EB3">
              <w:rPr>
                <w:rStyle w:val="medium-normal"/>
                <w:rFonts w:eastAsia="Times New Roman" w:cstheme="minorHAnsi"/>
                <w:sz w:val="21"/>
                <w:szCs w:val="21"/>
                <w:lang w:eastAsia="nl-NL"/>
              </w:rPr>
              <w:t>S3</w:t>
            </w:r>
          </w:p>
        </w:tc>
        <w:tc>
          <w:tcPr>
            <w:tcW w:w="7420" w:type="dxa"/>
            <w:tcBorders>
              <w:top w:val="single" w:sz="4" w:space="0" w:color="auto"/>
              <w:left w:val="single" w:sz="4" w:space="0" w:color="auto"/>
              <w:bottom w:val="single" w:sz="4" w:space="0" w:color="auto"/>
              <w:right w:val="single" w:sz="4" w:space="0" w:color="auto"/>
            </w:tcBorders>
            <w:hideMark/>
          </w:tcPr>
          <w:p w14:paraId="3657B95B" w14:textId="77777777" w:rsidR="00204A34" w:rsidRPr="00CE2EB3" w:rsidRDefault="00204A34" w:rsidP="00ED7678">
            <w:pPr>
              <w:widowControl w:val="0"/>
              <w:rPr>
                <w:rFonts w:cstheme="minorHAnsi"/>
                <w:sz w:val="21"/>
                <w:szCs w:val="21"/>
                <w:lang w:eastAsia="nl-NL"/>
              </w:rPr>
            </w:pPr>
            <w:r w:rsidRPr="00CE2EB3">
              <w:rPr>
                <w:rFonts w:eastAsia="Times New Roman" w:cstheme="minorHAnsi"/>
                <w:sz w:val="21"/>
                <w:szCs w:val="21"/>
                <w:lang w:eastAsia="nl-NL"/>
              </w:rPr>
              <w:t xml:space="preserve">MH ("Nutrient Density" OR "Energy Intake" OR "Energy Density" OR "Diet" OR "Food Intake+" OR "Metabolic Syndrome X+" OR "Cardiovascular Diseases" OR "Heart Diseases+" OR "Arrhythmia" OR "Cardiac Output, Decreased" OR "Heart Arrest+" OR "Heart Failure+" OR "Heart Valve Diseases" OR "Myocardial Diseases+" OR "Coronary Disease+" OR "Myocardial Ischemia+" OR "Angina Pectoris+" OR "Coronary Occlusion+" OR "Coronary Stenosis+" OR "Pulmonary Heart Disease" OR "Diabetic Angiopathies+" OR "Embolism and Thrombosis+" OR "Hypertension+" OR "Hypotension+" OR "Ischemia+" OR "Glucose Intolerance" OR "Diabetes Mellitus+" OR "Diabetic Neuropathies+" OR "Hyperglycemia" OR "Prediabetic State" OR "Hyperinsulinism+" OR "Hemoglobin A, Glycosylated" OR "Blood Pressure+" OR "Arterial Pressure+" OR "Hypertension+" OR "Hypertension, Pulmonary" OR "Pulmonary Arterial Hypertension" OR "Triglycerides" OR "Cholesterol" OR "Cholesterol, Dietary" OR "Embolism, Cholesterol" OR "Lipoproteins, HDL Cholesterol" OR "Lipoproteins, LDL Cholesterol" OR "Lipoproteins+" OR "Obesity" OR "Obesity, Morbid" OR "Body Weight Changes" OR "Body Weight" OR "Weight Gain" OR "Weight Loss" OR "Weight Cycling" OR "Hyperlipidemia+" OR "Hypercholesterolemia+" OR "Hyperlipoproteinemia+" OR "Waist-Hip Ratio" OR "Waist Circumference") OR TI ((food AND (quality OR purchas* OR consumption OR consuming OR intake)) OR ((energy OR nutrient* OR habitual OR diet OR dietary OR kcal OR kilocal* OR calories OR calory OR caloric OR food) AND (intake)) OR “caloric restriction*” OR (diet* AND (quality OR intake)) OR “metabolic syndrome” OR “cardiovascular risk*” OR “cardiovascular dis*” OR cardiometabolic OR “glucose intoleran*” OR “glucose toleran*” OR “glucose dysregulation” OR igt OR “blood glucose” OR “blood sugar” OR “plasma glucose” OR “glucose level*” OR “glucose blood” OR “fasting glucose” OR hyperglycem* OR hyperglycaem* OR “Hb A1c” OR “HbA1c” OR “Hemoglobin A1c” OR diabet* OR “type 2 dm” OR “type II dm” OR NIDDM OR IDDM OR “insulin resistan*” OR “insulin sensitiv*” OR “homa-ir” OR homa2 OR hyperinsulin* OR prediabet* OR “blood pressure” OR “diastolic pressure” OR “systolic pressure” OR “pulse pressure” OR “arterial pressure” OR “aortic pressure” OR hypertensi* OR triglyceride* OR triacylglycerol* OR triacetylglycerol OR “triacetyl-glycerol” OR trielaidin OR trioleoylglycerol OR “trioleyl glycerol” OR “glycerol trioleate” OR “trioleate-glycerin” OR hypertriglyceridemi* OR cholesterol OR hdl OR vdl OR ldl OR idl OR “high density lipoprotein*” OR “hdl lipoprotein*” OR “low-density lipoprotein*” OR “very low lipoprotein*” OR obesit* OR obese* OR “body mass index” OR bmi OR “body weight” OR “body fat*” OR adiposit* OR “waist-hip ratio*” OR “waist to hip*” OR “waist circumference*” OR “weight change*” OR “weight gain*” OR “weight loss*” OR “weight reduction*” OR dyslipem* OR dyslipidem* OR dyslipaem* OR dyslipidaem* OR dyslipoprotein* OR hyperlipemi* OR hyperlipid* OR lipidemi* OR lipidaemi* OR lipemi* OR hypercholesterolemi* OR hypercholesteremi* OR hyperlipoproteinemi* OR hypoprebetalipoproteinemi*) OR AB ((food AND (quality OR purchas* OR consumption OR consuming OR intake)) OR ((energy OR nutrient* OR habitual OR diet OR dietary OR kcal OR kilocal* OR calories OR calory OR caloric OR food) AND (intake)) OR “caloric restriction*” OR (diet* AND (quality OR intake)) OR “metabolic syndrome” OR “cardiovascular risk*” OR “cardiovascular dis*” OR cardiometabolic OR “glucose intoleran*” OR “glucose toleran*” OR “glucose dysregulation” OR igt OR “blood glucose” OR “blood sugar” OR “plasma glucose” OR “glucose level*” OR “glucose blood” OR “fasting glucose” OR hyperglycem* OR hyperglycaem* OR “Hb A1c” OR “HbA1c” OR “Hemoglobin A1c” OR diabet* OR “type 2 dm” OR “type II dm” OR NIDDM OR IDDM OR “insulin resistan*” OR “insulin sensitiv*” OR “homa-ir” OR homa2 OR hyperinsulin* OR prediabet* OR “blood pressure” OR “diastolic pressure” OR “systolic pressure” OR “pulse pressure” OR “arterial pressure” OR “aortic pressure” OR hypertensi* OR triglyceride* OR triacylglycerol* OR triacetylglycerol OR “triacetyl-glycerol” OR trielaidin OR trioleoylglycerol OR “trioleyl glycerol” OR “glycerol trioleate” OR “trioleate-glycerin” OR hypertriglyceridemi* OR cholesterol OR hdl OR vdl OR ldl OR idl OR “high density lipoprotein*” OR “hdl lipoprotein*” OR “low-density lipoprotein*” OR “very low lipoprotein*” OR obesit* OR obese* OR “body mass index” OR bmi OR “body weight” OR “body fat*” OR adiposit* OR “waist-hip ratio*” OR “waist to hip*” OR “waist circumference*” OR “weight change*” OR “weight gain*” OR “weight loss*” OR “weight reduction*” OR dyslipem* OR dyslipidem* OR dyslipaem* OR dyslipidaem* OR dyslipoprotein* OR hyperlipemi* OR hyperlipid* OR lipidemi* OR lipidaemi* OR lipemi* OR hypercholesterolemi* OR hypercholesteremi* OR hyperlipoproteinemi* OR hypoprebetalipoproteinemi*) </w:t>
            </w:r>
          </w:p>
        </w:tc>
        <w:tc>
          <w:tcPr>
            <w:tcW w:w="1221" w:type="dxa"/>
            <w:tcBorders>
              <w:top w:val="single" w:sz="4" w:space="0" w:color="auto"/>
              <w:left w:val="single" w:sz="4" w:space="0" w:color="auto"/>
              <w:bottom w:val="single" w:sz="4" w:space="0" w:color="auto"/>
              <w:right w:val="single" w:sz="4" w:space="0" w:color="auto"/>
            </w:tcBorders>
            <w:hideMark/>
          </w:tcPr>
          <w:p w14:paraId="5E6E9EA4" w14:textId="77777777" w:rsidR="00204A34" w:rsidRPr="00CE2EB3" w:rsidRDefault="00204A34" w:rsidP="00ED7678">
            <w:pPr>
              <w:widowControl w:val="0"/>
              <w:jc w:val="right"/>
              <w:rPr>
                <w:rFonts w:cstheme="minorHAnsi"/>
                <w:sz w:val="21"/>
                <w:szCs w:val="21"/>
                <w:lang w:eastAsia="nl-NL"/>
              </w:rPr>
            </w:pPr>
            <w:r w:rsidRPr="00CE2EB3">
              <w:rPr>
                <w:rFonts w:eastAsia="Times New Roman" w:cstheme="minorHAnsi"/>
                <w:sz w:val="21"/>
                <w:szCs w:val="21"/>
                <w:lang w:eastAsia="nl-NL"/>
              </w:rPr>
              <w:t>1,142,042</w:t>
            </w:r>
          </w:p>
        </w:tc>
      </w:tr>
      <w:tr w:rsidR="00CE2EB3" w:rsidRPr="00CE2EB3" w14:paraId="362663FB" w14:textId="77777777" w:rsidTr="00ED7678">
        <w:tc>
          <w:tcPr>
            <w:tcW w:w="532" w:type="dxa"/>
            <w:tcBorders>
              <w:top w:val="single" w:sz="4" w:space="0" w:color="auto"/>
              <w:left w:val="single" w:sz="4" w:space="0" w:color="auto"/>
              <w:bottom w:val="single" w:sz="4" w:space="0" w:color="auto"/>
              <w:right w:val="single" w:sz="4" w:space="0" w:color="auto"/>
            </w:tcBorders>
            <w:hideMark/>
          </w:tcPr>
          <w:p w14:paraId="37FEBA8F" w14:textId="77777777" w:rsidR="00204A34" w:rsidRPr="00CE2EB3" w:rsidRDefault="00204A34" w:rsidP="00ED7678">
            <w:pPr>
              <w:widowControl w:val="0"/>
              <w:spacing w:line="240" w:lineRule="auto"/>
              <w:jc w:val="right"/>
              <w:rPr>
                <w:rFonts w:cstheme="minorHAnsi"/>
                <w:sz w:val="21"/>
                <w:szCs w:val="21"/>
                <w:lang w:eastAsia="nl-NL"/>
              </w:rPr>
            </w:pPr>
            <w:r w:rsidRPr="00CE2EB3">
              <w:rPr>
                <w:rStyle w:val="medium-normal"/>
                <w:rFonts w:eastAsia="Times New Roman" w:cstheme="minorHAnsi"/>
                <w:sz w:val="21"/>
                <w:szCs w:val="21"/>
                <w:lang w:eastAsia="nl-NL"/>
              </w:rPr>
              <w:t>S2</w:t>
            </w:r>
          </w:p>
        </w:tc>
        <w:tc>
          <w:tcPr>
            <w:tcW w:w="7420" w:type="dxa"/>
            <w:tcBorders>
              <w:top w:val="single" w:sz="4" w:space="0" w:color="auto"/>
              <w:left w:val="single" w:sz="4" w:space="0" w:color="auto"/>
              <w:bottom w:val="single" w:sz="4" w:space="0" w:color="auto"/>
              <w:right w:val="single" w:sz="4" w:space="0" w:color="auto"/>
            </w:tcBorders>
            <w:hideMark/>
          </w:tcPr>
          <w:p w14:paraId="4247E0FB" w14:textId="77777777" w:rsidR="00204A34" w:rsidRPr="00CE2EB3" w:rsidRDefault="00204A34" w:rsidP="00ED7678">
            <w:pPr>
              <w:widowControl w:val="0"/>
              <w:rPr>
                <w:rFonts w:cstheme="minorHAnsi"/>
                <w:sz w:val="21"/>
                <w:szCs w:val="21"/>
                <w:lang w:eastAsia="nl-NL"/>
              </w:rPr>
            </w:pPr>
            <w:r w:rsidRPr="00CE2EB3">
              <w:rPr>
                <w:rFonts w:eastAsia="Times New Roman" w:cstheme="minorHAnsi"/>
                <w:sz w:val="21"/>
                <w:szCs w:val="21"/>
                <w:lang w:eastAsia="nl-NL"/>
              </w:rPr>
              <w:t xml:space="preserve">MH "Geographic Information Systems+" OR MH "Smartphone" OR MH "Spatial Behavior" OR TI ("geographic* information system*" OR "global positioning system*" OR gps OR (tracker* AND (route* OR location OR address)) OR "mobile phone*" OR "mobile telephone*" OR smartphone* OR "smart phone*" OR "ecological momentary assessment*" OR ema OR "geographical momentary assessment*" OR "activity spac*" OR "spatial epidemiology ") OR AB ("geographic* information system*" OR "global positioning system*" OR gps OR (tracker* AND (route* OR location OR address)) OR "mobile phone*" OR "mobile telephone*" OR smartphone* OR "smart phone*" OR "ecological momentary assessment*" OR ema OR "geographical momentary assessment*" OR "activity spac*" OR "spatial epidemiology ")  </w:t>
            </w:r>
          </w:p>
        </w:tc>
        <w:tc>
          <w:tcPr>
            <w:tcW w:w="1221" w:type="dxa"/>
            <w:tcBorders>
              <w:top w:val="single" w:sz="4" w:space="0" w:color="auto"/>
              <w:left w:val="single" w:sz="4" w:space="0" w:color="auto"/>
              <w:bottom w:val="single" w:sz="4" w:space="0" w:color="auto"/>
              <w:right w:val="single" w:sz="4" w:space="0" w:color="auto"/>
            </w:tcBorders>
            <w:hideMark/>
          </w:tcPr>
          <w:p w14:paraId="5A8EDFA3" w14:textId="77777777" w:rsidR="00204A34" w:rsidRPr="00CE2EB3" w:rsidRDefault="00204A34" w:rsidP="00ED7678">
            <w:pPr>
              <w:widowControl w:val="0"/>
              <w:spacing w:line="240" w:lineRule="auto"/>
              <w:jc w:val="right"/>
              <w:rPr>
                <w:rFonts w:cstheme="minorHAnsi"/>
                <w:b/>
                <w:bCs/>
                <w:sz w:val="21"/>
                <w:szCs w:val="21"/>
                <w:lang w:val="nl-NL" w:eastAsia="nl-NL"/>
              </w:rPr>
            </w:pPr>
            <w:r w:rsidRPr="00CE2EB3">
              <w:rPr>
                <w:rStyle w:val="medium-normal"/>
                <w:rFonts w:eastAsia="Times New Roman" w:cstheme="minorHAnsi"/>
                <w:sz w:val="21"/>
                <w:szCs w:val="21"/>
                <w:lang w:val="nl-NL" w:eastAsia="nl-NL"/>
              </w:rPr>
              <w:t>36,886</w:t>
            </w:r>
          </w:p>
        </w:tc>
      </w:tr>
      <w:tr w:rsidR="00204A34" w:rsidRPr="00CE2EB3" w14:paraId="4B885BAC" w14:textId="77777777" w:rsidTr="00ED7678">
        <w:tc>
          <w:tcPr>
            <w:tcW w:w="532" w:type="dxa"/>
            <w:tcBorders>
              <w:top w:val="single" w:sz="4" w:space="0" w:color="auto"/>
              <w:left w:val="single" w:sz="4" w:space="0" w:color="auto"/>
              <w:bottom w:val="single" w:sz="4" w:space="0" w:color="auto"/>
              <w:right w:val="single" w:sz="4" w:space="0" w:color="auto"/>
            </w:tcBorders>
            <w:hideMark/>
          </w:tcPr>
          <w:p w14:paraId="79D66002" w14:textId="77777777" w:rsidR="00204A34" w:rsidRPr="00CE2EB3" w:rsidRDefault="00204A34" w:rsidP="00ED7678">
            <w:pPr>
              <w:widowControl w:val="0"/>
              <w:spacing w:line="240" w:lineRule="auto"/>
              <w:jc w:val="right"/>
              <w:rPr>
                <w:rFonts w:cstheme="minorHAnsi"/>
                <w:sz w:val="21"/>
                <w:szCs w:val="21"/>
                <w:lang w:val="nl-NL" w:eastAsia="nl-NL"/>
              </w:rPr>
            </w:pPr>
            <w:r w:rsidRPr="00CE2EB3">
              <w:rPr>
                <w:rStyle w:val="medium-normal"/>
                <w:rFonts w:eastAsia="Times New Roman" w:cstheme="minorHAnsi"/>
                <w:sz w:val="21"/>
                <w:szCs w:val="21"/>
                <w:lang w:val="nl-NL" w:eastAsia="nl-NL"/>
              </w:rPr>
              <w:t>S1</w:t>
            </w:r>
          </w:p>
        </w:tc>
        <w:tc>
          <w:tcPr>
            <w:tcW w:w="7420" w:type="dxa"/>
            <w:tcBorders>
              <w:top w:val="single" w:sz="4" w:space="0" w:color="auto"/>
              <w:left w:val="single" w:sz="4" w:space="0" w:color="auto"/>
              <w:bottom w:val="single" w:sz="4" w:space="0" w:color="auto"/>
              <w:right w:val="single" w:sz="4" w:space="0" w:color="auto"/>
            </w:tcBorders>
            <w:hideMark/>
          </w:tcPr>
          <w:p w14:paraId="302E2609" w14:textId="77777777" w:rsidR="00204A34" w:rsidRPr="00CE2EB3" w:rsidRDefault="00204A34" w:rsidP="00ED7678">
            <w:pPr>
              <w:widowControl w:val="0"/>
              <w:rPr>
                <w:rFonts w:cstheme="minorHAnsi"/>
                <w:sz w:val="21"/>
                <w:szCs w:val="21"/>
                <w:lang w:val="en-US" w:eastAsia="nl-NL"/>
              </w:rPr>
            </w:pPr>
            <w:r w:rsidRPr="00CE2EB3">
              <w:rPr>
                <w:rFonts w:eastAsia="Times New Roman" w:cstheme="minorHAnsi"/>
                <w:sz w:val="21"/>
                <w:szCs w:val="21"/>
                <w:lang w:eastAsia="nl-NL"/>
              </w:rPr>
              <w:t>MH "Restaurants" OR MH "Food Deserts" OR MH "Grocery Stores" OR TI (("food" AND ("environment*" OR "suppl*" OR "outlet*" OR "expos*" OR "desert*" OR "swamp*" OR "availab*" OR "access*" OR "proximit*" OR "densit*" OR "store*" OR "shop*")))) OR "foodscape" OR "restaurant*" OR "fastfood" OR "fast-food" OR "supermarket*" OR "retail") OR AB (("food" AND ("environment*" OR "suppl*" OR "outlet*" OR "expos*" OR "desert*" OR "swamp*" OR "availab*" OR "access*" OR "proximit*" OR "densit*" OR "store*" OR "shop*")))) OR "foodscape" OR "restaurant*" OR "fastfood" OR "fast-food" OR "supermarket*" OR "retail")</w:t>
            </w:r>
          </w:p>
        </w:tc>
        <w:tc>
          <w:tcPr>
            <w:tcW w:w="1221" w:type="dxa"/>
            <w:tcBorders>
              <w:top w:val="single" w:sz="4" w:space="0" w:color="auto"/>
              <w:left w:val="single" w:sz="4" w:space="0" w:color="auto"/>
              <w:bottom w:val="single" w:sz="4" w:space="0" w:color="auto"/>
              <w:right w:val="single" w:sz="4" w:space="0" w:color="auto"/>
            </w:tcBorders>
            <w:hideMark/>
          </w:tcPr>
          <w:p w14:paraId="7576041A" w14:textId="77777777" w:rsidR="00204A34" w:rsidRPr="00CE2EB3" w:rsidRDefault="00204A34" w:rsidP="00ED7678">
            <w:pPr>
              <w:widowControl w:val="0"/>
              <w:spacing w:line="240" w:lineRule="auto"/>
              <w:jc w:val="right"/>
              <w:rPr>
                <w:rFonts w:cstheme="minorHAnsi"/>
                <w:b/>
                <w:bCs/>
                <w:sz w:val="21"/>
                <w:szCs w:val="21"/>
                <w:lang w:val="nl-NL" w:eastAsia="nl-NL"/>
              </w:rPr>
            </w:pPr>
            <w:r w:rsidRPr="00CE2EB3">
              <w:rPr>
                <w:rStyle w:val="medium-normal"/>
                <w:rFonts w:eastAsia="Times New Roman" w:cstheme="minorHAnsi"/>
                <w:sz w:val="21"/>
                <w:szCs w:val="21"/>
                <w:lang w:val="nl-NL" w:eastAsia="nl-NL"/>
              </w:rPr>
              <w:t>55,689</w:t>
            </w:r>
          </w:p>
        </w:tc>
      </w:tr>
    </w:tbl>
    <w:p w14:paraId="4931A3A2" w14:textId="77777777" w:rsidR="00204A34" w:rsidRPr="00CE2EB3" w:rsidRDefault="00204A34" w:rsidP="00204A34">
      <w:pPr>
        <w:rPr>
          <w:rFonts w:cstheme="minorHAnsi"/>
          <w:lang w:val="en-US"/>
        </w:rPr>
      </w:pPr>
    </w:p>
    <w:p w14:paraId="105F6901" w14:textId="44AC7CE0" w:rsidR="00204A34" w:rsidRPr="00CE2EB3" w:rsidRDefault="004E5BFE" w:rsidP="00204A34">
      <w:pPr>
        <w:pStyle w:val="Heading2"/>
        <w:rPr>
          <w:rFonts w:ascii="Calibri" w:hAnsi="Calibri" w:cs="Calibri"/>
          <w:color w:val="auto"/>
          <w:sz w:val="18"/>
          <w:szCs w:val="18"/>
        </w:rPr>
      </w:pPr>
      <w:r w:rsidRPr="004E5BFE">
        <w:rPr>
          <w:rFonts w:ascii="Calibri" w:hAnsi="Calibri" w:cs="Calibri"/>
          <w:b/>
          <w:bCs/>
          <w:color w:val="auto"/>
          <w:sz w:val="18"/>
          <w:szCs w:val="18"/>
        </w:rPr>
        <w:t>Additional file</w:t>
      </w:r>
      <w:r w:rsidRPr="00CE2EB3">
        <w:rPr>
          <w:rFonts w:ascii="Calibri" w:hAnsi="Calibri" w:cs="Calibri"/>
          <w:b/>
          <w:bCs/>
          <w:color w:val="auto"/>
          <w:sz w:val="18"/>
          <w:szCs w:val="18"/>
        </w:rPr>
        <w:t xml:space="preserve"> </w:t>
      </w:r>
      <w:r>
        <w:rPr>
          <w:rFonts w:ascii="Calibri" w:hAnsi="Calibri" w:cs="Calibri"/>
          <w:b/>
          <w:bCs/>
          <w:color w:val="auto"/>
          <w:sz w:val="18"/>
          <w:szCs w:val="18"/>
        </w:rPr>
        <w:t xml:space="preserve">1: </w:t>
      </w:r>
      <w:r w:rsidR="00204A34" w:rsidRPr="00CE2EB3">
        <w:rPr>
          <w:rFonts w:ascii="Calibri" w:hAnsi="Calibri" w:cs="Calibri"/>
          <w:b/>
          <w:bCs/>
          <w:color w:val="auto"/>
          <w:sz w:val="18"/>
          <w:szCs w:val="18"/>
        </w:rPr>
        <w:t xml:space="preserve">Table </w:t>
      </w:r>
      <w:r>
        <w:rPr>
          <w:rFonts w:ascii="Calibri" w:hAnsi="Calibri" w:cs="Calibri"/>
          <w:b/>
          <w:bCs/>
          <w:color w:val="auto"/>
          <w:sz w:val="18"/>
          <w:szCs w:val="18"/>
        </w:rPr>
        <w:t>S</w:t>
      </w:r>
      <w:r w:rsidR="00204A34" w:rsidRPr="00CE2EB3">
        <w:rPr>
          <w:rFonts w:ascii="Calibri" w:hAnsi="Calibri" w:cs="Calibri"/>
          <w:b/>
          <w:bCs/>
          <w:color w:val="auto"/>
          <w:sz w:val="18"/>
          <w:szCs w:val="18"/>
        </w:rPr>
        <w:t>1d.</w:t>
      </w:r>
      <w:r w:rsidR="00204A34" w:rsidRPr="00CE2EB3">
        <w:rPr>
          <w:rFonts w:ascii="Calibri" w:hAnsi="Calibri" w:cs="Calibri"/>
          <w:color w:val="auto"/>
          <w:sz w:val="18"/>
          <w:szCs w:val="18"/>
        </w:rPr>
        <w:t xml:space="preserve"> History and Search Details PsycInfo (Ebsco) October 31, 2022</w:t>
      </w:r>
    </w:p>
    <w:tbl>
      <w:tblPr>
        <w:tblStyle w:val="TableTheme"/>
        <w:tblW w:w="0" w:type="dxa"/>
        <w:tblLayout w:type="fixed"/>
        <w:tblLook w:val="04A0" w:firstRow="1" w:lastRow="0" w:firstColumn="1" w:lastColumn="0" w:noHBand="0" w:noVBand="1"/>
      </w:tblPr>
      <w:tblGrid>
        <w:gridCol w:w="532"/>
        <w:gridCol w:w="7698"/>
        <w:gridCol w:w="943"/>
      </w:tblGrid>
      <w:tr w:rsidR="00CE2EB3" w:rsidRPr="00CE2EB3" w14:paraId="3C357384" w14:textId="77777777" w:rsidTr="00ED7678">
        <w:tc>
          <w:tcPr>
            <w:tcW w:w="532" w:type="dxa"/>
            <w:tcBorders>
              <w:top w:val="single" w:sz="4" w:space="0" w:color="auto"/>
              <w:left w:val="single" w:sz="4" w:space="0" w:color="auto"/>
              <w:bottom w:val="single" w:sz="4" w:space="0" w:color="auto"/>
              <w:right w:val="single" w:sz="4" w:space="0" w:color="auto"/>
            </w:tcBorders>
            <w:hideMark/>
          </w:tcPr>
          <w:p w14:paraId="374BF519" w14:textId="77777777" w:rsidR="00204A34" w:rsidRPr="00CE2EB3" w:rsidRDefault="00204A34" w:rsidP="00ED7678">
            <w:pPr>
              <w:widowControl w:val="0"/>
              <w:spacing w:line="240" w:lineRule="auto"/>
              <w:jc w:val="center"/>
              <w:rPr>
                <w:rFonts w:cstheme="minorHAnsi"/>
                <w:b/>
                <w:bCs/>
                <w:lang w:eastAsia="nl-NL"/>
              </w:rPr>
            </w:pPr>
            <w:r w:rsidRPr="00CE2EB3">
              <w:rPr>
                <w:rFonts w:eastAsia="Times New Roman" w:cstheme="minorHAnsi"/>
                <w:b/>
                <w:bCs/>
                <w:sz w:val="24"/>
                <w:szCs w:val="24"/>
                <w:lang w:eastAsia="nl-NL"/>
              </w:rPr>
              <w:t>Set</w:t>
            </w:r>
          </w:p>
        </w:tc>
        <w:tc>
          <w:tcPr>
            <w:tcW w:w="7698" w:type="dxa"/>
            <w:tcBorders>
              <w:top w:val="single" w:sz="4" w:space="0" w:color="auto"/>
              <w:left w:val="single" w:sz="4" w:space="0" w:color="auto"/>
              <w:bottom w:val="single" w:sz="4" w:space="0" w:color="auto"/>
              <w:right w:val="single" w:sz="4" w:space="0" w:color="auto"/>
            </w:tcBorders>
            <w:hideMark/>
          </w:tcPr>
          <w:p w14:paraId="7806A096" w14:textId="77777777" w:rsidR="00204A34" w:rsidRPr="00CE2EB3" w:rsidRDefault="00204A34" w:rsidP="00ED7678">
            <w:pPr>
              <w:widowControl w:val="0"/>
              <w:spacing w:line="240" w:lineRule="auto"/>
              <w:jc w:val="center"/>
              <w:rPr>
                <w:rFonts w:cstheme="minorHAnsi"/>
                <w:b/>
                <w:bCs/>
                <w:lang w:eastAsia="nl-NL"/>
              </w:rPr>
            </w:pPr>
            <w:r w:rsidRPr="00CE2EB3">
              <w:rPr>
                <w:rStyle w:val="medium-bold"/>
                <w:rFonts w:eastAsia="Times New Roman" w:cstheme="minorHAnsi"/>
                <w:b/>
                <w:bCs/>
                <w:sz w:val="24"/>
                <w:szCs w:val="24"/>
                <w:lang w:eastAsia="nl-NL"/>
              </w:rPr>
              <w:t>PsycInfo (Ebsco) Query</w:t>
            </w:r>
          </w:p>
        </w:tc>
        <w:tc>
          <w:tcPr>
            <w:tcW w:w="943" w:type="dxa"/>
            <w:tcBorders>
              <w:top w:val="single" w:sz="4" w:space="0" w:color="auto"/>
              <w:left w:val="single" w:sz="4" w:space="0" w:color="auto"/>
              <w:bottom w:val="single" w:sz="4" w:space="0" w:color="auto"/>
              <w:right w:val="single" w:sz="4" w:space="0" w:color="auto"/>
            </w:tcBorders>
            <w:hideMark/>
          </w:tcPr>
          <w:p w14:paraId="314B98E6" w14:textId="77777777" w:rsidR="00204A34" w:rsidRPr="00CE2EB3" w:rsidRDefault="00204A34" w:rsidP="00ED7678">
            <w:pPr>
              <w:widowControl w:val="0"/>
              <w:spacing w:line="240" w:lineRule="auto"/>
              <w:jc w:val="center"/>
              <w:rPr>
                <w:rFonts w:cstheme="minorHAnsi"/>
                <w:b/>
                <w:bCs/>
                <w:lang w:eastAsia="nl-NL"/>
              </w:rPr>
            </w:pPr>
            <w:r w:rsidRPr="00CE2EB3">
              <w:rPr>
                <w:rStyle w:val="medium-bold"/>
                <w:rFonts w:eastAsia="Times New Roman" w:cstheme="minorHAnsi"/>
                <w:b/>
                <w:bCs/>
                <w:sz w:val="24"/>
                <w:szCs w:val="24"/>
                <w:lang w:eastAsia="nl-NL"/>
              </w:rPr>
              <w:t>Results</w:t>
            </w:r>
          </w:p>
        </w:tc>
      </w:tr>
      <w:tr w:rsidR="00CE2EB3" w:rsidRPr="00CE2EB3" w14:paraId="19FB7569" w14:textId="77777777" w:rsidTr="00ED7678">
        <w:tc>
          <w:tcPr>
            <w:tcW w:w="532" w:type="dxa"/>
            <w:tcBorders>
              <w:top w:val="single" w:sz="4" w:space="0" w:color="auto"/>
              <w:left w:val="single" w:sz="4" w:space="0" w:color="auto"/>
              <w:bottom w:val="single" w:sz="4" w:space="0" w:color="auto"/>
              <w:right w:val="single" w:sz="4" w:space="0" w:color="auto"/>
            </w:tcBorders>
            <w:hideMark/>
          </w:tcPr>
          <w:p w14:paraId="699D5F20" w14:textId="77777777" w:rsidR="00204A34" w:rsidRPr="00CE2EB3" w:rsidRDefault="00204A34" w:rsidP="00ED7678">
            <w:pPr>
              <w:widowControl w:val="0"/>
              <w:spacing w:line="240" w:lineRule="auto"/>
              <w:jc w:val="right"/>
              <w:rPr>
                <w:rFonts w:cstheme="minorHAnsi"/>
                <w:sz w:val="21"/>
                <w:szCs w:val="21"/>
                <w:lang w:eastAsia="nl-NL"/>
              </w:rPr>
            </w:pPr>
            <w:r w:rsidRPr="00CE2EB3">
              <w:rPr>
                <w:rStyle w:val="medium-normal"/>
                <w:rFonts w:eastAsia="Times New Roman" w:cstheme="minorHAnsi"/>
                <w:sz w:val="21"/>
                <w:szCs w:val="21"/>
                <w:lang w:eastAsia="nl-NL"/>
              </w:rPr>
              <w:t>S4</w:t>
            </w:r>
          </w:p>
        </w:tc>
        <w:tc>
          <w:tcPr>
            <w:tcW w:w="7698" w:type="dxa"/>
            <w:tcBorders>
              <w:top w:val="single" w:sz="4" w:space="0" w:color="auto"/>
              <w:left w:val="single" w:sz="4" w:space="0" w:color="auto"/>
              <w:bottom w:val="single" w:sz="4" w:space="0" w:color="auto"/>
              <w:right w:val="single" w:sz="4" w:space="0" w:color="auto"/>
            </w:tcBorders>
            <w:hideMark/>
          </w:tcPr>
          <w:p w14:paraId="5557361A" w14:textId="77777777" w:rsidR="00204A34" w:rsidRPr="00CE2EB3" w:rsidRDefault="00204A34" w:rsidP="00ED7678">
            <w:pPr>
              <w:widowControl w:val="0"/>
              <w:spacing w:line="240" w:lineRule="auto"/>
              <w:rPr>
                <w:rFonts w:cstheme="minorHAnsi"/>
                <w:sz w:val="21"/>
                <w:szCs w:val="21"/>
                <w:lang w:eastAsia="nl-NL"/>
              </w:rPr>
            </w:pPr>
            <w:r w:rsidRPr="00CE2EB3">
              <w:rPr>
                <w:rStyle w:val="medium-normal"/>
                <w:rFonts w:eastAsia="Times New Roman" w:cstheme="minorHAnsi"/>
                <w:sz w:val="21"/>
                <w:szCs w:val="21"/>
                <w:lang w:eastAsia="nl-NL"/>
              </w:rPr>
              <w:t>S1 AND S2 AND S3</w:t>
            </w:r>
          </w:p>
        </w:tc>
        <w:tc>
          <w:tcPr>
            <w:tcW w:w="943" w:type="dxa"/>
            <w:tcBorders>
              <w:top w:val="single" w:sz="4" w:space="0" w:color="auto"/>
              <w:left w:val="single" w:sz="4" w:space="0" w:color="auto"/>
              <w:bottom w:val="single" w:sz="4" w:space="0" w:color="auto"/>
              <w:right w:val="single" w:sz="4" w:space="0" w:color="auto"/>
            </w:tcBorders>
            <w:hideMark/>
          </w:tcPr>
          <w:p w14:paraId="0DC3575E" w14:textId="77777777" w:rsidR="00204A34" w:rsidRPr="00CE2EB3" w:rsidRDefault="00204A34" w:rsidP="00ED7678">
            <w:pPr>
              <w:widowControl w:val="0"/>
              <w:spacing w:line="240" w:lineRule="auto"/>
              <w:jc w:val="right"/>
              <w:rPr>
                <w:rFonts w:cstheme="minorHAnsi"/>
                <w:b/>
                <w:bCs/>
                <w:sz w:val="21"/>
                <w:szCs w:val="21"/>
                <w:lang w:eastAsia="nl-NL"/>
              </w:rPr>
            </w:pPr>
            <w:r w:rsidRPr="00CE2EB3">
              <w:rPr>
                <w:rStyle w:val="medium-normal"/>
                <w:rFonts w:eastAsia="Times New Roman" w:cstheme="minorHAnsi"/>
                <w:sz w:val="21"/>
                <w:szCs w:val="21"/>
                <w:lang w:val="nl-NL" w:eastAsia="nl-NL"/>
              </w:rPr>
              <w:t>206</w:t>
            </w:r>
          </w:p>
        </w:tc>
      </w:tr>
      <w:tr w:rsidR="00CE2EB3" w:rsidRPr="00CE2EB3" w14:paraId="2CCA47FB" w14:textId="77777777" w:rsidTr="00ED7678">
        <w:tc>
          <w:tcPr>
            <w:tcW w:w="532" w:type="dxa"/>
            <w:tcBorders>
              <w:top w:val="single" w:sz="4" w:space="0" w:color="auto"/>
              <w:left w:val="single" w:sz="4" w:space="0" w:color="auto"/>
              <w:bottom w:val="single" w:sz="4" w:space="0" w:color="auto"/>
              <w:right w:val="single" w:sz="4" w:space="0" w:color="auto"/>
            </w:tcBorders>
            <w:hideMark/>
          </w:tcPr>
          <w:p w14:paraId="5ED402D4" w14:textId="77777777" w:rsidR="00204A34" w:rsidRPr="00CE2EB3" w:rsidRDefault="00204A34" w:rsidP="00ED7678">
            <w:pPr>
              <w:widowControl w:val="0"/>
              <w:spacing w:line="240" w:lineRule="auto"/>
              <w:jc w:val="right"/>
              <w:rPr>
                <w:rFonts w:cstheme="minorHAnsi"/>
                <w:sz w:val="21"/>
                <w:szCs w:val="21"/>
                <w:lang w:eastAsia="nl-NL"/>
              </w:rPr>
            </w:pPr>
            <w:r w:rsidRPr="00CE2EB3">
              <w:rPr>
                <w:rStyle w:val="medium-normal"/>
                <w:rFonts w:eastAsia="Times New Roman" w:cstheme="minorHAnsi"/>
                <w:sz w:val="21"/>
                <w:szCs w:val="21"/>
                <w:lang w:eastAsia="nl-NL"/>
              </w:rPr>
              <w:t>S3</w:t>
            </w:r>
          </w:p>
        </w:tc>
        <w:tc>
          <w:tcPr>
            <w:tcW w:w="7698" w:type="dxa"/>
            <w:tcBorders>
              <w:top w:val="single" w:sz="4" w:space="0" w:color="auto"/>
              <w:left w:val="single" w:sz="4" w:space="0" w:color="auto"/>
              <w:bottom w:val="single" w:sz="4" w:space="0" w:color="auto"/>
              <w:right w:val="single" w:sz="4" w:space="0" w:color="auto"/>
            </w:tcBorders>
            <w:hideMark/>
          </w:tcPr>
          <w:p w14:paraId="067D5603" w14:textId="77777777" w:rsidR="00204A34" w:rsidRPr="00CE2EB3" w:rsidRDefault="00204A34" w:rsidP="00ED7678">
            <w:pPr>
              <w:widowControl w:val="0"/>
              <w:rPr>
                <w:rFonts w:cstheme="minorHAnsi"/>
                <w:sz w:val="21"/>
                <w:szCs w:val="21"/>
                <w:lang w:eastAsia="nl-NL"/>
              </w:rPr>
            </w:pPr>
            <w:r w:rsidRPr="00CE2EB3">
              <w:rPr>
                <w:rFonts w:eastAsia="Times New Roman" w:cstheme="minorHAnsi"/>
                <w:sz w:val="21"/>
                <w:szCs w:val="21"/>
                <w:lang w:eastAsia="nl-NL"/>
              </w:rPr>
              <w:t>DE ("Adipocytes" OR "Aneurysms" OR "Angina Pectoris" OR "Arrhythmias (Heart)" OR "Arteriosclerosis" OR "Atherosclerosis" OR "Blood Pressure Disorders" OR "Blood Pressure" OR "Body Fat" OR "Body Mass Index" OR "Body Weight Cycling" OR "Body Weight" OR "Cardiovascular Disorders" OR "Cardiovascular Health" OR "Cerebral Arteriosclerosis" OR "Cerebral Ischemia" OR "Cerebrovascular Disorders" OR "Cholesterol" OR "Coronary Heart Disease" OR "Coronary Thromboses" OR "Diabetes Mellitus" OR "Diabetes" OR "Diastolic Pressure" OR "Embolisms" OR "Energy Expenditure" OR "Essential Hypertension" OR "Food Intake" OR "Glucose Metabolism" OR "Heart Disorders" OR "Heart Rate Variability" OR "Heart Rate" OR "Hemoglobin" OR "Hemorrhage" OR "Hyperglycemia" OR "Hypertension" OR "Hypotension" OR "Ischemia" OR "Lipid Metabolism Disorders" OR "Lipid Metabolism" OR "Lipoproteins" OR "Metabolic Syndrome" OR "Metabolism Disorders" OR "Myocardial Infarctions" OR "Obesity" OR "Overweight" OR "Syncope" OR "Systolic Pressure" OR "Thromboses" OR "Type 2 Diabetes" OR "Weight Gain" OR "Weight Loss") OR TI ((food AND (quality OR purchas* OR consumption OR consuming OR intake)) OR ((energy OR nutrient* OR habitual OR diet OR dietary OR kcal OR kilocal* OR calories OR calory OR caloric OR food) AND (intake)) OR “caloric restriction*” OR (diet* AND (quality OR intake)) OR “metabolic syndrome” OR “cardiovascular risk*” OR “cardiovascular dis*” OR cardiometabolic OR “glucose intoleran*” OR “glucose toleran*” OR “glucose dysregulation” OR igt OR “blood glucose” OR “blood sugar” OR “plasma glucose” OR “glucose level*” OR “glucose blood” OR “fasting glucose” OR hyperglycem* OR hyperglycaem* OR “Hb A1c” OR “HbA1c” OR “Hemoglobin A1c” OR diabet* OR “type 2 dm” OR “type II dm” OR NIDDM OR IDDM OR “insulin resistan*” OR “insulin sensitiv*” OR “homa-ir” OR homa2 OR hyperinsulin* OR prediabet* OR “blood pressure” OR “diastolic pressure” OR “systolic pressure” OR “pulse pressure” OR “arterial pressure” OR “aortic pressure” OR hypertensi* OR triglyceride* OR triacylglycerol* OR triacetylglycerol OR “triacetyl-glycerol” OR trielaidin OR trioleoylglycerol OR “trioleyl glycerol” OR “glycerol trioleate” OR “trioleate-glycerin” OR hypertriglyceridemi* OR cholesterol OR hdl OR vdl OR ldl OR idl OR “high density lipoprotein*” OR “hdl lipoprotein*” OR “low-density lipoprotein*” OR “very low lipoprotein*” OR obesit* OR obese* OR “body mass index” OR bmi OR “body weight” OR “body fat*” OR adiposit* OR “waist-hip ratio*” OR “waist to hip*” OR “waist circumference*” OR “weight change*” OR “weight gain*” OR “weight loss*” OR “weight reduction*” OR dyslipem* OR dyslipidem* OR dyslipaem* OR dyslipidaem* OR dyslipoprotein* OR hyperlipemi* OR hyperlipid* OR lipidemi* OR lipidaemi* OR lipemi* OR hypercholesterolemi* OR hypercholesteremi* OR hyperlipoproteinemi* OR hypoprebetalipoproteinemi*) OR AB ((food AND (quality OR purchas* OR consumption OR consuming OR intake)) OR ((energy OR nutrient* OR habitual OR diet OR dietary OR kcal OR kilocal* OR calories OR calory OR caloric OR food) AND (intake)) OR “caloric restriction*” OR (diet* AND (quality OR intake)) OR “metabolic syndrome” OR “cardiovascular risk*” OR “cardiovascular dis*” OR cardiometabolic OR “glucose intoleran*” OR “glucose toleran*” OR “glucose dysregulation” OR igt OR “blood glucose” OR “blood sugar” OR “plasma glucose” OR “glucose level*” OR “glucose blood” OR “fasting glucose” OR hyperglycem* OR hyperglycaem* OR “Hb A1c” OR “HbA1c” OR “Hemoglobin A1c” OR diabet* OR “type 2 dm” OR “type II dm” OR NIDDM OR IDDM OR “insulin resistan*” OR “insulin sensitiv*” OR “homa-ir” OR homa2 OR hyperinsulin* OR prediabet* OR “blood pressure” OR “diastolic pressure” OR “systolic pressure” OR “pulse pressure” OR “arterial pressure” OR “aortic pressure” OR hypertensi* OR triglyceride* OR triacylglycerol* OR triacetylglycerol OR “triacetyl-glycerol” OR trielaidin OR trioleoylglycerol OR “trioleyl glycerol” OR “glycerol trioleate” OR “trioleate-glycerin” OR hypertriglyceridemi* OR cholesterol OR hdl OR vdl OR ldl OR idl OR “high density lipoprotein*” OR “hdl lipoprotein*” OR “low-density lipoprotein*” OR “very low lipoprotein*” OR obesit* OR obese* OR “body mass index” OR bmi OR “body weight” OR “body fat*” OR adiposit* OR “waist-hip ratio*” OR “waist to hip*” OR “waist circumference*” OR “weight change*” OR “weight gain*” OR “weight loss*” OR “weight reduction*” OR dyslipem* OR dyslipidem* OR dyslipaem* OR dyslipidaem* OR dyslipoprotein* OR hyperlipemi* OR hyperlipid* OR lipidemi* OR lipidaemi* OR lipemi* OR hypercholesterolemi* OR hypercholesteremi* OR hyperlipoproteinemi* OR hypoprebetalipoproteinemi*) OR KW ((food AND (quality OR purchas* OR consumption OR consuming OR intake)) OR ((energy OR nutrient* OR habitual OR diet OR dietary OR kcal OR kilocal* OR calories OR calory OR caloric OR food) AND (intake)) OR “caloric restriction*” OR (diet* AND (quality OR intake)) OR “metabolic syndrome” OR “cardiovascular risk*” OR “cardiovascular dis*” OR cardiometabolic OR “glucose intoleran*” OR “glucose toleran*” OR “glucose dysregulation” OR igt OR “blood glucose” OR “blood sugar” OR “plasma glucose” OR “glucose level*” OR “glucose blood” OR “fasting glucose” OR hyperglycem* OR hyperglycaem* OR “Hb A1c” OR “HbA1c” OR “Hemoglobin A1c” OR diabet* OR “type 2 dm” OR “type II dm” OR NIDDM OR IDDM OR “insulin resistan*” OR “insulin sensitiv*” OR “homa-ir” OR homa2 OR hyperinsulin* OR prediabet* OR “blood pressure” OR “diastolic pressure” OR “systolic pressure” OR “pulse pressure” OR “arterial pressure” OR “aortic pressure” OR hypertensi* OR triglyceride* OR triacylglycerol* OR triacetylglycerol OR “triacetyl-glycerol” OR trielaidin OR trioleoylglycerol OR “trioleyl glycerol” OR “glycerol trioleate” OR “trioleate-glycerin” OR hypertriglyceridemi* OR cholesterol OR hdl OR vdl OR ldl OR idl OR “high density lipoprotein*” OR “hdl lipoprotein*” OR “low-density lipoprotein*” OR “very low lipoprotein*” OR obesit* OR obese* OR “body mass index” OR bmi OR “body weight” OR “body fat*” OR adiposit* OR “waist-hip ratio*” OR “waist to hip*” OR “waist circumference*” OR “weight change*” OR “weight gain*” OR “weight loss*” OR “weight reduction*” OR dyslipem* OR dyslipidem* OR dyslipaem* OR dyslipidaem* OR dyslipoprotein* OR hyperlipemi* OR hyperlipid* OR lipidemi* OR lipidaemi* OR lipemi* OR hypercholesterolemi* OR hypercholesteremi* OR hyperlipoproteinemi* OR hypoprebetalipoproteinemi*)</w:t>
            </w:r>
          </w:p>
        </w:tc>
        <w:tc>
          <w:tcPr>
            <w:tcW w:w="943" w:type="dxa"/>
            <w:tcBorders>
              <w:top w:val="single" w:sz="4" w:space="0" w:color="auto"/>
              <w:left w:val="single" w:sz="4" w:space="0" w:color="auto"/>
              <w:bottom w:val="single" w:sz="4" w:space="0" w:color="auto"/>
              <w:right w:val="single" w:sz="4" w:space="0" w:color="auto"/>
            </w:tcBorders>
            <w:hideMark/>
          </w:tcPr>
          <w:p w14:paraId="11596026" w14:textId="77777777" w:rsidR="00204A34" w:rsidRPr="00CE2EB3" w:rsidRDefault="00204A34" w:rsidP="00ED7678">
            <w:pPr>
              <w:widowControl w:val="0"/>
              <w:jc w:val="right"/>
              <w:rPr>
                <w:rFonts w:cstheme="minorHAnsi"/>
                <w:b/>
                <w:bCs/>
                <w:sz w:val="21"/>
                <w:szCs w:val="21"/>
                <w:lang w:eastAsia="nl-NL"/>
              </w:rPr>
            </w:pPr>
            <w:r w:rsidRPr="00CE2EB3">
              <w:rPr>
                <w:rFonts w:eastAsia="Times New Roman" w:cstheme="minorHAnsi"/>
                <w:sz w:val="21"/>
                <w:szCs w:val="21"/>
                <w:lang w:eastAsia="nl-NL"/>
              </w:rPr>
              <w:t>253,259</w:t>
            </w:r>
          </w:p>
        </w:tc>
      </w:tr>
      <w:tr w:rsidR="00CE2EB3" w:rsidRPr="00CE2EB3" w14:paraId="0EF51FC4" w14:textId="77777777" w:rsidTr="00ED7678">
        <w:tc>
          <w:tcPr>
            <w:tcW w:w="532" w:type="dxa"/>
            <w:tcBorders>
              <w:top w:val="single" w:sz="4" w:space="0" w:color="auto"/>
              <w:left w:val="single" w:sz="4" w:space="0" w:color="auto"/>
              <w:bottom w:val="single" w:sz="4" w:space="0" w:color="auto"/>
              <w:right w:val="single" w:sz="4" w:space="0" w:color="auto"/>
            </w:tcBorders>
            <w:hideMark/>
          </w:tcPr>
          <w:p w14:paraId="6738282C" w14:textId="77777777" w:rsidR="00204A34" w:rsidRPr="00CE2EB3" w:rsidRDefault="00204A34" w:rsidP="00ED7678">
            <w:pPr>
              <w:widowControl w:val="0"/>
              <w:spacing w:line="240" w:lineRule="auto"/>
              <w:jc w:val="right"/>
              <w:rPr>
                <w:rFonts w:cstheme="minorHAnsi"/>
                <w:sz w:val="21"/>
                <w:szCs w:val="21"/>
                <w:lang w:eastAsia="nl-NL"/>
              </w:rPr>
            </w:pPr>
            <w:r w:rsidRPr="00CE2EB3">
              <w:rPr>
                <w:rStyle w:val="medium-normal"/>
                <w:rFonts w:eastAsia="Times New Roman" w:cstheme="minorHAnsi"/>
                <w:sz w:val="21"/>
                <w:szCs w:val="21"/>
                <w:lang w:eastAsia="nl-NL"/>
              </w:rPr>
              <w:t>S2</w:t>
            </w:r>
          </w:p>
        </w:tc>
        <w:tc>
          <w:tcPr>
            <w:tcW w:w="7698" w:type="dxa"/>
            <w:tcBorders>
              <w:top w:val="single" w:sz="4" w:space="0" w:color="auto"/>
              <w:left w:val="single" w:sz="4" w:space="0" w:color="auto"/>
              <w:bottom w:val="single" w:sz="4" w:space="0" w:color="auto"/>
              <w:right w:val="single" w:sz="4" w:space="0" w:color="auto"/>
            </w:tcBorders>
            <w:hideMark/>
          </w:tcPr>
          <w:p w14:paraId="7069FE77" w14:textId="77777777" w:rsidR="00204A34" w:rsidRPr="00CE2EB3" w:rsidRDefault="00204A34" w:rsidP="00ED7678">
            <w:pPr>
              <w:widowControl w:val="0"/>
              <w:rPr>
                <w:rFonts w:cstheme="minorHAnsi"/>
                <w:sz w:val="21"/>
                <w:szCs w:val="21"/>
                <w:lang w:eastAsia="nl-NL"/>
              </w:rPr>
            </w:pPr>
            <w:r w:rsidRPr="00CE2EB3">
              <w:rPr>
                <w:rFonts w:eastAsia="Times New Roman" w:cstheme="minorHAnsi"/>
                <w:sz w:val="21"/>
                <w:szCs w:val="21"/>
                <w:lang w:eastAsia="nl-NL"/>
              </w:rPr>
              <w:t xml:space="preserve">DE ("Smartphone Use" OR "Spatial Navigation") OR TI ("geographic* information system*" OR "global positioning system*" OR gps OR (tracker* AND (route* OR location OR address)) OR "mobile phone*" OR "mobile telephone*" OR smartphone* OR "smart phone*" OR "ecological momentary assessment*" OR ema OR "geographical momentary assessment*" OR "activity spac*" OR "spatial epidemiology ") OR AB ("geographic* information system*" OR "global positioning system*" OR gps OR (tracker* AND (route* OR location OR address)) OR "mobile phone*" OR "mobile telephone*" OR smartphone* OR "smart phone*" OR "ecological momentary assessment*" OR ema OR "geographical momentary assessment*" OR "activity spac*" OR "spatial epidemiology ") OR KW ("geographic* information system*" OR "global positioning system*" OR gps OR (tracker* AND (route* OR location OR address)) OR "mobile phone*" OR "mobile telephone*" OR smartphone* OR "smart phone*" OR "ecological momentary assessment*" OR ema OR "geographical momentary assessment*" OR "activity spac*" OR "spatial epidemiology ")  </w:t>
            </w:r>
          </w:p>
        </w:tc>
        <w:tc>
          <w:tcPr>
            <w:tcW w:w="943" w:type="dxa"/>
            <w:tcBorders>
              <w:top w:val="single" w:sz="4" w:space="0" w:color="auto"/>
              <w:left w:val="single" w:sz="4" w:space="0" w:color="auto"/>
              <w:bottom w:val="single" w:sz="4" w:space="0" w:color="auto"/>
              <w:right w:val="single" w:sz="4" w:space="0" w:color="auto"/>
            </w:tcBorders>
            <w:hideMark/>
          </w:tcPr>
          <w:p w14:paraId="2D541D4F" w14:textId="77777777" w:rsidR="00204A34" w:rsidRPr="00CE2EB3" w:rsidRDefault="00204A34" w:rsidP="00ED7678">
            <w:pPr>
              <w:widowControl w:val="0"/>
              <w:spacing w:line="240" w:lineRule="auto"/>
              <w:jc w:val="right"/>
              <w:rPr>
                <w:rFonts w:cstheme="minorHAnsi"/>
                <w:b/>
                <w:bCs/>
                <w:sz w:val="21"/>
                <w:szCs w:val="21"/>
                <w:lang w:val="nl-NL" w:eastAsia="nl-NL"/>
              </w:rPr>
            </w:pPr>
            <w:r w:rsidRPr="00CE2EB3">
              <w:rPr>
                <w:rStyle w:val="medium-normal"/>
                <w:rFonts w:eastAsia="Times New Roman" w:cstheme="minorHAnsi"/>
                <w:sz w:val="21"/>
                <w:szCs w:val="21"/>
                <w:lang w:val="nl-NL" w:eastAsia="nl-NL"/>
              </w:rPr>
              <w:t>22,482</w:t>
            </w:r>
          </w:p>
        </w:tc>
      </w:tr>
      <w:tr w:rsidR="00204A34" w:rsidRPr="00CE2EB3" w14:paraId="7ED0474B" w14:textId="77777777" w:rsidTr="00ED7678">
        <w:tc>
          <w:tcPr>
            <w:tcW w:w="532" w:type="dxa"/>
            <w:tcBorders>
              <w:top w:val="single" w:sz="4" w:space="0" w:color="auto"/>
              <w:left w:val="single" w:sz="4" w:space="0" w:color="auto"/>
              <w:bottom w:val="single" w:sz="4" w:space="0" w:color="auto"/>
              <w:right w:val="single" w:sz="4" w:space="0" w:color="auto"/>
            </w:tcBorders>
            <w:hideMark/>
          </w:tcPr>
          <w:p w14:paraId="6CD0614A" w14:textId="77777777" w:rsidR="00204A34" w:rsidRPr="00CE2EB3" w:rsidRDefault="00204A34" w:rsidP="00ED7678">
            <w:pPr>
              <w:widowControl w:val="0"/>
              <w:spacing w:line="240" w:lineRule="auto"/>
              <w:jc w:val="right"/>
              <w:rPr>
                <w:rFonts w:cstheme="minorHAnsi"/>
                <w:sz w:val="21"/>
                <w:szCs w:val="21"/>
                <w:lang w:val="nl-NL" w:eastAsia="nl-NL"/>
              </w:rPr>
            </w:pPr>
            <w:r w:rsidRPr="00CE2EB3">
              <w:rPr>
                <w:rStyle w:val="medium-normal"/>
                <w:rFonts w:eastAsia="Times New Roman" w:cstheme="minorHAnsi"/>
                <w:sz w:val="21"/>
                <w:szCs w:val="21"/>
                <w:lang w:val="nl-NL" w:eastAsia="nl-NL"/>
              </w:rPr>
              <w:t>S1</w:t>
            </w:r>
          </w:p>
        </w:tc>
        <w:tc>
          <w:tcPr>
            <w:tcW w:w="7698" w:type="dxa"/>
            <w:tcBorders>
              <w:top w:val="single" w:sz="4" w:space="0" w:color="auto"/>
              <w:left w:val="single" w:sz="4" w:space="0" w:color="auto"/>
              <w:bottom w:val="single" w:sz="4" w:space="0" w:color="auto"/>
              <w:right w:val="single" w:sz="4" w:space="0" w:color="auto"/>
            </w:tcBorders>
            <w:hideMark/>
          </w:tcPr>
          <w:p w14:paraId="113151D7" w14:textId="77777777" w:rsidR="00204A34" w:rsidRPr="00CE2EB3" w:rsidRDefault="00204A34" w:rsidP="00ED7678">
            <w:pPr>
              <w:widowControl w:val="0"/>
              <w:rPr>
                <w:rFonts w:cstheme="minorHAnsi"/>
                <w:sz w:val="21"/>
                <w:szCs w:val="21"/>
                <w:lang w:val="en-US" w:eastAsia="nl-NL"/>
              </w:rPr>
            </w:pPr>
            <w:r w:rsidRPr="00CE2EB3">
              <w:rPr>
                <w:rFonts w:eastAsia="Times New Roman" w:cstheme="minorHAnsi"/>
                <w:sz w:val="21"/>
                <w:szCs w:val="21"/>
                <w:lang w:eastAsia="nl-NL"/>
              </w:rPr>
              <w:t>DE ("Fast Food" OR "Retailing") OR TI (("food" AND ("environment*" OR "suppl*" OR "outlet*" OR "expos*" OR "desert*" OR "swamp*" OR "availab*" OR "access*" OR "proximit*" OR "densit*" OR "store*" OR "shop*")))) OR "foodscape" OR "restaurant*" OR "fastfood" OR "fast-food" OR "supermarket*" OR "retail") OR AB (("food" AND ("environment*" OR "suppl*" OR "outlet*" OR "expos*" OR "desert*" OR "swamp*" OR "availab*" OR "access*" OR "proximit*" OR "densit*" OR "store*" OR "shop*")))) OR "foodscape" OR "restaurant*" OR "fastfood" OR "fast-food" OR "supermarket*" OR "retail") OR KW (("food" AND ("environment*" OR "suppl*" OR "outlet*" OR "expos*" OR "desert*" OR "swamp*" OR "availab*" OR "access*" OR "proximit*" OR "densit*" OR "store*" OR "shop*")))) OR "foodscape" OR "restaurant*" OR "fastfood" OR "fast-food" OR "supermarket*" OR "retail")</w:t>
            </w:r>
          </w:p>
        </w:tc>
        <w:tc>
          <w:tcPr>
            <w:tcW w:w="943" w:type="dxa"/>
            <w:tcBorders>
              <w:top w:val="single" w:sz="4" w:space="0" w:color="auto"/>
              <w:left w:val="single" w:sz="4" w:space="0" w:color="auto"/>
              <w:bottom w:val="single" w:sz="4" w:space="0" w:color="auto"/>
              <w:right w:val="single" w:sz="4" w:space="0" w:color="auto"/>
            </w:tcBorders>
            <w:hideMark/>
          </w:tcPr>
          <w:p w14:paraId="2C1D659F" w14:textId="77777777" w:rsidR="00204A34" w:rsidRPr="00CE2EB3" w:rsidRDefault="00204A34" w:rsidP="00ED7678">
            <w:pPr>
              <w:widowControl w:val="0"/>
              <w:spacing w:line="240" w:lineRule="auto"/>
              <w:jc w:val="right"/>
              <w:rPr>
                <w:rFonts w:cstheme="minorHAnsi"/>
                <w:b/>
                <w:bCs/>
                <w:sz w:val="21"/>
                <w:szCs w:val="21"/>
                <w:lang w:val="nl-NL" w:eastAsia="nl-NL"/>
              </w:rPr>
            </w:pPr>
            <w:r w:rsidRPr="00CE2EB3">
              <w:rPr>
                <w:rStyle w:val="medium-normal"/>
                <w:rFonts w:eastAsia="Times New Roman" w:cstheme="minorHAnsi"/>
                <w:sz w:val="21"/>
                <w:szCs w:val="21"/>
                <w:lang w:val="nl-NL" w:eastAsia="nl-NL"/>
              </w:rPr>
              <w:t>44,413</w:t>
            </w:r>
          </w:p>
        </w:tc>
      </w:tr>
    </w:tbl>
    <w:p w14:paraId="174C13D7" w14:textId="77777777" w:rsidR="00204A34" w:rsidRPr="00CE2EB3" w:rsidRDefault="00204A34" w:rsidP="00204A34">
      <w:pPr>
        <w:rPr>
          <w:rFonts w:cstheme="minorHAnsi"/>
          <w:lang w:val="en-US"/>
        </w:rPr>
      </w:pPr>
    </w:p>
    <w:p w14:paraId="5CA1E1DD" w14:textId="77777777" w:rsidR="00204A34" w:rsidRPr="00CE2EB3" w:rsidRDefault="00204A34" w:rsidP="00204A34">
      <w:pPr>
        <w:pStyle w:val="Heading2"/>
        <w:rPr>
          <w:rFonts w:ascii="Calibri" w:hAnsi="Calibri" w:cs="Calibri"/>
          <w:color w:val="auto"/>
          <w:sz w:val="18"/>
          <w:szCs w:val="18"/>
        </w:rPr>
      </w:pPr>
      <w:r w:rsidRPr="00CE2EB3">
        <w:rPr>
          <w:rFonts w:ascii="Calibri" w:hAnsi="Calibri" w:cs="Calibri"/>
          <w:b/>
          <w:bCs/>
          <w:color w:val="auto"/>
          <w:sz w:val="18"/>
          <w:szCs w:val="18"/>
        </w:rPr>
        <w:t>Supplementary Table 1e.</w:t>
      </w:r>
      <w:r w:rsidRPr="00CE2EB3">
        <w:rPr>
          <w:rFonts w:ascii="Calibri" w:hAnsi="Calibri" w:cs="Calibri"/>
          <w:color w:val="auto"/>
          <w:sz w:val="18"/>
          <w:szCs w:val="18"/>
        </w:rPr>
        <w:t xml:space="preserve"> History and Search Details WEB OF SCIENCE Core Collection October 31, 2022</w:t>
      </w:r>
    </w:p>
    <w:tbl>
      <w:tblPr>
        <w:tblStyle w:val="TableGrid"/>
        <w:tblW w:w="0" w:type="dxa"/>
        <w:tblLayout w:type="fixed"/>
        <w:tblLook w:val="04A0" w:firstRow="1" w:lastRow="0" w:firstColumn="1" w:lastColumn="0" w:noHBand="0" w:noVBand="1"/>
      </w:tblPr>
      <w:tblGrid>
        <w:gridCol w:w="534"/>
        <w:gridCol w:w="7649"/>
        <w:gridCol w:w="1026"/>
      </w:tblGrid>
      <w:tr w:rsidR="00CE2EB3" w:rsidRPr="00CE2EB3" w14:paraId="3976CC9E" w14:textId="77777777" w:rsidTr="00ED7678">
        <w:tc>
          <w:tcPr>
            <w:tcW w:w="53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962D56B" w14:textId="77777777" w:rsidR="00204A34" w:rsidRPr="00CE2EB3" w:rsidRDefault="00204A34" w:rsidP="00ED7678">
            <w:pPr>
              <w:widowControl w:val="0"/>
              <w:jc w:val="right"/>
              <w:rPr>
                <w:rFonts w:cstheme="minorHAnsi"/>
                <w:b/>
                <w:bCs/>
                <w:lang w:val="nl-NL" w:eastAsia="nl-NL"/>
              </w:rPr>
            </w:pPr>
            <w:r w:rsidRPr="00CE2EB3">
              <w:rPr>
                <w:rFonts w:eastAsia="Times New Roman" w:cstheme="minorHAnsi"/>
                <w:b/>
                <w:sz w:val="24"/>
                <w:szCs w:val="24"/>
                <w:lang w:val="nl-NL" w:eastAsia="nl-NL"/>
              </w:rPr>
              <w:t>Set</w:t>
            </w:r>
          </w:p>
        </w:tc>
        <w:tc>
          <w:tcPr>
            <w:tcW w:w="764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FA2468E" w14:textId="77777777" w:rsidR="00204A34" w:rsidRPr="00CE2EB3" w:rsidRDefault="00204A34" w:rsidP="00ED7678">
            <w:pPr>
              <w:widowControl w:val="0"/>
              <w:jc w:val="center"/>
              <w:rPr>
                <w:rStyle w:val="Strong"/>
              </w:rPr>
            </w:pPr>
            <w:r w:rsidRPr="00CE2EB3">
              <w:rPr>
                <w:rFonts w:eastAsia="Times New Roman" w:cstheme="minorHAnsi"/>
                <w:b/>
                <w:bCs/>
                <w:sz w:val="24"/>
                <w:szCs w:val="24"/>
                <w:lang w:val="en-US" w:eastAsia="nl-NL"/>
              </w:rPr>
              <w:t>Web of Science Core Collection</w:t>
            </w:r>
            <w:r w:rsidRPr="00CE2EB3">
              <w:rPr>
                <w:rFonts w:eastAsia="Times New Roman" w:cstheme="minorHAnsi"/>
                <w:b/>
                <w:sz w:val="24"/>
                <w:szCs w:val="24"/>
                <w:lang w:val="en-US" w:eastAsia="nl-NL"/>
              </w:rPr>
              <w:t xml:space="preserve"> Query</w:t>
            </w:r>
          </w:p>
        </w:tc>
        <w:tc>
          <w:tcPr>
            <w:tcW w:w="102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F79A9E0" w14:textId="77777777" w:rsidR="00204A34" w:rsidRPr="00CE2EB3" w:rsidRDefault="00204A34" w:rsidP="00ED7678">
            <w:pPr>
              <w:widowControl w:val="0"/>
              <w:jc w:val="right"/>
              <w:rPr>
                <w:rFonts w:eastAsia="Times New Roman"/>
              </w:rPr>
            </w:pPr>
            <w:r w:rsidRPr="00CE2EB3">
              <w:rPr>
                <w:rFonts w:eastAsia="Times New Roman" w:cstheme="minorHAnsi"/>
                <w:b/>
                <w:sz w:val="24"/>
                <w:szCs w:val="24"/>
                <w:lang w:val="nl-NL" w:eastAsia="nl-NL"/>
              </w:rPr>
              <w:t>Results</w:t>
            </w:r>
          </w:p>
        </w:tc>
      </w:tr>
      <w:tr w:rsidR="00CE2EB3" w:rsidRPr="00CE2EB3" w14:paraId="64520AE3" w14:textId="77777777" w:rsidTr="00ED7678">
        <w:tc>
          <w:tcPr>
            <w:tcW w:w="534" w:type="dxa"/>
            <w:tcBorders>
              <w:top w:val="single" w:sz="4" w:space="0" w:color="auto"/>
              <w:left w:val="single" w:sz="4" w:space="0" w:color="auto"/>
              <w:bottom w:val="single" w:sz="4" w:space="0" w:color="auto"/>
              <w:right w:val="single" w:sz="4" w:space="0" w:color="auto"/>
            </w:tcBorders>
            <w:hideMark/>
          </w:tcPr>
          <w:p w14:paraId="1D94A5DD" w14:textId="77777777" w:rsidR="00204A34" w:rsidRPr="00CE2EB3" w:rsidRDefault="00204A34" w:rsidP="00ED7678">
            <w:pPr>
              <w:widowControl w:val="0"/>
              <w:jc w:val="right"/>
              <w:rPr>
                <w:rFonts w:cstheme="minorHAnsi"/>
                <w:b/>
                <w:bCs/>
                <w:lang w:val="nl-NL" w:eastAsia="nl-NL"/>
              </w:rPr>
            </w:pPr>
            <w:r w:rsidRPr="00CE2EB3">
              <w:rPr>
                <w:rFonts w:eastAsia="Times New Roman" w:cstheme="minorHAnsi"/>
                <w:b/>
                <w:bCs/>
                <w:lang w:val="nl-NL" w:eastAsia="nl-NL"/>
              </w:rPr>
              <w:t>#4</w:t>
            </w:r>
          </w:p>
        </w:tc>
        <w:tc>
          <w:tcPr>
            <w:tcW w:w="7649" w:type="dxa"/>
            <w:tcBorders>
              <w:top w:val="single" w:sz="4" w:space="0" w:color="auto"/>
              <w:left w:val="single" w:sz="4" w:space="0" w:color="auto"/>
              <w:bottom w:val="single" w:sz="4" w:space="0" w:color="auto"/>
              <w:right w:val="single" w:sz="4" w:space="0" w:color="auto"/>
            </w:tcBorders>
            <w:hideMark/>
          </w:tcPr>
          <w:p w14:paraId="6AABC84E" w14:textId="77777777" w:rsidR="00204A34" w:rsidRPr="00CE2EB3" w:rsidRDefault="00204A34" w:rsidP="00ED7678">
            <w:pPr>
              <w:widowControl w:val="0"/>
              <w:rPr>
                <w:rStyle w:val="Strong"/>
              </w:rPr>
            </w:pPr>
            <w:r w:rsidRPr="00CE2EB3">
              <w:rPr>
                <w:rStyle w:val="Strong"/>
                <w:rFonts w:eastAsia="Times New Roman" w:cstheme="minorHAnsi"/>
                <w:lang w:val="nl-NL" w:eastAsia="nl-NL"/>
              </w:rPr>
              <w:t>#3 AND #2 AND #1</w:t>
            </w:r>
          </w:p>
        </w:tc>
        <w:tc>
          <w:tcPr>
            <w:tcW w:w="1026" w:type="dxa"/>
            <w:tcBorders>
              <w:top w:val="single" w:sz="4" w:space="0" w:color="auto"/>
              <w:left w:val="single" w:sz="4" w:space="0" w:color="auto"/>
              <w:bottom w:val="single" w:sz="4" w:space="0" w:color="auto"/>
              <w:right w:val="single" w:sz="4" w:space="0" w:color="auto"/>
            </w:tcBorders>
            <w:hideMark/>
          </w:tcPr>
          <w:p w14:paraId="5B303AF1" w14:textId="77777777" w:rsidR="00204A34" w:rsidRPr="00CE2EB3" w:rsidRDefault="00204A34" w:rsidP="00ED7678">
            <w:pPr>
              <w:widowControl w:val="0"/>
              <w:jc w:val="right"/>
              <w:rPr>
                <w:rFonts w:eastAsia="Times New Roman"/>
              </w:rPr>
            </w:pPr>
            <w:r w:rsidRPr="00CE2EB3">
              <w:rPr>
                <w:rFonts w:eastAsia="Times New Roman" w:cstheme="minorHAnsi"/>
                <w:lang w:val="nl-NL" w:eastAsia="nl-NL"/>
              </w:rPr>
              <w:t>1,473</w:t>
            </w:r>
          </w:p>
        </w:tc>
      </w:tr>
      <w:tr w:rsidR="00CE2EB3" w:rsidRPr="00CE2EB3" w14:paraId="6A2950B6" w14:textId="77777777" w:rsidTr="00ED7678">
        <w:tc>
          <w:tcPr>
            <w:tcW w:w="534" w:type="dxa"/>
            <w:tcBorders>
              <w:top w:val="single" w:sz="4" w:space="0" w:color="auto"/>
              <w:left w:val="single" w:sz="4" w:space="0" w:color="auto"/>
              <w:bottom w:val="single" w:sz="4" w:space="0" w:color="auto"/>
              <w:right w:val="single" w:sz="4" w:space="0" w:color="auto"/>
            </w:tcBorders>
            <w:hideMark/>
          </w:tcPr>
          <w:p w14:paraId="3A78906A" w14:textId="77777777" w:rsidR="00204A34" w:rsidRPr="00CE2EB3" w:rsidRDefault="00204A34" w:rsidP="00ED7678">
            <w:pPr>
              <w:widowControl w:val="0"/>
              <w:jc w:val="right"/>
              <w:rPr>
                <w:rFonts w:cstheme="minorHAnsi"/>
                <w:b/>
                <w:bCs/>
                <w:lang w:val="nl-NL" w:eastAsia="nl-NL"/>
              </w:rPr>
            </w:pPr>
            <w:r w:rsidRPr="00CE2EB3">
              <w:rPr>
                <w:rFonts w:eastAsia="Times New Roman" w:cstheme="minorHAnsi"/>
                <w:b/>
                <w:bCs/>
                <w:lang w:val="nl-NL" w:eastAsia="nl-NL"/>
              </w:rPr>
              <w:t>#3</w:t>
            </w:r>
          </w:p>
        </w:tc>
        <w:tc>
          <w:tcPr>
            <w:tcW w:w="7649" w:type="dxa"/>
            <w:tcBorders>
              <w:top w:val="single" w:sz="4" w:space="0" w:color="auto"/>
              <w:left w:val="single" w:sz="4" w:space="0" w:color="auto"/>
              <w:bottom w:val="single" w:sz="4" w:space="0" w:color="auto"/>
              <w:right w:val="single" w:sz="4" w:space="0" w:color="auto"/>
            </w:tcBorders>
          </w:tcPr>
          <w:p w14:paraId="3E490634" w14:textId="77777777" w:rsidR="00204A34" w:rsidRPr="00CE2EB3" w:rsidRDefault="00204A34" w:rsidP="00ED7678">
            <w:pPr>
              <w:widowControl w:val="0"/>
              <w:rPr>
                <w:rFonts w:cstheme="minorHAnsi"/>
                <w:lang w:val="en-US" w:eastAsia="nl-NL"/>
              </w:rPr>
            </w:pPr>
            <w:r w:rsidRPr="00CE2EB3">
              <w:rPr>
                <w:rFonts w:eastAsia="Times New Roman" w:cstheme="minorHAnsi"/>
                <w:lang w:eastAsia="nl-NL"/>
              </w:rPr>
              <w:t>TS=(("food" AND ("quality" OR "purchas*" OR "consumption" OR "consuming" OR "intake")) OR (("energy" OR "nutrient*" OR "habitual" OR "diet" OR "dietary" OR "kcal" OR "kilocal*" OR "calories" OR "calory" OR "caloric" OR "food") AND ("intake")) OR "caloric restriction*" OR (diet* AND ("quality" OR "intake")) OR "metabolic syndrome" OR "cardiovascular risk*" OR "cardiovascular dis*" OR "cardiometabolic" OR "glucose intoleran*" OR "glucose toleran*" OR "glucose dysregulation" OR "igt" OR "blood glucose" OR "blood sugar" OR "plasma glucose" OR "glucose level*" OR "glucose blood" OR "fasting glucose" OR "hyperglycem*" OR "hyperglycaem*" OR "hb a1c" OR "hba1c" OR "hemoglobin a1c" OR "diabet*" OR "type 2 dm" OR "type ii dm" OR "niddm" OR "iddm" OR "insulin resistan*" OR "insulin sensitiv*" OR "homa-ir" OR "homa2" OR "hyperinsulin*" OR "prediabet*" OR "blood pressure" OR "diastolic pressure" OR "systolic pressure" OR "pulse pressure" OR "arterial pressure" OR "aortic pressure" OR "hypertensi*" OR "triglyceride*" OR "triacylglycerol*" OR "triacetylglycerol" OR "triacetyl-glycerol" OR "trielaidin" OR "trioleoylglycerol" OR "trioleyl glycerol" OR "glycerol trioleate" OR "trioleate-glycerin" OR "hypertriglyceridemi*" OR "cholesterol" OR "hdl" OR "vdl" OR "ldl" OR "idl" OR "high density lipoprotein*" OR "hdl lipoprotein*" OR "low-density lipoprotein*" OR "very low lipoprotein*" OR "obesit*" OR "obese*" OR "body mass index" OR "bmi" OR "body weight" OR "body fat*" OR "adiposit*" OR "waist-hip ratio*" OR "waist to hip*" OR "waist circumference*" OR "weight change*" OR "weight gain*" OR "weight loss*" OR "weight reduction*" OR "dyslipem*" OR "dyslipidem*" OR "dyslipaem*" OR "dyslipidaem*" OR "dyslipoprotein*" OR "hyperlipemi*" OR "hyperlipid*" OR "lipidemi*" OR "lipidaemi*" OR "lipemi*" OR "hypercholesterolemi*" OR "hypercholesteremi*" OR "hyperlipoproteinemi*" OR "hypoprebetalipoproteinemi*")</w:t>
            </w:r>
          </w:p>
          <w:p w14:paraId="127FCE9D" w14:textId="77777777" w:rsidR="00204A34" w:rsidRPr="00CE2EB3" w:rsidRDefault="00204A34" w:rsidP="00ED7678">
            <w:pPr>
              <w:widowControl w:val="0"/>
              <w:rPr>
                <w:rStyle w:val="Strong"/>
                <w:b w:val="0"/>
                <w:bCs w:val="0"/>
              </w:rPr>
            </w:pPr>
          </w:p>
        </w:tc>
        <w:tc>
          <w:tcPr>
            <w:tcW w:w="1026" w:type="dxa"/>
            <w:tcBorders>
              <w:top w:val="single" w:sz="4" w:space="0" w:color="auto"/>
              <w:left w:val="single" w:sz="4" w:space="0" w:color="auto"/>
              <w:bottom w:val="single" w:sz="4" w:space="0" w:color="auto"/>
              <w:right w:val="single" w:sz="4" w:space="0" w:color="auto"/>
            </w:tcBorders>
            <w:hideMark/>
          </w:tcPr>
          <w:p w14:paraId="4C2608B8" w14:textId="77777777" w:rsidR="00204A34" w:rsidRPr="00CE2EB3" w:rsidRDefault="00204A34" w:rsidP="00ED7678">
            <w:pPr>
              <w:widowControl w:val="0"/>
              <w:jc w:val="right"/>
              <w:rPr>
                <w:lang w:val="nl-NL"/>
              </w:rPr>
            </w:pPr>
            <w:r w:rsidRPr="00CE2EB3">
              <w:rPr>
                <w:rFonts w:eastAsia="Times New Roman" w:cstheme="minorHAnsi"/>
                <w:lang w:val="nl-NL" w:eastAsia="nl-NL"/>
              </w:rPr>
              <w:t>3,342,538</w:t>
            </w:r>
          </w:p>
        </w:tc>
      </w:tr>
      <w:tr w:rsidR="00CE2EB3" w:rsidRPr="00CE2EB3" w14:paraId="63384416" w14:textId="77777777" w:rsidTr="00ED7678">
        <w:tc>
          <w:tcPr>
            <w:tcW w:w="534" w:type="dxa"/>
            <w:tcBorders>
              <w:top w:val="single" w:sz="4" w:space="0" w:color="auto"/>
              <w:left w:val="single" w:sz="4" w:space="0" w:color="auto"/>
              <w:bottom w:val="single" w:sz="4" w:space="0" w:color="auto"/>
              <w:right w:val="single" w:sz="4" w:space="0" w:color="auto"/>
            </w:tcBorders>
            <w:hideMark/>
          </w:tcPr>
          <w:p w14:paraId="4E0A361A" w14:textId="77777777" w:rsidR="00204A34" w:rsidRPr="00CE2EB3" w:rsidRDefault="00204A34" w:rsidP="00ED7678">
            <w:pPr>
              <w:widowControl w:val="0"/>
              <w:jc w:val="right"/>
              <w:rPr>
                <w:rFonts w:cstheme="minorHAnsi"/>
                <w:b/>
                <w:bCs/>
                <w:lang w:val="nl-NL" w:eastAsia="nl-NL"/>
              </w:rPr>
            </w:pPr>
            <w:r w:rsidRPr="00CE2EB3">
              <w:rPr>
                <w:rFonts w:eastAsia="Times New Roman" w:cstheme="minorHAnsi"/>
                <w:b/>
                <w:bCs/>
                <w:lang w:val="nl-NL" w:eastAsia="nl-NL"/>
              </w:rPr>
              <w:t>#2</w:t>
            </w:r>
          </w:p>
        </w:tc>
        <w:tc>
          <w:tcPr>
            <w:tcW w:w="7649" w:type="dxa"/>
            <w:tcBorders>
              <w:top w:val="single" w:sz="4" w:space="0" w:color="auto"/>
              <w:left w:val="single" w:sz="4" w:space="0" w:color="auto"/>
              <w:bottom w:val="single" w:sz="4" w:space="0" w:color="auto"/>
              <w:right w:val="single" w:sz="4" w:space="0" w:color="auto"/>
            </w:tcBorders>
            <w:hideMark/>
          </w:tcPr>
          <w:p w14:paraId="78CA5111" w14:textId="77777777" w:rsidR="00204A34" w:rsidRPr="00CE2EB3" w:rsidRDefault="00204A34" w:rsidP="00ED7678">
            <w:pPr>
              <w:widowControl w:val="0"/>
              <w:rPr>
                <w:rStyle w:val="Strong"/>
                <w:sz w:val="24"/>
                <w:szCs w:val="24"/>
              </w:rPr>
            </w:pPr>
            <w:r w:rsidRPr="00CE2EB3">
              <w:rPr>
                <w:rFonts w:eastAsia="Times New Roman" w:cstheme="minorHAnsi"/>
                <w:lang w:eastAsia="nl-NL"/>
              </w:rPr>
              <w:t>TS= ("geographic* information system*" OR "global positioning system*" OR gps OR (tracker* AND (route* OR location OR address)) OR "mobile phone*" OR "mobile telephone*" OR smartphone* OR "smart phone*" OR "ecological momentary assessment*" OR "ema" OR "geographical momentary assessment*" OR "activity spac*" OR "spatial epidemiology ")</w:t>
            </w:r>
          </w:p>
        </w:tc>
        <w:tc>
          <w:tcPr>
            <w:tcW w:w="1026" w:type="dxa"/>
            <w:tcBorders>
              <w:top w:val="single" w:sz="4" w:space="0" w:color="auto"/>
              <w:left w:val="single" w:sz="4" w:space="0" w:color="auto"/>
              <w:bottom w:val="single" w:sz="4" w:space="0" w:color="auto"/>
              <w:right w:val="single" w:sz="4" w:space="0" w:color="auto"/>
            </w:tcBorders>
            <w:hideMark/>
          </w:tcPr>
          <w:p w14:paraId="04950047" w14:textId="77777777" w:rsidR="00204A34" w:rsidRPr="00CE2EB3" w:rsidRDefault="00204A34" w:rsidP="00ED7678">
            <w:pPr>
              <w:widowControl w:val="0"/>
              <w:jc w:val="right"/>
              <w:rPr>
                <w:lang w:val="nl-NL"/>
              </w:rPr>
            </w:pPr>
            <w:r w:rsidRPr="00CE2EB3">
              <w:rPr>
                <w:rFonts w:eastAsia="Times New Roman" w:cstheme="minorHAnsi"/>
                <w:lang w:val="nl-NL" w:eastAsia="nl-NL"/>
              </w:rPr>
              <w:t>206,421</w:t>
            </w:r>
          </w:p>
        </w:tc>
      </w:tr>
      <w:tr w:rsidR="00204A34" w:rsidRPr="00CE2EB3" w14:paraId="2EB8FE11" w14:textId="77777777" w:rsidTr="00ED7678">
        <w:tc>
          <w:tcPr>
            <w:tcW w:w="534" w:type="dxa"/>
            <w:tcBorders>
              <w:top w:val="single" w:sz="4" w:space="0" w:color="auto"/>
              <w:left w:val="single" w:sz="4" w:space="0" w:color="auto"/>
              <w:bottom w:val="single" w:sz="4" w:space="0" w:color="auto"/>
              <w:right w:val="single" w:sz="4" w:space="0" w:color="auto"/>
            </w:tcBorders>
            <w:hideMark/>
          </w:tcPr>
          <w:p w14:paraId="0098E4DA" w14:textId="77777777" w:rsidR="00204A34" w:rsidRPr="00CE2EB3" w:rsidRDefault="00204A34" w:rsidP="00ED7678">
            <w:pPr>
              <w:widowControl w:val="0"/>
              <w:jc w:val="right"/>
              <w:rPr>
                <w:rFonts w:cstheme="minorHAnsi"/>
                <w:b/>
                <w:bCs/>
                <w:lang w:val="nl-NL" w:eastAsia="nl-NL"/>
              </w:rPr>
            </w:pPr>
            <w:r w:rsidRPr="00CE2EB3">
              <w:rPr>
                <w:rFonts w:eastAsia="Times New Roman" w:cstheme="minorHAnsi"/>
                <w:b/>
                <w:bCs/>
                <w:lang w:val="nl-NL" w:eastAsia="nl-NL"/>
              </w:rPr>
              <w:t>#1</w:t>
            </w:r>
          </w:p>
        </w:tc>
        <w:tc>
          <w:tcPr>
            <w:tcW w:w="7649" w:type="dxa"/>
            <w:tcBorders>
              <w:top w:val="single" w:sz="4" w:space="0" w:color="auto"/>
              <w:left w:val="single" w:sz="4" w:space="0" w:color="auto"/>
              <w:bottom w:val="single" w:sz="4" w:space="0" w:color="auto"/>
              <w:right w:val="single" w:sz="4" w:space="0" w:color="auto"/>
            </w:tcBorders>
            <w:hideMark/>
          </w:tcPr>
          <w:p w14:paraId="04901F0B" w14:textId="77777777" w:rsidR="00204A34" w:rsidRPr="00CE2EB3" w:rsidRDefault="00204A34" w:rsidP="00ED7678">
            <w:pPr>
              <w:widowControl w:val="0"/>
              <w:rPr>
                <w:rStyle w:val="Strong"/>
                <w:sz w:val="24"/>
                <w:szCs w:val="24"/>
              </w:rPr>
            </w:pPr>
            <w:r w:rsidRPr="00CE2EB3">
              <w:rPr>
                <w:rFonts w:eastAsia="Times New Roman" w:cstheme="minorHAnsi"/>
                <w:lang w:eastAsia="nl-NL"/>
              </w:rPr>
              <w:t>TS= (("food" AND ("environment*" OR "suppl*" OR "outlet*" OR "expos*" OR "desert*" OR "swamp*" OR "availab*" OR "access*" OR "proximit*" OR "densit*" OR "store*" OR "shop*")) OR "foodscape" OR "restaurant*" OR "fastfood" OR "fast-food" OR "supermarket*" OR "retail")</w:t>
            </w:r>
          </w:p>
        </w:tc>
        <w:tc>
          <w:tcPr>
            <w:tcW w:w="1026" w:type="dxa"/>
            <w:tcBorders>
              <w:top w:val="single" w:sz="4" w:space="0" w:color="auto"/>
              <w:left w:val="single" w:sz="4" w:space="0" w:color="auto"/>
              <w:bottom w:val="single" w:sz="4" w:space="0" w:color="auto"/>
              <w:right w:val="single" w:sz="4" w:space="0" w:color="auto"/>
            </w:tcBorders>
            <w:hideMark/>
          </w:tcPr>
          <w:p w14:paraId="2803A40B" w14:textId="77777777" w:rsidR="00204A34" w:rsidRPr="00CE2EB3" w:rsidRDefault="00204A34" w:rsidP="00ED7678">
            <w:pPr>
              <w:widowControl w:val="0"/>
              <w:jc w:val="right"/>
              <w:rPr>
                <w:rStyle w:val="Strong"/>
                <w:rFonts w:cstheme="minorHAnsi"/>
                <w:b w:val="0"/>
                <w:bCs w:val="0"/>
                <w:lang w:eastAsia="nl-NL"/>
              </w:rPr>
            </w:pPr>
            <w:r w:rsidRPr="00CE2EB3">
              <w:rPr>
                <w:rStyle w:val="Strong"/>
                <w:rFonts w:eastAsia="Times New Roman" w:cstheme="minorHAnsi"/>
                <w:lang w:eastAsia="nl-NL"/>
              </w:rPr>
              <w:t>462,982</w:t>
            </w:r>
          </w:p>
        </w:tc>
      </w:tr>
    </w:tbl>
    <w:p w14:paraId="09F791FB" w14:textId="77777777" w:rsidR="00204A34" w:rsidRPr="00CE2EB3" w:rsidRDefault="00204A34" w:rsidP="00204A34">
      <w:pPr>
        <w:rPr>
          <w:rFonts w:cstheme="minorHAnsi"/>
          <w:lang w:val="en-US"/>
        </w:rPr>
      </w:pPr>
    </w:p>
    <w:p w14:paraId="79A80410" w14:textId="24C622B1" w:rsidR="00204A34" w:rsidRPr="00CE2EB3" w:rsidRDefault="004E5BFE" w:rsidP="00204A34">
      <w:pPr>
        <w:pStyle w:val="Heading2"/>
        <w:rPr>
          <w:rFonts w:ascii="Calibri" w:hAnsi="Calibri" w:cs="Calibri"/>
          <w:color w:val="auto"/>
          <w:sz w:val="18"/>
          <w:szCs w:val="18"/>
        </w:rPr>
      </w:pPr>
      <w:r w:rsidRPr="004E5BFE">
        <w:rPr>
          <w:rFonts w:ascii="Calibri" w:hAnsi="Calibri" w:cs="Calibri"/>
          <w:b/>
          <w:bCs/>
          <w:color w:val="auto"/>
          <w:sz w:val="18"/>
          <w:szCs w:val="18"/>
        </w:rPr>
        <w:t>Additional file</w:t>
      </w:r>
      <w:r w:rsidRPr="00CE2EB3">
        <w:rPr>
          <w:rFonts w:ascii="Calibri" w:hAnsi="Calibri" w:cs="Calibri"/>
          <w:b/>
          <w:bCs/>
          <w:color w:val="auto"/>
          <w:sz w:val="18"/>
          <w:szCs w:val="18"/>
        </w:rPr>
        <w:t xml:space="preserve"> </w:t>
      </w:r>
      <w:r>
        <w:rPr>
          <w:rFonts w:ascii="Calibri" w:hAnsi="Calibri" w:cs="Calibri"/>
          <w:b/>
          <w:bCs/>
          <w:color w:val="auto"/>
          <w:sz w:val="18"/>
          <w:szCs w:val="18"/>
        </w:rPr>
        <w:t xml:space="preserve">1: </w:t>
      </w:r>
      <w:r w:rsidR="00204A34" w:rsidRPr="00CE2EB3">
        <w:rPr>
          <w:rFonts w:ascii="Calibri" w:hAnsi="Calibri" w:cs="Calibri"/>
          <w:b/>
          <w:bCs/>
          <w:color w:val="auto"/>
          <w:sz w:val="18"/>
          <w:szCs w:val="18"/>
        </w:rPr>
        <w:t xml:space="preserve">Table </w:t>
      </w:r>
      <w:r>
        <w:rPr>
          <w:rFonts w:ascii="Calibri" w:hAnsi="Calibri" w:cs="Calibri"/>
          <w:b/>
          <w:bCs/>
          <w:color w:val="auto"/>
          <w:sz w:val="18"/>
          <w:szCs w:val="18"/>
        </w:rPr>
        <w:t>S</w:t>
      </w:r>
      <w:r w:rsidR="00204A34" w:rsidRPr="00CE2EB3">
        <w:rPr>
          <w:rFonts w:ascii="Calibri" w:hAnsi="Calibri" w:cs="Calibri"/>
          <w:b/>
          <w:bCs/>
          <w:color w:val="auto"/>
          <w:sz w:val="18"/>
          <w:szCs w:val="18"/>
        </w:rPr>
        <w:t>1f</w:t>
      </w:r>
      <w:r w:rsidR="00204A34" w:rsidRPr="00CE2EB3">
        <w:rPr>
          <w:rFonts w:ascii="Calibri" w:hAnsi="Calibri" w:cs="Calibri"/>
          <w:color w:val="auto"/>
          <w:sz w:val="18"/>
          <w:szCs w:val="18"/>
        </w:rPr>
        <w:t>. History and Search Details SCOPUS October 31, 2022</w:t>
      </w:r>
    </w:p>
    <w:tbl>
      <w:tblPr>
        <w:tblStyle w:val="TableTheme"/>
        <w:tblW w:w="0" w:type="dxa"/>
        <w:tblLayout w:type="fixed"/>
        <w:tblLook w:val="04A0" w:firstRow="1" w:lastRow="0" w:firstColumn="1" w:lastColumn="0" w:noHBand="0" w:noVBand="1"/>
      </w:tblPr>
      <w:tblGrid>
        <w:gridCol w:w="556"/>
        <w:gridCol w:w="7661"/>
        <w:gridCol w:w="1066"/>
      </w:tblGrid>
      <w:tr w:rsidR="00CE2EB3" w:rsidRPr="00CE2EB3" w14:paraId="590487AA" w14:textId="77777777" w:rsidTr="00ED7678">
        <w:trPr>
          <w:trHeight w:val="15"/>
        </w:trPr>
        <w:tc>
          <w:tcPr>
            <w:tcW w:w="556" w:type="dxa"/>
            <w:tcBorders>
              <w:top w:val="single" w:sz="4" w:space="0" w:color="auto"/>
              <w:left w:val="single" w:sz="4" w:space="0" w:color="auto"/>
              <w:bottom w:val="single" w:sz="4" w:space="0" w:color="auto"/>
              <w:right w:val="single" w:sz="4" w:space="0" w:color="auto"/>
            </w:tcBorders>
            <w:hideMark/>
          </w:tcPr>
          <w:p w14:paraId="3DB0D302" w14:textId="77777777" w:rsidR="00204A34" w:rsidRPr="00CE2EB3" w:rsidRDefault="00204A34" w:rsidP="00ED7678">
            <w:pPr>
              <w:widowControl w:val="0"/>
              <w:spacing w:line="240" w:lineRule="auto"/>
              <w:ind w:left="-15" w:right="-15"/>
              <w:jc w:val="center"/>
              <w:rPr>
                <w:rFonts w:cstheme="minorHAnsi"/>
                <w:b/>
                <w:bCs/>
                <w:lang w:val="nl-NL" w:eastAsia="nl-NL"/>
              </w:rPr>
            </w:pPr>
            <w:r w:rsidRPr="00CE2EB3">
              <w:rPr>
                <w:rFonts w:eastAsia="Times New Roman" w:cstheme="minorHAnsi"/>
                <w:b/>
                <w:sz w:val="24"/>
                <w:szCs w:val="24"/>
                <w:lang w:val="nl-NL" w:eastAsia="nl-NL"/>
              </w:rPr>
              <w:t>Set</w:t>
            </w:r>
          </w:p>
        </w:tc>
        <w:tc>
          <w:tcPr>
            <w:tcW w:w="7661" w:type="dxa"/>
            <w:tcBorders>
              <w:top w:val="single" w:sz="4" w:space="0" w:color="auto"/>
              <w:left w:val="single" w:sz="4" w:space="0" w:color="auto"/>
              <w:bottom w:val="single" w:sz="4" w:space="0" w:color="auto"/>
              <w:right w:val="single" w:sz="4" w:space="0" w:color="auto"/>
            </w:tcBorders>
            <w:hideMark/>
          </w:tcPr>
          <w:p w14:paraId="439BD941" w14:textId="77777777" w:rsidR="00204A34" w:rsidRPr="00CE2EB3" w:rsidRDefault="00204A34" w:rsidP="00ED7678">
            <w:pPr>
              <w:widowControl w:val="0"/>
              <w:spacing w:line="240" w:lineRule="auto"/>
              <w:ind w:left="-15" w:right="-15"/>
              <w:jc w:val="center"/>
              <w:rPr>
                <w:rFonts w:cstheme="minorHAnsi"/>
                <w:b/>
                <w:bCs/>
                <w:lang w:val="nl-NL" w:eastAsia="nl-NL"/>
              </w:rPr>
            </w:pPr>
            <w:r w:rsidRPr="00CE2EB3">
              <w:rPr>
                <w:rFonts w:eastAsia="Times New Roman" w:cstheme="minorHAnsi"/>
                <w:b/>
                <w:bCs/>
                <w:sz w:val="24"/>
                <w:szCs w:val="24"/>
                <w:lang w:val="nl-NL" w:eastAsia="nl-NL"/>
              </w:rPr>
              <w:t>Scopus</w:t>
            </w:r>
            <w:r w:rsidRPr="00CE2EB3">
              <w:rPr>
                <w:rFonts w:eastAsia="Times New Roman" w:cstheme="minorHAnsi"/>
                <w:b/>
                <w:sz w:val="24"/>
                <w:szCs w:val="24"/>
                <w:lang w:val="nl-NL" w:eastAsia="nl-NL"/>
              </w:rPr>
              <w:t xml:space="preserve"> Query</w:t>
            </w:r>
          </w:p>
        </w:tc>
        <w:tc>
          <w:tcPr>
            <w:tcW w:w="1066" w:type="dxa"/>
            <w:tcBorders>
              <w:top w:val="single" w:sz="4" w:space="0" w:color="auto"/>
              <w:left w:val="single" w:sz="4" w:space="0" w:color="auto"/>
              <w:bottom w:val="single" w:sz="4" w:space="0" w:color="auto"/>
              <w:right w:val="single" w:sz="4" w:space="0" w:color="auto"/>
            </w:tcBorders>
            <w:hideMark/>
          </w:tcPr>
          <w:p w14:paraId="4CEA712C" w14:textId="77777777" w:rsidR="00204A34" w:rsidRPr="00CE2EB3" w:rsidRDefault="00204A34" w:rsidP="00ED7678">
            <w:pPr>
              <w:widowControl w:val="0"/>
              <w:spacing w:line="240" w:lineRule="auto"/>
              <w:ind w:left="-15" w:right="-15"/>
              <w:jc w:val="right"/>
              <w:rPr>
                <w:rFonts w:cstheme="minorHAnsi"/>
                <w:b/>
                <w:bCs/>
                <w:lang w:val="nl-NL" w:eastAsia="nl-NL"/>
              </w:rPr>
            </w:pPr>
            <w:r w:rsidRPr="00CE2EB3">
              <w:rPr>
                <w:rFonts w:eastAsia="Times New Roman" w:cstheme="minorHAnsi"/>
                <w:b/>
                <w:sz w:val="24"/>
                <w:szCs w:val="24"/>
                <w:lang w:val="nl-NL" w:eastAsia="nl-NL"/>
              </w:rPr>
              <w:t>Results</w:t>
            </w:r>
          </w:p>
        </w:tc>
      </w:tr>
      <w:tr w:rsidR="00CE2EB3" w:rsidRPr="00CE2EB3" w14:paraId="360A0381" w14:textId="77777777" w:rsidTr="00ED7678">
        <w:tc>
          <w:tcPr>
            <w:tcW w:w="556" w:type="dxa"/>
            <w:tcBorders>
              <w:top w:val="single" w:sz="4" w:space="0" w:color="auto"/>
              <w:left w:val="single" w:sz="4" w:space="0" w:color="auto"/>
              <w:bottom w:val="single" w:sz="4" w:space="0" w:color="auto"/>
              <w:right w:val="single" w:sz="4" w:space="0" w:color="auto"/>
            </w:tcBorders>
            <w:hideMark/>
          </w:tcPr>
          <w:p w14:paraId="1DD56711" w14:textId="77777777" w:rsidR="00204A34" w:rsidRPr="00CE2EB3" w:rsidRDefault="00204A34" w:rsidP="00ED7678">
            <w:pPr>
              <w:widowControl w:val="0"/>
              <w:spacing w:line="240" w:lineRule="auto"/>
              <w:jc w:val="center"/>
              <w:rPr>
                <w:rFonts w:cstheme="minorHAnsi"/>
                <w:b/>
                <w:bCs/>
                <w:sz w:val="21"/>
                <w:szCs w:val="21"/>
                <w:lang w:val="nl-NL" w:eastAsia="nl-NL"/>
              </w:rPr>
            </w:pPr>
            <w:r w:rsidRPr="00CE2EB3">
              <w:rPr>
                <w:rFonts w:eastAsia="Times New Roman" w:cstheme="minorHAnsi"/>
                <w:b/>
                <w:bCs/>
                <w:sz w:val="21"/>
                <w:szCs w:val="21"/>
                <w:lang w:eastAsia="nl-NL"/>
              </w:rPr>
              <w:t>#</w:t>
            </w:r>
            <w:r w:rsidRPr="00CE2EB3">
              <w:rPr>
                <w:rFonts w:eastAsia="Times New Roman" w:cstheme="minorHAnsi"/>
                <w:b/>
                <w:bCs/>
                <w:sz w:val="21"/>
                <w:szCs w:val="21"/>
                <w:lang w:val="nl-NL" w:eastAsia="nl-NL"/>
              </w:rPr>
              <w:t>4</w:t>
            </w:r>
          </w:p>
        </w:tc>
        <w:tc>
          <w:tcPr>
            <w:tcW w:w="7661" w:type="dxa"/>
            <w:tcBorders>
              <w:top w:val="single" w:sz="4" w:space="0" w:color="auto"/>
              <w:left w:val="single" w:sz="4" w:space="0" w:color="auto"/>
              <w:bottom w:val="single" w:sz="4" w:space="0" w:color="auto"/>
              <w:right w:val="single" w:sz="4" w:space="0" w:color="auto"/>
            </w:tcBorders>
            <w:hideMark/>
          </w:tcPr>
          <w:p w14:paraId="1EDFB6A4" w14:textId="77777777" w:rsidR="00204A34" w:rsidRPr="00CE2EB3" w:rsidRDefault="00204A34" w:rsidP="00ED7678">
            <w:pPr>
              <w:widowControl w:val="0"/>
              <w:spacing w:line="240" w:lineRule="auto"/>
              <w:rPr>
                <w:rFonts w:cstheme="minorHAnsi"/>
                <w:sz w:val="21"/>
                <w:szCs w:val="21"/>
                <w:lang w:val="en-US" w:eastAsia="nl-NL"/>
              </w:rPr>
            </w:pPr>
            <w:r w:rsidRPr="00CE2EB3">
              <w:rPr>
                <w:rStyle w:val="txtsmaller"/>
                <w:rFonts w:eastAsia="Times New Roman" w:cstheme="minorHAnsi"/>
                <w:sz w:val="21"/>
                <w:szCs w:val="21"/>
                <w:lang w:eastAsia="nl-NL"/>
              </w:rPr>
              <w:t>#</w:t>
            </w:r>
            <w:r w:rsidRPr="00CE2EB3">
              <w:rPr>
                <w:rStyle w:val="txtsmaller"/>
                <w:rFonts w:eastAsia="Times New Roman" w:cstheme="minorHAnsi"/>
                <w:sz w:val="21"/>
                <w:szCs w:val="21"/>
                <w:lang w:val="nl-NL" w:eastAsia="nl-NL"/>
              </w:rPr>
              <w:t>1 AND #2 AND #3</w:t>
            </w:r>
          </w:p>
        </w:tc>
        <w:tc>
          <w:tcPr>
            <w:tcW w:w="1066" w:type="dxa"/>
            <w:tcBorders>
              <w:top w:val="single" w:sz="4" w:space="0" w:color="auto"/>
              <w:left w:val="single" w:sz="4" w:space="0" w:color="auto"/>
              <w:bottom w:val="single" w:sz="4" w:space="0" w:color="auto"/>
              <w:right w:val="single" w:sz="4" w:space="0" w:color="auto"/>
            </w:tcBorders>
            <w:hideMark/>
          </w:tcPr>
          <w:p w14:paraId="076E85A7" w14:textId="77777777" w:rsidR="00204A34" w:rsidRPr="00CE2EB3" w:rsidRDefault="00204A34" w:rsidP="00ED7678">
            <w:pPr>
              <w:widowControl w:val="0"/>
              <w:jc w:val="right"/>
              <w:rPr>
                <w:rFonts w:cstheme="minorHAnsi"/>
                <w:sz w:val="21"/>
                <w:szCs w:val="21"/>
                <w:lang w:val="nl-NL" w:eastAsia="nl-NL"/>
              </w:rPr>
            </w:pPr>
            <w:r w:rsidRPr="00CE2EB3">
              <w:rPr>
                <w:rFonts w:eastAsia="Times New Roman" w:cstheme="minorHAnsi"/>
                <w:sz w:val="21"/>
                <w:szCs w:val="21"/>
                <w:lang w:val="nl-NL" w:eastAsia="nl-NL"/>
              </w:rPr>
              <w:t>2,069</w:t>
            </w:r>
          </w:p>
        </w:tc>
      </w:tr>
      <w:tr w:rsidR="00CE2EB3" w:rsidRPr="00CE2EB3" w14:paraId="140D7B45" w14:textId="77777777" w:rsidTr="00ED7678">
        <w:tc>
          <w:tcPr>
            <w:tcW w:w="556" w:type="dxa"/>
            <w:tcBorders>
              <w:top w:val="single" w:sz="4" w:space="0" w:color="auto"/>
              <w:left w:val="single" w:sz="4" w:space="0" w:color="auto"/>
              <w:bottom w:val="single" w:sz="4" w:space="0" w:color="auto"/>
              <w:right w:val="single" w:sz="4" w:space="0" w:color="auto"/>
            </w:tcBorders>
            <w:hideMark/>
          </w:tcPr>
          <w:p w14:paraId="3935294E" w14:textId="77777777" w:rsidR="00204A34" w:rsidRPr="00CE2EB3" w:rsidRDefault="00204A34" w:rsidP="00ED7678">
            <w:pPr>
              <w:widowControl w:val="0"/>
              <w:spacing w:line="240" w:lineRule="auto"/>
              <w:jc w:val="center"/>
              <w:rPr>
                <w:rFonts w:cstheme="minorHAnsi"/>
                <w:b/>
                <w:bCs/>
                <w:sz w:val="21"/>
                <w:szCs w:val="21"/>
                <w:lang w:val="nl-NL" w:eastAsia="nl-NL"/>
              </w:rPr>
            </w:pPr>
            <w:r w:rsidRPr="00CE2EB3">
              <w:rPr>
                <w:rFonts w:eastAsia="Times New Roman" w:cstheme="minorHAnsi"/>
                <w:b/>
                <w:bCs/>
                <w:sz w:val="21"/>
                <w:szCs w:val="21"/>
                <w:lang w:eastAsia="nl-NL"/>
              </w:rPr>
              <w:t>#</w:t>
            </w:r>
            <w:r w:rsidRPr="00CE2EB3">
              <w:rPr>
                <w:rFonts w:eastAsia="Times New Roman" w:cstheme="minorHAnsi"/>
                <w:b/>
                <w:bCs/>
                <w:sz w:val="21"/>
                <w:szCs w:val="21"/>
                <w:lang w:val="nl-NL" w:eastAsia="nl-NL"/>
              </w:rPr>
              <w:t>3</w:t>
            </w:r>
          </w:p>
        </w:tc>
        <w:tc>
          <w:tcPr>
            <w:tcW w:w="7661" w:type="dxa"/>
            <w:tcBorders>
              <w:top w:val="single" w:sz="4" w:space="0" w:color="auto"/>
              <w:left w:val="single" w:sz="4" w:space="0" w:color="auto"/>
              <w:bottom w:val="single" w:sz="4" w:space="0" w:color="auto"/>
              <w:right w:val="single" w:sz="4" w:space="0" w:color="auto"/>
            </w:tcBorders>
            <w:hideMark/>
          </w:tcPr>
          <w:p w14:paraId="477E6D14" w14:textId="77777777" w:rsidR="00204A34" w:rsidRPr="00CE2EB3" w:rsidRDefault="00204A34" w:rsidP="00ED7678">
            <w:pPr>
              <w:widowControl w:val="0"/>
              <w:rPr>
                <w:rFonts w:cstheme="minorHAnsi"/>
                <w:sz w:val="21"/>
                <w:szCs w:val="21"/>
                <w:lang w:val="en-US" w:eastAsia="nl-NL"/>
              </w:rPr>
            </w:pPr>
            <w:r w:rsidRPr="00CE2EB3">
              <w:rPr>
                <w:rFonts w:eastAsia="Times New Roman" w:cstheme="minorHAnsi"/>
                <w:sz w:val="21"/>
                <w:szCs w:val="21"/>
                <w:lang w:eastAsia="nl-NL"/>
              </w:rPr>
              <w:t xml:space="preserve">TITLE-ABS-KEY (({food} AND ({quality} OR "purchas*" OR {consumption} OR {consuming} OR {intake})) OR (({energy} OR "nutrient*" OR {habitual} OR </w:t>
            </w:r>
            <w:r w:rsidRPr="00CE2EB3">
              <w:rPr>
                <w:rFonts w:eastAsia="Times New Roman" w:cstheme="minorHAnsi"/>
                <w:sz w:val="21"/>
                <w:szCs w:val="21"/>
                <w:lang w:eastAsia="nl-NL"/>
              </w:rPr>
              <w:fldChar w:fldCharType="begin"/>
            </w:r>
            <w:r w:rsidRPr="00CE2EB3">
              <w:rPr>
                <w:rFonts w:eastAsia="Times New Roman" w:cstheme="minorHAnsi"/>
                <w:sz w:val="21"/>
                <w:szCs w:val="21"/>
                <w:lang w:eastAsia="nl-NL"/>
              </w:rPr>
              <w:instrText xml:space="preserve"> ADDIN EN.CITE &lt;EndNote&gt;&lt;Cite ExcludeYear="1"&gt;&lt;Author&gt;Collaborators&lt;/Author&gt;&lt;Year&gt;2019&lt;/Year&gt;&lt;RecNum&gt;65&lt;/RecNum&gt;&lt;DisplayText&gt;(55)&lt;/DisplayText&gt;&lt;record&gt;&lt;rec-number&gt;65&lt;/rec-number&gt;&lt;foreign-keys&gt;&lt;key app="EN" db-id="rt5tfza9pdasayefzd3px928r5rp55sfavwf" timestamp="1662366459"&gt;65&lt;/key&gt;&lt;/foreign-keys&gt;&lt;ref-type name="Journal Article"&gt;17&lt;/ref-type&gt;&lt;contributors&gt;&lt;authors&gt;&lt;author&gt;G. B. D. Diet Collaborators&lt;/author&gt;&lt;/authors&gt;&lt;/contributors&gt;&lt;titles&gt;&lt;title&gt;Health effects of dietary risks in 195 countries, 1990-2017: a systematic analysis for the Global Burden of Disease Study 2017&lt;/title&gt;&lt;secondary-title&gt;Lancet&lt;/secondary-title&gt;&lt;/titles&gt;&lt;periodical&gt;&lt;full-title&gt;Lancet&lt;/full-title&gt;&lt;/periodical&gt;&lt;pages&gt;1958-1972&lt;/pages&gt;&lt;volume&gt;393&lt;/volume&gt;&lt;number&gt;10184&lt;/number&gt;&lt;edition&gt;2019/04/08&lt;/edition&gt;&lt;keywords&gt;&lt;keyword&gt;Adult&lt;/keyword&gt;&lt;keyword&gt;Aged&lt;/keyword&gt;&lt;keyword&gt;Diet/*adverse effects/classification&lt;/keyword&gt;&lt;keyword&gt;Female&lt;/keyword&gt;&lt;keyword&gt;Global Burden of Disease/*methods&lt;/keyword&gt;&lt;keyword&gt;Global Health&lt;/keyword&gt;&lt;keyword&gt;Humans&lt;/keyword&gt;&lt;keyword&gt;Male&lt;/keyword&gt;&lt;keyword&gt;Middle Aged&lt;/keyword&gt;&lt;keyword&gt;*Nutrition Assessment&lt;/keyword&gt;&lt;keyword&gt;Quality-Adjusted Life Years&lt;/keyword&gt;&lt;keyword&gt;Risk Assessment&lt;/keyword&gt;&lt;keyword&gt;Risk Factors&lt;/keyword&gt;&lt;/keywords&gt;&lt;dates&gt;&lt;year&gt;2019&lt;/year&gt;&lt;pub-dates&gt;&lt;date&gt;May 11&lt;/date&gt;&lt;/pub-dates&gt;&lt;/dates&gt;&lt;isbn&gt;1474-547X (Electronic)&amp;#xD;0140-6736 (Linking)&lt;/isbn&gt;&lt;accession-num&gt;30954305&lt;/accession-num&gt;&lt;urls&gt;&lt;related-urls&gt;&lt;url&gt;https://www.ncbi.nlm.nih.gov/pubmed/30954305&lt;/url&gt;&lt;/related-urls&gt;&lt;/urls&gt;&lt;custom2&gt;PMC6899507&lt;/custom2&gt;&lt;electronic-resource-num&gt;10.1016/S0140-6736(19)30041-8&lt;/electronic-resource-num&gt;&lt;/record&gt;&lt;/Cite&gt;&lt;/EndNote&gt;</w:instrText>
            </w:r>
            <w:r w:rsidRPr="00CE2EB3">
              <w:rPr>
                <w:rFonts w:eastAsia="Times New Roman" w:cstheme="minorHAnsi"/>
                <w:sz w:val="21"/>
                <w:szCs w:val="21"/>
                <w:lang w:eastAsia="nl-NL"/>
              </w:rPr>
              <w:fldChar w:fldCharType="separate"/>
            </w:r>
            <w:r w:rsidRPr="00CE2EB3">
              <w:rPr>
                <w:rFonts w:eastAsia="Times New Roman" w:cstheme="minorHAnsi"/>
                <w:noProof/>
                <w:sz w:val="21"/>
                <w:szCs w:val="21"/>
                <w:lang w:eastAsia="nl-NL"/>
              </w:rPr>
              <w:t>(55)</w:t>
            </w:r>
            <w:r w:rsidRPr="00CE2EB3">
              <w:rPr>
                <w:rFonts w:eastAsia="Times New Roman" w:cstheme="minorHAnsi"/>
                <w:sz w:val="21"/>
                <w:szCs w:val="21"/>
                <w:lang w:eastAsia="nl-NL"/>
              </w:rPr>
              <w:fldChar w:fldCharType="end"/>
            </w:r>
            <w:r w:rsidRPr="00CE2EB3">
              <w:rPr>
                <w:rFonts w:eastAsia="Times New Roman" w:cstheme="minorHAnsi"/>
                <w:sz w:val="21"/>
                <w:szCs w:val="21"/>
                <w:lang w:eastAsia="nl-NL"/>
              </w:rPr>
              <w:t xml:space="preserve"> OR {dietary} OR {kcal} OR "kilocal*" OR {calories} OR {calory} OR {caloric} OR {food}) AND {intake}) OR (diet* AND ({quality} OR {intake})) OR "caloric restriction*" OR "metabolic syndrome" OR "cardiovascular risk*" OR "cardiovascular dis*" OR "cardiometabolic" OR "glucose intoleran*" OR "glucose toleran*" OR "glucose dysregulation" OR "igt" OR "blood glucose" OR "blood sugar" OR "plasma glucose" OR "glucose level*" OR "glucose blood" OR "fasting glucose" OR "hyperglycem*" OR "hyperglycaem*" OR {hb a1c} OR {hba1c} OR {hemoglobin a1c} OR "diabet*" OR {type 2 dm} OR {type ii dm} OR {niddm} OR {iddm} OR "insulin resistan*" OR "insulin sensitiv*" OR {homa-ir} OR {homa2} OR "hyperinsulin*" OR "prediabet*" OR "blood pressure" OR "diastolic pressure" OR "systolic pressure" OR "pulse pressure" OR "arterial pressure" OR "aortic pressure" OR "hypertensi*" OR "triglyceride*" OR "triacylglycerol*" OR "triacetylglycerol" OR "triacetyl-glycerol" OR "trielaidin" OR "trioleoylglycerol" OR "trioleyl glycerol" OR "glycerol trioleate" OR "trioleate-glycerin" OR "hypertriglyceridemi*" OR "cholesterol" OR "hdl" OR "vdl" OR {ldl} OR {idl} OR "high density lipoprotein*" OR "hdl lipoprotein*" OR "low-density lipoprotein*" OR "very low lipoprotein*" OR "obesit*" OR "obese*" OR "body mass index" OR {bmi} OR "body weight" OR "body fat*" OR "adiposit*" OR "waist-hip ratio*" OR "waist to hip*" OR "waist circumference*" OR "weight change*" OR "weight gain*" OR "weight loss*" OR "weight reduction*" OR "dyslipem*" OR "dyslipidem*" OR "dyslipaem*" OR "dyslipidaem*" OR "dyslipoprotein*" OR "hyperlipemi*" OR "hyperlipid*" OR "lipidemi*" OR "lipidaemi*" OR "lipemi*" OR "hypercholesterolemi*" OR "hypercholesteremi*" OR "hyperlipoproteinemi*" OR "hypoprebetalipoproteinemi*")</w:t>
            </w:r>
          </w:p>
        </w:tc>
        <w:tc>
          <w:tcPr>
            <w:tcW w:w="1066" w:type="dxa"/>
            <w:tcBorders>
              <w:top w:val="single" w:sz="4" w:space="0" w:color="auto"/>
              <w:left w:val="single" w:sz="4" w:space="0" w:color="auto"/>
              <w:bottom w:val="single" w:sz="4" w:space="0" w:color="auto"/>
              <w:right w:val="single" w:sz="4" w:space="0" w:color="auto"/>
            </w:tcBorders>
            <w:hideMark/>
          </w:tcPr>
          <w:p w14:paraId="582B66A4" w14:textId="77777777" w:rsidR="00204A34" w:rsidRPr="00CE2EB3" w:rsidRDefault="00204A34" w:rsidP="00ED7678">
            <w:pPr>
              <w:widowControl w:val="0"/>
              <w:jc w:val="right"/>
              <w:rPr>
                <w:rFonts w:cstheme="minorHAnsi"/>
                <w:sz w:val="21"/>
                <w:szCs w:val="21"/>
                <w:lang w:val="en-US" w:eastAsia="nl-NL"/>
              </w:rPr>
            </w:pPr>
            <w:r w:rsidRPr="00CE2EB3">
              <w:rPr>
                <w:rFonts w:eastAsia="Times New Roman" w:cstheme="minorHAnsi"/>
                <w:sz w:val="21"/>
                <w:szCs w:val="21"/>
                <w:lang w:val="en-US" w:eastAsia="nl-NL"/>
              </w:rPr>
              <w:t>4,811,429</w:t>
            </w:r>
          </w:p>
        </w:tc>
      </w:tr>
      <w:tr w:rsidR="00CE2EB3" w:rsidRPr="00CE2EB3" w14:paraId="099C6F52" w14:textId="77777777" w:rsidTr="00ED7678">
        <w:tc>
          <w:tcPr>
            <w:tcW w:w="556" w:type="dxa"/>
            <w:tcBorders>
              <w:top w:val="single" w:sz="4" w:space="0" w:color="auto"/>
              <w:left w:val="single" w:sz="4" w:space="0" w:color="auto"/>
              <w:bottom w:val="single" w:sz="4" w:space="0" w:color="auto"/>
              <w:right w:val="single" w:sz="4" w:space="0" w:color="auto"/>
            </w:tcBorders>
            <w:hideMark/>
          </w:tcPr>
          <w:p w14:paraId="643EC9CD" w14:textId="77777777" w:rsidR="00204A34" w:rsidRPr="00CE2EB3" w:rsidRDefault="00204A34" w:rsidP="00ED7678">
            <w:pPr>
              <w:widowControl w:val="0"/>
              <w:spacing w:line="240" w:lineRule="auto"/>
              <w:jc w:val="center"/>
              <w:rPr>
                <w:rFonts w:cstheme="minorHAnsi"/>
                <w:b/>
                <w:bCs/>
                <w:sz w:val="21"/>
                <w:szCs w:val="21"/>
                <w:lang w:val="en-US" w:eastAsia="nl-NL"/>
              </w:rPr>
            </w:pPr>
            <w:r w:rsidRPr="00CE2EB3">
              <w:rPr>
                <w:rFonts w:eastAsia="Times New Roman" w:cstheme="minorHAnsi"/>
                <w:b/>
                <w:bCs/>
                <w:sz w:val="21"/>
                <w:szCs w:val="21"/>
                <w:lang w:eastAsia="nl-NL"/>
              </w:rPr>
              <w:t>#</w:t>
            </w:r>
            <w:r w:rsidRPr="00CE2EB3">
              <w:rPr>
                <w:rFonts w:eastAsia="Times New Roman" w:cstheme="minorHAnsi"/>
                <w:b/>
                <w:bCs/>
                <w:sz w:val="21"/>
                <w:szCs w:val="21"/>
                <w:lang w:val="en-US" w:eastAsia="nl-NL"/>
              </w:rPr>
              <w:t>2</w:t>
            </w:r>
          </w:p>
        </w:tc>
        <w:tc>
          <w:tcPr>
            <w:tcW w:w="7661" w:type="dxa"/>
            <w:tcBorders>
              <w:top w:val="single" w:sz="4" w:space="0" w:color="auto"/>
              <w:left w:val="single" w:sz="4" w:space="0" w:color="auto"/>
              <w:bottom w:val="single" w:sz="4" w:space="0" w:color="auto"/>
              <w:right w:val="single" w:sz="4" w:space="0" w:color="auto"/>
            </w:tcBorders>
            <w:hideMark/>
          </w:tcPr>
          <w:p w14:paraId="57D09F1A" w14:textId="77777777" w:rsidR="00204A34" w:rsidRPr="00CE2EB3" w:rsidRDefault="00204A34" w:rsidP="00ED7678">
            <w:pPr>
              <w:widowControl w:val="0"/>
              <w:rPr>
                <w:rFonts w:cstheme="minorHAnsi"/>
                <w:sz w:val="21"/>
                <w:szCs w:val="21"/>
                <w:lang w:val="en-US" w:eastAsia="nl-NL"/>
              </w:rPr>
            </w:pPr>
            <w:r w:rsidRPr="00CE2EB3">
              <w:rPr>
                <w:rFonts w:eastAsia="Times New Roman" w:cstheme="minorHAnsi"/>
                <w:sz w:val="21"/>
                <w:szCs w:val="21"/>
                <w:lang w:eastAsia="nl-NL"/>
              </w:rPr>
              <w:t>TITLE-ABS-KEY ("geographic* information system*" OR "global positioning system*" OR gps OR (tracker* AND (route* OR location OR address)) OR "mobile phone*" OR "mobile telephone*" OR smartphone* OR "smart phone*" OR "ecological momentary assessment*" OR "ema" OR "geographical momentary assessment*" OR "activity spac*" OR "spatial epidemiology ")</w:t>
            </w:r>
          </w:p>
        </w:tc>
        <w:tc>
          <w:tcPr>
            <w:tcW w:w="1066" w:type="dxa"/>
            <w:tcBorders>
              <w:top w:val="single" w:sz="4" w:space="0" w:color="auto"/>
              <w:left w:val="single" w:sz="4" w:space="0" w:color="auto"/>
              <w:bottom w:val="single" w:sz="4" w:space="0" w:color="auto"/>
              <w:right w:val="single" w:sz="4" w:space="0" w:color="auto"/>
            </w:tcBorders>
            <w:hideMark/>
          </w:tcPr>
          <w:p w14:paraId="79749C48" w14:textId="77777777" w:rsidR="00204A34" w:rsidRPr="00CE2EB3" w:rsidRDefault="00204A34" w:rsidP="00ED7678">
            <w:pPr>
              <w:widowControl w:val="0"/>
              <w:jc w:val="right"/>
              <w:rPr>
                <w:rFonts w:cstheme="minorHAnsi"/>
                <w:sz w:val="21"/>
                <w:szCs w:val="21"/>
                <w:lang w:val="en-US" w:eastAsia="nl-NL"/>
              </w:rPr>
            </w:pPr>
            <w:r w:rsidRPr="00CE2EB3">
              <w:rPr>
                <w:rFonts w:eastAsia="Times New Roman" w:cstheme="minorHAnsi"/>
                <w:sz w:val="21"/>
                <w:szCs w:val="21"/>
                <w:lang w:val="en-US" w:eastAsia="nl-NL"/>
              </w:rPr>
              <w:t>447,642</w:t>
            </w:r>
          </w:p>
        </w:tc>
      </w:tr>
      <w:tr w:rsidR="00204A34" w:rsidRPr="00CE2EB3" w14:paraId="1A6D2F54" w14:textId="77777777" w:rsidTr="00ED7678">
        <w:tc>
          <w:tcPr>
            <w:tcW w:w="556" w:type="dxa"/>
            <w:tcBorders>
              <w:top w:val="single" w:sz="4" w:space="0" w:color="auto"/>
              <w:left w:val="single" w:sz="4" w:space="0" w:color="auto"/>
              <w:bottom w:val="single" w:sz="4" w:space="0" w:color="auto"/>
              <w:right w:val="single" w:sz="4" w:space="0" w:color="auto"/>
            </w:tcBorders>
            <w:hideMark/>
          </w:tcPr>
          <w:p w14:paraId="51674553" w14:textId="77777777" w:rsidR="00204A34" w:rsidRPr="00CE2EB3" w:rsidRDefault="00204A34" w:rsidP="00ED7678">
            <w:pPr>
              <w:widowControl w:val="0"/>
              <w:spacing w:line="240" w:lineRule="auto"/>
              <w:jc w:val="center"/>
              <w:rPr>
                <w:rFonts w:cstheme="minorHAnsi"/>
                <w:b/>
                <w:bCs/>
                <w:sz w:val="21"/>
                <w:szCs w:val="21"/>
                <w:lang w:val="en-US" w:eastAsia="nl-NL"/>
              </w:rPr>
            </w:pPr>
            <w:r w:rsidRPr="00CE2EB3">
              <w:rPr>
                <w:rFonts w:eastAsia="Times New Roman" w:cstheme="minorHAnsi"/>
                <w:b/>
                <w:bCs/>
                <w:sz w:val="21"/>
                <w:szCs w:val="21"/>
                <w:lang w:eastAsia="nl-NL"/>
              </w:rPr>
              <w:t>#1</w:t>
            </w:r>
          </w:p>
        </w:tc>
        <w:tc>
          <w:tcPr>
            <w:tcW w:w="7661" w:type="dxa"/>
            <w:tcBorders>
              <w:top w:val="single" w:sz="4" w:space="0" w:color="auto"/>
              <w:left w:val="single" w:sz="4" w:space="0" w:color="auto"/>
              <w:bottom w:val="single" w:sz="4" w:space="0" w:color="auto"/>
              <w:right w:val="single" w:sz="4" w:space="0" w:color="auto"/>
            </w:tcBorders>
            <w:hideMark/>
          </w:tcPr>
          <w:p w14:paraId="01DB6543" w14:textId="77777777" w:rsidR="00204A34" w:rsidRPr="00CE2EB3" w:rsidRDefault="00204A34" w:rsidP="00ED7678">
            <w:pPr>
              <w:widowControl w:val="0"/>
              <w:rPr>
                <w:rStyle w:val="txtsmaller"/>
              </w:rPr>
            </w:pPr>
            <w:r w:rsidRPr="00CE2EB3">
              <w:rPr>
                <w:rFonts w:eastAsia="Times New Roman" w:cstheme="minorHAnsi"/>
                <w:sz w:val="21"/>
                <w:szCs w:val="21"/>
                <w:lang w:eastAsia="nl-NL"/>
              </w:rPr>
              <w:t>TITLE-ABS-KEY(("food" AND ("environment*" OR "suppl*" OR "outlet*" OR "expos*" OR "desert*" OR "swamp*" OR "availab*" OR "access*" OR "proximit*" OR "densit*" OR "store*" OR "shop*")) OR "foodscape" OR "restaurant*" OR "fastfood" OR "fast-food" OR "supermarket*" OR "retail")</w:t>
            </w:r>
          </w:p>
        </w:tc>
        <w:tc>
          <w:tcPr>
            <w:tcW w:w="1066" w:type="dxa"/>
            <w:tcBorders>
              <w:top w:val="single" w:sz="4" w:space="0" w:color="auto"/>
              <w:left w:val="single" w:sz="4" w:space="0" w:color="auto"/>
              <w:bottom w:val="single" w:sz="4" w:space="0" w:color="auto"/>
              <w:right w:val="single" w:sz="4" w:space="0" w:color="auto"/>
            </w:tcBorders>
            <w:hideMark/>
          </w:tcPr>
          <w:p w14:paraId="58C8623A" w14:textId="77777777" w:rsidR="00204A34" w:rsidRPr="00CE2EB3" w:rsidRDefault="00204A34" w:rsidP="00ED7678">
            <w:pPr>
              <w:widowControl w:val="0"/>
              <w:jc w:val="right"/>
              <w:rPr>
                <w:lang w:val="en-US"/>
              </w:rPr>
            </w:pPr>
            <w:r w:rsidRPr="00CE2EB3">
              <w:rPr>
                <w:rFonts w:ascii="Times New Roman" w:eastAsia="Times New Roman" w:hAnsi="Times New Roman" w:cstheme="minorHAnsi"/>
                <w:sz w:val="21"/>
                <w:szCs w:val="21"/>
                <w:lang w:eastAsia="nl-NL"/>
              </w:rPr>
              <w:t xml:space="preserve"> </w:t>
            </w:r>
            <w:r w:rsidRPr="00CE2EB3">
              <w:rPr>
                <w:rFonts w:ascii="Times New Roman" w:eastAsia="Times New Roman" w:hAnsi="Times New Roman" w:cstheme="minorHAnsi"/>
                <w:sz w:val="21"/>
                <w:szCs w:val="21"/>
                <w:lang w:val="en-US" w:eastAsia="nl-NL"/>
              </w:rPr>
              <w:t>790,380</w:t>
            </w:r>
          </w:p>
        </w:tc>
      </w:tr>
    </w:tbl>
    <w:p w14:paraId="69BD7557" w14:textId="77777777" w:rsidR="00204A34" w:rsidRPr="00CE2EB3" w:rsidRDefault="00204A34" w:rsidP="00204A34">
      <w:pPr>
        <w:rPr>
          <w:rFonts w:cstheme="minorHAnsi"/>
          <w:lang w:val="en-US"/>
        </w:rPr>
      </w:pPr>
    </w:p>
    <w:p w14:paraId="244B83EB" w14:textId="68ADFCA4" w:rsidR="00204A34" w:rsidRPr="00CE2EB3" w:rsidRDefault="004E5BFE" w:rsidP="00204A34">
      <w:pPr>
        <w:pStyle w:val="Heading2"/>
        <w:rPr>
          <w:rFonts w:ascii="Calibri" w:hAnsi="Calibri" w:cs="Calibri"/>
          <w:color w:val="auto"/>
          <w:sz w:val="18"/>
          <w:szCs w:val="18"/>
        </w:rPr>
      </w:pPr>
      <w:bookmarkStart w:id="1" w:name="_Toc118294773"/>
      <w:r w:rsidRPr="004E5BFE">
        <w:rPr>
          <w:rFonts w:ascii="Calibri" w:hAnsi="Calibri" w:cs="Calibri"/>
          <w:b/>
          <w:bCs/>
          <w:color w:val="auto"/>
          <w:sz w:val="18"/>
          <w:szCs w:val="18"/>
        </w:rPr>
        <w:t>Additional file</w:t>
      </w:r>
      <w:r w:rsidRPr="00CE2EB3">
        <w:rPr>
          <w:rFonts w:ascii="Calibri" w:hAnsi="Calibri" w:cs="Calibri"/>
          <w:b/>
          <w:bCs/>
          <w:color w:val="auto"/>
          <w:sz w:val="18"/>
          <w:szCs w:val="18"/>
        </w:rPr>
        <w:t xml:space="preserve"> </w:t>
      </w:r>
      <w:r>
        <w:rPr>
          <w:rFonts w:ascii="Calibri" w:hAnsi="Calibri" w:cs="Calibri"/>
          <w:b/>
          <w:bCs/>
          <w:color w:val="auto"/>
          <w:sz w:val="18"/>
          <w:szCs w:val="18"/>
        </w:rPr>
        <w:t xml:space="preserve">1: </w:t>
      </w:r>
      <w:r w:rsidR="00204A34" w:rsidRPr="00CE2EB3">
        <w:rPr>
          <w:rFonts w:ascii="Calibri" w:hAnsi="Calibri" w:cs="Calibri"/>
          <w:b/>
          <w:bCs/>
          <w:color w:val="auto"/>
          <w:sz w:val="18"/>
          <w:szCs w:val="18"/>
        </w:rPr>
        <w:t xml:space="preserve">Table </w:t>
      </w:r>
      <w:r>
        <w:rPr>
          <w:rFonts w:ascii="Calibri" w:hAnsi="Calibri" w:cs="Calibri"/>
          <w:b/>
          <w:bCs/>
          <w:color w:val="auto"/>
          <w:sz w:val="18"/>
          <w:szCs w:val="18"/>
        </w:rPr>
        <w:t>S</w:t>
      </w:r>
      <w:r w:rsidR="00204A34" w:rsidRPr="00CE2EB3">
        <w:rPr>
          <w:rFonts w:ascii="Calibri" w:hAnsi="Calibri" w:cs="Calibri"/>
          <w:b/>
          <w:bCs/>
          <w:color w:val="auto"/>
          <w:sz w:val="18"/>
          <w:szCs w:val="18"/>
        </w:rPr>
        <w:t>1g.</w:t>
      </w:r>
      <w:r w:rsidR="00204A34" w:rsidRPr="00CE2EB3">
        <w:rPr>
          <w:rFonts w:ascii="Calibri" w:hAnsi="Calibri" w:cs="Calibri"/>
          <w:color w:val="auto"/>
          <w:sz w:val="18"/>
          <w:szCs w:val="18"/>
        </w:rPr>
        <w:t xml:space="preserve"> History and Search Details IBSS October 31, 2022</w:t>
      </w:r>
      <w:bookmarkEnd w:id="1"/>
    </w:p>
    <w:tbl>
      <w:tblPr>
        <w:tblStyle w:val="TableTheme"/>
        <w:tblW w:w="0" w:type="dxa"/>
        <w:tblLayout w:type="fixed"/>
        <w:tblLook w:val="04A0" w:firstRow="1" w:lastRow="0" w:firstColumn="1" w:lastColumn="0" w:noHBand="0" w:noVBand="1"/>
      </w:tblPr>
      <w:tblGrid>
        <w:gridCol w:w="562"/>
        <w:gridCol w:w="7654"/>
        <w:gridCol w:w="1002"/>
      </w:tblGrid>
      <w:tr w:rsidR="00CE2EB3" w:rsidRPr="00CE2EB3" w14:paraId="6E6C9266" w14:textId="77777777" w:rsidTr="00ED7678">
        <w:trPr>
          <w:trHeight w:val="15"/>
        </w:trPr>
        <w:tc>
          <w:tcPr>
            <w:tcW w:w="562" w:type="dxa"/>
            <w:tcBorders>
              <w:top w:val="single" w:sz="4" w:space="0" w:color="auto"/>
              <w:left w:val="single" w:sz="4" w:space="0" w:color="auto"/>
              <w:bottom w:val="single" w:sz="4" w:space="0" w:color="auto"/>
              <w:right w:val="single" w:sz="4" w:space="0" w:color="auto"/>
            </w:tcBorders>
            <w:hideMark/>
          </w:tcPr>
          <w:p w14:paraId="001084C6" w14:textId="77777777" w:rsidR="00204A34" w:rsidRPr="00CE2EB3" w:rsidRDefault="00204A34" w:rsidP="00ED7678">
            <w:pPr>
              <w:widowControl w:val="0"/>
              <w:spacing w:line="240" w:lineRule="auto"/>
              <w:ind w:left="-15" w:right="-15"/>
              <w:jc w:val="center"/>
              <w:rPr>
                <w:rFonts w:cstheme="minorHAnsi"/>
                <w:b/>
                <w:bCs/>
                <w:lang w:val="en-US" w:eastAsia="nl-NL"/>
              </w:rPr>
            </w:pPr>
            <w:r w:rsidRPr="00CE2EB3">
              <w:rPr>
                <w:rFonts w:eastAsia="Times New Roman" w:cstheme="minorHAnsi"/>
                <w:b/>
                <w:sz w:val="24"/>
                <w:szCs w:val="24"/>
                <w:lang w:val="en-US" w:eastAsia="nl-NL"/>
              </w:rPr>
              <w:t>Set</w:t>
            </w:r>
          </w:p>
        </w:tc>
        <w:tc>
          <w:tcPr>
            <w:tcW w:w="7654" w:type="dxa"/>
            <w:tcBorders>
              <w:top w:val="single" w:sz="4" w:space="0" w:color="auto"/>
              <w:left w:val="single" w:sz="4" w:space="0" w:color="auto"/>
              <w:bottom w:val="single" w:sz="4" w:space="0" w:color="auto"/>
              <w:right w:val="single" w:sz="4" w:space="0" w:color="auto"/>
            </w:tcBorders>
            <w:hideMark/>
          </w:tcPr>
          <w:p w14:paraId="14C24E77" w14:textId="77777777" w:rsidR="00204A34" w:rsidRPr="00CE2EB3" w:rsidRDefault="00204A34" w:rsidP="00ED7678">
            <w:pPr>
              <w:widowControl w:val="0"/>
              <w:spacing w:line="240" w:lineRule="auto"/>
              <w:ind w:left="-15" w:right="-15"/>
              <w:jc w:val="center"/>
              <w:rPr>
                <w:rFonts w:cstheme="minorHAnsi"/>
                <w:b/>
                <w:bCs/>
                <w:lang w:val="en-US" w:eastAsia="nl-NL"/>
              </w:rPr>
            </w:pPr>
            <w:r w:rsidRPr="00CE2EB3">
              <w:rPr>
                <w:rFonts w:eastAsia="Times New Roman" w:cstheme="minorHAnsi"/>
                <w:b/>
                <w:bCs/>
                <w:sz w:val="24"/>
                <w:szCs w:val="24"/>
                <w:lang w:val="en-US" w:eastAsia="nl-NL"/>
              </w:rPr>
              <w:t>IBSS (ProQuest)</w:t>
            </w:r>
            <w:r w:rsidRPr="00CE2EB3">
              <w:rPr>
                <w:rFonts w:eastAsia="Times New Roman" w:cstheme="minorHAnsi"/>
                <w:b/>
                <w:sz w:val="24"/>
                <w:szCs w:val="24"/>
                <w:lang w:val="en-US" w:eastAsia="nl-NL"/>
              </w:rPr>
              <w:t xml:space="preserve"> Query</w:t>
            </w:r>
          </w:p>
        </w:tc>
        <w:tc>
          <w:tcPr>
            <w:tcW w:w="1002" w:type="dxa"/>
            <w:tcBorders>
              <w:top w:val="single" w:sz="4" w:space="0" w:color="auto"/>
              <w:left w:val="single" w:sz="4" w:space="0" w:color="auto"/>
              <w:bottom w:val="single" w:sz="4" w:space="0" w:color="auto"/>
              <w:right w:val="single" w:sz="4" w:space="0" w:color="auto"/>
            </w:tcBorders>
            <w:hideMark/>
          </w:tcPr>
          <w:p w14:paraId="7D48D6FD" w14:textId="77777777" w:rsidR="00204A34" w:rsidRPr="00CE2EB3" w:rsidRDefault="00204A34" w:rsidP="00ED7678">
            <w:pPr>
              <w:widowControl w:val="0"/>
              <w:spacing w:line="240" w:lineRule="auto"/>
              <w:ind w:left="-15" w:right="-15"/>
              <w:jc w:val="center"/>
              <w:rPr>
                <w:rFonts w:cstheme="minorHAnsi"/>
                <w:b/>
                <w:bCs/>
                <w:lang w:val="en-US" w:eastAsia="nl-NL"/>
              </w:rPr>
            </w:pPr>
            <w:r w:rsidRPr="00CE2EB3">
              <w:rPr>
                <w:rFonts w:eastAsia="Times New Roman" w:cstheme="minorHAnsi"/>
                <w:b/>
                <w:sz w:val="24"/>
                <w:szCs w:val="24"/>
                <w:lang w:val="en-US" w:eastAsia="nl-NL"/>
              </w:rPr>
              <w:t>Results</w:t>
            </w:r>
          </w:p>
        </w:tc>
      </w:tr>
      <w:tr w:rsidR="00CE2EB3" w:rsidRPr="00CE2EB3" w14:paraId="5C4D6C74" w14:textId="77777777" w:rsidTr="00ED7678">
        <w:tc>
          <w:tcPr>
            <w:tcW w:w="562" w:type="dxa"/>
            <w:tcBorders>
              <w:top w:val="single" w:sz="4" w:space="0" w:color="auto"/>
              <w:left w:val="single" w:sz="4" w:space="0" w:color="auto"/>
              <w:bottom w:val="single" w:sz="4" w:space="0" w:color="auto"/>
              <w:right w:val="single" w:sz="4" w:space="0" w:color="auto"/>
            </w:tcBorders>
            <w:hideMark/>
          </w:tcPr>
          <w:p w14:paraId="56394FCF" w14:textId="77777777" w:rsidR="00204A34" w:rsidRPr="00CE2EB3" w:rsidRDefault="00204A34" w:rsidP="00ED7678">
            <w:pPr>
              <w:widowControl w:val="0"/>
              <w:spacing w:line="240" w:lineRule="auto"/>
              <w:jc w:val="center"/>
              <w:rPr>
                <w:rFonts w:cstheme="minorHAnsi"/>
                <w:sz w:val="21"/>
                <w:szCs w:val="21"/>
                <w:lang w:val="en-US" w:eastAsia="nl-NL"/>
              </w:rPr>
            </w:pPr>
            <w:r w:rsidRPr="00CE2EB3">
              <w:rPr>
                <w:rFonts w:eastAsia="Times New Roman" w:cstheme="minorHAnsi"/>
                <w:sz w:val="21"/>
                <w:szCs w:val="21"/>
                <w:lang w:eastAsia="nl-NL"/>
              </w:rPr>
              <w:t>#</w:t>
            </w:r>
            <w:r w:rsidRPr="00CE2EB3">
              <w:rPr>
                <w:rFonts w:eastAsia="Times New Roman" w:cstheme="minorHAnsi"/>
                <w:sz w:val="21"/>
                <w:szCs w:val="21"/>
                <w:lang w:val="en-US" w:eastAsia="nl-NL"/>
              </w:rPr>
              <w:t>4</w:t>
            </w:r>
          </w:p>
        </w:tc>
        <w:tc>
          <w:tcPr>
            <w:tcW w:w="7654" w:type="dxa"/>
            <w:tcBorders>
              <w:top w:val="single" w:sz="4" w:space="0" w:color="auto"/>
              <w:left w:val="single" w:sz="4" w:space="0" w:color="auto"/>
              <w:bottom w:val="single" w:sz="4" w:space="0" w:color="auto"/>
              <w:right w:val="single" w:sz="4" w:space="0" w:color="auto"/>
            </w:tcBorders>
            <w:hideMark/>
          </w:tcPr>
          <w:p w14:paraId="6FB7A2AB" w14:textId="77777777" w:rsidR="00204A34" w:rsidRPr="00CE2EB3" w:rsidRDefault="00204A34" w:rsidP="00ED7678">
            <w:pPr>
              <w:widowControl w:val="0"/>
              <w:spacing w:line="240" w:lineRule="auto"/>
              <w:rPr>
                <w:rFonts w:cstheme="minorHAnsi"/>
                <w:sz w:val="21"/>
                <w:szCs w:val="21"/>
                <w:lang w:val="en-US" w:eastAsia="nl-NL"/>
              </w:rPr>
            </w:pPr>
            <w:r w:rsidRPr="00CE2EB3">
              <w:rPr>
                <w:rStyle w:val="txtsmaller"/>
                <w:rFonts w:eastAsia="Times New Roman" w:cstheme="minorHAnsi"/>
                <w:sz w:val="21"/>
                <w:szCs w:val="21"/>
                <w:lang w:eastAsia="nl-NL"/>
              </w:rPr>
              <w:t>#</w:t>
            </w:r>
            <w:r w:rsidRPr="00CE2EB3">
              <w:rPr>
                <w:rStyle w:val="txtsmaller"/>
                <w:rFonts w:eastAsia="Times New Roman" w:cstheme="minorHAnsi"/>
                <w:sz w:val="21"/>
                <w:szCs w:val="21"/>
                <w:lang w:val="en-US" w:eastAsia="nl-NL"/>
              </w:rPr>
              <w:t>1 AND #2 AND #3</w:t>
            </w:r>
          </w:p>
        </w:tc>
        <w:tc>
          <w:tcPr>
            <w:tcW w:w="1002" w:type="dxa"/>
            <w:tcBorders>
              <w:top w:val="single" w:sz="4" w:space="0" w:color="auto"/>
              <w:left w:val="single" w:sz="4" w:space="0" w:color="auto"/>
              <w:bottom w:val="single" w:sz="4" w:space="0" w:color="auto"/>
              <w:right w:val="single" w:sz="4" w:space="0" w:color="auto"/>
            </w:tcBorders>
            <w:hideMark/>
          </w:tcPr>
          <w:p w14:paraId="72E87E97" w14:textId="77777777" w:rsidR="00204A34" w:rsidRPr="00CE2EB3" w:rsidRDefault="00204A34" w:rsidP="00ED7678">
            <w:pPr>
              <w:widowControl w:val="0"/>
              <w:jc w:val="right"/>
              <w:rPr>
                <w:rFonts w:cstheme="minorHAnsi"/>
                <w:sz w:val="21"/>
                <w:szCs w:val="21"/>
                <w:lang w:val="en-US" w:eastAsia="nl-NL"/>
              </w:rPr>
            </w:pPr>
            <w:r w:rsidRPr="00CE2EB3">
              <w:rPr>
                <w:rFonts w:eastAsia="Times New Roman" w:cstheme="minorHAnsi"/>
                <w:sz w:val="21"/>
                <w:szCs w:val="21"/>
                <w:lang w:val="en-US" w:eastAsia="nl-NL"/>
              </w:rPr>
              <w:t>103</w:t>
            </w:r>
          </w:p>
        </w:tc>
      </w:tr>
      <w:tr w:rsidR="00CE2EB3" w:rsidRPr="00CE2EB3" w14:paraId="51E55DB7" w14:textId="77777777" w:rsidTr="00ED7678">
        <w:tc>
          <w:tcPr>
            <w:tcW w:w="562" w:type="dxa"/>
            <w:tcBorders>
              <w:top w:val="single" w:sz="4" w:space="0" w:color="auto"/>
              <w:left w:val="single" w:sz="4" w:space="0" w:color="auto"/>
              <w:bottom w:val="single" w:sz="4" w:space="0" w:color="auto"/>
              <w:right w:val="single" w:sz="4" w:space="0" w:color="auto"/>
            </w:tcBorders>
            <w:hideMark/>
          </w:tcPr>
          <w:p w14:paraId="214672E3" w14:textId="77777777" w:rsidR="00204A34" w:rsidRPr="00CE2EB3" w:rsidRDefault="00204A34" w:rsidP="00ED7678">
            <w:pPr>
              <w:widowControl w:val="0"/>
              <w:spacing w:line="240" w:lineRule="auto"/>
              <w:jc w:val="center"/>
              <w:rPr>
                <w:rFonts w:cstheme="minorHAnsi"/>
                <w:sz w:val="21"/>
                <w:szCs w:val="21"/>
                <w:lang w:val="en-US" w:eastAsia="nl-NL"/>
              </w:rPr>
            </w:pPr>
            <w:r w:rsidRPr="00CE2EB3">
              <w:rPr>
                <w:rFonts w:eastAsia="Times New Roman" w:cstheme="minorHAnsi"/>
                <w:sz w:val="21"/>
                <w:szCs w:val="21"/>
                <w:lang w:eastAsia="nl-NL"/>
              </w:rPr>
              <w:t>#</w:t>
            </w:r>
            <w:r w:rsidRPr="00CE2EB3">
              <w:rPr>
                <w:rFonts w:eastAsia="Times New Roman" w:cstheme="minorHAnsi"/>
                <w:sz w:val="21"/>
                <w:szCs w:val="21"/>
                <w:lang w:val="en-US" w:eastAsia="nl-NL"/>
              </w:rPr>
              <w:t>3</w:t>
            </w:r>
          </w:p>
        </w:tc>
        <w:tc>
          <w:tcPr>
            <w:tcW w:w="7654" w:type="dxa"/>
            <w:tcBorders>
              <w:top w:val="single" w:sz="4" w:space="0" w:color="auto"/>
              <w:left w:val="single" w:sz="4" w:space="0" w:color="auto"/>
              <w:bottom w:val="single" w:sz="4" w:space="0" w:color="auto"/>
              <w:right w:val="single" w:sz="4" w:space="0" w:color="auto"/>
            </w:tcBorders>
            <w:hideMark/>
          </w:tcPr>
          <w:p w14:paraId="26B232A7" w14:textId="77777777" w:rsidR="00204A34" w:rsidRPr="00CE2EB3" w:rsidRDefault="00204A34" w:rsidP="00ED7678">
            <w:pPr>
              <w:widowControl w:val="0"/>
              <w:rPr>
                <w:rFonts w:cstheme="minorHAnsi"/>
                <w:sz w:val="21"/>
                <w:szCs w:val="21"/>
                <w:lang w:val="en-US" w:eastAsia="nl-NL"/>
              </w:rPr>
            </w:pPr>
            <w:r w:rsidRPr="00CE2EB3">
              <w:rPr>
                <w:rFonts w:eastAsia="Times New Roman" w:cstheme="minorHAnsi"/>
                <w:sz w:val="21"/>
                <w:szCs w:val="21"/>
                <w:lang w:eastAsia="nl-NL"/>
              </w:rPr>
              <w:t>MAINSUBJECT.EXACT("Food quality" OR "Diet" OR "Nutrition" OR "Metabolic syndrome" OR "Metabolism" OR "Diabetes" OR "Hyperglycemia" OR "Obesity" OR "Glycemic index" OR "Low density lipoprotein" OR "Body mass index" OR "Lipoproteins" OR "Insulin resistance" OR "Blood pressure" OR "Cholesterol" OR "Hypertension" OR "Cardiovascular disease") OR TITLE,ABSTRACT(("food" AND ("quality" OR "purchas*" OR "consumption" OR "consuming" OR "intake")) OR (("energy" OR "nutrient*" OR "habitual" OR "diet" OR "dietary" OR "kcal" OR "kilocal*" OR "calories" OR "calory" OR "caloric" OR "food") AND ("intake")) OR "caloric restriction*" OR (diet* AND ("quality" OR "intake")) OR "metabolic syndrome" OR "cardiovascular risk*" OR "cardiovascular dis*" OR "cardiometabolic" OR "glucose intoleran*" OR "glucose toleran*" OR "glucose dysregulation" OR "igt" OR "blood glucose" OR "blood sugar" OR "plasma glucose" OR "glucose level*" OR "glucose blood" OR "fasting glucose" OR "hyperglycem*" OR "hyperglycaem*" OR "hb a1c" OR "hba1c" OR "hemoglobin a1c" OR "diabet*" OR "type 2 dm" OR "type ii dm" OR "niddm" OR "iddm" OR "insulin resistan*" OR "insulin sensitiv*" OR "homa-ir" OR "homa2" OR "hyperinsulin*" OR "prediabet*" OR "blood pressure" OR "diastolic pressure" OR "systolic pressure" OR "pulse pressure" OR "arterial pressure" OR "aortic pressure" OR "hypertensi*" OR "triglyceride*" OR "triacylglycerol*" OR "triacetylglycerol" OR "triacetyl-glycerol" OR "trielaidin" OR "trioleoylglycerol" OR "trioleyl glycerol" OR "glycerol trioleate" OR "trioleate-glycerin" OR "hypertriglyceridemi*" OR "cholesterol" OR "hdl" OR "vdl" OR "ldl" OR "idl" OR "high density lipoprotein*" OR "hdl lipoprotein*" OR "low-density lipoprotein*" OR "very low lipoprotein*" OR "obesit*" OR "obese*" OR "body mass index" OR "bmi" OR "body weight" OR "body fat*" OR "adiposit*" OR "waist-hip ratio*" OR "waist to hip*" OR "waist circumference*" OR "weight change*" OR "weight gain*" OR "weight loss*" OR "weight reduction*" OR "dyslipem*" OR "dyslipidem*" OR "dyslipaem*" OR "dyslipidaem*" OR "dyslipoprotein*" OR "hyperlipemi*" OR "hyperlipid*" OR "lipidemi*" OR "lipidaemi*" OR "lipemi*" OR "hypercholesterolemi*" OR "hypercholesteremi*" OR "hyperlipoproteinemi*" OR "hypoprebetalipoproteinemi*")</w:t>
            </w:r>
          </w:p>
        </w:tc>
        <w:tc>
          <w:tcPr>
            <w:tcW w:w="1002" w:type="dxa"/>
            <w:tcBorders>
              <w:top w:val="single" w:sz="4" w:space="0" w:color="auto"/>
              <w:left w:val="single" w:sz="4" w:space="0" w:color="auto"/>
              <w:bottom w:val="single" w:sz="4" w:space="0" w:color="auto"/>
              <w:right w:val="single" w:sz="4" w:space="0" w:color="auto"/>
            </w:tcBorders>
            <w:hideMark/>
          </w:tcPr>
          <w:p w14:paraId="1D4DEF63" w14:textId="77777777" w:rsidR="00204A34" w:rsidRPr="00CE2EB3" w:rsidRDefault="00204A34" w:rsidP="00ED7678">
            <w:pPr>
              <w:widowControl w:val="0"/>
              <w:jc w:val="right"/>
              <w:rPr>
                <w:rFonts w:cstheme="minorHAnsi"/>
                <w:sz w:val="21"/>
                <w:szCs w:val="21"/>
                <w:lang w:val="nl-NL" w:eastAsia="nl-NL"/>
              </w:rPr>
            </w:pPr>
            <w:r w:rsidRPr="00CE2EB3">
              <w:rPr>
                <w:rFonts w:eastAsia="Times New Roman" w:cstheme="minorHAnsi"/>
                <w:sz w:val="21"/>
                <w:szCs w:val="21"/>
                <w:lang w:eastAsia="nl-NL"/>
              </w:rPr>
              <w:t>37,592</w:t>
            </w:r>
          </w:p>
        </w:tc>
      </w:tr>
      <w:tr w:rsidR="00CE2EB3" w:rsidRPr="00CE2EB3" w14:paraId="14148B4D" w14:textId="77777777" w:rsidTr="00ED7678">
        <w:tc>
          <w:tcPr>
            <w:tcW w:w="562" w:type="dxa"/>
            <w:tcBorders>
              <w:top w:val="single" w:sz="4" w:space="0" w:color="auto"/>
              <w:left w:val="single" w:sz="4" w:space="0" w:color="auto"/>
              <w:bottom w:val="single" w:sz="4" w:space="0" w:color="auto"/>
              <w:right w:val="single" w:sz="4" w:space="0" w:color="auto"/>
            </w:tcBorders>
            <w:hideMark/>
          </w:tcPr>
          <w:p w14:paraId="67490A86" w14:textId="77777777" w:rsidR="00204A34" w:rsidRPr="00CE2EB3" w:rsidRDefault="00204A34" w:rsidP="00ED7678">
            <w:pPr>
              <w:widowControl w:val="0"/>
              <w:spacing w:line="240" w:lineRule="auto"/>
              <w:jc w:val="center"/>
              <w:rPr>
                <w:rFonts w:cstheme="minorHAnsi"/>
                <w:sz w:val="21"/>
                <w:szCs w:val="21"/>
                <w:lang w:val="nl-NL" w:eastAsia="nl-NL"/>
              </w:rPr>
            </w:pPr>
            <w:r w:rsidRPr="00CE2EB3">
              <w:rPr>
                <w:rFonts w:eastAsia="Times New Roman" w:cstheme="minorHAnsi"/>
                <w:sz w:val="21"/>
                <w:szCs w:val="21"/>
                <w:lang w:eastAsia="nl-NL"/>
              </w:rPr>
              <w:t>#</w:t>
            </w:r>
            <w:r w:rsidRPr="00CE2EB3">
              <w:rPr>
                <w:rFonts w:eastAsia="Times New Roman" w:cstheme="minorHAnsi"/>
                <w:sz w:val="21"/>
                <w:szCs w:val="21"/>
                <w:lang w:val="nl-NL" w:eastAsia="nl-NL"/>
              </w:rPr>
              <w:t>2</w:t>
            </w:r>
          </w:p>
        </w:tc>
        <w:tc>
          <w:tcPr>
            <w:tcW w:w="7654" w:type="dxa"/>
            <w:tcBorders>
              <w:top w:val="single" w:sz="4" w:space="0" w:color="auto"/>
              <w:left w:val="single" w:sz="4" w:space="0" w:color="auto"/>
              <w:bottom w:val="single" w:sz="4" w:space="0" w:color="auto"/>
              <w:right w:val="single" w:sz="4" w:space="0" w:color="auto"/>
            </w:tcBorders>
            <w:hideMark/>
          </w:tcPr>
          <w:p w14:paraId="782596BC" w14:textId="77777777" w:rsidR="00204A34" w:rsidRPr="00CE2EB3" w:rsidRDefault="00204A34" w:rsidP="00ED7678">
            <w:pPr>
              <w:widowControl w:val="0"/>
              <w:rPr>
                <w:rFonts w:cstheme="minorHAnsi"/>
                <w:sz w:val="21"/>
                <w:szCs w:val="21"/>
                <w:lang w:val="en-US" w:eastAsia="nl-NL"/>
              </w:rPr>
            </w:pPr>
            <w:r w:rsidRPr="00CE2EB3">
              <w:rPr>
                <w:rFonts w:eastAsia="Times New Roman" w:cstheme="minorHAnsi"/>
                <w:sz w:val="21"/>
                <w:szCs w:val="21"/>
                <w:lang w:eastAsia="nl-NL"/>
              </w:rPr>
              <w:t>MAINSUBJECT.EXACT("Global positioning systems--GPS" OR "Geographic information systems" OR "Smartphones" OR "Spatial analysis") OR TITLE,ABSTRACT("geographic* information system*" OR "global positioning system*" OR gps OR (tracker* AND (route* OR location OR address)) OR "mobile phone*" OR "mobile telephone*" OR smartphone* OR "smart phone*" OR "ecological momentary assessment*" OR "ema" OR "geographical momentary assessment*" OR "activity spac*" OR "spatial epidemiology ")</w:t>
            </w:r>
          </w:p>
        </w:tc>
        <w:tc>
          <w:tcPr>
            <w:tcW w:w="1002" w:type="dxa"/>
            <w:tcBorders>
              <w:top w:val="single" w:sz="4" w:space="0" w:color="auto"/>
              <w:left w:val="single" w:sz="4" w:space="0" w:color="auto"/>
              <w:bottom w:val="single" w:sz="4" w:space="0" w:color="auto"/>
              <w:right w:val="single" w:sz="4" w:space="0" w:color="auto"/>
            </w:tcBorders>
            <w:hideMark/>
          </w:tcPr>
          <w:p w14:paraId="5514A541" w14:textId="77777777" w:rsidR="00204A34" w:rsidRPr="00CE2EB3" w:rsidRDefault="00204A34" w:rsidP="00ED7678">
            <w:pPr>
              <w:widowControl w:val="0"/>
              <w:jc w:val="right"/>
              <w:rPr>
                <w:rFonts w:cstheme="minorHAnsi"/>
                <w:sz w:val="21"/>
                <w:szCs w:val="21"/>
                <w:lang w:val="nl-NL" w:eastAsia="nl-NL"/>
              </w:rPr>
            </w:pPr>
            <w:r w:rsidRPr="00CE2EB3">
              <w:rPr>
                <w:rFonts w:eastAsia="Times New Roman" w:cstheme="minorHAnsi"/>
                <w:sz w:val="21"/>
                <w:szCs w:val="21"/>
                <w:lang w:val="nl-NL" w:eastAsia="nl-NL"/>
              </w:rPr>
              <w:t>20,998</w:t>
            </w:r>
          </w:p>
        </w:tc>
      </w:tr>
      <w:tr w:rsidR="00204A34" w:rsidRPr="00CE2EB3" w14:paraId="6C61394B" w14:textId="77777777" w:rsidTr="00ED7678">
        <w:tc>
          <w:tcPr>
            <w:tcW w:w="562" w:type="dxa"/>
            <w:tcBorders>
              <w:top w:val="single" w:sz="4" w:space="0" w:color="auto"/>
              <w:left w:val="single" w:sz="4" w:space="0" w:color="auto"/>
              <w:bottom w:val="single" w:sz="4" w:space="0" w:color="auto"/>
              <w:right w:val="single" w:sz="4" w:space="0" w:color="auto"/>
            </w:tcBorders>
            <w:hideMark/>
          </w:tcPr>
          <w:p w14:paraId="7330D6E5" w14:textId="77777777" w:rsidR="00204A34" w:rsidRPr="00CE2EB3" w:rsidRDefault="00204A34" w:rsidP="00ED7678">
            <w:pPr>
              <w:widowControl w:val="0"/>
              <w:spacing w:line="240" w:lineRule="auto"/>
              <w:jc w:val="center"/>
              <w:rPr>
                <w:rFonts w:cstheme="minorHAnsi"/>
                <w:sz w:val="21"/>
                <w:szCs w:val="21"/>
                <w:lang w:val="en-US" w:eastAsia="nl-NL"/>
              </w:rPr>
            </w:pPr>
            <w:r w:rsidRPr="00CE2EB3">
              <w:rPr>
                <w:rFonts w:eastAsia="Times New Roman" w:cstheme="minorHAnsi"/>
                <w:sz w:val="21"/>
                <w:szCs w:val="21"/>
                <w:lang w:eastAsia="nl-NL"/>
              </w:rPr>
              <w:t>#1</w:t>
            </w:r>
          </w:p>
        </w:tc>
        <w:tc>
          <w:tcPr>
            <w:tcW w:w="7654" w:type="dxa"/>
            <w:tcBorders>
              <w:top w:val="single" w:sz="4" w:space="0" w:color="auto"/>
              <w:left w:val="single" w:sz="4" w:space="0" w:color="auto"/>
              <w:bottom w:val="single" w:sz="4" w:space="0" w:color="auto"/>
              <w:right w:val="single" w:sz="4" w:space="0" w:color="auto"/>
            </w:tcBorders>
            <w:hideMark/>
          </w:tcPr>
          <w:p w14:paraId="33B10BCC" w14:textId="77777777" w:rsidR="00204A34" w:rsidRPr="00CE2EB3" w:rsidRDefault="00204A34" w:rsidP="00ED7678">
            <w:pPr>
              <w:widowControl w:val="0"/>
              <w:rPr>
                <w:rStyle w:val="txtsmaller"/>
              </w:rPr>
            </w:pPr>
            <w:r w:rsidRPr="00CE2EB3">
              <w:rPr>
                <w:rFonts w:eastAsia="Times New Roman" w:cstheme="minorHAnsi"/>
                <w:sz w:val="21"/>
                <w:szCs w:val="21"/>
                <w:lang w:eastAsia="nl-NL"/>
              </w:rPr>
              <w:t xml:space="preserve"> MAINSUBJECT.EXACT("Food supply" OR "Food deserts" OR "Food stamps" OR "Fast food" OR "Fast food industry" OR "Restaurants") OR TITLE,ABSTRACT(("food" AND ("environment*" OR "suppl*" OR "outlet*" OR "expos*" OR "desert*" OR "swamp*" OR "availab*" OR "access*" OR "proximit*" OR "densit*" OR "store*" OR "shop*")) OR "foodscape" OR "restaurant*" OR "fastfood" OR "fast-food" OR "supermarket*" OR "retail")</w:t>
            </w:r>
          </w:p>
        </w:tc>
        <w:tc>
          <w:tcPr>
            <w:tcW w:w="1002" w:type="dxa"/>
            <w:tcBorders>
              <w:top w:val="single" w:sz="4" w:space="0" w:color="auto"/>
              <w:left w:val="single" w:sz="4" w:space="0" w:color="auto"/>
              <w:bottom w:val="single" w:sz="4" w:space="0" w:color="auto"/>
              <w:right w:val="single" w:sz="4" w:space="0" w:color="auto"/>
            </w:tcBorders>
            <w:hideMark/>
          </w:tcPr>
          <w:p w14:paraId="2A1E6DA6" w14:textId="77777777" w:rsidR="00204A34" w:rsidRPr="00CE2EB3" w:rsidRDefault="00204A34" w:rsidP="00ED7678">
            <w:pPr>
              <w:widowControl w:val="0"/>
              <w:jc w:val="right"/>
              <w:rPr>
                <w:lang w:val="nl-NL"/>
              </w:rPr>
            </w:pPr>
            <w:r w:rsidRPr="00CE2EB3">
              <w:rPr>
                <w:rFonts w:eastAsia="Times New Roman" w:cstheme="minorHAnsi"/>
                <w:sz w:val="21"/>
                <w:szCs w:val="21"/>
                <w:lang w:val="nl-NL" w:eastAsia="nl-NL"/>
              </w:rPr>
              <w:t>39,035</w:t>
            </w:r>
          </w:p>
        </w:tc>
      </w:tr>
    </w:tbl>
    <w:p w14:paraId="68DFD0BA" w14:textId="77777777" w:rsidR="00204A34" w:rsidRPr="00CE2EB3" w:rsidRDefault="00204A34" w:rsidP="00204A34"/>
    <w:p w14:paraId="6D5771B8" w14:textId="77777777" w:rsidR="00204A34" w:rsidRPr="00CE2EB3" w:rsidRDefault="00204A34" w:rsidP="00204A34">
      <w:pPr>
        <w:pStyle w:val="Heading2"/>
        <w:rPr>
          <w:rFonts w:ascii="Calibri" w:hAnsi="Calibri" w:cs="Calibri"/>
          <w:b/>
          <w:bCs/>
          <w:color w:val="auto"/>
          <w:sz w:val="18"/>
          <w:szCs w:val="18"/>
        </w:rPr>
      </w:pPr>
      <w:bookmarkStart w:id="2" w:name="_Toc118295398"/>
      <w:r w:rsidRPr="00CE2EB3">
        <w:rPr>
          <w:rFonts w:ascii="Calibri" w:hAnsi="Calibri" w:cs="Calibri"/>
          <w:b/>
          <w:bCs/>
          <w:color w:val="auto"/>
          <w:sz w:val="18"/>
          <w:szCs w:val="18"/>
        </w:rPr>
        <w:t xml:space="preserve">Google Scholar query </w:t>
      </w:r>
      <w:bookmarkEnd w:id="2"/>
    </w:p>
    <w:p w14:paraId="4EB28D3D" w14:textId="77777777" w:rsidR="00204A34" w:rsidRPr="00CE2EB3" w:rsidRDefault="00204A34" w:rsidP="00204A34">
      <w:pPr>
        <w:rPr>
          <w:b/>
          <w:bCs/>
          <w:i/>
          <w:iCs/>
        </w:rPr>
      </w:pPr>
      <w:r w:rsidRPr="00CE2EB3">
        <w:t>food|restaurant|fastfood|supermarket|retail+gps|tracker|phone|ema|gma|spacing|spatial|geographic+food|intake|caloric|metabolic|cardiovascular|glucose|igt|hyperglycemia|hba1c|diabetes|insulin|blood pressure|hypertension|hdl|vdl|ldl|idl|obesity|bmi|weight|fat|waist</w:t>
      </w:r>
    </w:p>
    <w:p w14:paraId="32E13E7E" w14:textId="77777777" w:rsidR="00204A34" w:rsidRPr="00CE2EB3" w:rsidRDefault="00204A34" w:rsidP="00204A34"/>
    <w:p w14:paraId="06273FBE" w14:textId="77777777" w:rsidR="00204A34" w:rsidRPr="00CE2EB3" w:rsidRDefault="00204A34" w:rsidP="00204A34">
      <w:pPr>
        <w:suppressAutoHyphens w:val="0"/>
        <w:spacing w:after="0"/>
        <w:rPr>
          <w:b/>
          <w:bCs/>
          <w:i/>
          <w:iCs/>
        </w:rPr>
        <w:sectPr w:rsidR="00204A34" w:rsidRPr="00CE2EB3" w:rsidSect="00CE2EB3">
          <w:footerReference w:type="default" r:id="rId6"/>
          <w:pgSz w:w="11906" w:h="16838"/>
          <w:pgMar w:top="1417" w:right="1417" w:bottom="1417" w:left="1417" w:header="0" w:footer="708" w:gutter="0"/>
          <w:cols w:space="708"/>
          <w:formProt w:val="0"/>
          <w:docGrid w:linePitch="299"/>
        </w:sectPr>
      </w:pPr>
    </w:p>
    <w:p w14:paraId="2AC518F1" w14:textId="03F76D21" w:rsidR="00113430" w:rsidRPr="00CE2EB3" w:rsidRDefault="004E5BFE" w:rsidP="00113430">
      <w:pPr>
        <w:pStyle w:val="Caption"/>
        <w:keepNext/>
        <w:rPr>
          <w:i w:val="0"/>
          <w:color w:val="auto"/>
          <w:lang w:val="en-US"/>
        </w:rPr>
      </w:pPr>
      <w:r w:rsidRPr="004E5BFE">
        <w:rPr>
          <w:rFonts w:ascii="Calibri" w:hAnsi="Calibri" w:cs="Calibri"/>
          <w:b/>
          <w:bCs/>
          <w:i w:val="0"/>
          <w:color w:val="auto"/>
          <w:lang w:val="en-US"/>
        </w:rPr>
        <w:t>Additional file</w:t>
      </w:r>
      <w:r w:rsidRPr="004E5BFE">
        <w:rPr>
          <w:rFonts w:ascii="Calibri" w:hAnsi="Calibri" w:cs="Calibri"/>
          <w:b/>
          <w:bCs/>
          <w:i w:val="0"/>
          <w:color w:val="auto"/>
        </w:rPr>
        <w:t xml:space="preserve"> 1: </w:t>
      </w:r>
      <w:r w:rsidR="00113430" w:rsidRPr="004E5BFE">
        <w:rPr>
          <w:b/>
          <w:i w:val="0"/>
          <w:color w:val="auto"/>
          <w:lang w:val="en-US"/>
        </w:rPr>
        <w:t xml:space="preserve">Table </w:t>
      </w:r>
      <w:r w:rsidRPr="004E5BFE">
        <w:rPr>
          <w:b/>
          <w:i w:val="0"/>
          <w:color w:val="auto"/>
          <w:lang w:val="en-US"/>
        </w:rPr>
        <w:t>S</w:t>
      </w:r>
      <w:r w:rsidR="00436CC3" w:rsidRPr="004E5BFE">
        <w:rPr>
          <w:b/>
          <w:i w:val="0"/>
          <w:color w:val="auto"/>
          <w:lang w:val="en-US"/>
        </w:rPr>
        <w:t>2</w:t>
      </w:r>
      <w:r w:rsidR="00113430" w:rsidRPr="004E5BFE">
        <w:rPr>
          <w:b/>
          <w:i w:val="0"/>
          <w:color w:val="auto"/>
          <w:lang w:val="en-US"/>
        </w:rPr>
        <w:t>.</w:t>
      </w:r>
      <w:r w:rsidR="00113430" w:rsidRPr="004E5BFE">
        <w:rPr>
          <w:i w:val="0"/>
          <w:color w:val="auto"/>
          <w:lang w:val="en-US"/>
        </w:rPr>
        <w:t xml:space="preserve"> Data extraction</w:t>
      </w:r>
      <w:r w:rsidR="00113430" w:rsidRPr="00CE2EB3">
        <w:rPr>
          <w:i w:val="0"/>
          <w:color w:val="auto"/>
          <w:lang w:val="en-US"/>
        </w:rPr>
        <w:t xml:space="preserve"> table </w:t>
      </w:r>
    </w:p>
    <w:tbl>
      <w:tblPr>
        <w:tblStyle w:val="TableGridLight"/>
        <w:tblpPr w:leftFromText="141" w:rightFromText="141" w:vertAnchor="text" w:tblpX="-1428" w:tblpY="1"/>
        <w:tblOverlap w:val="never"/>
        <w:tblW w:w="16864" w:type="dxa"/>
        <w:tblLayout w:type="fixed"/>
        <w:tblLook w:val="04A0" w:firstRow="1" w:lastRow="0" w:firstColumn="1" w:lastColumn="0" w:noHBand="0" w:noVBand="1"/>
      </w:tblPr>
      <w:tblGrid>
        <w:gridCol w:w="846"/>
        <w:gridCol w:w="1342"/>
        <w:gridCol w:w="850"/>
        <w:gridCol w:w="643"/>
        <w:gridCol w:w="1276"/>
        <w:gridCol w:w="850"/>
        <w:gridCol w:w="992"/>
        <w:gridCol w:w="1276"/>
        <w:gridCol w:w="1701"/>
        <w:gridCol w:w="2268"/>
        <w:gridCol w:w="1701"/>
        <w:gridCol w:w="1418"/>
        <w:gridCol w:w="1701"/>
      </w:tblGrid>
      <w:tr w:rsidR="00CE2EB3" w:rsidRPr="00CE2EB3" w14:paraId="69B240D3" w14:textId="77777777" w:rsidTr="00B730A0">
        <w:trPr>
          <w:trHeight w:val="2070"/>
        </w:trPr>
        <w:tc>
          <w:tcPr>
            <w:tcW w:w="846" w:type="dxa"/>
            <w:hideMark/>
          </w:tcPr>
          <w:p w14:paraId="665AA2E0" w14:textId="77777777" w:rsidR="00B730A0" w:rsidRPr="00CE2EB3" w:rsidRDefault="00B730A0" w:rsidP="00B0411B">
            <w:pPr>
              <w:rPr>
                <w:rFonts w:ascii="Calibri" w:eastAsia="Times New Roman" w:hAnsi="Calibri" w:cs="Times New Roman"/>
                <w:b/>
                <w:bCs/>
                <w:sz w:val="18"/>
                <w:lang w:val="en-US" w:eastAsia="nl-NL"/>
              </w:rPr>
            </w:pPr>
            <w:r w:rsidRPr="00CE2EB3">
              <w:rPr>
                <w:rFonts w:ascii="Calibri" w:eastAsia="Times New Roman" w:hAnsi="Calibri" w:cs="Times New Roman"/>
                <w:b/>
                <w:bCs/>
                <w:sz w:val="18"/>
                <w:lang w:val="en-US" w:eastAsia="nl-NL"/>
              </w:rPr>
              <w:t>Ref.</w:t>
            </w:r>
          </w:p>
        </w:tc>
        <w:tc>
          <w:tcPr>
            <w:tcW w:w="1342" w:type="dxa"/>
            <w:hideMark/>
          </w:tcPr>
          <w:p w14:paraId="3E275699" w14:textId="77777777" w:rsidR="00B730A0" w:rsidRPr="00CE2EB3" w:rsidRDefault="00B730A0" w:rsidP="00B0411B">
            <w:pPr>
              <w:rPr>
                <w:rFonts w:ascii="Calibri" w:eastAsia="Times New Roman" w:hAnsi="Calibri" w:cs="Times New Roman"/>
                <w:b/>
                <w:bCs/>
                <w:sz w:val="18"/>
                <w:lang w:val="en-US" w:eastAsia="nl-NL"/>
              </w:rPr>
            </w:pPr>
            <w:r w:rsidRPr="00CE2EB3">
              <w:rPr>
                <w:rFonts w:ascii="Calibri" w:eastAsia="Times New Roman" w:hAnsi="Calibri" w:cs="Times New Roman"/>
                <w:b/>
                <w:bCs/>
                <w:sz w:val="18"/>
                <w:lang w:val="en-US" w:eastAsia="nl-NL"/>
              </w:rPr>
              <w:t>Country/location where study was conducted</w:t>
            </w:r>
          </w:p>
        </w:tc>
        <w:tc>
          <w:tcPr>
            <w:tcW w:w="850" w:type="dxa"/>
            <w:noWrap/>
            <w:hideMark/>
          </w:tcPr>
          <w:p w14:paraId="063202A7" w14:textId="77777777" w:rsidR="00B730A0" w:rsidRPr="00CE2EB3" w:rsidRDefault="00B730A0" w:rsidP="00B0411B">
            <w:pPr>
              <w:rPr>
                <w:rFonts w:ascii="Calibri" w:eastAsia="Times New Roman" w:hAnsi="Calibri" w:cs="Times New Roman"/>
                <w:b/>
                <w:bCs/>
                <w:sz w:val="18"/>
                <w:lang w:val="en-US" w:eastAsia="nl-NL"/>
              </w:rPr>
            </w:pPr>
            <w:r w:rsidRPr="00CE2EB3">
              <w:rPr>
                <w:rFonts w:ascii="Calibri" w:eastAsia="Times New Roman" w:hAnsi="Calibri" w:cs="Times New Roman"/>
                <w:b/>
                <w:bCs/>
                <w:sz w:val="18"/>
                <w:lang w:val="en-US" w:eastAsia="nl-NL"/>
              </w:rPr>
              <w:t>% female</w:t>
            </w:r>
          </w:p>
        </w:tc>
        <w:tc>
          <w:tcPr>
            <w:tcW w:w="643" w:type="dxa"/>
            <w:noWrap/>
            <w:hideMark/>
          </w:tcPr>
          <w:p w14:paraId="479C76B1" w14:textId="77777777" w:rsidR="00B730A0" w:rsidRPr="00CE2EB3" w:rsidRDefault="00B730A0" w:rsidP="00B0411B">
            <w:pPr>
              <w:rPr>
                <w:rFonts w:ascii="Calibri" w:eastAsia="Times New Roman" w:hAnsi="Calibri" w:cs="Times New Roman"/>
                <w:b/>
                <w:bCs/>
                <w:sz w:val="18"/>
                <w:lang w:val="en-US" w:eastAsia="nl-NL"/>
              </w:rPr>
            </w:pPr>
            <w:r w:rsidRPr="00CE2EB3">
              <w:rPr>
                <w:rFonts w:ascii="Calibri" w:eastAsia="Times New Roman" w:hAnsi="Calibri" w:cs="Times New Roman"/>
                <w:b/>
                <w:bCs/>
                <w:sz w:val="18"/>
                <w:lang w:val="en-US" w:eastAsia="nl-NL"/>
              </w:rPr>
              <w:t>Age range</w:t>
            </w:r>
          </w:p>
          <w:p w14:paraId="58823CB7" w14:textId="77777777" w:rsidR="00B730A0" w:rsidRPr="00CE2EB3" w:rsidRDefault="00B730A0" w:rsidP="00B0411B">
            <w:pPr>
              <w:rPr>
                <w:rFonts w:ascii="Calibri" w:eastAsia="Times New Roman" w:hAnsi="Calibri" w:cs="Times New Roman"/>
                <w:b/>
                <w:bCs/>
                <w:sz w:val="18"/>
                <w:lang w:val="en-US" w:eastAsia="nl-NL"/>
              </w:rPr>
            </w:pPr>
            <w:r w:rsidRPr="00CE2EB3">
              <w:rPr>
                <w:rFonts w:ascii="Calibri" w:eastAsia="Times New Roman" w:hAnsi="Calibri" w:cs="Times New Roman"/>
                <w:b/>
                <w:bCs/>
                <w:sz w:val="18"/>
                <w:lang w:val="en-US" w:eastAsia="nl-NL"/>
              </w:rPr>
              <w:t xml:space="preserve">(years) </w:t>
            </w:r>
          </w:p>
        </w:tc>
        <w:tc>
          <w:tcPr>
            <w:tcW w:w="1276" w:type="dxa"/>
            <w:noWrap/>
            <w:hideMark/>
          </w:tcPr>
          <w:p w14:paraId="17601F36" w14:textId="77777777" w:rsidR="00B730A0" w:rsidRPr="00CE2EB3" w:rsidRDefault="00B730A0" w:rsidP="00B0411B">
            <w:pPr>
              <w:rPr>
                <w:rFonts w:ascii="Calibri" w:eastAsia="Times New Roman" w:hAnsi="Calibri" w:cs="Times New Roman"/>
                <w:b/>
                <w:bCs/>
                <w:sz w:val="18"/>
                <w:lang w:val="en-US" w:eastAsia="nl-NL"/>
              </w:rPr>
            </w:pPr>
            <w:r w:rsidRPr="00CE2EB3">
              <w:rPr>
                <w:rFonts w:ascii="Calibri" w:eastAsia="Times New Roman" w:hAnsi="Calibri" w:cs="Times New Roman"/>
                <w:b/>
                <w:bCs/>
                <w:sz w:val="18"/>
                <w:lang w:val="en-US" w:eastAsia="nl-NL"/>
              </w:rPr>
              <w:t>Study population</w:t>
            </w:r>
          </w:p>
        </w:tc>
        <w:tc>
          <w:tcPr>
            <w:tcW w:w="850" w:type="dxa"/>
            <w:noWrap/>
            <w:hideMark/>
          </w:tcPr>
          <w:p w14:paraId="5D9A0F37" w14:textId="77777777" w:rsidR="00B730A0" w:rsidRPr="00CE2EB3" w:rsidRDefault="00B730A0" w:rsidP="00B0411B">
            <w:pPr>
              <w:rPr>
                <w:rFonts w:ascii="Calibri" w:eastAsia="Times New Roman" w:hAnsi="Calibri" w:cs="Times New Roman"/>
                <w:b/>
                <w:bCs/>
                <w:sz w:val="18"/>
                <w:lang w:val="en-US" w:eastAsia="nl-NL"/>
              </w:rPr>
            </w:pPr>
            <w:r w:rsidRPr="00CE2EB3">
              <w:rPr>
                <w:rFonts w:ascii="Calibri" w:eastAsia="Times New Roman" w:hAnsi="Calibri" w:cs="Times New Roman"/>
                <w:b/>
                <w:bCs/>
                <w:sz w:val="18"/>
                <w:lang w:val="en-US" w:eastAsia="nl-NL"/>
              </w:rPr>
              <w:t>Sample size</w:t>
            </w:r>
          </w:p>
        </w:tc>
        <w:tc>
          <w:tcPr>
            <w:tcW w:w="992" w:type="dxa"/>
            <w:noWrap/>
            <w:hideMark/>
          </w:tcPr>
          <w:p w14:paraId="7A469E73" w14:textId="77777777" w:rsidR="00B730A0" w:rsidRPr="00CE2EB3" w:rsidRDefault="00B730A0" w:rsidP="00B0411B">
            <w:pPr>
              <w:rPr>
                <w:rFonts w:ascii="Calibri" w:eastAsia="Times New Roman" w:hAnsi="Calibri" w:cs="Times New Roman"/>
                <w:b/>
                <w:bCs/>
                <w:sz w:val="18"/>
                <w:lang w:val="en-US" w:eastAsia="nl-NL"/>
              </w:rPr>
            </w:pPr>
            <w:r w:rsidRPr="00CE2EB3">
              <w:rPr>
                <w:rFonts w:ascii="Calibri" w:eastAsia="Times New Roman" w:hAnsi="Calibri" w:cs="Times New Roman"/>
                <w:b/>
                <w:bCs/>
                <w:sz w:val="18"/>
                <w:lang w:val="en-US" w:eastAsia="nl-NL"/>
              </w:rPr>
              <w:t>Study design</w:t>
            </w:r>
          </w:p>
        </w:tc>
        <w:tc>
          <w:tcPr>
            <w:tcW w:w="1276" w:type="dxa"/>
            <w:hideMark/>
          </w:tcPr>
          <w:p w14:paraId="02398A15" w14:textId="77777777" w:rsidR="00B730A0" w:rsidRPr="00CE2EB3" w:rsidRDefault="00B730A0" w:rsidP="00B0411B">
            <w:pPr>
              <w:rPr>
                <w:rFonts w:ascii="Calibri" w:eastAsia="Times New Roman" w:hAnsi="Calibri" w:cs="Times New Roman"/>
                <w:b/>
                <w:bCs/>
                <w:sz w:val="18"/>
                <w:lang w:val="en-US" w:eastAsia="nl-NL"/>
              </w:rPr>
            </w:pPr>
            <w:r w:rsidRPr="00CE2EB3">
              <w:rPr>
                <w:rFonts w:ascii="Calibri" w:eastAsia="Times New Roman" w:hAnsi="Calibri" w:cs="Times New Roman"/>
                <w:b/>
                <w:bCs/>
                <w:sz w:val="18"/>
                <w:lang w:val="en-US" w:eastAsia="nl-NL"/>
              </w:rPr>
              <w:t>Methods of exposure data collection (e.g., GPS trackers, mobile devices)</w:t>
            </w:r>
          </w:p>
        </w:tc>
        <w:tc>
          <w:tcPr>
            <w:tcW w:w="1701" w:type="dxa"/>
          </w:tcPr>
          <w:p w14:paraId="7472F51C" w14:textId="1C55B54A" w:rsidR="00B730A0" w:rsidRPr="00CE2EB3" w:rsidRDefault="00367B39" w:rsidP="00B0411B">
            <w:pPr>
              <w:rPr>
                <w:rFonts w:ascii="Calibri" w:eastAsia="Times New Roman" w:hAnsi="Calibri" w:cs="Times New Roman"/>
                <w:b/>
                <w:bCs/>
                <w:sz w:val="18"/>
                <w:lang w:val="en-US" w:eastAsia="nl-NL"/>
              </w:rPr>
            </w:pPr>
            <w:r w:rsidRPr="00CE2EB3">
              <w:rPr>
                <w:rFonts w:ascii="Calibri" w:eastAsia="Times New Roman" w:hAnsi="Calibri" w:cs="Times New Roman"/>
                <w:b/>
                <w:bCs/>
                <w:sz w:val="18"/>
                <w:lang w:val="en-US" w:eastAsia="nl-NL"/>
              </w:rPr>
              <w:t>Reported l</w:t>
            </w:r>
            <w:r w:rsidR="00B730A0" w:rsidRPr="00CE2EB3">
              <w:rPr>
                <w:rFonts w:ascii="Calibri" w:eastAsia="Times New Roman" w:hAnsi="Calibri" w:cs="Times New Roman"/>
                <w:b/>
                <w:bCs/>
                <w:sz w:val="18"/>
                <w:lang w:val="en-US" w:eastAsia="nl-NL"/>
              </w:rPr>
              <w:t xml:space="preserve">oss of signal from GPS devices </w:t>
            </w:r>
          </w:p>
        </w:tc>
        <w:tc>
          <w:tcPr>
            <w:tcW w:w="2268" w:type="dxa"/>
            <w:hideMark/>
          </w:tcPr>
          <w:p w14:paraId="793216D3" w14:textId="77777777" w:rsidR="00B730A0" w:rsidRPr="00CE2EB3" w:rsidRDefault="00B730A0" w:rsidP="00B0411B">
            <w:pPr>
              <w:rPr>
                <w:rFonts w:ascii="Calibri" w:eastAsia="Times New Roman" w:hAnsi="Calibri" w:cs="Times New Roman"/>
                <w:b/>
                <w:bCs/>
                <w:sz w:val="18"/>
                <w:lang w:val="en-US" w:eastAsia="nl-NL"/>
              </w:rPr>
            </w:pPr>
            <w:r w:rsidRPr="00CE2EB3">
              <w:rPr>
                <w:rFonts w:ascii="Calibri" w:eastAsia="Times New Roman" w:hAnsi="Calibri" w:cs="Times New Roman"/>
                <w:b/>
                <w:bCs/>
                <w:sz w:val="18"/>
                <w:lang w:val="en-US" w:eastAsia="nl-NL"/>
              </w:rPr>
              <w:t>How was the food environment assessed based on GPS data? (e.g., GPS points buffered, of food outlets along each trip)</w:t>
            </w:r>
          </w:p>
        </w:tc>
        <w:tc>
          <w:tcPr>
            <w:tcW w:w="1701" w:type="dxa"/>
            <w:hideMark/>
          </w:tcPr>
          <w:p w14:paraId="11A2A3E7" w14:textId="77777777" w:rsidR="00B730A0" w:rsidRPr="00CE2EB3" w:rsidRDefault="00B730A0" w:rsidP="00B0411B">
            <w:pPr>
              <w:rPr>
                <w:rFonts w:ascii="Calibri" w:eastAsia="Times New Roman" w:hAnsi="Calibri" w:cs="Times New Roman"/>
                <w:b/>
                <w:bCs/>
                <w:sz w:val="18"/>
                <w:lang w:val="en-US" w:eastAsia="nl-NL"/>
              </w:rPr>
            </w:pPr>
            <w:r w:rsidRPr="00CE2EB3">
              <w:rPr>
                <w:rFonts w:ascii="Calibri" w:eastAsia="Times New Roman" w:hAnsi="Calibri" w:cs="Times New Roman"/>
                <w:b/>
                <w:bCs/>
                <w:sz w:val="18"/>
                <w:lang w:val="en-US" w:eastAsia="nl-NL"/>
              </w:rPr>
              <w:t>Tracking duration, GPS sampling frequency</w:t>
            </w:r>
          </w:p>
        </w:tc>
        <w:tc>
          <w:tcPr>
            <w:tcW w:w="1418" w:type="dxa"/>
            <w:hideMark/>
          </w:tcPr>
          <w:p w14:paraId="27768327" w14:textId="77777777" w:rsidR="00B730A0" w:rsidRPr="00CE2EB3" w:rsidRDefault="00B730A0" w:rsidP="00B0411B">
            <w:pPr>
              <w:rPr>
                <w:rFonts w:ascii="Calibri" w:eastAsia="Times New Roman" w:hAnsi="Calibri" w:cs="Times New Roman"/>
                <w:b/>
                <w:bCs/>
                <w:sz w:val="18"/>
                <w:lang w:val="en-US" w:eastAsia="nl-NL"/>
              </w:rPr>
            </w:pPr>
            <w:r w:rsidRPr="00CE2EB3">
              <w:rPr>
                <w:rFonts w:ascii="Calibri" w:eastAsia="Times New Roman" w:hAnsi="Calibri" w:cs="Times New Roman"/>
                <w:b/>
                <w:bCs/>
                <w:sz w:val="18"/>
                <w:lang w:val="en-US" w:eastAsia="nl-NL"/>
              </w:rPr>
              <w:t>Temporal aspects taken into account (i.e., temporal aspects of human mobility or food environment (e.g., opening hours))</w:t>
            </w:r>
          </w:p>
        </w:tc>
        <w:tc>
          <w:tcPr>
            <w:tcW w:w="1701" w:type="dxa"/>
            <w:hideMark/>
          </w:tcPr>
          <w:p w14:paraId="0892256B" w14:textId="77777777" w:rsidR="00B730A0" w:rsidRPr="00CE2EB3" w:rsidRDefault="00B730A0" w:rsidP="00B0411B">
            <w:pPr>
              <w:rPr>
                <w:rFonts w:ascii="Calibri" w:eastAsia="Times New Roman" w:hAnsi="Calibri" w:cs="Times New Roman"/>
                <w:b/>
                <w:bCs/>
                <w:sz w:val="18"/>
                <w:lang w:val="en-US" w:eastAsia="nl-NL"/>
              </w:rPr>
            </w:pPr>
            <w:r w:rsidRPr="00CE2EB3">
              <w:rPr>
                <w:rFonts w:ascii="Calibri" w:eastAsia="Times New Roman" w:hAnsi="Calibri" w:cs="Times New Roman"/>
                <w:b/>
                <w:bCs/>
                <w:sz w:val="18"/>
                <w:lang w:val="en-US" w:eastAsia="nl-NL"/>
              </w:rPr>
              <w:t>Type and distribution of outcome: continuous/dichotomous, type of diet or diet and cardiometabolic related health outcome</w:t>
            </w:r>
          </w:p>
        </w:tc>
      </w:tr>
      <w:tr w:rsidR="00CE2EB3" w:rsidRPr="00CE2EB3" w14:paraId="16EFCD41" w14:textId="77777777" w:rsidTr="00B730A0">
        <w:trPr>
          <w:trHeight w:val="2665"/>
        </w:trPr>
        <w:tc>
          <w:tcPr>
            <w:tcW w:w="846" w:type="dxa"/>
            <w:noWrap/>
            <w:hideMark/>
          </w:tcPr>
          <w:p w14:paraId="766DDF60"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Zenk et al. (2011) (1)</w:t>
            </w:r>
          </w:p>
        </w:tc>
        <w:tc>
          <w:tcPr>
            <w:tcW w:w="1342" w:type="dxa"/>
            <w:hideMark/>
          </w:tcPr>
          <w:p w14:paraId="701F6853"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Detroit (USA)   </w:t>
            </w:r>
          </w:p>
        </w:tc>
        <w:tc>
          <w:tcPr>
            <w:tcW w:w="850" w:type="dxa"/>
            <w:hideMark/>
          </w:tcPr>
          <w:p w14:paraId="7FF21B21"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75.0 </w:t>
            </w:r>
          </w:p>
        </w:tc>
        <w:tc>
          <w:tcPr>
            <w:tcW w:w="643" w:type="dxa"/>
            <w:noWrap/>
            <w:hideMark/>
          </w:tcPr>
          <w:p w14:paraId="0607BF3F"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&lt;45, 45-64, &gt;64 </w:t>
            </w:r>
          </w:p>
        </w:tc>
        <w:tc>
          <w:tcPr>
            <w:tcW w:w="1276" w:type="dxa"/>
            <w:hideMark/>
          </w:tcPr>
          <w:p w14:paraId="724089E8"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 xml:space="preserve">Participants were recruited from a 6-year follow-up study as part of the The Detroit Activity Space Environments Study (DASES) Study. </w:t>
            </w:r>
          </w:p>
        </w:tc>
        <w:tc>
          <w:tcPr>
            <w:tcW w:w="850" w:type="dxa"/>
            <w:noWrap/>
            <w:hideMark/>
          </w:tcPr>
          <w:p w14:paraId="30F78810"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120</w:t>
            </w:r>
          </w:p>
        </w:tc>
        <w:tc>
          <w:tcPr>
            <w:tcW w:w="992" w:type="dxa"/>
            <w:noWrap/>
            <w:hideMark/>
          </w:tcPr>
          <w:p w14:paraId="232B8E2E"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Cross-sectional </w:t>
            </w:r>
          </w:p>
        </w:tc>
        <w:tc>
          <w:tcPr>
            <w:tcW w:w="1276" w:type="dxa"/>
            <w:hideMark/>
          </w:tcPr>
          <w:p w14:paraId="58FA2F4F"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GPS device: Foretrex 201</w:t>
            </w:r>
          </w:p>
        </w:tc>
        <w:tc>
          <w:tcPr>
            <w:tcW w:w="1701" w:type="dxa"/>
          </w:tcPr>
          <w:p w14:paraId="10F5D72C" w14:textId="2E4022FA" w:rsidR="00B730A0" w:rsidRPr="00CE2EB3" w:rsidRDefault="002A203A" w:rsidP="00B0411B">
            <w:pPr>
              <w:rPr>
                <w:rFonts w:ascii="Calibri" w:eastAsia="Times New Roman" w:hAnsi="Calibri" w:cs="Times New Roman"/>
                <w:bCs/>
                <w:sz w:val="18"/>
                <w:lang w:val="en-US" w:eastAsia="nl-NL"/>
              </w:rPr>
            </w:pPr>
            <w:r w:rsidRPr="00CE2EB3">
              <w:rPr>
                <w:rFonts w:ascii="Calibri" w:eastAsia="Times New Roman" w:hAnsi="Calibri" w:cs="Times New Roman"/>
                <w:bCs/>
                <w:sz w:val="18"/>
                <w:lang w:val="en-US" w:eastAsia="nl-NL"/>
              </w:rPr>
              <w:t>Reported</w:t>
            </w:r>
            <w:r w:rsidR="00BB38AF" w:rsidRPr="00CE2EB3">
              <w:rPr>
                <w:rFonts w:ascii="Calibri" w:eastAsia="Times New Roman" w:hAnsi="Calibri" w:cs="Times New Roman"/>
                <w:bCs/>
                <w:sz w:val="18"/>
                <w:lang w:val="en-US" w:eastAsia="nl-NL"/>
              </w:rPr>
              <w:t xml:space="preserve"> </w:t>
            </w:r>
          </w:p>
        </w:tc>
        <w:tc>
          <w:tcPr>
            <w:tcW w:w="2268" w:type="dxa"/>
            <w:hideMark/>
          </w:tcPr>
          <w:p w14:paraId="424C74EC"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b/>
                <w:bCs/>
                <w:sz w:val="18"/>
                <w:lang w:val="en-US" w:eastAsia="nl-NL"/>
              </w:rPr>
              <w:t>Food environment data source</w:t>
            </w:r>
            <w:r w:rsidRPr="00CE2EB3">
              <w:rPr>
                <w:rFonts w:ascii="Calibri" w:eastAsia="Times New Roman" w:hAnsi="Calibri" w:cs="Times New Roman"/>
                <w:sz w:val="18"/>
                <w:lang w:val="en-US" w:eastAsia="nl-NL"/>
              </w:rPr>
              <w:t xml:space="preserve">: lists of food store places from the government; </w:t>
            </w:r>
            <w:r w:rsidRPr="00CE2EB3">
              <w:rPr>
                <w:rFonts w:ascii="Calibri" w:eastAsia="Times New Roman" w:hAnsi="Calibri" w:cs="Times New Roman"/>
                <w:b/>
                <w:bCs/>
                <w:sz w:val="18"/>
                <w:lang w:val="en-US" w:eastAsia="nl-NL"/>
              </w:rPr>
              <w:t>Food environment assessed</w:t>
            </w:r>
            <w:r w:rsidRPr="00CE2EB3">
              <w:rPr>
                <w:rFonts w:ascii="Calibri" w:eastAsia="Times New Roman" w:hAnsi="Calibri" w:cs="Times New Roman"/>
                <w:sz w:val="18"/>
                <w:lang w:val="en-US" w:eastAsia="nl-NL"/>
              </w:rPr>
              <w:t xml:space="preserve">: fast food outlet density and the number of chain full-service grocery stores or supercenters; </w:t>
            </w:r>
            <w:r w:rsidRPr="00CE2EB3">
              <w:rPr>
                <w:rFonts w:ascii="Calibri" w:eastAsia="Times New Roman" w:hAnsi="Calibri" w:cs="Times New Roman"/>
                <w:b/>
                <w:bCs/>
                <w:sz w:val="18"/>
                <w:lang w:val="en-US" w:eastAsia="nl-NL"/>
              </w:rPr>
              <w:t>GPS-based food exposure measures</w:t>
            </w:r>
            <w:r w:rsidRPr="00CE2EB3">
              <w:rPr>
                <w:rFonts w:ascii="Calibri" w:eastAsia="Times New Roman" w:hAnsi="Calibri" w:cs="Times New Roman"/>
                <w:sz w:val="18"/>
                <w:lang w:val="en-US" w:eastAsia="nl-NL"/>
              </w:rPr>
              <w:t>: one standard deviation ellipse on GPS points and 0.5 mile daily path area on GPS points.</w:t>
            </w:r>
          </w:p>
        </w:tc>
        <w:tc>
          <w:tcPr>
            <w:tcW w:w="1701" w:type="dxa"/>
            <w:hideMark/>
          </w:tcPr>
          <w:p w14:paraId="0A2E5595"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Tracking duration: 7 days. Frequency GPS sampling: 30 second intervals</w:t>
            </w:r>
          </w:p>
        </w:tc>
        <w:tc>
          <w:tcPr>
            <w:tcW w:w="1418" w:type="dxa"/>
            <w:noWrap/>
            <w:hideMark/>
          </w:tcPr>
          <w:p w14:paraId="2E95F26C"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Not reported</w:t>
            </w:r>
          </w:p>
        </w:tc>
        <w:tc>
          <w:tcPr>
            <w:tcW w:w="1701" w:type="dxa"/>
            <w:hideMark/>
          </w:tcPr>
          <w:p w14:paraId="4981E30A"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 xml:space="preserve">Set of Food frequency questionnaire items reporting on saturated fat intake, fruit and vegetable intake, and whole grain intake (validation of FFQ not reported)  </w:t>
            </w:r>
          </w:p>
        </w:tc>
      </w:tr>
      <w:tr w:rsidR="00CE2EB3" w:rsidRPr="00CE2EB3" w14:paraId="57FE89A6" w14:textId="77777777" w:rsidTr="00B730A0">
        <w:trPr>
          <w:trHeight w:val="3628"/>
        </w:trPr>
        <w:tc>
          <w:tcPr>
            <w:tcW w:w="846" w:type="dxa"/>
            <w:noWrap/>
            <w:hideMark/>
          </w:tcPr>
          <w:p w14:paraId="08A1E932"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Widener et al. 2018 (2) </w:t>
            </w:r>
          </w:p>
        </w:tc>
        <w:tc>
          <w:tcPr>
            <w:tcW w:w="1342" w:type="dxa"/>
            <w:hideMark/>
          </w:tcPr>
          <w:p w14:paraId="467BC794"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Toronto, Montreal, Vancouver, Edmonton, and Halifax (Canada)</w:t>
            </w:r>
          </w:p>
        </w:tc>
        <w:tc>
          <w:tcPr>
            <w:tcW w:w="850" w:type="dxa"/>
            <w:noWrap/>
            <w:hideMark/>
          </w:tcPr>
          <w:p w14:paraId="15A45D3F"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66.5</w:t>
            </w:r>
          </w:p>
        </w:tc>
        <w:tc>
          <w:tcPr>
            <w:tcW w:w="643" w:type="dxa"/>
            <w:noWrap/>
            <w:hideMark/>
          </w:tcPr>
          <w:p w14:paraId="5D9A039D"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16-30 </w:t>
            </w:r>
          </w:p>
        </w:tc>
        <w:tc>
          <w:tcPr>
            <w:tcW w:w="1276" w:type="dxa"/>
            <w:hideMark/>
          </w:tcPr>
          <w:p w14:paraId="7889940B"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 xml:space="preserve">Participants were recruited by trained research assistants using in-person intercept sampling, from a sample of sites stratified by region/neighborhood and site type. </w:t>
            </w:r>
          </w:p>
        </w:tc>
        <w:tc>
          <w:tcPr>
            <w:tcW w:w="850" w:type="dxa"/>
            <w:noWrap/>
            <w:hideMark/>
          </w:tcPr>
          <w:p w14:paraId="51016D6B"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496</w:t>
            </w:r>
          </w:p>
        </w:tc>
        <w:tc>
          <w:tcPr>
            <w:tcW w:w="992" w:type="dxa"/>
            <w:noWrap/>
            <w:hideMark/>
          </w:tcPr>
          <w:p w14:paraId="3ECF92CA"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Cross-sectional </w:t>
            </w:r>
          </w:p>
        </w:tc>
        <w:tc>
          <w:tcPr>
            <w:tcW w:w="1276" w:type="dxa"/>
            <w:hideMark/>
          </w:tcPr>
          <w:p w14:paraId="3C3F1EF5"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Smartphone: CFSMobile app</w:t>
            </w:r>
          </w:p>
        </w:tc>
        <w:tc>
          <w:tcPr>
            <w:tcW w:w="1701" w:type="dxa"/>
          </w:tcPr>
          <w:p w14:paraId="5C937318" w14:textId="77777777" w:rsidR="00B730A0" w:rsidRPr="00CE2EB3" w:rsidRDefault="00491387" w:rsidP="00B0411B">
            <w:pPr>
              <w:rPr>
                <w:rFonts w:ascii="Calibri" w:eastAsia="Times New Roman" w:hAnsi="Calibri" w:cs="Times New Roman"/>
                <w:bCs/>
                <w:sz w:val="18"/>
                <w:lang w:val="en-US" w:eastAsia="nl-NL"/>
              </w:rPr>
            </w:pPr>
            <w:r w:rsidRPr="00CE2EB3">
              <w:rPr>
                <w:rFonts w:ascii="Calibri" w:eastAsia="Times New Roman" w:hAnsi="Calibri" w:cs="Times New Roman"/>
                <w:bCs/>
                <w:sz w:val="18"/>
                <w:lang w:val="en-US" w:eastAsia="nl-NL"/>
              </w:rPr>
              <w:t>Not reported</w:t>
            </w:r>
          </w:p>
        </w:tc>
        <w:tc>
          <w:tcPr>
            <w:tcW w:w="2268" w:type="dxa"/>
            <w:hideMark/>
          </w:tcPr>
          <w:p w14:paraId="1FB3549C"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b/>
                <w:bCs/>
                <w:sz w:val="18"/>
                <w:lang w:val="en-US" w:eastAsia="nl-NL"/>
              </w:rPr>
              <w:t>Food environment data source:</w:t>
            </w:r>
            <w:r w:rsidRPr="00CE2EB3">
              <w:rPr>
                <w:rFonts w:ascii="Calibri" w:eastAsia="Times New Roman" w:hAnsi="Calibri" w:cs="Times New Roman"/>
                <w:sz w:val="18"/>
                <w:lang w:val="en-US" w:eastAsia="nl-NL"/>
              </w:rPr>
              <w:t xml:space="preserve"> 2016 DMTI business directory; </w:t>
            </w:r>
            <w:r w:rsidRPr="00CE2EB3">
              <w:rPr>
                <w:rFonts w:ascii="Calibri" w:eastAsia="Times New Roman" w:hAnsi="Calibri" w:cs="Times New Roman"/>
                <w:b/>
                <w:bCs/>
                <w:sz w:val="18"/>
                <w:lang w:val="en-US" w:eastAsia="nl-NL"/>
              </w:rPr>
              <w:t>Food environment assessed</w:t>
            </w:r>
            <w:r w:rsidRPr="00CE2EB3">
              <w:rPr>
                <w:rFonts w:ascii="Calibri" w:eastAsia="Times New Roman" w:hAnsi="Calibri" w:cs="Times New Roman"/>
                <w:sz w:val="18"/>
                <w:lang w:val="en-US" w:eastAsia="nl-NL"/>
              </w:rPr>
              <w:t xml:space="preserve">: the number of grocery stores, convenience stores, fruit and vegetable markets, limited-service restaurants and ‘all food retailers’; </w:t>
            </w:r>
            <w:r w:rsidRPr="00CE2EB3">
              <w:rPr>
                <w:rFonts w:ascii="Calibri" w:eastAsia="Times New Roman" w:hAnsi="Calibri" w:cs="Times New Roman"/>
                <w:b/>
                <w:bCs/>
                <w:sz w:val="18"/>
                <w:lang w:val="en-US" w:eastAsia="nl-NL"/>
              </w:rPr>
              <w:t>GPS-based food exposure measures</w:t>
            </w:r>
            <w:r w:rsidRPr="00CE2EB3">
              <w:rPr>
                <w:rFonts w:ascii="Calibri" w:eastAsia="Times New Roman" w:hAnsi="Calibri" w:cs="Times New Roman"/>
                <w:sz w:val="18"/>
                <w:lang w:val="en-US" w:eastAsia="nl-NL"/>
              </w:rPr>
              <w:t>: regular activity space locations (defined as the top 1% and 10% of the time-weighted kernel density estimate surface).</w:t>
            </w:r>
          </w:p>
        </w:tc>
        <w:tc>
          <w:tcPr>
            <w:tcW w:w="1701" w:type="dxa"/>
            <w:hideMark/>
          </w:tcPr>
          <w:p w14:paraId="3DC1A5EF"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Tracking duration: 7 days. Frequency GPS sampling:  not reported</w:t>
            </w:r>
          </w:p>
        </w:tc>
        <w:tc>
          <w:tcPr>
            <w:tcW w:w="1418" w:type="dxa"/>
            <w:hideMark/>
          </w:tcPr>
          <w:p w14:paraId="4907A3AE"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Not reported </w:t>
            </w:r>
          </w:p>
        </w:tc>
        <w:tc>
          <w:tcPr>
            <w:tcW w:w="1701" w:type="dxa"/>
            <w:hideMark/>
          </w:tcPr>
          <w:p w14:paraId="451F2C98"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Webform (Counts of food purchasing).</w:t>
            </w:r>
          </w:p>
        </w:tc>
      </w:tr>
      <w:tr w:rsidR="00CE2EB3" w:rsidRPr="00CE2EB3" w14:paraId="20CBDB6C" w14:textId="77777777" w:rsidTr="00B730A0">
        <w:trPr>
          <w:trHeight w:val="3969"/>
        </w:trPr>
        <w:tc>
          <w:tcPr>
            <w:tcW w:w="846" w:type="dxa"/>
            <w:noWrap/>
            <w:hideMark/>
          </w:tcPr>
          <w:p w14:paraId="5AF39B9D"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Wang et al. (2018) (3)</w:t>
            </w:r>
          </w:p>
        </w:tc>
        <w:tc>
          <w:tcPr>
            <w:tcW w:w="1342" w:type="dxa"/>
            <w:hideMark/>
          </w:tcPr>
          <w:p w14:paraId="4EA5CEF8"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Franklin County (USA)</w:t>
            </w:r>
          </w:p>
        </w:tc>
        <w:tc>
          <w:tcPr>
            <w:tcW w:w="850" w:type="dxa"/>
            <w:noWrap/>
            <w:hideMark/>
          </w:tcPr>
          <w:p w14:paraId="4A01E060"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60.8 </w:t>
            </w:r>
          </w:p>
        </w:tc>
        <w:tc>
          <w:tcPr>
            <w:tcW w:w="643" w:type="dxa"/>
            <w:noWrap/>
            <w:hideMark/>
          </w:tcPr>
          <w:p w14:paraId="4509AC60"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18-65+ </w:t>
            </w:r>
          </w:p>
        </w:tc>
        <w:tc>
          <w:tcPr>
            <w:tcW w:w="1276" w:type="dxa"/>
            <w:hideMark/>
          </w:tcPr>
          <w:p w14:paraId="1F26AF20"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 xml:space="preserve">Participants were recruited in person in selected public parks and neighborhoods surrounding these parks following household interviews. </w:t>
            </w:r>
          </w:p>
        </w:tc>
        <w:tc>
          <w:tcPr>
            <w:tcW w:w="850" w:type="dxa"/>
            <w:noWrap/>
            <w:hideMark/>
          </w:tcPr>
          <w:p w14:paraId="2A1926B5"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46</w:t>
            </w:r>
          </w:p>
        </w:tc>
        <w:tc>
          <w:tcPr>
            <w:tcW w:w="992" w:type="dxa"/>
            <w:hideMark/>
          </w:tcPr>
          <w:p w14:paraId="21EEBD8E"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Cross-sectional </w:t>
            </w:r>
          </w:p>
        </w:tc>
        <w:tc>
          <w:tcPr>
            <w:tcW w:w="1276" w:type="dxa"/>
            <w:hideMark/>
          </w:tcPr>
          <w:p w14:paraId="5EEAB538"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GPS device</w:t>
            </w:r>
          </w:p>
        </w:tc>
        <w:tc>
          <w:tcPr>
            <w:tcW w:w="1701" w:type="dxa"/>
          </w:tcPr>
          <w:p w14:paraId="4CDFC885" w14:textId="60508736" w:rsidR="002A203A" w:rsidRPr="00CE2EB3" w:rsidRDefault="002A203A" w:rsidP="00B0411B">
            <w:pPr>
              <w:rPr>
                <w:rFonts w:ascii="Calibri" w:eastAsia="Times New Roman" w:hAnsi="Calibri" w:cs="Times New Roman"/>
                <w:bCs/>
                <w:sz w:val="18"/>
                <w:lang w:val="en-US" w:eastAsia="nl-NL"/>
              </w:rPr>
            </w:pPr>
            <w:r w:rsidRPr="00CE2EB3">
              <w:rPr>
                <w:rFonts w:ascii="Calibri" w:eastAsia="Times New Roman" w:hAnsi="Calibri" w:cs="Times New Roman"/>
                <w:bCs/>
                <w:sz w:val="18"/>
                <w:lang w:val="en-US" w:eastAsia="nl-NL"/>
              </w:rPr>
              <w:t xml:space="preserve">Reported and inserted or considered as missing </w:t>
            </w:r>
          </w:p>
          <w:p w14:paraId="64B23DB2" w14:textId="77777777" w:rsidR="002A203A" w:rsidRPr="00CE2EB3" w:rsidRDefault="002A203A" w:rsidP="00B0411B">
            <w:pPr>
              <w:rPr>
                <w:rFonts w:ascii="Calibri" w:eastAsia="Times New Roman" w:hAnsi="Calibri" w:cs="Times New Roman"/>
                <w:bCs/>
                <w:sz w:val="18"/>
                <w:lang w:val="en-US" w:eastAsia="nl-NL"/>
              </w:rPr>
            </w:pPr>
          </w:p>
          <w:p w14:paraId="6D370DDE" w14:textId="27B98AA4" w:rsidR="00B730A0" w:rsidRPr="00CE2EB3" w:rsidRDefault="00B730A0" w:rsidP="002A203A">
            <w:pPr>
              <w:rPr>
                <w:rFonts w:ascii="Calibri" w:eastAsia="Times New Roman" w:hAnsi="Calibri" w:cs="Times New Roman"/>
                <w:bCs/>
                <w:sz w:val="18"/>
                <w:lang w:val="en-US" w:eastAsia="nl-NL"/>
              </w:rPr>
            </w:pPr>
          </w:p>
        </w:tc>
        <w:tc>
          <w:tcPr>
            <w:tcW w:w="2268" w:type="dxa"/>
            <w:hideMark/>
          </w:tcPr>
          <w:p w14:paraId="741BE665"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b/>
                <w:bCs/>
                <w:sz w:val="18"/>
                <w:lang w:val="en-US" w:eastAsia="nl-NL"/>
              </w:rPr>
              <w:t>Food environment data source</w:t>
            </w:r>
            <w:r w:rsidRPr="00CE2EB3">
              <w:rPr>
                <w:rFonts w:ascii="Calibri" w:eastAsia="Times New Roman" w:hAnsi="Calibri" w:cs="Times New Roman"/>
                <w:sz w:val="18"/>
                <w:lang w:val="en-US" w:eastAsia="nl-NL"/>
              </w:rPr>
              <w:t>: lists of food store places from the government;</w:t>
            </w:r>
            <w:r w:rsidRPr="00CE2EB3">
              <w:rPr>
                <w:rFonts w:ascii="Calibri" w:eastAsia="Times New Roman" w:hAnsi="Calibri" w:cs="Times New Roman"/>
                <w:b/>
                <w:bCs/>
                <w:sz w:val="18"/>
                <w:lang w:val="en-US" w:eastAsia="nl-NL"/>
              </w:rPr>
              <w:t xml:space="preserve"> Food environment assessed</w:t>
            </w:r>
            <w:r w:rsidRPr="00CE2EB3">
              <w:rPr>
                <w:rFonts w:ascii="Calibri" w:eastAsia="Times New Roman" w:hAnsi="Calibri" w:cs="Times New Roman"/>
                <w:sz w:val="18"/>
                <w:lang w:val="en-US" w:eastAsia="nl-NL"/>
              </w:rPr>
              <w:t xml:space="preserve">: environmental context exposure index and density of fast-food restaurants, convenience stores, meat markets, pizzerias, bakeries, and candy and nut stores; </w:t>
            </w:r>
            <w:r w:rsidRPr="00CE2EB3">
              <w:rPr>
                <w:rFonts w:ascii="Calibri" w:eastAsia="Times New Roman" w:hAnsi="Calibri" w:cs="Times New Roman"/>
                <w:b/>
                <w:bCs/>
                <w:sz w:val="18"/>
                <w:lang w:val="en-US" w:eastAsia="nl-NL"/>
              </w:rPr>
              <w:t>GPS-based food exposure measures</w:t>
            </w:r>
            <w:r w:rsidRPr="00CE2EB3">
              <w:rPr>
                <w:rFonts w:ascii="Calibri" w:eastAsia="Times New Roman" w:hAnsi="Calibri" w:cs="Times New Roman"/>
                <w:sz w:val="18"/>
                <w:lang w:val="en-US" w:eastAsia="nl-NL"/>
              </w:rPr>
              <w:t>: 100 m 3-D GPS trajectory buffers (geolocation and time considered), 100 m GPS trajectory buffers, standard deviation ellipses with one or two standard deviations on GPS points, and minimum convex polysons of GPS points.</w:t>
            </w:r>
          </w:p>
        </w:tc>
        <w:tc>
          <w:tcPr>
            <w:tcW w:w="1701" w:type="dxa"/>
            <w:hideMark/>
          </w:tcPr>
          <w:p w14:paraId="6D62AE7E"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Tracking duration 3 weeks. Frequency GPS sampling: every minute</w:t>
            </w:r>
          </w:p>
        </w:tc>
        <w:tc>
          <w:tcPr>
            <w:tcW w:w="1418" w:type="dxa"/>
            <w:hideMark/>
          </w:tcPr>
          <w:p w14:paraId="7DCD1713"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Opening hours of food stores were taken into account.</w:t>
            </w:r>
          </w:p>
        </w:tc>
        <w:tc>
          <w:tcPr>
            <w:tcW w:w="1701" w:type="dxa"/>
            <w:hideMark/>
          </w:tcPr>
          <w:p w14:paraId="3FFB251F"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BMI was calculated by dividing the subject's weight (kg) with height in meters squared (m2) (not reported whether it was self-reported or not).</w:t>
            </w:r>
          </w:p>
        </w:tc>
      </w:tr>
      <w:tr w:rsidR="00CE2EB3" w:rsidRPr="00CE2EB3" w14:paraId="057AA003" w14:textId="77777777" w:rsidTr="00B730A0">
        <w:trPr>
          <w:trHeight w:val="2948"/>
        </w:trPr>
        <w:tc>
          <w:tcPr>
            <w:tcW w:w="846" w:type="dxa"/>
            <w:noWrap/>
            <w:hideMark/>
          </w:tcPr>
          <w:p w14:paraId="47AD8AD0"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Wray et al. (2021) (4)</w:t>
            </w:r>
          </w:p>
        </w:tc>
        <w:tc>
          <w:tcPr>
            <w:tcW w:w="1342" w:type="dxa"/>
            <w:hideMark/>
          </w:tcPr>
          <w:p w14:paraId="67B31976"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London (Canada)  </w:t>
            </w:r>
          </w:p>
        </w:tc>
        <w:tc>
          <w:tcPr>
            <w:tcW w:w="850" w:type="dxa"/>
            <w:noWrap/>
            <w:hideMark/>
          </w:tcPr>
          <w:p w14:paraId="5CE4C425"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63.6</w:t>
            </w:r>
          </w:p>
        </w:tc>
        <w:tc>
          <w:tcPr>
            <w:tcW w:w="643" w:type="dxa"/>
            <w:noWrap/>
            <w:hideMark/>
          </w:tcPr>
          <w:p w14:paraId="4F459815"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13-18 </w:t>
            </w:r>
          </w:p>
        </w:tc>
        <w:tc>
          <w:tcPr>
            <w:tcW w:w="1276" w:type="dxa"/>
            <w:hideMark/>
          </w:tcPr>
          <w:p w14:paraId="3BE832E6"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 xml:space="preserve">Participant data for this analysis are sources from a large multi-year intervention study of adolescents. Study is targeted to high school students. </w:t>
            </w:r>
          </w:p>
        </w:tc>
        <w:tc>
          <w:tcPr>
            <w:tcW w:w="850" w:type="dxa"/>
            <w:noWrap/>
            <w:hideMark/>
          </w:tcPr>
          <w:p w14:paraId="55F57027"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154</w:t>
            </w:r>
          </w:p>
        </w:tc>
        <w:tc>
          <w:tcPr>
            <w:tcW w:w="992" w:type="dxa"/>
            <w:hideMark/>
          </w:tcPr>
          <w:p w14:paraId="43DC76C3"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Cross-sectional</w:t>
            </w:r>
          </w:p>
        </w:tc>
        <w:tc>
          <w:tcPr>
            <w:tcW w:w="1276" w:type="dxa"/>
            <w:hideMark/>
          </w:tcPr>
          <w:p w14:paraId="7BC4F492"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Smartphone: SmartAPPetite</w:t>
            </w:r>
          </w:p>
        </w:tc>
        <w:tc>
          <w:tcPr>
            <w:tcW w:w="1701" w:type="dxa"/>
          </w:tcPr>
          <w:p w14:paraId="4DE78E28" w14:textId="77777777" w:rsidR="00B730A0" w:rsidRPr="00CE2EB3" w:rsidRDefault="00AB3842" w:rsidP="00B0411B">
            <w:pPr>
              <w:rPr>
                <w:rFonts w:ascii="Calibri" w:eastAsia="Times New Roman" w:hAnsi="Calibri" w:cs="Times New Roman"/>
                <w:bCs/>
                <w:sz w:val="18"/>
                <w:lang w:val="en-US" w:eastAsia="nl-NL"/>
              </w:rPr>
            </w:pPr>
            <w:r w:rsidRPr="00CE2EB3">
              <w:rPr>
                <w:rFonts w:ascii="Calibri" w:eastAsia="Times New Roman" w:hAnsi="Calibri" w:cs="Times New Roman"/>
                <w:bCs/>
                <w:sz w:val="18"/>
                <w:lang w:val="en-US" w:eastAsia="nl-NL"/>
              </w:rPr>
              <w:t xml:space="preserve">Not reported </w:t>
            </w:r>
          </w:p>
        </w:tc>
        <w:tc>
          <w:tcPr>
            <w:tcW w:w="2268" w:type="dxa"/>
            <w:hideMark/>
          </w:tcPr>
          <w:p w14:paraId="47457DF5"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b/>
                <w:bCs/>
                <w:sz w:val="18"/>
                <w:lang w:val="en-US" w:eastAsia="nl-NL"/>
              </w:rPr>
              <w:t>Food environment data source</w:t>
            </w:r>
            <w:r w:rsidRPr="00CE2EB3">
              <w:rPr>
                <w:rFonts w:ascii="Calibri" w:eastAsia="Times New Roman" w:hAnsi="Calibri" w:cs="Times New Roman"/>
                <w:sz w:val="18"/>
                <w:lang w:val="en-US" w:eastAsia="nl-NL"/>
              </w:rPr>
              <w:t xml:space="preserve">: lists of food store places from the government; </w:t>
            </w:r>
            <w:r w:rsidRPr="00CE2EB3">
              <w:rPr>
                <w:rFonts w:ascii="Calibri" w:eastAsia="Times New Roman" w:hAnsi="Calibri" w:cs="Times New Roman"/>
                <w:b/>
                <w:bCs/>
                <w:sz w:val="18"/>
                <w:lang w:val="en-US" w:eastAsia="nl-NL"/>
              </w:rPr>
              <w:t>Food environment assessed</w:t>
            </w:r>
            <w:r w:rsidRPr="00CE2EB3">
              <w:rPr>
                <w:rFonts w:ascii="Calibri" w:eastAsia="Times New Roman" w:hAnsi="Calibri" w:cs="Times New Roman"/>
                <w:sz w:val="18"/>
                <w:lang w:val="en-US" w:eastAsia="nl-NL"/>
              </w:rPr>
              <w:t xml:space="preserve">: standardized count of logged GPS points within the buffer of retail food outlets's ads (quick service, restaurants, grocery, and variety) ; </w:t>
            </w:r>
            <w:r w:rsidRPr="00CE2EB3">
              <w:rPr>
                <w:rFonts w:ascii="Calibri" w:eastAsia="Times New Roman" w:hAnsi="Calibri" w:cs="Times New Roman"/>
                <w:b/>
                <w:bCs/>
                <w:sz w:val="18"/>
                <w:lang w:val="en-US" w:eastAsia="nl-NL"/>
              </w:rPr>
              <w:t>GPS-based food exposure measures</w:t>
            </w:r>
            <w:r w:rsidRPr="00CE2EB3">
              <w:rPr>
                <w:rFonts w:ascii="Calibri" w:eastAsia="Times New Roman" w:hAnsi="Calibri" w:cs="Times New Roman"/>
                <w:sz w:val="18"/>
                <w:lang w:val="en-US" w:eastAsia="nl-NL"/>
              </w:rPr>
              <w:t>: duclidean buffers around outlets (150 m), billboards (150 m), bus shelters (75 m), and street posters (75 m).</w:t>
            </w:r>
          </w:p>
        </w:tc>
        <w:tc>
          <w:tcPr>
            <w:tcW w:w="1701" w:type="dxa"/>
            <w:hideMark/>
          </w:tcPr>
          <w:p w14:paraId="4FFDE948"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Tracking duration: 12 weeks. Frequency GPS sampling: every 120 seconds or when a user enters the geofenced area surrounding a retail food outlet</w:t>
            </w:r>
          </w:p>
        </w:tc>
        <w:tc>
          <w:tcPr>
            <w:tcW w:w="1418" w:type="dxa"/>
            <w:noWrap/>
            <w:hideMark/>
          </w:tcPr>
          <w:p w14:paraId="5AEB61B8"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Not reported</w:t>
            </w:r>
          </w:p>
        </w:tc>
        <w:tc>
          <w:tcPr>
            <w:tcW w:w="1701" w:type="dxa"/>
            <w:hideMark/>
          </w:tcPr>
          <w:p w14:paraId="1310C5A2"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Food purchasing, categorical (quick service purchases, restaurants purchases, grocery purchases, variety purchases, all types purchases).</w:t>
            </w:r>
          </w:p>
        </w:tc>
      </w:tr>
      <w:tr w:rsidR="00CE2EB3" w:rsidRPr="00CE2EB3" w14:paraId="60FAB230" w14:textId="77777777" w:rsidTr="00B730A0">
        <w:trPr>
          <w:trHeight w:val="6633"/>
        </w:trPr>
        <w:tc>
          <w:tcPr>
            <w:tcW w:w="846" w:type="dxa"/>
            <w:noWrap/>
            <w:hideMark/>
          </w:tcPr>
          <w:p w14:paraId="4C59437E"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Tamura et al. (2018) (5)</w:t>
            </w:r>
          </w:p>
        </w:tc>
        <w:tc>
          <w:tcPr>
            <w:tcW w:w="1342" w:type="dxa"/>
            <w:noWrap/>
            <w:hideMark/>
          </w:tcPr>
          <w:p w14:paraId="177F1FA7"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New York City (USA)</w:t>
            </w:r>
          </w:p>
        </w:tc>
        <w:tc>
          <w:tcPr>
            <w:tcW w:w="850" w:type="dxa"/>
            <w:noWrap/>
            <w:hideMark/>
          </w:tcPr>
          <w:p w14:paraId="02EE0C35"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51.9</w:t>
            </w:r>
          </w:p>
        </w:tc>
        <w:tc>
          <w:tcPr>
            <w:tcW w:w="643" w:type="dxa"/>
            <w:noWrap/>
            <w:hideMark/>
          </w:tcPr>
          <w:p w14:paraId="01570C1F"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18+ </w:t>
            </w:r>
          </w:p>
        </w:tc>
        <w:tc>
          <w:tcPr>
            <w:tcW w:w="1276" w:type="dxa"/>
            <w:hideMark/>
          </w:tcPr>
          <w:p w14:paraId="0378C3F4"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Participants were recruited from the NYC Low-Income Housing, Neighborhoods and Health Study. Low-income housing residents in NYC were recruited through outreach activities, such as handing out flyers around public housing developments in NYC, circulating flyers through community-based organizations, or via social networks.</w:t>
            </w:r>
          </w:p>
        </w:tc>
        <w:tc>
          <w:tcPr>
            <w:tcW w:w="850" w:type="dxa"/>
            <w:noWrap/>
            <w:hideMark/>
          </w:tcPr>
          <w:p w14:paraId="4B022513"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102</w:t>
            </w:r>
          </w:p>
        </w:tc>
        <w:tc>
          <w:tcPr>
            <w:tcW w:w="992" w:type="dxa"/>
            <w:noWrap/>
            <w:hideMark/>
          </w:tcPr>
          <w:p w14:paraId="2C5534E2"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Cross-sectional </w:t>
            </w:r>
          </w:p>
        </w:tc>
        <w:tc>
          <w:tcPr>
            <w:tcW w:w="1276" w:type="dxa"/>
            <w:hideMark/>
          </w:tcPr>
          <w:p w14:paraId="5BDA8C21"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GPS device (Qstarz BT-Q1000XT GPS, Qstarz)</w:t>
            </w:r>
          </w:p>
        </w:tc>
        <w:tc>
          <w:tcPr>
            <w:tcW w:w="1701" w:type="dxa"/>
          </w:tcPr>
          <w:p w14:paraId="6A3EB982" w14:textId="621FA4BF" w:rsidR="00B730A0" w:rsidRPr="00CE2EB3" w:rsidRDefault="009D4F11" w:rsidP="009D4F11">
            <w:pPr>
              <w:rPr>
                <w:rFonts w:ascii="Calibri" w:eastAsia="Times New Roman" w:hAnsi="Calibri" w:cs="Times New Roman"/>
                <w:bCs/>
                <w:sz w:val="18"/>
                <w:lang w:val="en-US" w:eastAsia="nl-NL"/>
              </w:rPr>
            </w:pPr>
            <w:r w:rsidRPr="00CE2EB3">
              <w:rPr>
                <w:rFonts w:ascii="Calibri" w:eastAsia="Times New Roman" w:hAnsi="Calibri" w:cs="Times New Roman"/>
                <w:bCs/>
                <w:sz w:val="18"/>
                <w:lang w:val="en-US" w:eastAsia="nl-NL"/>
              </w:rPr>
              <w:t xml:space="preserve">Reported </w:t>
            </w:r>
            <w:r w:rsidR="002A4945" w:rsidRPr="00CE2EB3">
              <w:rPr>
                <w:rFonts w:ascii="Calibri" w:eastAsia="Times New Roman" w:hAnsi="Calibri" w:cs="Times New Roman"/>
                <w:bCs/>
                <w:sz w:val="18"/>
                <w:lang w:val="en-US" w:eastAsia="nl-NL"/>
              </w:rPr>
              <w:t xml:space="preserve"> </w:t>
            </w:r>
          </w:p>
        </w:tc>
        <w:tc>
          <w:tcPr>
            <w:tcW w:w="2268" w:type="dxa"/>
            <w:hideMark/>
          </w:tcPr>
          <w:p w14:paraId="035FA32C"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b/>
                <w:bCs/>
                <w:sz w:val="18"/>
                <w:lang w:val="en-US" w:eastAsia="nl-NL"/>
              </w:rPr>
              <w:t>Food environment data source</w:t>
            </w:r>
            <w:r w:rsidRPr="00CE2EB3">
              <w:rPr>
                <w:rFonts w:ascii="Calibri" w:eastAsia="Times New Roman" w:hAnsi="Calibri" w:cs="Times New Roman"/>
                <w:sz w:val="18"/>
                <w:lang w:val="en-US" w:eastAsia="nl-NL"/>
              </w:rPr>
              <w:t xml:space="preserve">: lists of food store places from the government; </w:t>
            </w:r>
            <w:r w:rsidRPr="00CE2EB3">
              <w:rPr>
                <w:rFonts w:ascii="Calibri" w:eastAsia="Times New Roman" w:hAnsi="Calibri" w:cs="Times New Roman"/>
                <w:b/>
                <w:bCs/>
                <w:sz w:val="18"/>
                <w:lang w:val="en-US" w:eastAsia="nl-NL"/>
              </w:rPr>
              <w:t>Food environment assessed</w:t>
            </w:r>
            <w:r w:rsidRPr="00CE2EB3">
              <w:rPr>
                <w:rFonts w:ascii="Calibri" w:eastAsia="Times New Roman" w:hAnsi="Calibri" w:cs="Times New Roman"/>
                <w:sz w:val="18"/>
                <w:lang w:val="en-US" w:eastAsia="nl-NL"/>
              </w:rPr>
              <w:t xml:space="preserve">: Density of fast-food restaurants, wait-service restaurants, corner stores, grocery stores and supermarkets; </w:t>
            </w:r>
            <w:r w:rsidRPr="00CE2EB3">
              <w:rPr>
                <w:rFonts w:ascii="Calibri" w:eastAsia="Times New Roman" w:hAnsi="Calibri" w:cs="Times New Roman"/>
                <w:b/>
                <w:bCs/>
                <w:sz w:val="18"/>
                <w:lang w:val="en-US" w:eastAsia="nl-NL"/>
              </w:rPr>
              <w:t>GPS-based food exposure measures</w:t>
            </w:r>
            <w:r w:rsidRPr="00CE2EB3">
              <w:rPr>
                <w:rFonts w:ascii="Calibri" w:eastAsia="Times New Roman" w:hAnsi="Calibri" w:cs="Times New Roman"/>
                <w:sz w:val="18"/>
                <w:lang w:val="en-US" w:eastAsia="nl-NL"/>
              </w:rPr>
              <w:t>: 200 m and 400 m daily mobility path on GPS points.</w:t>
            </w:r>
          </w:p>
        </w:tc>
        <w:tc>
          <w:tcPr>
            <w:tcW w:w="1701" w:type="dxa"/>
            <w:hideMark/>
          </w:tcPr>
          <w:p w14:paraId="07037487"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Tracking duration: 7 days. Frequency GPS sampling: every 30 seconds</w:t>
            </w:r>
          </w:p>
        </w:tc>
        <w:tc>
          <w:tcPr>
            <w:tcW w:w="1418" w:type="dxa"/>
            <w:noWrap/>
            <w:hideMark/>
          </w:tcPr>
          <w:p w14:paraId="2A9A1298"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Not reported</w:t>
            </w:r>
          </w:p>
        </w:tc>
        <w:tc>
          <w:tcPr>
            <w:tcW w:w="1701" w:type="dxa"/>
            <w:hideMark/>
          </w:tcPr>
          <w:p w14:paraId="73C829DB"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 xml:space="preserve">Tanita 351 scale was used to measure participants' heights and weights, which were then used to compute BMI. Blood pressure was measured for 15-40 seconds SBP and DBP (based on mmHg) was assess with a Welch Allyn Vital Signs 300 monitor. </w:t>
            </w:r>
          </w:p>
        </w:tc>
      </w:tr>
      <w:tr w:rsidR="00CE2EB3" w:rsidRPr="00CE2EB3" w14:paraId="1076F005" w14:textId="77777777" w:rsidTr="00B730A0">
        <w:trPr>
          <w:trHeight w:val="3061"/>
        </w:trPr>
        <w:tc>
          <w:tcPr>
            <w:tcW w:w="846" w:type="dxa"/>
            <w:noWrap/>
            <w:hideMark/>
          </w:tcPr>
          <w:p w14:paraId="0C92D08E"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Liu et al. (2020) (6)</w:t>
            </w:r>
          </w:p>
        </w:tc>
        <w:tc>
          <w:tcPr>
            <w:tcW w:w="1342" w:type="dxa"/>
            <w:hideMark/>
          </w:tcPr>
          <w:p w14:paraId="77578763"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Toronto, Montreal, Vancouver, Edmonton, and Halifax (Canada)</w:t>
            </w:r>
          </w:p>
        </w:tc>
        <w:tc>
          <w:tcPr>
            <w:tcW w:w="850" w:type="dxa"/>
            <w:noWrap/>
            <w:hideMark/>
          </w:tcPr>
          <w:p w14:paraId="73F1DCD2"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65.0</w:t>
            </w:r>
          </w:p>
        </w:tc>
        <w:tc>
          <w:tcPr>
            <w:tcW w:w="643" w:type="dxa"/>
            <w:noWrap/>
            <w:hideMark/>
          </w:tcPr>
          <w:p w14:paraId="20B147DF"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16-30 </w:t>
            </w:r>
          </w:p>
        </w:tc>
        <w:tc>
          <w:tcPr>
            <w:tcW w:w="1276" w:type="dxa"/>
            <w:hideMark/>
          </w:tcPr>
          <w:p w14:paraId="4C1EF8EC"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Data come from the Canada Food Study, focused on young adults</w:t>
            </w:r>
          </w:p>
        </w:tc>
        <w:tc>
          <w:tcPr>
            <w:tcW w:w="850" w:type="dxa"/>
            <w:noWrap/>
            <w:hideMark/>
          </w:tcPr>
          <w:p w14:paraId="5B405771"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591</w:t>
            </w:r>
          </w:p>
        </w:tc>
        <w:tc>
          <w:tcPr>
            <w:tcW w:w="992" w:type="dxa"/>
            <w:noWrap/>
            <w:hideMark/>
          </w:tcPr>
          <w:p w14:paraId="4E675E7F"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Cross-sectional </w:t>
            </w:r>
          </w:p>
        </w:tc>
        <w:tc>
          <w:tcPr>
            <w:tcW w:w="1276" w:type="dxa"/>
            <w:hideMark/>
          </w:tcPr>
          <w:p w14:paraId="6EA0FCCF"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Smartphone: Itinerium</w:t>
            </w:r>
          </w:p>
        </w:tc>
        <w:tc>
          <w:tcPr>
            <w:tcW w:w="1701" w:type="dxa"/>
          </w:tcPr>
          <w:p w14:paraId="310F86C3" w14:textId="77777777" w:rsidR="00B730A0" w:rsidRPr="00CE2EB3" w:rsidRDefault="00474A96" w:rsidP="00B0411B">
            <w:pPr>
              <w:rPr>
                <w:rFonts w:ascii="Calibri" w:eastAsia="Times New Roman" w:hAnsi="Calibri" w:cs="Times New Roman"/>
                <w:bCs/>
                <w:sz w:val="18"/>
                <w:lang w:val="en-US" w:eastAsia="nl-NL"/>
              </w:rPr>
            </w:pPr>
            <w:r w:rsidRPr="00CE2EB3">
              <w:rPr>
                <w:rFonts w:ascii="Calibri" w:eastAsia="Times New Roman" w:hAnsi="Calibri" w:cs="Times New Roman"/>
                <w:bCs/>
                <w:sz w:val="18"/>
                <w:lang w:val="en-US" w:eastAsia="nl-NL"/>
              </w:rPr>
              <w:t>Not reported</w:t>
            </w:r>
          </w:p>
        </w:tc>
        <w:tc>
          <w:tcPr>
            <w:tcW w:w="2268" w:type="dxa"/>
            <w:hideMark/>
          </w:tcPr>
          <w:p w14:paraId="3BB1C088"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b/>
                <w:bCs/>
                <w:sz w:val="18"/>
                <w:lang w:val="en-US" w:eastAsia="nl-NL"/>
              </w:rPr>
              <w:t>Food environment data source</w:t>
            </w:r>
            <w:r w:rsidRPr="00CE2EB3">
              <w:rPr>
                <w:rFonts w:ascii="Calibri" w:eastAsia="Times New Roman" w:hAnsi="Calibri" w:cs="Times New Roman"/>
                <w:sz w:val="18"/>
                <w:lang w:val="en-US" w:eastAsia="nl-NL"/>
              </w:rPr>
              <w:t xml:space="preserve">: lists of food store places from opensource platform (OpenStreetMap); </w:t>
            </w:r>
            <w:r w:rsidRPr="00CE2EB3">
              <w:rPr>
                <w:rFonts w:ascii="Calibri" w:eastAsia="Times New Roman" w:hAnsi="Calibri" w:cs="Times New Roman"/>
                <w:b/>
                <w:bCs/>
                <w:sz w:val="18"/>
                <w:lang w:val="en-US" w:eastAsia="nl-NL"/>
              </w:rPr>
              <w:t>Food environment assessed</w:t>
            </w:r>
            <w:r w:rsidRPr="00CE2EB3">
              <w:rPr>
                <w:rFonts w:ascii="Calibri" w:eastAsia="Times New Roman" w:hAnsi="Calibri" w:cs="Times New Roman"/>
                <w:sz w:val="18"/>
                <w:lang w:val="en-US" w:eastAsia="nl-NL"/>
              </w:rPr>
              <w:t xml:space="preserve">: the number of fast food outlets, and the proportion of the sum of the number of fast food outlets, supermarkets, green groceries, and convenience stores within each activity space; </w:t>
            </w:r>
            <w:r w:rsidRPr="00CE2EB3">
              <w:rPr>
                <w:rFonts w:ascii="Calibri" w:eastAsia="Times New Roman" w:hAnsi="Calibri" w:cs="Times New Roman"/>
                <w:b/>
                <w:bCs/>
                <w:sz w:val="18"/>
                <w:lang w:val="en-US" w:eastAsia="nl-NL"/>
              </w:rPr>
              <w:t>GPS-based food exposure measures</w:t>
            </w:r>
            <w:r w:rsidRPr="00CE2EB3">
              <w:rPr>
                <w:rFonts w:ascii="Calibri" w:eastAsia="Times New Roman" w:hAnsi="Calibri" w:cs="Times New Roman"/>
                <w:sz w:val="18"/>
                <w:lang w:val="en-US" w:eastAsia="nl-NL"/>
              </w:rPr>
              <w:t>: 500 m, 1000 m, and 1500 m circular buffers on activity locations .</w:t>
            </w:r>
          </w:p>
        </w:tc>
        <w:tc>
          <w:tcPr>
            <w:tcW w:w="1701" w:type="dxa"/>
            <w:hideMark/>
          </w:tcPr>
          <w:p w14:paraId="2D33E525"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Tracking duration: 7 days. Frequency GPS sampling: frequency not reported</w:t>
            </w:r>
          </w:p>
        </w:tc>
        <w:tc>
          <w:tcPr>
            <w:tcW w:w="1418" w:type="dxa"/>
            <w:hideMark/>
          </w:tcPr>
          <w:p w14:paraId="3AEA77B6"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Time-weighted exposure was taken into account by calculating the proportion of the time a participant spent at each activity location in the total time spent in all activity space.</w:t>
            </w:r>
          </w:p>
        </w:tc>
        <w:tc>
          <w:tcPr>
            <w:tcW w:w="1701" w:type="dxa"/>
            <w:hideMark/>
          </w:tcPr>
          <w:p w14:paraId="4FFF4E98"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Self-reported fast-food intake</w:t>
            </w:r>
          </w:p>
        </w:tc>
      </w:tr>
      <w:tr w:rsidR="00CE2EB3" w:rsidRPr="00CE2EB3" w14:paraId="2A52FC93" w14:textId="77777777" w:rsidTr="00B730A0">
        <w:trPr>
          <w:trHeight w:val="1984"/>
        </w:trPr>
        <w:tc>
          <w:tcPr>
            <w:tcW w:w="846" w:type="dxa"/>
            <w:noWrap/>
            <w:hideMark/>
          </w:tcPr>
          <w:p w14:paraId="3DE29847"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Burgoine et al. (2015) (7)</w:t>
            </w:r>
          </w:p>
        </w:tc>
        <w:tc>
          <w:tcPr>
            <w:tcW w:w="1342" w:type="dxa"/>
            <w:hideMark/>
          </w:tcPr>
          <w:p w14:paraId="38F8B8EE"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Mebane, North Carolina (USA)</w:t>
            </w:r>
          </w:p>
        </w:tc>
        <w:tc>
          <w:tcPr>
            <w:tcW w:w="850" w:type="dxa"/>
            <w:noWrap/>
            <w:hideMark/>
          </w:tcPr>
          <w:p w14:paraId="38DB53D5"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48.9</w:t>
            </w:r>
          </w:p>
        </w:tc>
        <w:tc>
          <w:tcPr>
            <w:tcW w:w="643" w:type="dxa"/>
            <w:noWrap/>
            <w:hideMark/>
          </w:tcPr>
          <w:p w14:paraId="512BF642"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5-11 </w:t>
            </w:r>
          </w:p>
        </w:tc>
        <w:tc>
          <w:tcPr>
            <w:tcW w:w="1276" w:type="dxa"/>
            <w:hideMark/>
          </w:tcPr>
          <w:p w14:paraId="1E9320B0"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 xml:space="preserve">Children and their parents were recruited through three schools in each town. </w:t>
            </w:r>
          </w:p>
        </w:tc>
        <w:tc>
          <w:tcPr>
            <w:tcW w:w="850" w:type="dxa"/>
            <w:noWrap/>
            <w:hideMark/>
          </w:tcPr>
          <w:p w14:paraId="0D59CA32"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94</w:t>
            </w:r>
          </w:p>
        </w:tc>
        <w:tc>
          <w:tcPr>
            <w:tcW w:w="992" w:type="dxa"/>
            <w:hideMark/>
          </w:tcPr>
          <w:p w14:paraId="48AE93DD"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Cross-sectional </w:t>
            </w:r>
          </w:p>
        </w:tc>
        <w:tc>
          <w:tcPr>
            <w:tcW w:w="1276" w:type="dxa"/>
            <w:hideMark/>
          </w:tcPr>
          <w:p w14:paraId="6C6B6BDC"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GPS device (Qstarz BT-Q1000XT GPS, Qstarz)</w:t>
            </w:r>
          </w:p>
        </w:tc>
        <w:tc>
          <w:tcPr>
            <w:tcW w:w="1701" w:type="dxa"/>
          </w:tcPr>
          <w:p w14:paraId="7015CA4F" w14:textId="678BB99C" w:rsidR="00B730A0" w:rsidRPr="00CE2EB3" w:rsidRDefault="009D4F11" w:rsidP="00474A96">
            <w:pPr>
              <w:rPr>
                <w:rFonts w:ascii="Calibri" w:eastAsia="Times New Roman" w:hAnsi="Calibri" w:cs="Times New Roman"/>
                <w:sz w:val="18"/>
                <w:lang w:val="en-US" w:eastAsia="nl-NL"/>
              </w:rPr>
            </w:pPr>
            <w:r w:rsidRPr="00CE2EB3">
              <w:rPr>
                <w:rFonts w:ascii="Calibri" w:eastAsia="Times New Roman" w:hAnsi="Calibri" w:cs="Times New Roman"/>
                <w:bCs/>
                <w:sz w:val="18"/>
                <w:lang w:val="en-US" w:eastAsia="nl-NL"/>
              </w:rPr>
              <w:t xml:space="preserve">Reported </w:t>
            </w:r>
          </w:p>
        </w:tc>
        <w:tc>
          <w:tcPr>
            <w:tcW w:w="2268" w:type="dxa"/>
            <w:hideMark/>
          </w:tcPr>
          <w:p w14:paraId="0EFF2E6A"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Food environment data source: lists of food store places from a commercial company (Reference USA); Food environment assessed: Density of takeaway food outlets and all food outlets; GPS-based food exposure measures: 100 m GPS route buffer.</w:t>
            </w:r>
          </w:p>
        </w:tc>
        <w:tc>
          <w:tcPr>
            <w:tcW w:w="1701" w:type="dxa"/>
            <w:hideMark/>
          </w:tcPr>
          <w:p w14:paraId="6EA459C5"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Tracking duration: 7 days. Frequency GPS sampling: every 60 seconds</w:t>
            </w:r>
          </w:p>
        </w:tc>
        <w:tc>
          <w:tcPr>
            <w:tcW w:w="1418" w:type="dxa"/>
            <w:noWrap/>
            <w:hideMark/>
          </w:tcPr>
          <w:p w14:paraId="3214BC6D"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Not reported</w:t>
            </w:r>
          </w:p>
        </w:tc>
        <w:tc>
          <w:tcPr>
            <w:tcW w:w="1701" w:type="dxa"/>
            <w:hideMark/>
          </w:tcPr>
          <w:p w14:paraId="608D5DC3"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Height and weight were measured by trained research staff (using a Seca 124 Portable stadiometer and a Tanita BWB-800 portable scale, respectively), and age-specific BMI z-scores calculated relative to growth charts from the US CDC.</w:t>
            </w:r>
          </w:p>
        </w:tc>
      </w:tr>
      <w:tr w:rsidR="00CE2EB3" w:rsidRPr="00CE2EB3" w14:paraId="1785B166" w14:textId="77777777" w:rsidTr="00B730A0">
        <w:trPr>
          <w:trHeight w:val="1500"/>
        </w:trPr>
        <w:tc>
          <w:tcPr>
            <w:tcW w:w="846" w:type="dxa"/>
            <w:noWrap/>
            <w:hideMark/>
          </w:tcPr>
          <w:p w14:paraId="4CB05B1C"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Elliston et al. (2020) (8)</w:t>
            </w:r>
          </w:p>
        </w:tc>
        <w:tc>
          <w:tcPr>
            <w:tcW w:w="1342" w:type="dxa"/>
            <w:noWrap/>
            <w:hideMark/>
          </w:tcPr>
          <w:p w14:paraId="24A4147E"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Tasmania (Australia)</w:t>
            </w:r>
          </w:p>
        </w:tc>
        <w:tc>
          <w:tcPr>
            <w:tcW w:w="850" w:type="dxa"/>
            <w:noWrap/>
            <w:hideMark/>
          </w:tcPr>
          <w:p w14:paraId="45B2FF03"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71.0</w:t>
            </w:r>
          </w:p>
        </w:tc>
        <w:tc>
          <w:tcPr>
            <w:tcW w:w="643" w:type="dxa"/>
            <w:noWrap/>
            <w:hideMark/>
          </w:tcPr>
          <w:p w14:paraId="7EEDFCBD"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18+ </w:t>
            </w:r>
          </w:p>
        </w:tc>
        <w:tc>
          <w:tcPr>
            <w:tcW w:w="1276" w:type="dxa"/>
            <w:hideMark/>
          </w:tcPr>
          <w:p w14:paraId="0B05D906"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Participants were recruited by looking at everyday food choices through social media</w:t>
            </w:r>
            <w:r w:rsidRPr="00CE2EB3">
              <w:rPr>
                <w:rFonts w:ascii="Calibri" w:eastAsia="Times New Roman" w:hAnsi="Calibri" w:cs="Times New Roman"/>
                <w:sz w:val="18"/>
                <w:lang w:val="en-US" w:eastAsia="nl-NL"/>
              </w:rPr>
              <w:br/>
              <w:t xml:space="preserve">advertising and a university staff newsletter in Tasmania. </w:t>
            </w:r>
          </w:p>
        </w:tc>
        <w:tc>
          <w:tcPr>
            <w:tcW w:w="850" w:type="dxa"/>
            <w:noWrap/>
            <w:hideMark/>
          </w:tcPr>
          <w:p w14:paraId="7A63601E"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72</w:t>
            </w:r>
          </w:p>
        </w:tc>
        <w:tc>
          <w:tcPr>
            <w:tcW w:w="992" w:type="dxa"/>
            <w:hideMark/>
          </w:tcPr>
          <w:p w14:paraId="516B4DCB"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Cross-sectional </w:t>
            </w:r>
          </w:p>
        </w:tc>
        <w:tc>
          <w:tcPr>
            <w:tcW w:w="1276" w:type="dxa"/>
            <w:noWrap/>
            <w:hideMark/>
          </w:tcPr>
          <w:p w14:paraId="1C9437FE"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Smartphone</w:t>
            </w:r>
          </w:p>
        </w:tc>
        <w:tc>
          <w:tcPr>
            <w:tcW w:w="1701" w:type="dxa"/>
          </w:tcPr>
          <w:p w14:paraId="7D34DD8B" w14:textId="77777777" w:rsidR="00B730A0" w:rsidRPr="00CE2EB3" w:rsidRDefault="001F7657" w:rsidP="00B0411B">
            <w:pPr>
              <w:rPr>
                <w:rFonts w:ascii="Calibri" w:eastAsia="Times New Roman" w:hAnsi="Calibri" w:cs="Times New Roman"/>
                <w:bCs/>
                <w:sz w:val="18"/>
                <w:lang w:val="en-US" w:eastAsia="nl-NL"/>
              </w:rPr>
            </w:pPr>
            <w:r w:rsidRPr="00CE2EB3">
              <w:rPr>
                <w:rFonts w:ascii="Calibri" w:eastAsia="Times New Roman" w:hAnsi="Calibri" w:cs="Times New Roman"/>
                <w:bCs/>
                <w:sz w:val="18"/>
                <w:lang w:val="en-US" w:eastAsia="nl-NL"/>
              </w:rPr>
              <w:t>Not reported</w:t>
            </w:r>
          </w:p>
        </w:tc>
        <w:tc>
          <w:tcPr>
            <w:tcW w:w="2268" w:type="dxa"/>
            <w:hideMark/>
          </w:tcPr>
          <w:p w14:paraId="70240844"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b/>
                <w:bCs/>
                <w:sz w:val="18"/>
                <w:lang w:val="en-US" w:eastAsia="nl-NL"/>
              </w:rPr>
              <w:t>Food environment data source</w:t>
            </w:r>
            <w:r w:rsidRPr="00CE2EB3">
              <w:rPr>
                <w:rFonts w:ascii="Calibri" w:eastAsia="Times New Roman" w:hAnsi="Calibri" w:cs="Times New Roman"/>
                <w:sz w:val="18"/>
                <w:lang w:val="en-US" w:eastAsia="nl-NL"/>
              </w:rPr>
              <w:t xml:space="preserve">: lists of food store places from the government; </w:t>
            </w:r>
            <w:r w:rsidRPr="00CE2EB3">
              <w:rPr>
                <w:rFonts w:ascii="Calibri" w:eastAsia="Times New Roman" w:hAnsi="Calibri" w:cs="Times New Roman"/>
                <w:b/>
                <w:bCs/>
                <w:sz w:val="18"/>
                <w:lang w:val="en-US" w:eastAsia="nl-NL"/>
              </w:rPr>
              <w:t>Food environment assessed</w:t>
            </w:r>
            <w:r w:rsidRPr="00CE2EB3">
              <w:rPr>
                <w:rFonts w:ascii="Calibri" w:eastAsia="Times New Roman" w:hAnsi="Calibri" w:cs="Times New Roman"/>
                <w:sz w:val="18"/>
                <w:lang w:val="en-US" w:eastAsia="nl-NL"/>
              </w:rPr>
              <w:t xml:space="preserve">: The number of food outlets; </w:t>
            </w:r>
            <w:r w:rsidRPr="00CE2EB3">
              <w:rPr>
                <w:rFonts w:ascii="Calibri" w:eastAsia="Times New Roman" w:hAnsi="Calibri" w:cs="Times New Roman"/>
                <w:b/>
                <w:bCs/>
                <w:sz w:val="18"/>
                <w:lang w:val="en-US" w:eastAsia="nl-NL"/>
              </w:rPr>
              <w:t>GPS-based food exposure measures</w:t>
            </w:r>
            <w:r w:rsidRPr="00CE2EB3">
              <w:rPr>
                <w:rFonts w:ascii="Calibri" w:eastAsia="Times New Roman" w:hAnsi="Calibri" w:cs="Times New Roman"/>
                <w:sz w:val="18"/>
                <w:lang w:val="en-US" w:eastAsia="nl-NL"/>
              </w:rPr>
              <w:t>: 50 m GPS point buffer.</w:t>
            </w:r>
          </w:p>
        </w:tc>
        <w:tc>
          <w:tcPr>
            <w:tcW w:w="1701" w:type="dxa"/>
            <w:hideMark/>
          </w:tcPr>
          <w:p w14:paraId="315E12C3"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Tracking duration: 2 weeks. Frequency GPS sampling: once the user report food intake</w:t>
            </w:r>
          </w:p>
        </w:tc>
        <w:tc>
          <w:tcPr>
            <w:tcW w:w="1418" w:type="dxa"/>
            <w:noWrap/>
            <w:hideMark/>
          </w:tcPr>
          <w:p w14:paraId="010298A3"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Not reported</w:t>
            </w:r>
          </w:p>
        </w:tc>
        <w:tc>
          <w:tcPr>
            <w:tcW w:w="1701" w:type="dxa"/>
            <w:hideMark/>
          </w:tcPr>
          <w:p w14:paraId="5BA657DD"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 xml:space="preserve">Eating/Non-eating and food intake (collected by food reports and EMA measures: prompts, 4-5 times a day during a period of 2 weeks.  </w:t>
            </w:r>
          </w:p>
        </w:tc>
      </w:tr>
      <w:tr w:rsidR="00CE2EB3" w:rsidRPr="00CE2EB3" w14:paraId="6036627B" w14:textId="77777777" w:rsidTr="00B730A0">
        <w:trPr>
          <w:trHeight w:val="1928"/>
        </w:trPr>
        <w:tc>
          <w:tcPr>
            <w:tcW w:w="846" w:type="dxa"/>
            <w:hideMark/>
          </w:tcPr>
          <w:p w14:paraId="7EF35B82"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Ghosh Roy et al. (2019) (9)  </w:t>
            </w:r>
          </w:p>
        </w:tc>
        <w:tc>
          <w:tcPr>
            <w:tcW w:w="1342" w:type="dxa"/>
            <w:noWrap/>
            <w:hideMark/>
          </w:tcPr>
          <w:p w14:paraId="590A990A"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Chicago (USA)</w:t>
            </w:r>
          </w:p>
        </w:tc>
        <w:tc>
          <w:tcPr>
            <w:tcW w:w="850" w:type="dxa"/>
            <w:noWrap/>
            <w:hideMark/>
          </w:tcPr>
          <w:p w14:paraId="069DF691"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100</w:t>
            </w:r>
          </w:p>
        </w:tc>
        <w:tc>
          <w:tcPr>
            <w:tcW w:w="643" w:type="dxa"/>
            <w:noWrap/>
            <w:hideMark/>
          </w:tcPr>
          <w:p w14:paraId="7508DBA9"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25-65 </w:t>
            </w:r>
          </w:p>
        </w:tc>
        <w:tc>
          <w:tcPr>
            <w:tcW w:w="1276" w:type="dxa"/>
            <w:hideMark/>
          </w:tcPr>
          <w:p w14:paraId="6FDFCB11"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 xml:space="preserve"> Participants were recruited from community sites and an urban public university. </w:t>
            </w:r>
          </w:p>
        </w:tc>
        <w:tc>
          <w:tcPr>
            <w:tcW w:w="850" w:type="dxa"/>
            <w:noWrap/>
            <w:hideMark/>
          </w:tcPr>
          <w:p w14:paraId="777E41EF"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79</w:t>
            </w:r>
          </w:p>
        </w:tc>
        <w:tc>
          <w:tcPr>
            <w:tcW w:w="992" w:type="dxa"/>
            <w:hideMark/>
          </w:tcPr>
          <w:p w14:paraId="41B46A48"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Cross-sectional  </w:t>
            </w:r>
          </w:p>
        </w:tc>
        <w:tc>
          <w:tcPr>
            <w:tcW w:w="1276" w:type="dxa"/>
            <w:hideMark/>
          </w:tcPr>
          <w:p w14:paraId="415E1AC2"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GPS device (Qstarz BT-Q1000XT GPS, Qstarz)</w:t>
            </w:r>
          </w:p>
        </w:tc>
        <w:tc>
          <w:tcPr>
            <w:tcW w:w="1701" w:type="dxa"/>
          </w:tcPr>
          <w:p w14:paraId="52354CB5" w14:textId="77777777" w:rsidR="00B730A0" w:rsidRPr="00CE2EB3" w:rsidRDefault="001F7657"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Not reported</w:t>
            </w:r>
          </w:p>
        </w:tc>
        <w:tc>
          <w:tcPr>
            <w:tcW w:w="2268" w:type="dxa"/>
            <w:hideMark/>
          </w:tcPr>
          <w:p w14:paraId="61CC997D"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b/>
                <w:sz w:val="18"/>
                <w:lang w:val="en-US" w:eastAsia="nl-NL"/>
              </w:rPr>
              <w:t>Food environment data source</w:t>
            </w:r>
            <w:r w:rsidRPr="00CE2EB3">
              <w:rPr>
                <w:rFonts w:ascii="Calibri" w:eastAsia="Times New Roman" w:hAnsi="Calibri" w:cs="Times New Roman"/>
                <w:sz w:val="18"/>
                <w:lang w:val="en-US" w:eastAsia="nl-NL"/>
              </w:rPr>
              <w:t>: lists of food store places from a commercial company (Dun &amp; Bradstreet);</w:t>
            </w:r>
            <w:r w:rsidRPr="00CE2EB3">
              <w:rPr>
                <w:rFonts w:ascii="Calibri" w:eastAsia="Times New Roman" w:hAnsi="Calibri" w:cs="Times New Roman"/>
                <w:b/>
                <w:sz w:val="18"/>
                <w:lang w:val="en-US" w:eastAsia="nl-NL"/>
              </w:rPr>
              <w:t xml:space="preserve"> Food environment assessed:</w:t>
            </w:r>
            <w:r w:rsidRPr="00CE2EB3">
              <w:rPr>
                <w:rFonts w:ascii="Calibri" w:eastAsia="Times New Roman" w:hAnsi="Calibri" w:cs="Times New Roman"/>
                <w:sz w:val="18"/>
                <w:lang w:val="en-US" w:eastAsia="nl-NL"/>
              </w:rPr>
              <w:t xml:space="preserve"> The number of fast food restaurants and convenience stores</w:t>
            </w:r>
            <w:r w:rsidRPr="00CE2EB3">
              <w:rPr>
                <w:rFonts w:ascii="Calibri" w:eastAsia="Times New Roman" w:hAnsi="Calibri" w:cs="Times New Roman"/>
                <w:b/>
                <w:sz w:val="18"/>
                <w:lang w:val="en-US" w:eastAsia="nl-NL"/>
              </w:rPr>
              <w:t>; GPS-based food exposure measures:</w:t>
            </w:r>
            <w:r w:rsidRPr="00CE2EB3">
              <w:rPr>
                <w:rFonts w:ascii="Calibri" w:eastAsia="Times New Roman" w:hAnsi="Calibri" w:cs="Times New Roman"/>
                <w:sz w:val="18"/>
                <w:lang w:val="en-US" w:eastAsia="nl-NL"/>
              </w:rPr>
              <w:t xml:space="preserve"> 400 m GPS route buffer.</w:t>
            </w:r>
          </w:p>
        </w:tc>
        <w:tc>
          <w:tcPr>
            <w:tcW w:w="1701" w:type="dxa"/>
            <w:hideMark/>
          </w:tcPr>
          <w:p w14:paraId="0129332B"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Tracking duration: 7 days. Frequency GPS sampling: every minute.</w:t>
            </w:r>
          </w:p>
        </w:tc>
        <w:tc>
          <w:tcPr>
            <w:tcW w:w="1418" w:type="dxa"/>
            <w:noWrap/>
            <w:hideMark/>
          </w:tcPr>
          <w:p w14:paraId="249CBB89"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Not reported</w:t>
            </w:r>
          </w:p>
        </w:tc>
        <w:tc>
          <w:tcPr>
            <w:tcW w:w="1701" w:type="dxa"/>
            <w:hideMark/>
          </w:tcPr>
          <w:p w14:paraId="2BD3321E"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 xml:space="preserve">Snack food item and sweetened beverage intake dichotomized into non or one (0) or more than one (1). </w:t>
            </w:r>
          </w:p>
        </w:tc>
      </w:tr>
      <w:tr w:rsidR="00CE2EB3" w:rsidRPr="00CE2EB3" w14:paraId="0425588E" w14:textId="77777777" w:rsidTr="00B730A0">
        <w:trPr>
          <w:trHeight w:val="3515"/>
        </w:trPr>
        <w:tc>
          <w:tcPr>
            <w:tcW w:w="846" w:type="dxa"/>
            <w:noWrap/>
            <w:hideMark/>
          </w:tcPr>
          <w:p w14:paraId="216CE602"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Gustafson et al. (2013) (10)</w:t>
            </w:r>
          </w:p>
        </w:tc>
        <w:tc>
          <w:tcPr>
            <w:tcW w:w="1342" w:type="dxa"/>
            <w:hideMark/>
          </w:tcPr>
          <w:p w14:paraId="69C0AA4C"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 xml:space="preserve">Lexington (USA)  </w:t>
            </w:r>
          </w:p>
        </w:tc>
        <w:tc>
          <w:tcPr>
            <w:tcW w:w="850" w:type="dxa"/>
            <w:noWrap/>
            <w:hideMark/>
          </w:tcPr>
          <w:p w14:paraId="1F522211"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58.0</w:t>
            </w:r>
          </w:p>
        </w:tc>
        <w:tc>
          <w:tcPr>
            <w:tcW w:w="643" w:type="dxa"/>
            <w:noWrap/>
            <w:hideMark/>
          </w:tcPr>
          <w:p w14:paraId="2CF1B4B4"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 xml:space="preserve">18+ </w:t>
            </w:r>
          </w:p>
        </w:tc>
        <w:tc>
          <w:tcPr>
            <w:tcW w:w="1276" w:type="dxa"/>
            <w:hideMark/>
          </w:tcPr>
          <w:p w14:paraId="4FAE1EA7"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 xml:space="preserve">Participants were recruitment via mailed flyers describing the research and contact information.  </w:t>
            </w:r>
          </w:p>
        </w:tc>
        <w:tc>
          <w:tcPr>
            <w:tcW w:w="850" w:type="dxa"/>
            <w:noWrap/>
            <w:hideMark/>
          </w:tcPr>
          <w:p w14:paraId="65DACE86"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121</w:t>
            </w:r>
          </w:p>
        </w:tc>
        <w:tc>
          <w:tcPr>
            <w:tcW w:w="992" w:type="dxa"/>
            <w:hideMark/>
          </w:tcPr>
          <w:p w14:paraId="1631CD10"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Cross-sectional  </w:t>
            </w:r>
          </w:p>
        </w:tc>
        <w:tc>
          <w:tcPr>
            <w:tcW w:w="1276" w:type="dxa"/>
            <w:hideMark/>
          </w:tcPr>
          <w:p w14:paraId="0F94A540" w14:textId="77777777" w:rsidR="00B730A0" w:rsidRPr="00CE2EB3" w:rsidRDefault="00B730A0" w:rsidP="00B0411B">
            <w:pPr>
              <w:rPr>
                <w:rFonts w:ascii="Calibri" w:eastAsia="Times New Roman" w:hAnsi="Calibri" w:cs="Times New Roman"/>
                <w:sz w:val="18"/>
                <w:lang w:val="fr-FR" w:eastAsia="nl-NL"/>
              </w:rPr>
            </w:pPr>
            <w:r w:rsidRPr="00CE2EB3">
              <w:rPr>
                <w:rFonts w:ascii="Calibri" w:eastAsia="Times New Roman" w:hAnsi="Calibri" w:cs="Times New Roman"/>
                <w:sz w:val="18"/>
                <w:lang w:val="fr-FR" w:eastAsia="nl-NL"/>
              </w:rPr>
              <w:t>GPS device (Qstarz BT-Q1000XT Travel Recorder)</w:t>
            </w:r>
          </w:p>
        </w:tc>
        <w:tc>
          <w:tcPr>
            <w:tcW w:w="1701" w:type="dxa"/>
          </w:tcPr>
          <w:p w14:paraId="549431D6" w14:textId="77777777" w:rsidR="00B730A0" w:rsidRPr="00CE2EB3" w:rsidRDefault="001F7657"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 xml:space="preserve">Not reported </w:t>
            </w:r>
          </w:p>
        </w:tc>
        <w:tc>
          <w:tcPr>
            <w:tcW w:w="2268" w:type="dxa"/>
            <w:hideMark/>
          </w:tcPr>
          <w:p w14:paraId="5448B150"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b/>
                <w:sz w:val="18"/>
                <w:lang w:val="en-US" w:eastAsia="nl-NL"/>
              </w:rPr>
              <w:t>Food environment data source</w:t>
            </w:r>
            <w:r w:rsidRPr="00CE2EB3">
              <w:rPr>
                <w:rFonts w:ascii="Calibri" w:eastAsia="Times New Roman" w:hAnsi="Calibri" w:cs="Times New Roman"/>
                <w:sz w:val="18"/>
                <w:lang w:val="en-US" w:eastAsia="nl-NL"/>
              </w:rPr>
              <w:t xml:space="preserve">: lists of food store places from a commercial company (InfoUSA); </w:t>
            </w:r>
            <w:r w:rsidRPr="00CE2EB3">
              <w:rPr>
                <w:rFonts w:ascii="Calibri" w:eastAsia="Times New Roman" w:hAnsi="Calibri" w:cs="Times New Roman"/>
                <w:b/>
                <w:sz w:val="18"/>
                <w:lang w:val="en-US" w:eastAsia="nl-NL"/>
              </w:rPr>
              <w:t>Food environment assessed:</w:t>
            </w:r>
            <w:r w:rsidRPr="00CE2EB3">
              <w:rPr>
                <w:rFonts w:ascii="Calibri" w:eastAsia="Times New Roman" w:hAnsi="Calibri" w:cs="Times New Roman"/>
                <w:sz w:val="18"/>
                <w:lang w:val="en-US" w:eastAsia="nl-NL"/>
              </w:rPr>
              <w:t xml:space="preserve"> the retail food environment index as a ratio of healthy (Supermarkets/grocery stores, farmers’ markets, and produce stands) relative to unhealthy (supercenters, convenience stores, fast-food restaurants, and gas stations with convenience stores, or less healthy venues) food venues</w:t>
            </w:r>
            <w:r w:rsidRPr="00CE2EB3">
              <w:rPr>
                <w:rFonts w:ascii="Calibri" w:eastAsia="Times New Roman" w:hAnsi="Calibri" w:cs="Times New Roman"/>
                <w:b/>
                <w:sz w:val="18"/>
                <w:lang w:val="en-US" w:eastAsia="nl-NL"/>
              </w:rPr>
              <w:t>; GPS-based food exposure measures</w:t>
            </w:r>
            <w:r w:rsidRPr="00CE2EB3">
              <w:rPr>
                <w:rFonts w:ascii="Calibri" w:eastAsia="Times New Roman" w:hAnsi="Calibri" w:cs="Times New Roman"/>
                <w:sz w:val="18"/>
                <w:lang w:val="en-US" w:eastAsia="nl-NL"/>
              </w:rPr>
              <w:t>: 0.5 mile GPS route buffer.</w:t>
            </w:r>
          </w:p>
        </w:tc>
        <w:tc>
          <w:tcPr>
            <w:tcW w:w="1701" w:type="dxa"/>
            <w:hideMark/>
          </w:tcPr>
          <w:p w14:paraId="03C72A59"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 xml:space="preserve">Tracking duration: 3 days (2 weekdays and 1 weekend day). Frequency GPS sampling: not reported.   </w:t>
            </w:r>
          </w:p>
        </w:tc>
        <w:tc>
          <w:tcPr>
            <w:tcW w:w="1418" w:type="dxa"/>
            <w:hideMark/>
          </w:tcPr>
          <w:p w14:paraId="0AB05B79"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Not reported</w:t>
            </w:r>
          </w:p>
        </w:tc>
        <w:tc>
          <w:tcPr>
            <w:tcW w:w="1701" w:type="dxa"/>
            <w:hideMark/>
          </w:tcPr>
          <w:p w14:paraId="2AB1DAD8"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Based on the NEMS-S protocol, availability, price, and quality of food were collected for 15 food categories (fruit, vegetables,</w:t>
            </w:r>
            <w:r w:rsidRPr="00CE2EB3">
              <w:rPr>
                <w:rFonts w:ascii="Calibri" w:eastAsia="Times New Roman" w:hAnsi="Calibri" w:cs="Times New Roman"/>
                <w:sz w:val="18"/>
                <w:lang w:val="en-US" w:eastAsia="nl-NL"/>
              </w:rPr>
              <w:br/>
              <w:t>milk, cheese, meat, baked goods, chips, beverages, canned</w:t>
            </w:r>
            <w:r w:rsidRPr="00CE2EB3">
              <w:rPr>
                <w:rFonts w:ascii="Calibri" w:eastAsia="Times New Roman" w:hAnsi="Calibri" w:cs="Times New Roman"/>
                <w:sz w:val="18"/>
                <w:lang w:val="en-US" w:eastAsia="nl-NL"/>
              </w:rPr>
              <w:br/>
              <w:t>items, cereal, desserts, prepared food items, snack foods,</w:t>
            </w:r>
            <w:r w:rsidRPr="00CE2EB3">
              <w:rPr>
                <w:rFonts w:ascii="Calibri" w:eastAsia="Times New Roman" w:hAnsi="Calibri" w:cs="Times New Roman"/>
                <w:sz w:val="18"/>
                <w:lang w:val="en-US" w:eastAsia="nl-NL"/>
              </w:rPr>
              <w:br/>
              <w:t>frozen meals, and beans) and 55 unique food items were</w:t>
            </w:r>
            <w:r w:rsidRPr="00CE2EB3">
              <w:rPr>
                <w:rFonts w:ascii="Calibri" w:eastAsia="Times New Roman" w:hAnsi="Calibri" w:cs="Times New Roman"/>
                <w:sz w:val="18"/>
                <w:lang w:val="en-US" w:eastAsia="nl-NL"/>
              </w:rPr>
              <w:br/>
              <w:t>assessed.</w:t>
            </w:r>
          </w:p>
        </w:tc>
      </w:tr>
      <w:tr w:rsidR="00CE2EB3" w:rsidRPr="00CE2EB3" w14:paraId="4F7DCD80" w14:textId="77777777" w:rsidTr="00B730A0">
        <w:trPr>
          <w:trHeight w:val="2551"/>
        </w:trPr>
        <w:tc>
          <w:tcPr>
            <w:tcW w:w="846" w:type="dxa"/>
            <w:noWrap/>
            <w:hideMark/>
          </w:tcPr>
          <w:p w14:paraId="27C2E906"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Shearer et al. (2015) (11)</w:t>
            </w:r>
          </w:p>
        </w:tc>
        <w:tc>
          <w:tcPr>
            <w:tcW w:w="1342" w:type="dxa"/>
            <w:hideMark/>
          </w:tcPr>
          <w:p w14:paraId="7B724FD0"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Halifax (Canada)  </w:t>
            </w:r>
          </w:p>
        </w:tc>
        <w:tc>
          <w:tcPr>
            <w:tcW w:w="850" w:type="dxa"/>
            <w:noWrap/>
            <w:hideMark/>
          </w:tcPr>
          <w:p w14:paraId="6B6CC716"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Not reported</w:t>
            </w:r>
          </w:p>
        </w:tc>
        <w:tc>
          <w:tcPr>
            <w:tcW w:w="643" w:type="dxa"/>
            <w:noWrap/>
            <w:hideMark/>
          </w:tcPr>
          <w:p w14:paraId="471E7FD1"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12-16 </w:t>
            </w:r>
          </w:p>
          <w:p w14:paraId="781A5342" w14:textId="77777777" w:rsidR="00B730A0" w:rsidRPr="00CE2EB3" w:rsidRDefault="00B730A0" w:rsidP="00B0411B">
            <w:pPr>
              <w:rPr>
                <w:rFonts w:ascii="Calibri" w:eastAsia="Times New Roman" w:hAnsi="Calibri" w:cs="Times New Roman"/>
                <w:sz w:val="18"/>
                <w:lang w:eastAsia="nl-NL"/>
              </w:rPr>
            </w:pPr>
          </w:p>
        </w:tc>
        <w:tc>
          <w:tcPr>
            <w:tcW w:w="1276" w:type="dxa"/>
            <w:hideMark/>
          </w:tcPr>
          <w:p w14:paraId="24F8FF1E"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 xml:space="preserve">Particpants were recruited from six schools in the Halifax Regional School Board in Nova Scotia, Canada. </w:t>
            </w:r>
          </w:p>
        </w:tc>
        <w:tc>
          <w:tcPr>
            <w:tcW w:w="850" w:type="dxa"/>
            <w:hideMark/>
          </w:tcPr>
          <w:p w14:paraId="7F5FEA5A"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380</w:t>
            </w:r>
          </w:p>
        </w:tc>
        <w:tc>
          <w:tcPr>
            <w:tcW w:w="992" w:type="dxa"/>
            <w:hideMark/>
          </w:tcPr>
          <w:p w14:paraId="1DAE7157"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Cross-sectional  </w:t>
            </w:r>
          </w:p>
        </w:tc>
        <w:tc>
          <w:tcPr>
            <w:tcW w:w="1276" w:type="dxa"/>
            <w:hideMark/>
          </w:tcPr>
          <w:p w14:paraId="483EC6C9"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GPS device (20 channel EM-408 SiRFstar III chipset GSP receiver)</w:t>
            </w:r>
          </w:p>
        </w:tc>
        <w:tc>
          <w:tcPr>
            <w:tcW w:w="1701" w:type="dxa"/>
          </w:tcPr>
          <w:p w14:paraId="79128624" w14:textId="4FDE0716" w:rsidR="00B755AE" w:rsidRPr="00CE2EB3" w:rsidRDefault="00B755AE"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 xml:space="preserve">Reported and fixed </w:t>
            </w:r>
          </w:p>
          <w:p w14:paraId="2B5CDEFE" w14:textId="7B5649AA" w:rsidR="00B730A0" w:rsidRPr="00CE2EB3" w:rsidRDefault="00B730A0" w:rsidP="00B755AE">
            <w:pPr>
              <w:rPr>
                <w:rFonts w:ascii="Calibri" w:eastAsia="Times New Roman" w:hAnsi="Calibri" w:cs="Times New Roman"/>
                <w:sz w:val="18"/>
                <w:lang w:val="en-US" w:eastAsia="nl-NL"/>
              </w:rPr>
            </w:pPr>
          </w:p>
        </w:tc>
        <w:tc>
          <w:tcPr>
            <w:tcW w:w="2268" w:type="dxa"/>
            <w:hideMark/>
          </w:tcPr>
          <w:p w14:paraId="24E3852D"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b/>
                <w:sz w:val="18"/>
                <w:lang w:val="en-US" w:eastAsia="nl-NL"/>
              </w:rPr>
              <w:t>Food environment data source:</w:t>
            </w:r>
            <w:r w:rsidRPr="00CE2EB3">
              <w:rPr>
                <w:rFonts w:ascii="Calibri" w:eastAsia="Times New Roman" w:hAnsi="Calibri" w:cs="Times New Roman"/>
                <w:sz w:val="18"/>
                <w:lang w:val="en-US" w:eastAsia="nl-NL"/>
              </w:rPr>
              <w:t xml:space="preserve"> lists of food store places from a commercial company (DMTI); Food environment assessed: The number of fast food (major fast food chains with a focus on take-away meals), restaurants (all other types), grocery and convenience stores, and average distances to every accessible and actually visited food locations within GPS route buffers from a participant's home and school origin; GPS-based food exposure measures: 50 m GPS route buffer.</w:t>
            </w:r>
          </w:p>
        </w:tc>
        <w:tc>
          <w:tcPr>
            <w:tcW w:w="1701" w:type="dxa"/>
            <w:hideMark/>
          </w:tcPr>
          <w:p w14:paraId="4778CD17"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Tracking duration: 7 days. Frequency GPS sampling: every second</w:t>
            </w:r>
          </w:p>
        </w:tc>
        <w:tc>
          <w:tcPr>
            <w:tcW w:w="1418" w:type="dxa"/>
            <w:hideMark/>
          </w:tcPr>
          <w:p w14:paraId="0060B89C"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Not reported</w:t>
            </w:r>
          </w:p>
        </w:tc>
        <w:tc>
          <w:tcPr>
            <w:tcW w:w="1701" w:type="dxa"/>
            <w:hideMark/>
          </w:tcPr>
          <w:p w14:paraId="1996F691"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 xml:space="preserve">diet quality index score ranging from 0 to 100 with higher scores reflecting better diet quality. </w:t>
            </w:r>
          </w:p>
        </w:tc>
      </w:tr>
      <w:tr w:rsidR="00CE2EB3" w:rsidRPr="00CE2EB3" w14:paraId="654A4928" w14:textId="77777777" w:rsidTr="00B730A0">
        <w:trPr>
          <w:trHeight w:val="2891"/>
        </w:trPr>
        <w:tc>
          <w:tcPr>
            <w:tcW w:w="846" w:type="dxa"/>
            <w:noWrap/>
            <w:hideMark/>
          </w:tcPr>
          <w:p w14:paraId="284191E2"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Seto et al. (2016) (12)</w:t>
            </w:r>
          </w:p>
        </w:tc>
        <w:tc>
          <w:tcPr>
            <w:tcW w:w="1342" w:type="dxa"/>
            <w:noWrap/>
            <w:hideMark/>
          </w:tcPr>
          <w:p w14:paraId="768643BF"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Kunming (China)</w:t>
            </w:r>
          </w:p>
        </w:tc>
        <w:tc>
          <w:tcPr>
            <w:tcW w:w="850" w:type="dxa"/>
            <w:noWrap/>
            <w:hideMark/>
          </w:tcPr>
          <w:p w14:paraId="17E1DC84"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66.7</w:t>
            </w:r>
          </w:p>
        </w:tc>
        <w:tc>
          <w:tcPr>
            <w:tcW w:w="643" w:type="dxa"/>
            <w:noWrap/>
            <w:hideMark/>
          </w:tcPr>
          <w:p w14:paraId="4ED57D9B"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18-31 </w:t>
            </w:r>
          </w:p>
        </w:tc>
        <w:tc>
          <w:tcPr>
            <w:tcW w:w="1276" w:type="dxa"/>
            <w:hideMark/>
          </w:tcPr>
          <w:p w14:paraId="6F40925A"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Participants were recruited among students at the Kunming Medical University</w:t>
            </w:r>
          </w:p>
        </w:tc>
        <w:tc>
          <w:tcPr>
            <w:tcW w:w="850" w:type="dxa"/>
            <w:noWrap/>
            <w:hideMark/>
          </w:tcPr>
          <w:p w14:paraId="1B3B67E1"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12</w:t>
            </w:r>
          </w:p>
        </w:tc>
        <w:tc>
          <w:tcPr>
            <w:tcW w:w="992" w:type="dxa"/>
            <w:hideMark/>
          </w:tcPr>
          <w:p w14:paraId="510CECD7"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Cross-sectional </w:t>
            </w:r>
          </w:p>
        </w:tc>
        <w:tc>
          <w:tcPr>
            <w:tcW w:w="1276" w:type="dxa"/>
            <w:hideMark/>
          </w:tcPr>
          <w:p w14:paraId="77E6E698"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Smartphone: CalFit Chi and Dong</w:t>
            </w:r>
          </w:p>
        </w:tc>
        <w:tc>
          <w:tcPr>
            <w:tcW w:w="1701" w:type="dxa"/>
          </w:tcPr>
          <w:p w14:paraId="70294409" w14:textId="77777777" w:rsidR="00B730A0" w:rsidRPr="00CE2EB3" w:rsidRDefault="00CB1285"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Not reported</w:t>
            </w:r>
          </w:p>
        </w:tc>
        <w:tc>
          <w:tcPr>
            <w:tcW w:w="2268" w:type="dxa"/>
            <w:hideMark/>
          </w:tcPr>
          <w:p w14:paraId="7A23FFFB"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b/>
                <w:sz w:val="18"/>
                <w:lang w:val="en-US" w:eastAsia="nl-NL"/>
              </w:rPr>
              <w:t>Food environment data source:</w:t>
            </w:r>
            <w:r w:rsidRPr="00CE2EB3">
              <w:rPr>
                <w:rFonts w:ascii="Calibri" w:eastAsia="Times New Roman" w:hAnsi="Calibri" w:cs="Times New Roman"/>
                <w:sz w:val="18"/>
                <w:lang w:val="en-US" w:eastAsia="nl-NL"/>
              </w:rPr>
              <w:t xml:space="preserve">  lists of food store places from Google Maps; Food environment assessed: average number of bakery, bar, cafe, convenience store, food, grocery or supermarket, liquor store, meal delivery, meal takeaway, and restaurant; </w:t>
            </w:r>
            <w:r w:rsidRPr="00CE2EB3">
              <w:rPr>
                <w:rFonts w:ascii="Calibri" w:eastAsia="Times New Roman" w:hAnsi="Calibri" w:cs="Times New Roman"/>
                <w:b/>
                <w:sz w:val="18"/>
                <w:lang w:val="en-US" w:eastAsia="nl-NL"/>
              </w:rPr>
              <w:t>GPS-based food exposure measures</w:t>
            </w:r>
            <w:r w:rsidRPr="00CE2EB3">
              <w:rPr>
                <w:rFonts w:ascii="Calibri" w:eastAsia="Times New Roman" w:hAnsi="Calibri" w:cs="Times New Roman"/>
                <w:sz w:val="18"/>
                <w:lang w:val="en-US" w:eastAsia="nl-NL"/>
              </w:rPr>
              <w:t>: 250 m circular buffers on activity locations.</w:t>
            </w:r>
          </w:p>
        </w:tc>
        <w:tc>
          <w:tcPr>
            <w:tcW w:w="1701" w:type="dxa"/>
            <w:hideMark/>
          </w:tcPr>
          <w:p w14:paraId="522043FB"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Tracking duration: 6 days. Frequency GPS sampling: every 10 seconds</w:t>
            </w:r>
          </w:p>
        </w:tc>
        <w:tc>
          <w:tcPr>
            <w:tcW w:w="1418" w:type="dxa"/>
            <w:noWrap/>
            <w:hideMark/>
          </w:tcPr>
          <w:p w14:paraId="3ADCE181"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Not reported</w:t>
            </w:r>
          </w:p>
        </w:tc>
        <w:tc>
          <w:tcPr>
            <w:tcW w:w="1701" w:type="dxa"/>
            <w:hideMark/>
          </w:tcPr>
          <w:p w14:paraId="46C3EC3A"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Portion size was recorded with video. Later, two trained dietitians</w:t>
            </w:r>
            <w:r w:rsidRPr="00CE2EB3">
              <w:rPr>
                <w:rFonts w:ascii="Calibri" w:eastAsia="Times New Roman" w:hAnsi="Calibri" w:cs="Times New Roman"/>
                <w:sz w:val="18"/>
                <w:lang w:val="en-US" w:eastAsia="nl-NL"/>
              </w:rPr>
              <w:br/>
              <w:t>familiar with local diets review the contents of the videos, and code the portion sizes and</w:t>
            </w:r>
            <w:r w:rsidRPr="00CE2EB3">
              <w:rPr>
                <w:rFonts w:ascii="Calibri" w:eastAsia="Times New Roman" w:hAnsi="Calibri" w:cs="Times New Roman"/>
                <w:sz w:val="18"/>
                <w:lang w:val="en-US" w:eastAsia="nl-NL"/>
              </w:rPr>
              <w:br/>
              <w:t>food groups associated with each food consumed. Subjects’ diet recordings were coded by both</w:t>
            </w:r>
            <w:r w:rsidRPr="00CE2EB3">
              <w:rPr>
                <w:rFonts w:ascii="Calibri" w:eastAsia="Times New Roman" w:hAnsi="Calibri" w:cs="Times New Roman"/>
                <w:sz w:val="18"/>
                <w:lang w:val="en-US" w:eastAsia="nl-NL"/>
              </w:rPr>
              <w:br/>
              <w:t>dietitians in order to assess inter-rater reliability.</w:t>
            </w:r>
          </w:p>
        </w:tc>
      </w:tr>
      <w:tr w:rsidR="00CE2EB3" w:rsidRPr="00CE2EB3" w14:paraId="0D599E86" w14:textId="77777777" w:rsidTr="00B730A0">
        <w:trPr>
          <w:trHeight w:val="3061"/>
        </w:trPr>
        <w:tc>
          <w:tcPr>
            <w:tcW w:w="846" w:type="dxa"/>
            <w:noWrap/>
            <w:hideMark/>
          </w:tcPr>
          <w:p w14:paraId="6DE5666F"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Christian et al. (2012) (13)</w:t>
            </w:r>
          </w:p>
        </w:tc>
        <w:tc>
          <w:tcPr>
            <w:tcW w:w="1342" w:type="dxa"/>
            <w:hideMark/>
          </w:tcPr>
          <w:p w14:paraId="1497A78A"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Lexington-Fayette County (USA)  </w:t>
            </w:r>
          </w:p>
        </w:tc>
        <w:tc>
          <w:tcPr>
            <w:tcW w:w="850" w:type="dxa"/>
            <w:noWrap/>
            <w:hideMark/>
          </w:tcPr>
          <w:p w14:paraId="19030C50"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56.4</w:t>
            </w:r>
          </w:p>
        </w:tc>
        <w:tc>
          <w:tcPr>
            <w:tcW w:w="643" w:type="dxa"/>
            <w:noWrap/>
            <w:hideMark/>
          </w:tcPr>
          <w:p w14:paraId="24FC0EDD"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18-65 </w:t>
            </w:r>
          </w:p>
        </w:tc>
        <w:tc>
          <w:tcPr>
            <w:tcW w:w="1276" w:type="dxa"/>
            <w:hideMark/>
          </w:tcPr>
          <w:p w14:paraId="74D2F7CB"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 xml:space="preserve">Participant were recruitment via mailed flyers and announcements at neighborhood association meetings.  </w:t>
            </w:r>
          </w:p>
        </w:tc>
        <w:tc>
          <w:tcPr>
            <w:tcW w:w="850" w:type="dxa"/>
            <w:noWrap/>
            <w:hideMark/>
          </w:tcPr>
          <w:p w14:paraId="5C7919D6"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121</w:t>
            </w:r>
          </w:p>
        </w:tc>
        <w:tc>
          <w:tcPr>
            <w:tcW w:w="992" w:type="dxa"/>
            <w:noWrap/>
            <w:hideMark/>
          </w:tcPr>
          <w:p w14:paraId="2CE10095"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Cross-sectional  </w:t>
            </w:r>
          </w:p>
        </w:tc>
        <w:tc>
          <w:tcPr>
            <w:tcW w:w="1276" w:type="dxa"/>
            <w:hideMark/>
          </w:tcPr>
          <w:p w14:paraId="4EE025CD" w14:textId="77777777" w:rsidR="00B730A0" w:rsidRPr="00CE2EB3" w:rsidRDefault="00B730A0" w:rsidP="00B0411B">
            <w:pPr>
              <w:rPr>
                <w:rFonts w:ascii="Calibri" w:eastAsia="Times New Roman" w:hAnsi="Calibri" w:cs="Times New Roman"/>
                <w:sz w:val="18"/>
                <w:lang w:val="fr-FR" w:eastAsia="nl-NL"/>
              </w:rPr>
            </w:pPr>
            <w:r w:rsidRPr="00CE2EB3">
              <w:rPr>
                <w:rFonts w:ascii="Calibri" w:eastAsia="Times New Roman" w:hAnsi="Calibri" w:cs="Times New Roman"/>
                <w:sz w:val="18"/>
                <w:lang w:val="fr-FR" w:eastAsia="nl-NL"/>
              </w:rPr>
              <w:t>GPS device (Qstarz BT-Q1000XT Travel Recorder)</w:t>
            </w:r>
          </w:p>
        </w:tc>
        <w:tc>
          <w:tcPr>
            <w:tcW w:w="1701" w:type="dxa"/>
          </w:tcPr>
          <w:p w14:paraId="081702DE" w14:textId="77777777" w:rsidR="00B730A0" w:rsidRPr="00CE2EB3" w:rsidRDefault="00CB1285" w:rsidP="00B0411B">
            <w:pPr>
              <w:rPr>
                <w:rFonts w:ascii="Calibri" w:eastAsia="Times New Roman" w:hAnsi="Calibri" w:cs="Times New Roman"/>
                <w:bCs/>
                <w:sz w:val="18"/>
                <w:lang w:val="en-US" w:eastAsia="nl-NL"/>
              </w:rPr>
            </w:pPr>
            <w:r w:rsidRPr="00CE2EB3">
              <w:rPr>
                <w:rFonts w:ascii="Calibri" w:eastAsia="Times New Roman" w:hAnsi="Calibri" w:cs="Times New Roman"/>
                <w:bCs/>
                <w:sz w:val="18"/>
                <w:lang w:val="en-US" w:eastAsia="nl-NL"/>
              </w:rPr>
              <w:t xml:space="preserve">Not reported </w:t>
            </w:r>
          </w:p>
        </w:tc>
        <w:tc>
          <w:tcPr>
            <w:tcW w:w="2268" w:type="dxa"/>
            <w:hideMark/>
          </w:tcPr>
          <w:p w14:paraId="75D5A682"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b/>
                <w:bCs/>
                <w:sz w:val="18"/>
                <w:lang w:val="en-US" w:eastAsia="nl-NL"/>
              </w:rPr>
              <w:t>Food environment data source</w:t>
            </w:r>
            <w:r w:rsidRPr="00CE2EB3">
              <w:rPr>
                <w:rFonts w:ascii="Calibri" w:eastAsia="Times New Roman" w:hAnsi="Calibri" w:cs="Times New Roman"/>
                <w:sz w:val="18"/>
                <w:lang w:val="en-US" w:eastAsia="nl-NL"/>
              </w:rPr>
              <w:t xml:space="preserve">:  lists of food store places from the government; </w:t>
            </w:r>
            <w:r w:rsidRPr="00CE2EB3">
              <w:rPr>
                <w:rFonts w:ascii="Calibri" w:eastAsia="Times New Roman" w:hAnsi="Calibri" w:cs="Times New Roman"/>
                <w:b/>
                <w:bCs/>
                <w:sz w:val="18"/>
                <w:lang w:val="en-US" w:eastAsia="nl-NL"/>
              </w:rPr>
              <w:t>Food environment assessed</w:t>
            </w:r>
            <w:r w:rsidRPr="00CE2EB3">
              <w:rPr>
                <w:rFonts w:ascii="Calibri" w:eastAsia="Times New Roman" w:hAnsi="Calibri" w:cs="Times New Roman"/>
                <w:sz w:val="18"/>
                <w:lang w:val="en-US" w:eastAsia="nl-NL"/>
              </w:rPr>
              <w:t xml:space="preserve">: the retail food environment index calculated as the sum of fast food restaurants plus convenience stores, divided by the sum of supermarkets plus fruit/vegetable markets, the proportion and density of limited-service outlets and supermarket; </w:t>
            </w:r>
            <w:r w:rsidRPr="00CE2EB3">
              <w:rPr>
                <w:rFonts w:ascii="Calibri" w:eastAsia="Times New Roman" w:hAnsi="Calibri" w:cs="Times New Roman"/>
                <w:b/>
                <w:bCs/>
                <w:sz w:val="18"/>
                <w:lang w:val="en-US" w:eastAsia="nl-NL"/>
              </w:rPr>
              <w:t>GPS-based food exposure measures</w:t>
            </w:r>
            <w:r w:rsidRPr="00CE2EB3">
              <w:rPr>
                <w:rFonts w:ascii="Calibri" w:eastAsia="Times New Roman" w:hAnsi="Calibri" w:cs="Times New Roman"/>
                <w:sz w:val="18"/>
                <w:lang w:val="en-US" w:eastAsia="nl-NL"/>
              </w:rPr>
              <w:t>: 0.5 mile GPS route buffer.</w:t>
            </w:r>
          </w:p>
        </w:tc>
        <w:tc>
          <w:tcPr>
            <w:tcW w:w="1701" w:type="dxa"/>
            <w:hideMark/>
          </w:tcPr>
          <w:p w14:paraId="2061BB58"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Tracking duration: 3 days. Frequency GPS sampling: every 3 seconds</w:t>
            </w:r>
          </w:p>
        </w:tc>
        <w:tc>
          <w:tcPr>
            <w:tcW w:w="1418" w:type="dxa"/>
            <w:noWrap/>
            <w:hideMark/>
          </w:tcPr>
          <w:p w14:paraId="605CEB05"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Not reported</w:t>
            </w:r>
          </w:p>
        </w:tc>
        <w:tc>
          <w:tcPr>
            <w:tcW w:w="1701" w:type="dxa"/>
            <w:hideMark/>
          </w:tcPr>
          <w:p w14:paraId="67B106AA"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val="en-US" w:eastAsia="nl-NL"/>
              </w:rPr>
              <w:t xml:space="preserve">Continues dietary intake of added sugar, red meat, fried potatoes, fruits and vegetables, whole grains. </w:t>
            </w:r>
            <w:r w:rsidRPr="00CE2EB3">
              <w:rPr>
                <w:rFonts w:ascii="Calibri" w:eastAsia="Times New Roman" w:hAnsi="Calibri" w:cs="Times New Roman"/>
                <w:sz w:val="18"/>
                <w:lang w:eastAsia="nl-NL"/>
              </w:rPr>
              <w:t>Weight status categorized into overweight and obese.</w:t>
            </w:r>
          </w:p>
        </w:tc>
      </w:tr>
      <w:tr w:rsidR="00CE2EB3" w:rsidRPr="00CE2EB3" w14:paraId="049BE7E3" w14:textId="77777777" w:rsidTr="00B730A0">
        <w:trPr>
          <w:trHeight w:val="3345"/>
        </w:trPr>
        <w:tc>
          <w:tcPr>
            <w:tcW w:w="846" w:type="dxa"/>
            <w:noWrap/>
            <w:hideMark/>
          </w:tcPr>
          <w:p w14:paraId="42232A56"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Sadler et al. (2016) (14)</w:t>
            </w:r>
          </w:p>
        </w:tc>
        <w:tc>
          <w:tcPr>
            <w:tcW w:w="1342" w:type="dxa"/>
            <w:hideMark/>
          </w:tcPr>
          <w:p w14:paraId="5A1BECCC"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Southwestern Ontario (Canada)</w:t>
            </w:r>
          </w:p>
        </w:tc>
        <w:tc>
          <w:tcPr>
            <w:tcW w:w="850" w:type="dxa"/>
            <w:noWrap/>
            <w:hideMark/>
          </w:tcPr>
          <w:p w14:paraId="7C5839DA"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58.7</w:t>
            </w:r>
          </w:p>
        </w:tc>
        <w:tc>
          <w:tcPr>
            <w:tcW w:w="643" w:type="dxa"/>
            <w:noWrap/>
            <w:hideMark/>
          </w:tcPr>
          <w:p w14:paraId="5FB0680A"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9-13 </w:t>
            </w:r>
          </w:p>
        </w:tc>
        <w:tc>
          <w:tcPr>
            <w:tcW w:w="1276" w:type="dxa"/>
            <w:hideMark/>
          </w:tcPr>
          <w:p w14:paraId="0D942D9D"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Participants were recruited as part of the Spatial Temporal Environment and Activity Monitoring (STEAM) Project from communities in southwestern Ontario.</w:t>
            </w:r>
          </w:p>
        </w:tc>
        <w:tc>
          <w:tcPr>
            <w:tcW w:w="850" w:type="dxa"/>
            <w:noWrap/>
            <w:hideMark/>
          </w:tcPr>
          <w:p w14:paraId="08A69BAF"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654</w:t>
            </w:r>
          </w:p>
        </w:tc>
        <w:tc>
          <w:tcPr>
            <w:tcW w:w="992" w:type="dxa"/>
            <w:hideMark/>
          </w:tcPr>
          <w:p w14:paraId="7AAF2C29"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 xml:space="preserve">Cross-sectional  </w:t>
            </w:r>
          </w:p>
        </w:tc>
        <w:tc>
          <w:tcPr>
            <w:tcW w:w="1276" w:type="dxa"/>
            <w:hideMark/>
          </w:tcPr>
          <w:p w14:paraId="2D3E2BD0" w14:textId="77777777" w:rsidR="00B730A0" w:rsidRPr="00CE2EB3" w:rsidRDefault="00B730A0" w:rsidP="00B0411B">
            <w:pPr>
              <w:rPr>
                <w:rFonts w:ascii="Calibri" w:eastAsia="Times New Roman" w:hAnsi="Calibri" w:cs="Times New Roman"/>
                <w:sz w:val="18"/>
                <w:lang w:eastAsia="nl-NL"/>
              </w:rPr>
            </w:pPr>
            <w:r w:rsidRPr="00CE2EB3">
              <w:rPr>
                <w:rFonts w:ascii="Calibri" w:eastAsia="Times New Roman" w:hAnsi="Calibri" w:cs="Times New Roman"/>
                <w:sz w:val="18"/>
                <w:lang w:eastAsia="nl-NL"/>
              </w:rPr>
              <w:t>GPS device</w:t>
            </w:r>
          </w:p>
        </w:tc>
        <w:tc>
          <w:tcPr>
            <w:tcW w:w="1701" w:type="dxa"/>
          </w:tcPr>
          <w:p w14:paraId="45239B69" w14:textId="77777777" w:rsidR="00B730A0" w:rsidRPr="00CE2EB3" w:rsidRDefault="00CB1285" w:rsidP="00B0411B">
            <w:pPr>
              <w:rPr>
                <w:rFonts w:ascii="Calibri" w:eastAsia="Times New Roman" w:hAnsi="Calibri" w:cs="Times New Roman"/>
                <w:bCs/>
                <w:sz w:val="18"/>
                <w:lang w:val="en-US" w:eastAsia="nl-NL"/>
              </w:rPr>
            </w:pPr>
            <w:r w:rsidRPr="00CE2EB3">
              <w:rPr>
                <w:rFonts w:ascii="Calibri" w:eastAsia="Times New Roman" w:hAnsi="Calibri" w:cs="Times New Roman"/>
                <w:bCs/>
                <w:sz w:val="18"/>
                <w:lang w:val="en-US" w:eastAsia="nl-NL"/>
              </w:rPr>
              <w:t xml:space="preserve">Not reported </w:t>
            </w:r>
          </w:p>
        </w:tc>
        <w:tc>
          <w:tcPr>
            <w:tcW w:w="2268" w:type="dxa"/>
            <w:hideMark/>
          </w:tcPr>
          <w:p w14:paraId="020DE49D"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b/>
                <w:bCs/>
                <w:sz w:val="18"/>
                <w:lang w:val="en-US" w:eastAsia="nl-NL"/>
              </w:rPr>
              <w:t>Food environment data source</w:t>
            </w:r>
            <w:r w:rsidRPr="00CE2EB3">
              <w:rPr>
                <w:rFonts w:ascii="Calibri" w:eastAsia="Times New Roman" w:hAnsi="Calibri" w:cs="Times New Roman"/>
                <w:sz w:val="18"/>
                <w:lang w:val="en-US" w:eastAsia="nl-NL"/>
              </w:rPr>
              <w:t xml:space="preserve">:  lists of food store places from public health inspectors; </w:t>
            </w:r>
            <w:r w:rsidRPr="00CE2EB3">
              <w:rPr>
                <w:rFonts w:ascii="Calibri" w:eastAsia="Times New Roman" w:hAnsi="Calibri" w:cs="Times New Roman"/>
                <w:b/>
                <w:bCs/>
                <w:sz w:val="18"/>
                <w:lang w:val="en-US" w:eastAsia="nl-NL"/>
              </w:rPr>
              <w:t>Food environment assessed</w:t>
            </w:r>
            <w:r w:rsidRPr="00CE2EB3">
              <w:rPr>
                <w:rFonts w:ascii="Calibri" w:eastAsia="Times New Roman" w:hAnsi="Calibri" w:cs="Times New Roman"/>
                <w:sz w:val="18"/>
                <w:lang w:val="en-US" w:eastAsia="nl-NL"/>
              </w:rPr>
              <w:t xml:space="preserve">: the number of minutes during which a child was exposed (i.e. within 50 m) to fast food, variety stores, pizza places or ice cream shops (ranges from 0 sec to 350 min); </w:t>
            </w:r>
            <w:r w:rsidRPr="00CE2EB3">
              <w:rPr>
                <w:rFonts w:ascii="Calibri" w:eastAsia="Times New Roman" w:hAnsi="Calibri" w:cs="Times New Roman"/>
                <w:b/>
                <w:bCs/>
                <w:sz w:val="18"/>
                <w:lang w:val="en-US" w:eastAsia="nl-NL"/>
              </w:rPr>
              <w:t>GPS-based food exposure measures</w:t>
            </w:r>
            <w:r w:rsidRPr="00CE2EB3">
              <w:rPr>
                <w:rFonts w:ascii="Calibri" w:eastAsia="Times New Roman" w:hAnsi="Calibri" w:cs="Times New Roman"/>
                <w:sz w:val="18"/>
                <w:lang w:val="en-US" w:eastAsia="nl-NL"/>
              </w:rPr>
              <w:t>: 50 m buffers on food outlets.</w:t>
            </w:r>
          </w:p>
        </w:tc>
        <w:tc>
          <w:tcPr>
            <w:tcW w:w="1701" w:type="dxa"/>
            <w:hideMark/>
          </w:tcPr>
          <w:p w14:paraId="6A0809DD"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Tracking duration 2 weeks. Frequency GPS sampling: every second</w:t>
            </w:r>
          </w:p>
        </w:tc>
        <w:tc>
          <w:tcPr>
            <w:tcW w:w="1418" w:type="dxa"/>
            <w:noWrap/>
            <w:hideMark/>
          </w:tcPr>
          <w:p w14:paraId="516F5148"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Not reported</w:t>
            </w:r>
          </w:p>
        </w:tc>
        <w:tc>
          <w:tcPr>
            <w:tcW w:w="1701" w:type="dxa"/>
            <w:hideMark/>
          </w:tcPr>
          <w:p w14:paraId="368E1A83" w14:textId="77777777" w:rsidR="00B730A0" w:rsidRPr="00CE2EB3" w:rsidRDefault="00B730A0" w:rsidP="00B0411B">
            <w:pPr>
              <w:rPr>
                <w:rFonts w:ascii="Calibri" w:eastAsia="Times New Roman" w:hAnsi="Calibri" w:cs="Times New Roman"/>
                <w:sz w:val="18"/>
                <w:lang w:val="en-US" w:eastAsia="nl-NL"/>
              </w:rPr>
            </w:pPr>
            <w:r w:rsidRPr="00CE2EB3">
              <w:rPr>
                <w:rFonts w:ascii="Calibri" w:eastAsia="Times New Roman" w:hAnsi="Calibri" w:cs="Times New Roman"/>
                <w:sz w:val="18"/>
                <w:lang w:val="en-US" w:eastAsia="nl-NL"/>
              </w:rPr>
              <w:t xml:space="preserve">Junk food purchasing outcome (binary), indicating whether junk food was purchased or not on the trip. Junk food was considered unhealthy food items purchased from fast food or variety stores, pizza places and ice cream shops. </w:t>
            </w:r>
          </w:p>
        </w:tc>
      </w:tr>
    </w:tbl>
    <w:p w14:paraId="6C1BB033" w14:textId="77777777" w:rsidR="00113430" w:rsidRPr="00CE2EB3" w:rsidRDefault="00113430" w:rsidP="00113430">
      <w:pPr>
        <w:rPr>
          <w:lang w:val="en-US"/>
        </w:rPr>
      </w:pPr>
    </w:p>
    <w:p w14:paraId="7D439254" w14:textId="77777777" w:rsidR="00113430" w:rsidRPr="00CE2EB3" w:rsidRDefault="00113430" w:rsidP="00113430">
      <w:pPr>
        <w:rPr>
          <w:lang w:val="en-US"/>
        </w:rPr>
      </w:pPr>
    </w:p>
    <w:p w14:paraId="24519FD2" w14:textId="77777777" w:rsidR="00113430" w:rsidRPr="00CE2EB3" w:rsidRDefault="00113430" w:rsidP="00113430">
      <w:pPr>
        <w:rPr>
          <w:lang w:val="en-US"/>
        </w:rPr>
      </w:pPr>
    </w:p>
    <w:p w14:paraId="6A6D0624" w14:textId="77777777" w:rsidR="00113430" w:rsidRPr="00CE2EB3" w:rsidRDefault="00113430" w:rsidP="00113430">
      <w:pPr>
        <w:rPr>
          <w:lang w:val="en-US"/>
        </w:rPr>
      </w:pPr>
    </w:p>
    <w:p w14:paraId="73917E86" w14:textId="7CA0EBE2" w:rsidR="00436CC3" w:rsidRPr="00CE2EB3" w:rsidRDefault="004E5BFE" w:rsidP="00436CC3">
      <w:pPr>
        <w:pStyle w:val="caption1"/>
        <w:keepNext/>
        <w:rPr>
          <w:i w:val="0"/>
          <w:iCs w:val="0"/>
          <w:color w:val="auto"/>
        </w:rPr>
      </w:pPr>
      <w:r w:rsidRPr="004E5BFE">
        <w:rPr>
          <w:rFonts w:ascii="Calibri" w:hAnsi="Calibri" w:cs="Calibri"/>
          <w:b/>
          <w:bCs/>
          <w:i w:val="0"/>
          <w:color w:val="auto"/>
          <w:lang w:val="en-US"/>
        </w:rPr>
        <w:t>Additional file</w:t>
      </w:r>
      <w:r w:rsidRPr="004E5BFE">
        <w:rPr>
          <w:rFonts w:ascii="Calibri" w:hAnsi="Calibri" w:cs="Calibri"/>
          <w:b/>
          <w:bCs/>
          <w:i w:val="0"/>
          <w:color w:val="auto"/>
        </w:rPr>
        <w:t xml:space="preserve"> 1: </w:t>
      </w:r>
      <w:r w:rsidR="00436CC3" w:rsidRPr="004E5BFE">
        <w:rPr>
          <w:b/>
          <w:bCs/>
          <w:i w:val="0"/>
          <w:iCs w:val="0"/>
          <w:color w:val="auto"/>
        </w:rPr>
        <w:t xml:space="preserve">Table </w:t>
      </w:r>
      <w:r w:rsidRPr="004E5BFE">
        <w:rPr>
          <w:b/>
          <w:bCs/>
          <w:i w:val="0"/>
          <w:iCs w:val="0"/>
          <w:color w:val="auto"/>
        </w:rPr>
        <w:t>S</w:t>
      </w:r>
      <w:r w:rsidR="00436CC3" w:rsidRPr="004E5BFE">
        <w:rPr>
          <w:b/>
          <w:bCs/>
          <w:i w:val="0"/>
          <w:iCs w:val="0"/>
          <w:color w:val="auto"/>
        </w:rPr>
        <w:t>3.</w:t>
      </w:r>
      <w:r w:rsidR="00436CC3" w:rsidRPr="00CE2EB3">
        <w:rPr>
          <w:i w:val="0"/>
          <w:iCs w:val="0"/>
          <w:color w:val="auto"/>
        </w:rPr>
        <w:t xml:space="preserve"> Quality assessment according to the </w:t>
      </w:r>
      <w:r w:rsidR="00D12195" w:rsidRPr="00CE2EB3">
        <w:rPr>
          <w:i w:val="0"/>
          <w:iCs w:val="0"/>
          <w:color w:val="auto"/>
        </w:rPr>
        <w:t xml:space="preserve">Newcastle-Ottawa Scale </w:t>
      </w:r>
      <w:r w:rsidR="00436CC3" w:rsidRPr="00CE2EB3">
        <w:rPr>
          <w:i w:val="0"/>
          <w:iCs w:val="0"/>
          <w:color w:val="auto"/>
        </w:rPr>
        <w:t>(NOS) and included items from Cetateanu et al.</w:t>
      </w:r>
    </w:p>
    <w:tbl>
      <w:tblPr>
        <w:tblStyle w:val="PlainTable2"/>
        <w:tblW w:w="16598" w:type="dxa"/>
        <w:tblInd w:w="-1259" w:type="dxa"/>
        <w:tblLayout w:type="fixed"/>
        <w:tblLook w:val="04A0" w:firstRow="1" w:lastRow="0" w:firstColumn="1" w:lastColumn="0" w:noHBand="0" w:noVBand="1"/>
      </w:tblPr>
      <w:tblGrid>
        <w:gridCol w:w="1385"/>
        <w:gridCol w:w="1605"/>
        <w:gridCol w:w="1279"/>
        <w:gridCol w:w="1279"/>
        <w:gridCol w:w="1565"/>
        <w:gridCol w:w="1279"/>
        <w:gridCol w:w="1281"/>
        <w:gridCol w:w="1142"/>
        <w:gridCol w:w="1137"/>
        <w:gridCol w:w="1282"/>
        <w:gridCol w:w="1138"/>
        <w:gridCol w:w="1137"/>
        <w:gridCol w:w="853"/>
        <w:gridCol w:w="236"/>
      </w:tblGrid>
      <w:tr w:rsidR="00CE2EB3" w:rsidRPr="00CE2EB3" w14:paraId="39458E78" w14:textId="77777777" w:rsidTr="00B0411B">
        <w:trPr>
          <w:cnfStyle w:val="100000000000" w:firstRow="1" w:lastRow="0" w:firstColumn="0" w:lastColumn="0" w:oddVBand="0" w:evenVBand="0" w:oddHBand="0"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1385" w:type="dxa"/>
            <w:vMerge w:val="restart"/>
            <w:tcBorders>
              <w:bottom w:val="nil"/>
            </w:tcBorders>
          </w:tcPr>
          <w:p w14:paraId="2FAFC6A7" w14:textId="77777777" w:rsidR="00436CC3" w:rsidRPr="00CE2EB3" w:rsidRDefault="00436CC3" w:rsidP="00B0411B">
            <w:pPr>
              <w:widowControl w:val="0"/>
              <w:jc w:val="center"/>
              <w:rPr>
                <w:rFonts w:eastAsia="Batang" w:cstheme="minorHAnsi"/>
                <w:b w:val="0"/>
                <w:bCs w:val="0"/>
                <w:sz w:val="18"/>
                <w:szCs w:val="18"/>
              </w:rPr>
            </w:pPr>
          </w:p>
          <w:p w14:paraId="0564C4C5" w14:textId="77777777" w:rsidR="00436CC3" w:rsidRPr="00CE2EB3" w:rsidRDefault="00436CC3" w:rsidP="00B0411B">
            <w:pPr>
              <w:widowControl w:val="0"/>
              <w:jc w:val="center"/>
              <w:rPr>
                <w:rFonts w:eastAsia="Batang" w:cstheme="minorHAnsi"/>
                <w:b w:val="0"/>
                <w:bCs w:val="0"/>
                <w:sz w:val="18"/>
                <w:szCs w:val="18"/>
              </w:rPr>
            </w:pPr>
          </w:p>
          <w:p w14:paraId="05DD73B7" w14:textId="77777777" w:rsidR="00436CC3" w:rsidRPr="00CE2EB3" w:rsidRDefault="00436CC3" w:rsidP="00B0411B">
            <w:pPr>
              <w:widowControl w:val="0"/>
              <w:jc w:val="center"/>
              <w:rPr>
                <w:rFonts w:eastAsia="Batang" w:cstheme="minorHAnsi"/>
                <w:b w:val="0"/>
                <w:bCs w:val="0"/>
                <w:sz w:val="18"/>
                <w:szCs w:val="18"/>
              </w:rPr>
            </w:pPr>
          </w:p>
          <w:p w14:paraId="1BACE529" w14:textId="77777777" w:rsidR="00436CC3" w:rsidRPr="00CE2EB3" w:rsidRDefault="00436CC3" w:rsidP="00B0411B">
            <w:pPr>
              <w:widowControl w:val="0"/>
              <w:jc w:val="center"/>
              <w:rPr>
                <w:rFonts w:eastAsia="Batang" w:cstheme="minorHAnsi"/>
                <w:sz w:val="18"/>
                <w:szCs w:val="18"/>
              </w:rPr>
            </w:pPr>
            <w:r w:rsidRPr="00CE2EB3">
              <w:rPr>
                <w:rFonts w:eastAsia="Batang" w:cstheme="minorHAnsi"/>
                <w:sz w:val="18"/>
                <w:szCs w:val="18"/>
              </w:rPr>
              <w:t>First author (Year)</w:t>
            </w:r>
          </w:p>
        </w:tc>
        <w:tc>
          <w:tcPr>
            <w:tcW w:w="9430" w:type="dxa"/>
            <w:gridSpan w:val="7"/>
            <w:tcBorders>
              <w:bottom w:val="nil"/>
              <w:right w:val="single" w:sz="4" w:space="0" w:color="7F7F7F"/>
            </w:tcBorders>
          </w:tcPr>
          <w:p w14:paraId="52E019C7" w14:textId="77777777" w:rsidR="00436CC3" w:rsidRPr="00CE2EB3" w:rsidRDefault="00436CC3" w:rsidP="00B0411B">
            <w:pPr>
              <w:widowControl w:val="0"/>
              <w:cnfStyle w:val="100000000000" w:firstRow="1" w:lastRow="0" w:firstColumn="0" w:lastColumn="0" w:oddVBand="0" w:evenVBand="0" w:oddHBand="0" w:evenHBand="0" w:firstRowFirstColumn="0" w:firstRowLastColumn="0" w:lastRowFirstColumn="0" w:lastRowLastColumn="0"/>
              <w:rPr>
                <w:rFonts w:eastAsia="Batang" w:cstheme="minorHAnsi"/>
                <w:b w:val="0"/>
                <w:bCs w:val="0"/>
                <w:sz w:val="18"/>
                <w:szCs w:val="18"/>
              </w:rPr>
            </w:pPr>
            <w:r w:rsidRPr="00CE2EB3">
              <w:rPr>
                <w:rFonts w:eastAsia="Batang" w:cstheme="minorHAnsi"/>
                <w:sz w:val="18"/>
                <w:szCs w:val="18"/>
              </w:rPr>
              <w:t xml:space="preserve">                                      Selection                                                                                       Comparability                                 Outcome </w:t>
            </w:r>
          </w:p>
          <w:p w14:paraId="7A49D6DC" w14:textId="77777777" w:rsidR="00436CC3" w:rsidRPr="00CE2EB3" w:rsidRDefault="00436CC3" w:rsidP="00B0411B">
            <w:pPr>
              <w:widowControl w:val="0"/>
              <w:tabs>
                <w:tab w:val="left" w:pos="2170"/>
              </w:tabs>
              <w:cnfStyle w:val="100000000000" w:firstRow="1" w:lastRow="0" w:firstColumn="0" w:lastColumn="0" w:oddVBand="0" w:evenVBand="0" w:oddHBand="0" w:evenHBand="0" w:firstRowFirstColumn="0" w:firstRowLastColumn="0" w:lastRowFirstColumn="0" w:lastRowLastColumn="0"/>
              <w:rPr>
                <w:rFonts w:eastAsia="Batang" w:cstheme="minorHAnsi"/>
                <w:b w:val="0"/>
                <w:bCs w:val="0"/>
                <w:sz w:val="18"/>
                <w:szCs w:val="18"/>
              </w:rPr>
            </w:pPr>
            <w:r w:rsidRPr="00CE2EB3">
              <w:rPr>
                <w:rFonts w:eastAsia="Batang" w:cstheme="minorHAnsi"/>
                <w:sz w:val="18"/>
                <w:szCs w:val="18"/>
              </w:rPr>
              <w:t xml:space="preserve">                              </w:t>
            </w:r>
          </w:p>
          <w:p w14:paraId="7DC4A184" w14:textId="77777777" w:rsidR="00436CC3" w:rsidRPr="00CE2EB3" w:rsidRDefault="00436CC3" w:rsidP="00B0411B">
            <w:pPr>
              <w:widowControl w:val="0"/>
              <w:cnfStyle w:val="100000000000" w:firstRow="1"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 xml:space="preserve"> </w:t>
            </w:r>
          </w:p>
        </w:tc>
        <w:tc>
          <w:tcPr>
            <w:tcW w:w="2419" w:type="dxa"/>
            <w:gridSpan w:val="2"/>
            <w:tcBorders>
              <w:left w:val="single" w:sz="4" w:space="0" w:color="7F7F7F"/>
            </w:tcBorders>
          </w:tcPr>
          <w:p w14:paraId="7B753EDC" w14:textId="77777777" w:rsidR="00436CC3" w:rsidRPr="00CE2EB3" w:rsidRDefault="00436CC3" w:rsidP="00B0411B">
            <w:pPr>
              <w:widowControl w:val="0"/>
              <w:cnfStyle w:val="100000000000" w:firstRow="1"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GPS exposure assessment</w:t>
            </w:r>
          </w:p>
        </w:tc>
        <w:tc>
          <w:tcPr>
            <w:tcW w:w="1138" w:type="dxa"/>
          </w:tcPr>
          <w:p w14:paraId="5BF96C24" w14:textId="77777777" w:rsidR="00436CC3" w:rsidRPr="00CE2EB3" w:rsidRDefault="00436CC3" w:rsidP="00B0411B">
            <w:pPr>
              <w:widowControl w:val="0"/>
              <w:cnfStyle w:val="100000000000" w:firstRow="1" w:lastRow="0" w:firstColumn="0" w:lastColumn="0" w:oddVBand="0" w:evenVBand="0" w:oddHBand="0" w:evenHBand="0" w:firstRowFirstColumn="0" w:firstRowLastColumn="0" w:lastRowFirstColumn="0" w:lastRowLastColumn="0"/>
              <w:rPr>
                <w:rFonts w:eastAsia="Batang" w:cstheme="minorHAnsi"/>
                <w:sz w:val="18"/>
                <w:szCs w:val="18"/>
              </w:rPr>
            </w:pPr>
          </w:p>
        </w:tc>
        <w:tc>
          <w:tcPr>
            <w:tcW w:w="1137" w:type="dxa"/>
            <w:tcBorders>
              <w:right w:val="single" w:sz="4" w:space="0" w:color="FFFFFF"/>
            </w:tcBorders>
          </w:tcPr>
          <w:p w14:paraId="0AB6826A" w14:textId="77777777" w:rsidR="00436CC3" w:rsidRPr="00CE2EB3" w:rsidRDefault="00436CC3" w:rsidP="00B0411B">
            <w:pPr>
              <w:widowControl w:val="0"/>
              <w:cnfStyle w:val="100000000000" w:firstRow="1" w:lastRow="0" w:firstColumn="0" w:lastColumn="0" w:oddVBand="0" w:evenVBand="0" w:oddHBand="0" w:evenHBand="0" w:firstRowFirstColumn="0" w:firstRowLastColumn="0" w:lastRowFirstColumn="0" w:lastRowLastColumn="0"/>
              <w:rPr>
                <w:rFonts w:eastAsia="Batang" w:cstheme="minorHAnsi"/>
                <w:sz w:val="18"/>
                <w:szCs w:val="18"/>
              </w:rPr>
            </w:pPr>
          </w:p>
        </w:tc>
        <w:tc>
          <w:tcPr>
            <w:tcW w:w="853" w:type="dxa"/>
            <w:tcBorders>
              <w:left w:val="single" w:sz="4" w:space="0" w:color="FFFFFF"/>
            </w:tcBorders>
          </w:tcPr>
          <w:p w14:paraId="16B5CE1D" w14:textId="77777777" w:rsidR="00436CC3" w:rsidRPr="00CE2EB3" w:rsidRDefault="00436CC3" w:rsidP="00B0411B">
            <w:pPr>
              <w:widowControl w:val="0"/>
              <w:cnfStyle w:val="100000000000" w:firstRow="1" w:lastRow="0" w:firstColumn="0" w:lastColumn="0" w:oddVBand="0" w:evenVBand="0" w:oddHBand="0" w:evenHBand="0" w:firstRowFirstColumn="0" w:firstRowLastColumn="0" w:lastRowFirstColumn="0" w:lastRowLastColumn="0"/>
              <w:rPr>
                <w:rFonts w:eastAsia="Batang" w:cstheme="minorHAnsi"/>
                <w:sz w:val="18"/>
                <w:szCs w:val="18"/>
              </w:rPr>
            </w:pPr>
          </w:p>
        </w:tc>
        <w:tc>
          <w:tcPr>
            <w:tcW w:w="236" w:type="dxa"/>
            <w:tcBorders>
              <w:top w:val="nil"/>
              <w:bottom w:val="nil"/>
            </w:tcBorders>
          </w:tcPr>
          <w:p w14:paraId="57B0EB73" w14:textId="77777777" w:rsidR="00436CC3" w:rsidRPr="00CE2EB3" w:rsidRDefault="00436CC3" w:rsidP="00B0411B">
            <w:pPr>
              <w:widowControl w:val="0"/>
              <w:cnfStyle w:val="100000000000" w:firstRow="1" w:lastRow="0" w:firstColumn="0" w:lastColumn="0" w:oddVBand="0" w:evenVBand="0" w:oddHBand="0" w:evenHBand="0" w:firstRowFirstColumn="0" w:firstRowLastColumn="0" w:lastRowFirstColumn="0" w:lastRowLastColumn="0"/>
              <w:rPr>
                <w:rFonts w:ascii="Calibri" w:eastAsia="Calibri" w:hAnsi="Calibri"/>
              </w:rPr>
            </w:pPr>
          </w:p>
        </w:tc>
      </w:tr>
      <w:tr w:rsidR="00CE2EB3" w:rsidRPr="00CE2EB3" w14:paraId="22657057" w14:textId="77777777" w:rsidTr="00B0411B">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1385" w:type="dxa"/>
            <w:vMerge/>
          </w:tcPr>
          <w:p w14:paraId="3C775674" w14:textId="77777777" w:rsidR="00436CC3" w:rsidRPr="00CE2EB3" w:rsidRDefault="00436CC3" w:rsidP="00B0411B">
            <w:pPr>
              <w:widowControl w:val="0"/>
              <w:rPr>
                <w:rFonts w:eastAsia="Batang" w:cstheme="minorHAnsi"/>
                <w:b w:val="0"/>
                <w:sz w:val="18"/>
                <w:szCs w:val="18"/>
              </w:rPr>
            </w:pPr>
          </w:p>
        </w:tc>
        <w:tc>
          <w:tcPr>
            <w:tcW w:w="1605" w:type="dxa"/>
            <w:tcBorders>
              <w:top w:val="nil"/>
            </w:tcBorders>
          </w:tcPr>
          <w:p w14:paraId="493C7735" w14:textId="77777777" w:rsidR="00436CC3" w:rsidRPr="00CE2EB3" w:rsidRDefault="00436CC3" w:rsidP="00B0411B">
            <w:pPr>
              <w:widowControl w:val="0"/>
              <w:cnfStyle w:val="000000100000" w:firstRow="0" w:lastRow="0" w:firstColumn="0" w:lastColumn="0" w:oddVBand="0" w:evenVBand="0" w:oddHBand="1" w:evenHBand="0" w:firstRowFirstColumn="0" w:firstRowLastColumn="0" w:lastRowFirstColumn="0" w:lastRowLastColumn="0"/>
              <w:rPr>
                <w:rFonts w:eastAsia="Batang" w:cstheme="minorHAnsi"/>
                <w:b/>
                <w:sz w:val="18"/>
                <w:szCs w:val="18"/>
                <w:vertAlign w:val="superscript"/>
              </w:rPr>
            </w:pPr>
            <w:r w:rsidRPr="00CE2EB3">
              <w:rPr>
                <w:rFonts w:eastAsia="Batang" w:cstheme="minorHAnsi"/>
                <w:b/>
                <w:sz w:val="18"/>
                <w:szCs w:val="18"/>
              </w:rPr>
              <w:t>Representativeness of the samples</w:t>
            </w:r>
          </w:p>
        </w:tc>
        <w:tc>
          <w:tcPr>
            <w:tcW w:w="1279" w:type="dxa"/>
            <w:tcBorders>
              <w:top w:val="nil"/>
            </w:tcBorders>
          </w:tcPr>
          <w:p w14:paraId="2FB608A4" w14:textId="77777777" w:rsidR="00436CC3" w:rsidRPr="00CE2EB3" w:rsidRDefault="00436CC3" w:rsidP="00B0411B">
            <w:pPr>
              <w:widowControl w:val="0"/>
              <w:cnfStyle w:val="000000100000" w:firstRow="0" w:lastRow="0" w:firstColumn="0" w:lastColumn="0" w:oddVBand="0" w:evenVBand="0" w:oddHBand="1" w:evenHBand="0" w:firstRowFirstColumn="0" w:firstRowLastColumn="0" w:lastRowFirstColumn="0" w:lastRowLastColumn="0"/>
              <w:rPr>
                <w:rFonts w:eastAsia="Batang" w:cstheme="minorHAnsi"/>
                <w:b/>
                <w:sz w:val="18"/>
                <w:szCs w:val="18"/>
                <w:vertAlign w:val="superscript"/>
              </w:rPr>
            </w:pPr>
            <w:r w:rsidRPr="00CE2EB3">
              <w:rPr>
                <w:rFonts w:eastAsia="Batang" w:cstheme="minorHAnsi"/>
                <w:b/>
                <w:sz w:val="18"/>
                <w:szCs w:val="18"/>
              </w:rPr>
              <w:t>Sample size calculation</w:t>
            </w:r>
          </w:p>
        </w:tc>
        <w:tc>
          <w:tcPr>
            <w:tcW w:w="1279" w:type="dxa"/>
            <w:tcBorders>
              <w:top w:val="nil"/>
            </w:tcBorders>
          </w:tcPr>
          <w:p w14:paraId="757653FE" w14:textId="77777777" w:rsidR="00436CC3" w:rsidRPr="00CE2EB3" w:rsidRDefault="00436CC3" w:rsidP="00B0411B">
            <w:pPr>
              <w:widowControl w:val="0"/>
              <w:cnfStyle w:val="000000100000" w:firstRow="0" w:lastRow="0" w:firstColumn="0" w:lastColumn="0" w:oddVBand="0" w:evenVBand="0" w:oddHBand="1" w:evenHBand="0" w:firstRowFirstColumn="0" w:firstRowLastColumn="0" w:lastRowFirstColumn="0" w:lastRowLastColumn="0"/>
              <w:rPr>
                <w:rFonts w:eastAsia="Batang" w:cstheme="minorHAnsi"/>
                <w:b/>
                <w:sz w:val="18"/>
                <w:szCs w:val="18"/>
                <w:vertAlign w:val="superscript"/>
              </w:rPr>
            </w:pPr>
            <w:r w:rsidRPr="00CE2EB3">
              <w:rPr>
                <w:rFonts w:eastAsia="Batang" w:cstheme="minorHAnsi"/>
                <w:b/>
                <w:sz w:val="18"/>
                <w:szCs w:val="18"/>
              </w:rPr>
              <w:t>Non-respondents</w:t>
            </w:r>
          </w:p>
        </w:tc>
        <w:tc>
          <w:tcPr>
            <w:tcW w:w="1565" w:type="dxa"/>
            <w:tcBorders>
              <w:top w:val="nil"/>
              <w:right w:val="single" w:sz="4" w:space="0" w:color="7F7F7F"/>
            </w:tcBorders>
          </w:tcPr>
          <w:p w14:paraId="57811E00" w14:textId="77777777" w:rsidR="00436CC3" w:rsidRPr="00CE2EB3" w:rsidRDefault="00436CC3" w:rsidP="00B0411B">
            <w:pPr>
              <w:widowControl w:val="0"/>
              <w:cnfStyle w:val="000000100000" w:firstRow="0" w:lastRow="0" w:firstColumn="0" w:lastColumn="0" w:oddVBand="0" w:evenVBand="0" w:oddHBand="1" w:evenHBand="0" w:firstRowFirstColumn="0" w:firstRowLastColumn="0" w:lastRowFirstColumn="0" w:lastRowLastColumn="0"/>
              <w:rPr>
                <w:rFonts w:eastAsia="Batang" w:cstheme="minorHAnsi"/>
                <w:b/>
                <w:sz w:val="18"/>
                <w:szCs w:val="18"/>
                <w:vertAlign w:val="superscript"/>
              </w:rPr>
            </w:pPr>
            <w:r w:rsidRPr="00CE2EB3">
              <w:rPr>
                <w:rFonts w:eastAsia="Batang" w:cstheme="minorHAnsi"/>
                <w:b/>
                <w:sz w:val="18"/>
                <w:szCs w:val="18"/>
              </w:rPr>
              <w:t xml:space="preserve">Ascertainment of the exposure (risk factor) </w:t>
            </w:r>
          </w:p>
        </w:tc>
        <w:tc>
          <w:tcPr>
            <w:tcW w:w="1279" w:type="dxa"/>
            <w:tcBorders>
              <w:top w:val="nil"/>
              <w:left w:val="single" w:sz="4" w:space="0" w:color="7F7F7F"/>
              <w:right w:val="single" w:sz="4" w:space="0" w:color="7F7F7F"/>
            </w:tcBorders>
          </w:tcPr>
          <w:p w14:paraId="0F68C10B" w14:textId="77777777" w:rsidR="00436CC3" w:rsidRPr="00CE2EB3" w:rsidRDefault="00436CC3" w:rsidP="00B0411B">
            <w:pPr>
              <w:widowControl w:val="0"/>
              <w:cnfStyle w:val="000000100000" w:firstRow="0" w:lastRow="0" w:firstColumn="0" w:lastColumn="0" w:oddVBand="0" w:evenVBand="0" w:oddHBand="1" w:evenHBand="0" w:firstRowFirstColumn="0" w:firstRowLastColumn="0" w:lastRowFirstColumn="0" w:lastRowLastColumn="0"/>
              <w:rPr>
                <w:rFonts w:eastAsia="Batang" w:cstheme="minorHAnsi"/>
                <w:b/>
                <w:sz w:val="18"/>
                <w:szCs w:val="18"/>
                <w:vertAlign w:val="superscript"/>
              </w:rPr>
            </w:pPr>
            <w:r w:rsidRPr="00CE2EB3">
              <w:rPr>
                <w:rFonts w:eastAsia="Batang" w:cstheme="minorHAnsi"/>
                <w:b/>
                <w:sz w:val="18"/>
                <w:szCs w:val="18"/>
              </w:rPr>
              <w:t>Adjustment for confounders</w:t>
            </w:r>
          </w:p>
        </w:tc>
        <w:tc>
          <w:tcPr>
            <w:tcW w:w="1281" w:type="dxa"/>
            <w:tcBorders>
              <w:top w:val="nil"/>
              <w:left w:val="single" w:sz="4" w:space="0" w:color="7F7F7F"/>
            </w:tcBorders>
          </w:tcPr>
          <w:p w14:paraId="40C26AB5" w14:textId="77777777" w:rsidR="00436CC3" w:rsidRPr="00CE2EB3" w:rsidRDefault="00436CC3" w:rsidP="00B0411B">
            <w:pPr>
              <w:widowControl w:val="0"/>
              <w:cnfStyle w:val="000000100000" w:firstRow="0" w:lastRow="0" w:firstColumn="0" w:lastColumn="0" w:oddVBand="0" w:evenVBand="0" w:oddHBand="1" w:evenHBand="0" w:firstRowFirstColumn="0" w:firstRowLastColumn="0" w:lastRowFirstColumn="0" w:lastRowLastColumn="0"/>
              <w:rPr>
                <w:rFonts w:eastAsia="Batang" w:cstheme="minorHAnsi"/>
                <w:b/>
                <w:sz w:val="18"/>
                <w:szCs w:val="18"/>
                <w:vertAlign w:val="superscript"/>
              </w:rPr>
            </w:pPr>
            <w:r w:rsidRPr="00CE2EB3">
              <w:rPr>
                <w:rFonts w:eastAsia="Batang" w:cstheme="minorHAnsi"/>
                <w:b/>
                <w:sz w:val="18"/>
                <w:szCs w:val="18"/>
              </w:rPr>
              <w:t>Assessment of the outcome</w:t>
            </w:r>
          </w:p>
        </w:tc>
        <w:tc>
          <w:tcPr>
            <w:tcW w:w="1142" w:type="dxa"/>
            <w:tcBorders>
              <w:top w:val="nil"/>
              <w:right w:val="single" w:sz="4" w:space="0" w:color="7F7F7F"/>
            </w:tcBorders>
          </w:tcPr>
          <w:p w14:paraId="7D8485EE" w14:textId="77777777" w:rsidR="00436CC3" w:rsidRPr="00CE2EB3" w:rsidRDefault="00436CC3" w:rsidP="00B0411B">
            <w:pPr>
              <w:widowControl w:val="0"/>
              <w:cnfStyle w:val="000000100000" w:firstRow="0" w:lastRow="0" w:firstColumn="0" w:lastColumn="0" w:oddVBand="0" w:evenVBand="0" w:oddHBand="1" w:evenHBand="0" w:firstRowFirstColumn="0" w:firstRowLastColumn="0" w:lastRowFirstColumn="0" w:lastRowLastColumn="0"/>
              <w:rPr>
                <w:rFonts w:eastAsia="Batang" w:cstheme="minorHAnsi"/>
                <w:b/>
                <w:sz w:val="18"/>
                <w:szCs w:val="18"/>
                <w:vertAlign w:val="superscript"/>
              </w:rPr>
            </w:pPr>
            <w:r w:rsidRPr="00CE2EB3">
              <w:rPr>
                <w:rFonts w:eastAsia="Batang" w:cstheme="minorHAnsi"/>
                <w:b/>
                <w:sz w:val="18"/>
                <w:szCs w:val="18"/>
              </w:rPr>
              <w:t>Statistical test</w:t>
            </w:r>
          </w:p>
        </w:tc>
        <w:tc>
          <w:tcPr>
            <w:tcW w:w="1137" w:type="dxa"/>
            <w:tcBorders>
              <w:left w:val="single" w:sz="4" w:space="0" w:color="7F7F7F"/>
            </w:tcBorders>
          </w:tcPr>
          <w:p w14:paraId="6012F60B" w14:textId="77777777" w:rsidR="00436CC3" w:rsidRPr="00CE2EB3" w:rsidRDefault="00436CC3" w:rsidP="00B0411B">
            <w:pPr>
              <w:widowControl w:val="0"/>
              <w:cnfStyle w:val="000000100000" w:firstRow="0" w:lastRow="0" w:firstColumn="0" w:lastColumn="0" w:oddVBand="0" w:evenVBand="0" w:oddHBand="1" w:evenHBand="0" w:firstRowFirstColumn="0" w:firstRowLastColumn="0" w:lastRowFirstColumn="0" w:lastRowLastColumn="0"/>
              <w:rPr>
                <w:rFonts w:eastAsia="Batang" w:cstheme="minorHAnsi"/>
                <w:b/>
                <w:sz w:val="18"/>
                <w:szCs w:val="18"/>
              </w:rPr>
            </w:pPr>
            <w:r w:rsidRPr="00CE2EB3">
              <w:rPr>
                <w:rFonts w:eastAsia="Batang" w:cstheme="minorHAnsi"/>
                <w:b/>
                <w:sz w:val="18"/>
                <w:szCs w:val="18"/>
              </w:rPr>
              <w:t xml:space="preserve">Recording period </w:t>
            </w:r>
          </w:p>
        </w:tc>
        <w:tc>
          <w:tcPr>
            <w:tcW w:w="1282" w:type="dxa"/>
          </w:tcPr>
          <w:p w14:paraId="5275E421" w14:textId="77777777" w:rsidR="00436CC3" w:rsidRPr="00CE2EB3" w:rsidRDefault="00436CC3" w:rsidP="00B0411B">
            <w:pPr>
              <w:widowControl w:val="0"/>
              <w:cnfStyle w:val="000000100000" w:firstRow="0" w:lastRow="0" w:firstColumn="0" w:lastColumn="0" w:oddVBand="0" w:evenVBand="0" w:oddHBand="1" w:evenHBand="0" w:firstRowFirstColumn="0" w:firstRowLastColumn="0" w:lastRowFirstColumn="0" w:lastRowLastColumn="0"/>
              <w:rPr>
                <w:rFonts w:eastAsia="Batang" w:cstheme="minorHAnsi"/>
                <w:b/>
                <w:sz w:val="18"/>
                <w:szCs w:val="18"/>
              </w:rPr>
            </w:pPr>
            <w:r w:rsidRPr="00CE2EB3">
              <w:rPr>
                <w:rFonts w:eastAsia="Batang" w:cstheme="minorHAnsi"/>
                <w:b/>
                <w:sz w:val="18"/>
                <w:szCs w:val="18"/>
              </w:rPr>
              <w:t xml:space="preserve">Assessment of variety of food outlet types </w:t>
            </w:r>
          </w:p>
        </w:tc>
        <w:tc>
          <w:tcPr>
            <w:tcW w:w="1138" w:type="dxa"/>
          </w:tcPr>
          <w:p w14:paraId="0FBDA18E" w14:textId="77777777" w:rsidR="00436CC3" w:rsidRPr="00CE2EB3" w:rsidRDefault="00436CC3" w:rsidP="00B0411B">
            <w:pPr>
              <w:widowControl w:val="0"/>
              <w:cnfStyle w:val="000000100000" w:firstRow="0" w:lastRow="0" w:firstColumn="0" w:lastColumn="0" w:oddVBand="0" w:evenVBand="0" w:oddHBand="1" w:evenHBand="0" w:firstRowFirstColumn="0" w:firstRowLastColumn="0" w:lastRowFirstColumn="0" w:lastRowLastColumn="0"/>
              <w:rPr>
                <w:rFonts w:eastAsia="Batang" w:cstheme="minorHAnsi"/>
                <w:b/>
                <w:sz w:val="18"/>
                <w:szCs w:val="18"/>
              </w:rPr>
            </w:pPr>
            <w:r w:rsidRPr="00CE2EB3">
              <w:rPr>
                <w:rFonts w:eastAsia="Batang" w:cstheme="minorHAnsi"/>
                <w:b/>
                <w:sz w:val="18"/>
                <w:szCs w:val="18"/>
              </w:rPr>
              <w:t>Positional accuracy of the reported device</w:t>
            </w:r>
          </w:p>
        </w:tc>
        <w:tc>
          <w:tcPr>
            <w:tcW w:w="1137" w:type="dxa"/>
            <w:tcBorders>
              <w:right w:val="single" w:sz="4" w:space="0" w:color="7F7F7F"/>
            </w:tcBorders>
          </w:tcPr>
          <w:p w14:paraId="78EB76B6" w14:textId="77777777" w:rsidR="00436CC3" w:rsidRPr="00CE2EB3" w:rsidRDefault="00436CC3" w:rsidP="00B0411B">
            <w:pPr>
              <w:widowControl w:val="0"/>
              <w:cnfStyle w:val="000000100000" w:firstRow="0" w:lastRow="0" w:firstColumn="0" w:lastColumn="0" w:oddVBand="0" w:evenVBand="0" w:oddHBand="1" w:evenHBand="0" w:firstRowFirstColumn="0" w:firstRowLastColumn="0" w:lastRowFirstColumn="0" w:lastRowLastColumn="0"/>
              <w:rPr>
                <w:rFonts w:eastAsia="Batang" w:cstheme="minorHAnsi"/>
                <w:b/>
                <w:sz w:val="18"/>
                <w:szCs w:val="18"/>
              </w:rPr>
            </w:pPr>
            <w:r w:rsidRPr="00CE2EB3">
              <w:rPr>
                <w:rFonts w:eastAsia="Batang" w:cstheme="minorHAnsi"/>
                <w:b/>
                <w:sz w:val="18"/>
                <w:szCs w:val="18"/>
              </w:rPr>
              <w:t>GPS data quality discussed</w:t>
            </w:r>
          </w:p>
        </w:tc>
        <w:tc>
          <w:tcPr>
            <w:tcW w:w="853" w:type="dxa"/>
            <w:tcBorders>
              <w:left w:val="single" w:sz="4" w:space="0" w:color="7F7F7F"/>
            </w:tcBorders>
          </w:tcPr>
          <w:p w14:paraId="7C3611CF" w14:textId="77777777" w:rsidR="00436CC3" w:rsidRPr="00CE2EB3" w:rsidRDefault="00436CC3" w:rsidP="00B0411B">
            <w:pPr>
              <w:widowControl w:val="0"/>
              <w:cnfStyle w:val="000000100000" w:firstRow="0" w:lastRow="0" w:firstColumn="0" w:lastColumn="0" w:oddVBand="0" w:evenVBand="0" w:oddHBand="1" w:evenHBand="0" w:firstRowFirstColumn="0" w:firstRowLastColumn="0" w:lastRowFirstColumn="0" w:lastRowLastColumn="0"/>
              <w:rPr>
                <w:rFonts w:eastAsia="Batang" w:cstheme="minorHAnsi"/>
                <w:b/>
                <w:sz w:val="18"/>
                <w:szCs w:val="18"/>
              </w:rPr>
            </w:pPr>
            <w:r w:rsidRPr="00CE2EB3">
              <w:rPr>
                <w:rFonts w:eastAsia="Batang" w:cstheme="minorHAnsi"/>
                <w:b/>
                <w:sz w:val="18"/>
                <w:szCs w:val="18"/>
              </w:rPr>
              <w:t>Total</w:t>
            </w:r>
          </w:p>
        </w:tc>
        <w:tc>
          <w:tcPr>
            <w:tcW w:w="236" w:type="dxa"/>
            <w:tcBorders>
              <w:top w:val="nil"/>
              <w:bottom w:val="nil"/>
            </w:tcBorders>
          </w:tcPr>
          <w:p w14:paraId="41562F68" w14:textId="77777777" w:rsidR="00436CC3" w:rsidRPr="00CE2EB3" w:rsidRDefault="00436CC3" w:rsidP="00B0411B">
            <w:pPr>
              <w:widowControl w:val="0"/>
              <w:cnfStyle w:val="000000100000" w:firstRow="0" w:lastRow="0" w:firstColumn="0" w:lastColumn="0" w:oddVBand="0" w:evenVBand="0" w:oddHBand="1" w:evenHBand="0" w:firstRowFirstColumn="0" w:firstRowLastColumn="0" w:lastRowFirstColumn="0" w:lastRowLastColumn="0"/>
              <w:rPr>
                <w:rFonts w:ascii="Calibri" w:eastAsia="Calibri" w:hAnsi="Calibri"/>
              </w:rPr>
            </w:pPr>
          </w:p>
        </w:tc>
      </w:tr>
      <w:tr w:rsidR="00CE2EB3" w:rsidRPr="00CE2EB3" w14:paraId="24A8840C" w14:textId="77777777" w:rsidTr="00B0411B">
        <w:trPr>
          <w:trHeight w:val="491"/>
        </w:trPr>
        <w:tc>
          <w:tcPr>
            <w:cnfStyle w:val="001000000000" w:firstRow="0" w:lastRow="0" w:firstColumn="1" w:lastColumn="0" w:oddVBand="0" w:evenVBand="0" w:oddHBand="0" w:evenHBand="0" w:firstRowFirstColumn="0" w:firstRowLastColumn="0" w:lastRowFirstColumn="0" w:lastRowLastColumn="0"/>
            <w:tcW w:w="1385" w:type="dxa"/>
            <w:tcBorders>
              <w:top w:val="nil"/>
              <w:bottom w:val="nil"/>
            </w:tcBorders>
          </w:tcPr>
          <w:p w14:paraId="28937EFE" w14:textId="77777777" w:rsidR="00436CC3" w:rsidRPr="00CE2EB3" w:rsidRDefault="00436CC3" w:rsidP="00B0411B">
            <w:pPr>
              <w:widowControl w:val="0"/>
              <w:rPr>
                <w:rFonts w:eastAsia="Batang" w:cstheme="minorHAnsi"/>
                <w:b w:val="0"/>
                <w:sz w:val="18"/>
                <w:szCs w:val="18"/>
              </w:rPr>
            </w:pPr>
            <w:r w:rsidRPr="00CE2EB3">
              <w:rPr>
                <w:rFonts w:eastAsia="Batang" w:cstheme="minorHAnsi"/>
                <w:sz w:val="18"/>
                <w:szCs w:val="18"/>
              </w:rPr>
              <w:t>Widener (2018)</w:t>
            </w:r>
            <w:r w:rsidRPr="00CE2EB3">
              <w:rPr>
                <w:vertAlign w:val="superscript"/>
              </w:rPr>
              <w:t>a</w:t>
            </w:r>
            <w:r w:rsidRPr="00CE2EB3">
              <w:rPr>
                <w:rFonts w:eastAsia="Batang" w:cstheme="minorHAnsi"/>
                <w:b w:val="0"/>
                <w:sz w:val="18"/>
                <w:szCs w:val="18"/>
              </w:rPr>
              <w:t xml:space="preserve"> </w:t>
            </w:r>
          </w:p>
        </w:tc>
        <w:tc>
          <w:tcPr>
            <w:tcW w:w="1605" w:type="dxa"/>
            <w:tcBorders>
              <w:top w:val="nil"/>
              <w:bottom w:val="nil"/>
            </w:tcBorders>
          </w:tcPr>
          <w:p w14:paraId="3D7B9164"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279" w:type="dxa"/>
            <w:tcBorders>
              <w:top w:val="nil"/>
              <w:bottom w:val="nil"/>
            </w:tcBorders>
          </w:tcPr>
          <w:p w14:paraId="48858F3B"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79" w:type="dxa"/>
            <w:tcBorders>
              <w:top w:val="nil"/>
              <w:bottom w:val="nil"/>
            </w:tcBorders>
          </w:tcPr>
          <w:p w14:paraId="46D4A579"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565" w:type="dxa"/>
            <w:tcBorders>
              <w:top w:val="nil"/>
              <w:bottom w:val="nil"/>
              <w:right w:val="single" w:sz="4" w:space="0" w:color="7F7F7F"/>
            </w:tcBorders>
          </w:tcPr>
          <w:p w14:paraId="66DCE108"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79" w:type="dxa"/>
            <w:tcBorders>
              <w:top w:val="nil"/>
              <w:left w:val="single" w:sz="4" w:space="0" w:color="7F7F7F"/>
              <w:bottom w:val="nil"/>
              <w:right w:val="single" w:sz="4" w:space="0" w:color="7F7F7F"/>
            </w:tcBorders>
          </w:tcPr>
          <w:p w14:paraId="42B1D416"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81" w:type="dxa"/>
            <w:tcBorders>
              <w:top w:val="nil"/>
              <w:left w:val="single" w:sz="4" w:space="0" w:color="7F7F7F"/>
              <w:bottom w:val="nil"/>
            </w:tcBorders>
          </w:tcPr>
          <w:p w14:paraId="3B222436"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bCs/>
                <w:sz w:val="18"/>
                <w:szCs w:val="18"/>
              </w:rPr>
            </w:pPr>
            <w:r w:rsidRPr="00CE2EB3">
              <w:rPr>
                <w:rFonts w:eastAsia="Batang" w:cstheme="minorHAnsi"/>
                <w:sz w:val="18"/>
                <w:szCs w:val="18"/>
              </w:rPr>
              <w:t>1</w:t>
            </w:r>
          </w:p>
        </w:tc>
        <w:tc>
          <w:tcPr>
            <w:tcW w:w="1142" w:type="dxa"/>
            <w:tcBorders>
              <w:top w:val="nil"/>
              <w:bottom w:val="nil"/>
              <w:right w:val="single" w:sz="4" w:space="0" w:color="7F7F7F"/>
            </w:tcBorders>
          </w:tcPr>
          <w:p w14:paraId="27D40BC1"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137" w:type="dxa"/>
            <w:tcBorders>
              <w:top w:val="nil"/>
              <w:left w:val="single" w:sz="4" w:space="0" w:color="7F7F7F"/>
              <w:bottom w:val="nil"/>
            </w:tcBorders>
          </w:tcPr>
          <w:p w14:paraId="0CD3A051"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2</w:t>
            </w:r>
          </w:p>
        </w:tc>
        <w:tc>
          <w:tcPr>
            <w:tcW w:w="1282" w:type="dxa"/>
            <w:tcBorders>
              <w:top w:val="nil"/>
              <w:bottom w:val="nil"/>
            </w:tcBorders>
          </w:tcPr>
          <w:p w14:paraId="2DB9F58E"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3</w:t>
            </w:r>
          </w:p>
        </w:tc>
        <w:tc>
          <w:tcPr>
            <w:tcW w:w="1138" w:type="dxa"/>
            <w:tcBorders>
              <w:top w:val="nil"/>
              <w:bottom w:val="nil"/>
            </w:tcBorders>
          </w:tcPr>
          <w:p w14:paraId="520E0FEB"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137" w:type="dxa"/>
            <w:tcBorders>
              <w:top w:val="nil"/>
              <w:bottom w:val="nil"/>
              <w:right w:val="single" w:sz="4" w:space="0" w:color="7F7F7F"/>
            </w:tcBorders>
          </w:tcPr>
          <w:p w14:paraId="00858138"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853" w:type="dxa"/>
            <w:tcBorders>
              <w:top w:val="nil"/>
              <w:left w:val="single" w:sz="4" w:space="0" w:color="7F7F7F"/>
              <w:bottom w:val="nil"/>
            </w:tcBorders>
          </w:tcPr>
          <w:p w14:paraId="1CBAE277"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10</w:t>
            </w:r>
          </w:p>
        </w:tc>
        <w:tc>
          <w:tcPr>
            <w:tcW w:w="236" w:type="dxa"/>
            <w:tcBorders>
              <w:top w:val="nil"/>
              <w:bottom w:val="nil"/>
            </w:tcBorders>
          </w:tcPr>
          <w:p w14:paraId="488EADA6" w14:textId="77777777" w:rsidR="00436CC3" w:rsidRPr="00CE2EB3" w:rsidRDefault="00436CC3" w:rsidP="00B0411B">
            <w:pPr>
              <w:widowControl w:val="0"/>
              <w:cnfStyle w:val="000000000000" w:firstRow="0" w:lastRow="0" w:firstColumn="0" w:lastColumn="0" w:oddVBand="0" w:evenVBand="0" w:oddHBand="0" w:evenHBand="0" w:firstRowFirstColumn="0" w:firstRowLastColumn="0" w:lastRowFirstColumn="0" w:lastRowLastColumn="0"/>
              <w:rPr>
                <w:rFonts w:ascii="Calibri" w:eastAsia="Calibri" w:hAnsi="Calibri"/>
              </w:rPr>
            </w:pPr>
          </w:p>
        </w:tc>
      </w:tr>
      <w:tr w:rsidR="00CE2EB3" w:rsidRPr="00CE2EB3" w14:paraId="339B8EED" w14:textId="77777777" w:rsidTr="00B0411B">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1385" w:type="dxa"/>
          </w:tcPr>
          <w:p w14:paraId="6FDE8E22" w14:textId="77777777" w:rsidR="00436CC3" w:rsidRPr="00CE2EB3" w:rsidRDefault="00436CC3" w:rsidP="00B0411B">
            <w:pPr>
              <w:widowControl w:val="0"/>
              <w:rPr>
                <w:rFonts w:eastAsia="Batang" w:cstheme="minorHAnsi"/>
                <w:b w:val="0"/>
                <w:sz w:val="18"/>
                <w:szCs w:val="18"/>
              </w:rPr>
            </w:pPr>
            <w:r w:rsidRPr="00CE2EB3">
              <w:rPr>
                <w:rFonts w:eastAsia="Batang" w:cstheme="minorHAnsi"/>
                <w:sz w:val="18"/>
                <w:szCs w:val="18"/>
              </w:rPr>
              <w:t>Wray (2021)</w:t>
            </w:r>
            <w:r w:rsidRPr="00CE2EB3">
              <w:rPr>
                <w:vertAlign w:val="superscript"/>
              </w:rPr>
              <w:t>b</w:t>
            </w:r>
            <w:r w:rsidRPr="00CE2EB3">
              <w:rPr>
                <w:rFonts w:eastAsia="Batang" w:cstheme="minorHAnsi"/>
                <w:b w:val="0"/>
                <w:sz w:val="18"/>
                <w:szCs w:val="18"/>
              </w:rPr>
              <w:t xml:space="preserve"> </w:t>
            </w:r>
          </w:p>
        </w:tc>
        <w:tc>
          <w:tcPr>
            <w:tcW w:w="1605" w:type="dxa"/>
          </w:tcPr>
          <w:p w14:paraId="47FF9D05"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279" w:type="dxa"/>
          </w:tcPr>
          <w:p w14:paraId="3437AD99"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279" w:type="dxa"/>
          </w:tcPr>
          <w:p w14:paraId="570B85D2"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565" w:type="dxa"/>
            <w:tcBorders>
              <w:right w:val="single" w:sz="4" w:space="0" w:color="7F7F7F"/>
            </w:tcBorders>
          </w:tcPr>
          <w:p w14:paraId="7019AED0"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79" w:type="dxa"/>
            <w:tcBorders>
              <w:left w:val="single" w:sz="4" w:space="0" w:color="7F7F7F"/>
              <w:right w:val="single" w:sz="4" w:space="0" w:color="7F7F7F"/>
            </w:tcBorders>
          </w:tcPr>
          <w:p w14:paraId="2454667D"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81" w:type="dxa"/>
            <w:tcBorders>
              <w:left w:val="single" w:sz="4" w:space="0" w:color="7F7F7F"/>
            </w:tcBorders>
          </w:tcPr>
          <w:p w14:paraId="54EC85E0"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142" w:type="dxa"/>
            <w:tcBorders>
              <w:right w:val="single" w:sz="4" w:space="0" w:color="7F7F7F"/>
            </w:tcBorders>
          </w:tcPr>
          <w:p w14:paraId="10D8D29F"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137" w:type="dxa"/>
            <w:tcBorders>
              <w:left w:val="single" w:sz="4" w:space="0" w:color="7F7F7F"/>
            </w:tcBorders>
          </w:tcPr>
          <w:p w14:paraId="6914D4FB"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2</w:t>
            </w:r>
          </w:p>
        </w:tc>
        <w:tc>
          <w:tcPr>
            <w:tcW w:w="1282" w:type="dxa"/>
          </w:tcPr>
          <w:p w14:paraId="5F3B9C5D"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3</w:t>
            </w:r>
          </w:p>
        </w:tc>
        <w:tc>
          <w:tcPr>
            <w:tcW w:w="1138" w:type="dxa"/>
          </w:tcPr>
          <w:p w14:paraId="0CEA8D4E"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137" w:type="dxa"/>
            <w:tcBorders>
              <w:right w:val="single" w:sz="4" w:space="0" w:color="7F7F7F"/>
            </w:tcBorders>
          </w:tcPr>
          <w:p w14:paraId="1D3BA3EF"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853" w:type="dxa"/>
            <w:tcBorders>
              <w:left w:val="single" w:sz="4" w:space="0" w:color="7F7F7F"/>
            </w:tcBorders>
          </w:tcPr>
          <w:p w14:paraId="140CBCF4"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10</w:t>
            </w:r>
          </w:p>
        </w:tc>
        <w:tc>
          <w:tcPr>
            <w:tcW w:w="236" w:type="dxa"/>
            <w:tcBorders>
              <w:top w:val="nil"/>
              <w:bottom w:val="nil"/>
            </w:tcBorders>
          </w:tcPr>
          <w:p w14:paraId="47B987CD" w14:textId="77777777" w:rsidR="00436CC3" w:rsidRPr="00CE2EB3" w:rsidRDefault="00436CC3" w:rsidP="00B0411B">
            <w:pPr>
              <w:widowControl w:val="0"/>
              <w:cnfStyle w:val="000000100000" w:firstRow="0" w:lastRow="0" w:firstColumn="0" w:lastColumn="0" w:oddVBand="0" w:evenVBand="0" w:oddHBand="1" w:evenHBand="0" w:firstRowFirstColumn="0" w:firstRowLastColumn="0" w:lastRowFirstColumn="0" w:lastRowLastColumn="0"/>
              <w:rPr>
                <w:rFonts w:ascii="Calibri" w:eastAsia="Calibri" w:hAnsi="Calibri"/>
              </w:rPr>
            </w:pPr>
          </w:p>
        </w:tc>
      </w:tr>
      <w:tr w:rsidR="00CE2EB3" w:rsidRPr="00CE2EB3" w14:paraId="20C2538F" w14:textId="77777777" w:rsidTr="00B0411B">
        <w:trPr>
          <w:trHeight w:val="441"/>
        </w:trPr>
        <w:tc>
          <w:tcPr>
            <w:cnfStyle w:val="001000000000" w:firstRow="0" w:lastRow="0" w:firstColumn="1" w:lastColumn="0" w:oddVBand="0" w:evenVBand="0" w:oddHBand="0" w:evenHBand="0" w:firstRowFirstColumn="0" w:firstRowLastColumn="0" w:lastRowFirstColumn="0" w:lastRowLastColumn="0"/>
            <w:tcW w:w="1385" w:type="dxa"/>
            <w:tcBorders>
              <w:top w:val="nil"/>
              <w:bottom w:val="nil"/>
            </w:tcBorders>
          </w:tcPr>
          <w:p w14:paraId="71C6F090" w14:textId="77777777" w:rsidR="00436CC3" w:rsidRPr="00CE2EB3" w:rsidRDefault="00436CC3" w:rsidP="00B0411B">
            <w:pPr>
              <w:widowControl w:val="0"/>
              <w:rPr>
                <w:rFonts w:eastAsia="Batang" w:cstheme="minorHAnsi"/>
                <w:b w:val="0"/>
                <w:sz w:val="18"/>
                <w:szCs w:val="18"/>
              </w:rPr>
            </w:pPr>
            <w:r w:rsidRPr="00CE2EB3">
              <w:rPr>
                <w:rFonts w:eastAsia="Batang" w:cstheme="minorHAnsi"/>
                <w:sz w:val="18"/>
                <w:szCs w:val="18"/>
              </w:rPr>
              <w:t>Sadler (2016)</w:t>
            </w:r>
            <w:r w:rsidRPr="00CE2EB3">
              <w:rPr>
                <w:vertAlign w:val="superscript"/>
              </w:rPr>
              <w:t>c</w:t>
            </w:r>
            <w:r w:rsidRPr="00CE2EB3">
              <w:rPr>
                <w:rFonts w:eastAsia="Batang" w:cstheme="minorHAnsi"/>
                <w:b w:val="0"/>
                <w:sz w:val="18"/>
                <w:szCs w:val="18"/>
              </w:rPr>
              <w:t xml:space="preserve"> </w:t>
            </w:r>
          </w:p>
        </w:tc>
        <w:tc>
          <w:tcPr>
            <w:tcW w:w="1605" w:type="dxa"/>
            <w:tcBorders>
              <w:top w:val="nil"/>
              <w:bottom w:val="nil"/>
            </w:tcBorders>
          </w:tcPr>
          <w:p w14:paraId="7807B5AD" w14:textId="77777777" w:rsidR="00436CC3" w:rsidRPr="00CE2EB3" w:rsidRDefault="00436CC3" w:rsidP="00B0411B">
            <w:pPr>
              <w:widowControl w:val="0"/>
              <w:tabs>
                <w:tab w:val="left" w:pos="1055"/>
              </w:tabs>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279" w:type="dxa"/>
            <w:tcBorders>
              <w:top w:val="nil"/>
              <w:bottom w:val="nil"/>
            </w:tcBorders>
          </w:tcPr>
          <w:p w14:paraId="5AD1A74E"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79" w:type="dxa"/>
            <w:tcBorders>
              <w:top w:val="nil"/>
              <w:bottom w:val="nil"/>
            </w:tcBorders>
          </w:tcPr>
          <w:p w14:paraId="380C461C"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565" w:type="dxa"/>
            <w:tcBorders>
              <w:top w:val="nil"/>
              <w:bottom w:val="nil"/>
              <w:right w:val="single" w:sz="4" w:space="0" w:color="7F7F7F"/>
            </w:tcBorders>
          </w:tcPr>
          <w:p w14:paraId="49EA73CB"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79" w:type="dxa"/>
            <w:tcBorders>
              <w:top w:val="nil"/>
              <w:left w:val="single" w:sz="4" w:space="0" w:color="7F7F7F"/>
              <w:bottom w:val="nil"/>
              <w:right w:val="single" w:sz="4" w:space="0" w:color="7F7F7F"/>
            </w:tcBorders>
          </w:tcPr>
          <w:p w14:paraId="4269017F"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2</w:t>
            </w:r>
          </w:p>
        </w:tc>
        <w:tc>
          <w:tcPr>
            <w:tcW w:w="1281" w:type="dxa"/>
            <w:tcBorders>
              <w:top w:val="nil"/>
              <w:left w:val="single" w:sz="4" w:space="0" w:color="7F7F7F"/>
              <w:bottom w:val="nil"/>
            </w:tcBorders>
          </w:tcPr>
          <w:p w14:paraId="516B3B4E"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142" w:type="dxa"/>
            <w:tcBorders>
              <w:top w:val="nil"/>
              <w:bottom w:val="nil"/>
              <w:right w:val="single" w:sz="4" w:space="0" w:color="7F7F7F"/>
            </w:tcBorders>
          </w:tcPr>
          <w:p w14:paraId="19CEF4D5"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137" w:type="dxa"/>
            <w:tcBorders>
              <w:top w:val="nil"/>
              <w:left w:val="single" w:sz="4" w:space="0" w:color="7F7F7F"/>
              <w:bottom w:val="nil"/>
            </w:tcBorders>
          </w:tcPr>
          <w:p w14:paraId="33934C85" w14:textId="77777777" w:rsidR="00436CC3" w:rsidRPr="00CE2EB3" w:rsidRDefault="00436CC3" w:rsidP="00B0411B">
            <w:pPr>
              <w:widowControl w:val="0"/>
              <w:tabs>
                <w:tab w:val="left" w:pos="1055"/>
              </w:tabs>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2</w:t>
            </w:r>
          </w:p>
        </w:tc>
        <w:tc>
          <w:tcPr>
            <w:tcW w:w="1282" w:type="dxa"/>
            <w:tcBorders>
              <w:top w:val="nil"/>
              <w:bottom w:val="nil"/>
            </w:tcBorders>
          </w:tcPr>
          <w:p w14:paraId="34EB6C8C"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2</w:t>
            </w:r>
          </w:p>
        </w:tc>
        <w:tc>
          <w:tcPr>
            <w:tcW w:w="1138" w:type="dxa"/>
            <w:tcBorders>
              <w:top w:val="nil"/>
              <w:bottom w:val="nil"/>
            </w:tcBorders>
          </w:tcPr>
          <w:p w14:paraId="46B015B8"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137" w:type="dxa"/>
            <w:tcBorders>
              <w:top w:val="nil"/>
              <w:bottom w:val="nil"/>
              <w:right w:val="single" w:sz="4" w:space="0" w:color="7F7F7F"/>
            </w:tcBorders>
          </w:tcPr>
          <w:p w14:paraId="6C3E0C08"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853" w:type="dxa"/>
            <w:tcBorders>
              <w:top w:val="nil"/>
              <w:left w:val="single" w:sz="4" w:space="0" w:color="7F7F7F"/>
              <w:bottom w:val="nil"/>
            </w:tcBorders>
          </w:tcPr>
          <w:p w14:paraId="23608718" w14:textId="77777777" w:rsidR="00436CC3" w:rsidRPr="00CE2EB3" w:rsidRDefault="00436CC3" w:rsidP="00B0411B">
            <w:pPr>
              <w:widowControl w:val="0"/>
              <w:tabs>
                <w:tab w:val="left" w:pos="1055"/>
              </w:tabs>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10</w:t>
            </w:r>
          </w:p>
        </w:tc>
        <w:tc>
          <w:tcPr>
            <w:tcW w:w="236" w:type="dxa"/>
            <w:tcBorders>
              <w:top w:val="nil"/>
              <w:bottom w:val="nil"/>
            </w:tcBorders>
          </w:tcPr>
          <w:p w14:paraId="492B64AE" w14:textId="77777777" w:rsidR="00436CC3" w:rsidRPr="00CE2EB3" w:rsidRDefault="00436CC3" w:rsidP="00B0411B">
            <w:pPr>
              <w:widowControl w:val="0"/>
              <w:cnfStyle w:val="000000000000" w:firstRow="0" w:lastRow="0" w:firstColumn="0" w:lastColumn="0" w:oddVBand="0" w:evenVBand="0" w:oddHBand="0" w:evenHBand="0" w:firstRowFirstColumn="0" w:firstRowLastColumn="0" w:lastRowFirstColumn="0" w:lastRowLastColumn="0"/>
              <w:rPr>
                <w:rFonts w:ascii="Calibri" w:eastAsia="Calibri" w:hAnsi="Calibri"/>
              </w:rPr>
            </w:pPr>
          </w:p>
        </w:tc>
      </w:tr>
      <w:tr w:rsidR="00CE2EB3" w:rsidRPr="00CE2EB3" w14:paraId="6AC4ECE6" w14:textId="77777777" w:rsidTr="00B0411B">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1385" w:type="dxa"/>
          </w:tcPr>
          <w:p w14:paraId="5A0C6173" w14:textId="77777777" w:rsidR="00436CC3" w:rsidRPr="00CE2EB3" w:rsidRDefault="00436CC3" w:rsidP="00B0411B">
            <w:pPr>
              <w:widowControl w:val="0"/>
              <w:rPr>
                <w:rFonts w:eastAsia="Batang" w:cstheme="minorHAnsi"/>
                <w:b w:val="0"/>
                <w:sz w:val="18"/>
                <w:szCs w:val="18"/>
              </w:rPr>
            </w:pPr>
            <w:r w:rsidRPr="00CE2EB3">
              <w:rPr>
                <w:rFonts w:eastAsia="Batang" w:cstheme="minorHAnsi"/>
                <w:sz w:val="18"/>
                <w:szCs w:val="18"/>
              </w:rPr>
              <w:t>Shearer (2015)</w:t>
            </w:r>
            <w:r w:rsidRPr="00CE2EB3">
              <w:rPr>
                <w:vertAlign w:val="superscript"/>
              </w:rPr>
              <w:t>d</w:t>
            </w:r>
            <w:r w:rsidRPr="00CE2EB3">
              <w:rPr>
                <w:rFonts w:eastAsia="Batang" w:cstheme="minorHAnsi"/>
                <w:b w:val="0"/>
                <w:sz w:val="18"/>
                <w:szCs w:val="18"/>
              </w:rPr>
              <w:t xml:space="preserve"> </w:t>
            </w:r>
          </w:p>
        </w:tc>
        <w:tc>
          <w:tcPr>
            <w:tcW w:w="1605" w:type="dxa"/>
          </w:tcPr>
          <w:p w14:paraId="28036414"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279" w:type="dxa"/>
          </w:tcPr>
          <w:p w14:paraId="25230AF0"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79" w:type="dxa"/>
          </w:tcPr>
          <w:p w14:paraId="4C677174"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565" w:type="dxa"/>
            <w:tcBorders>
              <w:right w:val="single" w:sz="4" w:space="0" w:color="7F7F7F"/>
            </w:tcBorders>
          </w:tcPr>
          <w:p w14:paraId="377847EE"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79" w:type="dxa"/>
            <w:tcBorders>
              <w:left w:val="single" w:sz="4" w:space="0" w:color="7F7F7F"/>
              <w:right w:val="single" w:sz="4" w:space="0" w:color="7F7F7F"/>
            </w:tcBorders>
          </w:tcPr>
          <w:p w14:paraId="1C6C58AB"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2</w:t>
            </w:r>
          </w:p>
        </w:tc>
        <w:tc>
          <w:tcPr>
            <w:tcW w:w="1281" w:type="dxa"/>
            <w:tcBorders>
              <w:left w:val="single" w:sz="4" w:space="0" w:color="7F7F7F"/>
            </w:tcBorders>
          </w:tcPr>
          <w:p w14:paraId="03925E7C"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142" w:type="dxa"/>
            <w:tcBorders>
              <w:right w:val="single" w:sz="4" w:space="0" w:color="7F7F7F"/>
            </w:tcBorders>
          </w:tcPr>
          <w:p w14:paraId="213F5DAA"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137" w:type="dxa"/>
            <w:tcBorders>
              <w:left w:val="single" w:sz="4" w:space="0" w:color="7F7F7F"/>
            </w:tcBorders>
          </w:tcPr>
          <w:p w14:paraId="16F91974"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2</w:t>
            </w:r>
          </w:p>
        </w:tc>
        <w:tc>
          <w:tcPr>
            <w:tcW w:w="1282" w:type="dxa"/>
          </w:tcPr>
          <w:p w14:paraId="6D5230AF"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2</w:t>
            </w:r>
          </w:p>
        </w:tc>
        <w:tc>
          <w:tcPr>
            <w:tcW w:w="1138" w:type="dxa"/>
          </w:tcPr>
          <w:p w14:paraId="05229699"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137" w:type="dxa"/>
            <w:tcBorders>
              <w:right w:val="single" w:sz="4" w:space="0" w:color="7F7F7F"/>
            </w:tcBorders>
          </w:tcPr>
          <w:p w14:paraId="1AF82A26"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853" w:type="dxa"/>
            <w:tcBorders>
              <w:left w:val="single" w:sz="4" w:space="0" w:color="7F7F7F"/>
            </w:tcBorders>
          </w:tcPr>
          <w:p w14:paraId="3D75C0FB"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11</w:t>
            </w:r>
          </w:p>
        </w:tc>
        <w:tc>
          <w:tcPr>
            <w:tcW w:w="236" w:type="dxa"/>
            <w:tcBorders>
              <w:top w:val="nil"/>
              <w:bottom w:val="nil"/>
            </w:tcBorders>
          </w:tcPr>
          <w:p w14:paraId="69793A78" w14:textId="77777777" w:rsidR="00436CC3" w:rsidRPr="00CE2EB3" w:rsidRDefault="00436CC3" w:rsidP="00B0411B">
            <w:pPr>
              <w:widowControl w:val="0"/>
              <w:cnfStyle w:val="000000100000" w:firstRow="0" w:lastRow="0" w:firstColumn="0" w:lastColumn="0" w:oddVBand="0" w:evenVBand="0" w:oddHBand="1" w:evenHBand="0" w:firstRowFirstColumn="0" w:firstRowLastColumn="0" w:lastRowFirstColumn="0" w:lastRowLastColumn="0"/>
              <w:rPr>
                <w:rFonts w:ascii="Calibri" w:eastAsia="Calibri" w:hAnsi="Calibri"/>
              </w:rPr>
            </w:pPr>
          </w:p>
        </w:tc>
      </w:tr>
      <w:tr w:rsidR="00CE2EB3" w:rsidRPr="00CE2EB3" w14:paraId="0C309E8D" w14:textId="77777777" w:rsidTr="00B0411B">
        <w:trPr>
          <w:trHeight w:val="441"/>
        </w:trPr>
        <w:tc>
          <w:tcPr>
            <w:cnfStyle w:val="001000000000" w:firstRow="0" w:lastRow="0" w:firstColumn="1" w:lastColumn="0" w:oddVBand="0" w:evenVBand="0" w:oddHBand="0" w:evenHBand="0" w:firstRowFirstColumn="0" w:firstRowLastColumn="0" w:lastRowFirstColumn="0" w:lastRowLastColumn="0"/>
            <w:tcW w:w="1385" w:type="dxa"/>
            <w:tcBorders>
              <w:top w:val="nil"/>
              <w:bottom w:val="nil"/>
            </w:tcBorders>
          </w:tcPr>
          <w:p w14:paraId="1FC1358F" w14:textId="77777777" w:rsidR="00436CC3" w:rsidRPr="00CE2EB3" w:rsidRDefault="00436CC3" w:rsidP="00B0411B">
            <w:pPr>
              <w:widowControl w:val="0"/>
              <w:rPr>
                <w:rFonts w:eastAsia="Batang" w:cstheme="minorHAnsi"/>
                <w:b w:val="0"/>
                <w:sz w:val="18"/>
                <w:szCs w:val="18"/>
              </w:rPr>
            </w:pPr>
            <w:r w:rsidRPr="00CE2EB3">
              <w:rPr>
                <w:rFonts w:eastAsia="Batang" w:cstheme="minorHAnsi"/>
                <w:sz w:val="18"/>
                <w:szCs w:val="18"/>
              </w:rPr>
              <w:t>Zenk (2011)</w:t>
            </w:r>
            <w:r w:rsidRPr="00CE2EB3">
              <w:rPr>
                <w:vertAlign w:val="superscript"/>
              </w:rPr>
              <w:t>e</w:t>
            </w:r>
            <w:r w:rsidRPr="00CE2EB3">
              <w:rPr>
                <w:rFonts w:eastAsia="Batang" w:cstheme="minorHAnsi"/>
                <w:b w:val="0"/>
                <w:sz w:val="18"/>
                <w:szCs w:val="18"/>
              </w:rPr>
              <w:t xml:space="preserve"> </w:t>
            </w:r>
          </w:p>
        </w:tc>
        <w:tc>
          <w:tcPr>
            <w:tcW w:w="1605" w:type="dxa"/>
            <w:tcBorders>
              <w:top w:val="nil"/>
              <w:bottom w:val="nil"/>
            </w:tcBorders>
          </w:tcPr>
          <w:p w14:paraId="5230681E"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79" w:type="dxa"/>
            <w:tcBorders>
              <w:top w:val="nil"/>
              <w:bottom w:val="nil"/>
            </w:tcBorders>
          </w:tcPr>
          <w:p w14:paraId="26173771"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279" w:type="dxa"/>
            <w:tcBorders>
              <w:top w:val="nil"/>
              <w:bottom w:val="nil"/>
            </w:tcBorders>
          </w:tcPr>
          <w:p w14:paraId="63B6BD25"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565" w:type="dxa"/>
            <w:tcBorders>
              <w:top w:val="nil"/>
              <w:bottom w:val="nil"/>
              <w:right w:val="single" w:sz="4" w:space="0" w:color="7F7F7F"/>
            </w:tcBorders>
          </w:tcPr>
          <w:p w14:paraId="74831F23"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79" w:type="dxa"/>
            <w:tcBorders>
              <w:top w:val="nil"/>
              <w:left w:val="single" w:sz="4" w:space="0" w:color="7F7F7F"/>
              <w:bottom w:val="nil"/>
              <w:right w:val="single" w:sz="4" w:space="0" w:color="7F7F7F"/>
            </w:tcBorders>
          </w:tcPr>
          <w:p w14:paraId="654E74BA"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81" w:type="dxa"/>
            <w:tcBorders>
              <w:top w:val="nil"/>
              <w:left w:val="single" w:sz="4" w:space="0" w:color="7F7F7F"/>
              <w:bottom w:val="nil"/>
            </w:tcBorders>
          </w:tcPr>
          <w:p w14:paraId="0DE0FCE2"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142" w:type="dxa"/>
            <w:tcBorders>
              <w:top w:val="nil"/>
              <w:bottom w:val="nil"/>
              <w:right w:val="single" w:sz="4" w:space="0" w:color="7F7F7F"/>
            </w:tcBorders>
          </w:tcPr>
          <w:p w14:paraId="0B522081"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137" w:type="dxa"/>
            <w:tcBorders>
              <w:top w:val="nil"/>
              <w:left w:val="single" w:sz="4" w:space="0" w:color="7F7F7F"/>
              <w:bottom w:val="nil"/>
            </w:tcBorders>
          </w:tcPr>
          <w:p w14:paraId="68B5A364"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2</w:t>
            </w:r>
          </w:p>
        </w:tc>
        <w:tc>
          <w:tcPr>
            <w:tcW w:w="1282" w:type="dxa"/>
            <w:tcBorders>
              <w:top w:val="nil"/>
              <w:bottom w:val="nil"/>
            </w:tcBorders>
          </w:tcPr>
          <w:p w14:paraId="1B4A2BD1"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2</w:t>
            </w:r>
          </w:p>
        </w:tc>
        <w:tc>
          <w:tcPr>
            <w:tcW w:w="1138" w:type="dxa"/>
            <w:tcBorders>
              <w:top w:val="nil"/>
              <w:bottom w:val="nil"/>
            </w:tcBorders>
          </w:tcPr>
          <w:p w14:paraId="077FA767"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137" w:type="dxa"/>
            <w:tcBorders>
              <w:top w:val="nil"/>
              <w:bottom w:val="nil"/>
              <w:right w:val="single" w:sz="4" w:space="0" w:color="7F7F7F"/>
            </w:tcBorders>
          </w:tcPr>
          <w:p w14:paraId="4745CFEB"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853" w:type="dxa"/>
            <w:tcBorders>
              <w:top w:val="nil"/>
              <w:left w:val="single" w:sz="4" w:space="0" w:color="7F7F7F"/>
              <w:bottom w:val="nil"/>
            </w:tcBorders>
          </w:tcPr>
          <w:p w14:paraId="5C46385F"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9</w:t>
            </w:r>
          </w:p>
        </w:tc>
        <w:tc>
          <w:tcPr>
            <w:tcW w:w="236" w:type="dxa"/>
            <w:tcBorders>
              <w:top w:val="nil"/>
              <w:bottom w:val="nil"/>
            </w:tcBorders>
          </w:tcPr>
          <w:p w14:paraId="0CED71BA" w14:textId="77777777" w:rsidR="00436CC3" w:rsidRPr="00CE2EB3" w:rsidRDefault="00436CC3" w:rsidP="00B0411B">
            <w:pPr>
              <w:widowControl w:val="0"/>
              <w:cnfStyle w:val="000000000000" w:firstRow="0" w:lastRow="0" w:firstColumn="0" w:lastColumn="0" w:oddVBand="0" w:evenVBand="0" w:oddHBand="0" w:evenHBand="0" w:firstRowFirstColumn="0" w:firstRowLastColumn="0" w:lastRowFirstColumn="0" w:lastRowLastColumn="0"/>
              <w:rPr>
                <w:rFonts w:ascii="Calibri" w:eastAsia="Calibri" w:hAnsi="Calibri"/>
              </w:rPr>
            </w:pPr>
          </w:p>
        </w:tc>
      </w:tr>
      <w:tr w:rsidR="00CE2EB3" w:rsidRPr="00CE2EB3" w14:paraId="2CC49DB7" w14:textId="77777777" w:rsidTr="00B0411B">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1385" w:type="dxa"/>
          </w:tcPr>
          <w:p w14:paraId="403F409E" w14:textId="77777777" w:rsidR="00436CC3" w:rsidRPr="00CE2EB3" w:rsidRDefault="00436CC3" w:rsidP="00B0411B">
            <w:pPr>
              <w:widowControl w:val="0"/>
              <w:rPr>
                <w:rFonts w:eastAsia="Batang" w:cstheme="minorHAnsi"/>
                <w:b w:val="0"/>
                <w:sz w:val="18"/>
                <w:szCs w:val="18"/>
              </w:rPr>
            </w:pPr>
            <w:r w:rsidRPr="00CE2EB3">
              <w:rPr>
                <w:rFonts w:eastAsia="Batang" w:cstheme="minorHAnsi"/>
                <w:sz w:val="18"/>
                <w:szCs w:val="18"/>
              </w:rPr>
              <w:t>Elliston (2020)</w:t>
            </w:r>
            <w:r w:rsidRPr="00CE2EB3">
              <w:rPr>
                <w:vertAlign w:val="superscript"/>
              </w:rPr>
              <w:t>f</w:t>
            </w:r>
            <w:r w:rsidRPr="00CE2EB3">
              <w:rPr>
                <w:rFonts w:eastAsia="Batang" w:cstheme="minorHAnsi"/>
                <w:b w:val="0"/>
                <w:sz w:val="18"/>
                <w:szCs w:val="18"/>
              </w:rPr>
              <w:t xml:space="preserve"> </w:t>
            </w:r>
          </w:p>
        </w:tc>
        <w:tc>
          <w:tcPr>
            <w:tcW w:w="1605" w:type="dxa"/>
          </w:tcPr>
          <w:p w14:paraId="559ECC7B"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79" w:type="dxa"/>
          </w:tcPr>
          <w:p w14:paraId="481777C7"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79" w:type="dxa"/>
          </w:tcPr>
          <w:p w14:paraId="475AF91D"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565" w:type="dxa"/>
            <w:tcBorders>
              <w:right w:val="single" w:sz="4" w:space="0" w:color="7F7F7F"/>
            </w:tcBorders>
          </w:tcPr>
          <w:p w14:paraId="0813B5FD"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79" w:type="dxa"/>
            <w:tcBorders>
              <w:left w:val="single" w:sz="4" w:space="0" w:color="7F7F7F"/>
              <w:right w:val="single" w:sz="4" w:space="0" w:color="7F7F7F"/>
            </w:tcBorders>
          </w:tcPr>
          <w:p w14:paraId="77396653"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281" w:type="dxa"/>
            <w:tcBorders>
              <w:left w:val="single" w:sz="4" w:space="0" w:color="7F7F7F"/>
            </w:tcBorders>
          </w:tcPr>
          <w:p w14:paraId="70177FED"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142" w:type="dxa"/>
            <w:tcBorders>
              <w:right w:val="single" w:sz="4" w:space="0" w:color="7F7F7F"/>
            </w:tcBorders>
          </w:tcPr>
          <w:p w14:paraId="50939804"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bCs/>
                <w:sz w:val="18"/>
                <w:szCs w:val="18"/>
              </w:rPr>
            </w:pPr>
            <w:r w:rsidRPr="00CE2EB3">
              <w:rPr>
                <w:rFonts w:eastAsia="Batang" w:cstheme="minorHAnsi"/>
                <w:sz w:val="18"/>
                <w:szCs w:val="18"/>
              </w:rPr>
              <w:t>0</w:t>
            </w:r>
          </w:p>
        </w:tc>
        <w:tc>
          <w:tcPr>
            <w:tcW w:w="1137" w:type="dxa"/>
            <w:tcBorders>
              <w:left w:val="single" w:sz="4" w:space="0" w:color="7F7F7F"/>
            </w:tcBorders>
          </w:tcPr>
          <w:p w14:paraId="493BA11A"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2</w:t>
            </w:r>
          </w:p>
        </w:tc>
        <w:tc>
          <w:tcPr>
            <w:tcW w:w="1282" w:type="dxa"/>
          </w:tcPr>
          <w:p w14:paraId="0FA03F82"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138" w:type="dxa"/>
          </w:tcPr>
          <w:p w14:paraId="11B128A2"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137" w:type="dxa"/>
            <w:tcBorders>
              <w:right w:val="single" w:sz="4" w:space="0" w:color="7F7F7F"/>
            </w:tcBorders>
          </w:tcPr>
          <w:p w14:paraId="5470907D"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853" w:type="dxa"/>
            <w:tcBorders>
              <w:left w:val="single" w:sz="4" w:space="0" w:color="7F7F7F"/>
            </w:tcBorders>
          </w:tcPr>
          <w:p w14:paraId="7D63E9BE"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7</w:t>
            </w:r>
          </w:p>
        </w:tc>
        <w:tc>
          <w:tcPr>
            <w:tcW w:w="236" w:type="dxa"/>
            <w:tcBorders>
              <w:top w:val="nil"/>
              <w:bottom w:val="nil"/>
            </w:tcBorders>
          </w:tcPr>
          <w:p w14:paraId="7D0B1229" w14:textId="77777777" w:rsidR="00436CC3" w:rsidRPr="00CE2EB3" w:rsidRDefault="00436CC3" w:rsidP="00B0411B">
            <w:pPr>
              <w:widowControl w:val="0"/>
              <w:cnfStyle w:val="000000100000" w:firstRow="0" w:lastRow="0" w:firstColumn="0" w:lastColumn="0" w:oddVBand="0" w:evenVBand="0" w:oddHBand="1" w:evenHBand="0" w:firstRowFirstColumn="0" w:firstRowLastColumn="0" w:lastRowFirstColumn="0" w:lastRowLastColumn="0"/>
              <w:rPr>
                <w:rFonts w:ascii="Calibri" w:eastAsia="Calibri" w:hAnsi="Calibri"/>
              </w:rPr>
            </w:pPr>
          </w:p>
        </w:tc>
      </w:tr>
      <w:tr w:rsidR="00CE2EB3" w:rsidRPr="00CE2EB3" w14:paraId="6A3C7557" w14:textId="77777777" w:rsidTr="00B0411B">
        <w:trPr>
          <w:trHeight w:val="441"/>
        </w:trPr>
        <w:tc>
          <w:tcPr>
            <w:cnfStyle w:val="001000000000" w:firstRow="0" w:lastRow="0" w:firstColumn="1" w:lastColumn="0" w:oddVBand="0" w:evenVBand="0" w:oddHBand="0" w:evenHBand="0" w:firstRowFirstColumn="0" w:firstRowLastColumn="0" w:lastRowFirstColumn="0" w:lastRowLastColumn="0"/>
            <w:tcW w:w="1385" w:type="dxa"/>
            <w:tcBorders>
              <w:top w:val="nil"/>
              <w:bottom w:val="nil"/>
            </w:tcBorders>
          </w:tcPr>
          <w:p w14:paraId="0DE341D6" w14:textId="77777777" w:rsidR="00436CC3" w:rsidRPr="00CE2EB3" w:rsidRDefault="00436CC3" w:rsidP="00B0411B">
            <w:pPr>
              <w:widowControl w:val="0"/>
              <w:rPr>
                <w:rFonts w:eastAsia="Batang" w:cstheme="minorHAnsi"/>
                <w:b w:val="0"/>
                <w:sz w:val="18"/>
                <w:szCs w:val="18"/>
              </w:rPr>
            </w:pPr>
            <w:r w:rsidRPr="00CE2EB3">
              <w:rPr>
                <w:rFonts w:eastAsia="Batang" w:cstheme="minorHAnsi"/>
                <w:sz w:val="18"/>
                <w:szCs w:val="18"/>
              </w:rPr>
              <w:t>Gustafson (2013)</w:t>
            </w:r>
            <w:r w:rsidRPr="00CE2EB3">
              <w:rPr>
                <w:vertAlign w:val="superscript"/>
              </w:rPr>
              <w:t>g</w:t>
            </w:r>
            <w:r w:rsidRPr="00CE2EB3">
              <w:rPr>
                <w:rFonts w:eastAsia="Batang" w:cstheme="minorHAnsi"/>
                <w:b w:val="0"/>
                <w:sz w:val="18"/>
                <w:szCs w:val="18"/>
              </w:rPr>
              <w:t xml:space="preserve"> </w:t>
            </w:r>
          </w:p>
        </w:tc>
        <w:tc>
          <w:tcPr>
            <w:tcW w:w="1605" w:type="dxa"/>
            <w:tcBorders>
              <w:top w:val="nil"/>
              <w:bottom w:val="nil"/>
            </w:tcBorders>
          </w:tcPr>
          <w:p w14:paraId="626165BD" w14:textId="77777777" w:rsidR="00436CC3" w:rsidRPr="00CE2EB3" w:rsidRDefault="00436CC3" w:rsidP="00B0411B">
            <w:pPr>
              <w:widowControl w:val="0"/>
              <w:tabs>
                <w:tab w:val="left" w:pos="1055"/>
              </w:tabs>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79" w:type="dxa"/>
            <w:tcBorders>
              <w:top w:val="nil"/>
              <w:bottom w:val="nil"/>
            </w:tcBorders>
          </w:tcPr>
          <w:p w14:paraId="4D88E9F0"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279" w:type="dxa"/>
            <w:tcBorders>
              <w:top w:val="nil"/>
              <w:bottom w:val="nil"/>
            </w:tcBorders>
          </w:tcPr>
          <w:p w14:paraId="188373B5"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565" w:type="dxa"/>
            <w:tcBorders>
              <w:top w:val="nil"/>
              <w:bottom w:val="nil"/>
              <w:right w:val="single" w:sz="4" w:space="0" w:color="7F7F7F"/>
            </w:tcBorders>
          </w:tcPr>
          <w:p w14:paraId="05FAA03A"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79" w:type="dxa"/>
            <w:tcBorders>
              <w:top w:val="nil"/>
              <w:left w:val="single" w:sz="4" w:space="0" w:color="7F7F7F"/>
              <w:bottom w:val="nil"/>
              <w:right w:val="single" w:sz="4" w:space="0" w:color="7F7F7F"/>
            </w:tcBorders>
          </w:tcPr>
          <w:p w14:paraId="7AE190C2"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81" w:type="dxa"/>
            <w:tcBorders>
              <w:top w:val="nil"/>
              <w:left w:val="single" w:sz="4" w:space="0" w:color="7F7F7F"/>
              <w:bottom w:val="nil"/>
            </w:tcBorders>
          </w:tcPr>
          <w:p w14:paraId="3A7B4B74"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142" w:type="dxa"/>
            <w:tcBorders>
              <w:top w:val="nil"/>
              <w:bottom w:val="nil"/>
              <w:right w:val="single" w:sz="4" w:space="0" w:color="7F7F7F"/>
            </w:tcBorders>
          </w:tcPr>
          <w:p w14:paraId="270A670D"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137" w:type="dxa"/>
            <w:tcBorders>
              <w:top w:val="nil"/>
              <w:left w:val="single" w:sz="4" w:space="0" w:color="7F7F7F"/>
              <w:bottom w:val="nil"/>
            </w:tcBorders>
          </w:tcPr>
          <w:p w14:paraId="55202341" w14:textId="77777777" w:rsidR="00436CC3" w:rsidRPr="00CE2EB3" w:rsidRDefault="00436CC3" w:rsidP="00B0411B">
            <w:pPr>
              <w:widowControl w:val="0"/>
              <w:tabs>
                <w:tab w:val="left" w:pos="1055"/>
              </w:tabs>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82" w:type="dxa"/>
            <w:tcBorders>
              <w:top w:val="nil"/>
              <w:bottom w:val="nil"/>
            </w:tcBorders>
          </w:tcPr>
          <w:p w14:paraId="4CF56408"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3</w:t>
            </w:r>
          </w:p>
        </w:tc>
        <w:tc>
          <w:tcPr>
            <w:tcW w:w="1138" w:type="dxa"/>
            <w:tcBorders>
              <w:top w:val="nil"/>
              <w:bottom w:val="nil"/>
            </w:tcBorders>
          </w:tcPr>
          <w:p w14:paraId="7D0B6490"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137" w:type="dxa"/>
            <w:tcBorders>
              <w:top w:val="nil"/>
              <w:bottom w:val="nil"/>
              <w:right w:val="single" w:sz="4" w:space="0" w:color="7F7F7F"/>
            </w:tcBorders>
          </w:tcPr>
          <w:p w14:paraId="391DEA77"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853" w:type="dxa"/>
            <w:tcBorders>
              <w:top w:val="nil"/>
              <w:left w:val="single" w:sz="4" w:space="0" w:color="7F7F7F"/>
              <w:bottom w:val="nil"/>
            </w:tcBorders>
          </w:tcPr>
          <w:p w14:paraId="4BB89E56" w14:textId="77777777" w:rsidR="00436CC3" w:rsidRPr="00CE2EB3" w:rsidRDefault="00436CC3" w:rsidP="00B0411B">
            <w:pPr>
              <w:widowControl w:val="0"/>
              <w:tabs>
                <w:tab w:val="left" w:pos="1055"/>
              </w:tabs>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9</w:t>
            </w:r>
          </w:p>
        </w:tc>
        <w:tc>
          <w:tcPr>
            <w:tcW w:w="236" w:type="dxa"/>
            <w:tcBorders>
              <w:top w:val="nil"/>
              <w:bottom w:val="nil"/>
            </w:tcBorders>
          </w:tcPr>
          <w:p w14:paraId="049F318C" w14:textId="77777777" w:rsidR="00436CC3" w:rsidRPr="00CE2EB3" w:rsidRDefault="00436CC3" w:rsidP="00B0411B">
            <w:pPr>
              <w:widowControl w:val="0"/>
              <w:cnfStyle w:val="000000000000" w:firstRow="0" w:lastRow="0" w:firstColumn="0" w:lastColumn="0" w:oddVBand="0" w:evenVBand="0" w:oddHBand="0" w:evenHBand="0" w:firstRowFirstColumn="0" w:firstRowLastColumn="0" w:lastRowFirstColumn="0" w:lastRowLastColumn="0"/>
              <w:rPr>
                <w:rFonts w:ascii="Calibri" w:eastAsia="Calibri" w:hAnsi="Calibri"/>
              </w:rPr>
            </w:pPr>
          </w:p>
        </w:tc>
      </w:tr>
      <w:tr w:rsidR="00CE2EB3" w:rsidRPr="00CE2EB3" w14:paraId="5580930D" w14:textId="77777777" w:rsidTr="00B0411B">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1385" w:type="dxa"/>
          </w:tcPr>
          <w:p w14:paraId="2C6E6E43" w14:textId="77777777" w:rsidR="00436CC3" w:rsidRPr="00CE2EB3" w:rsidRDefault="00436CC3" w:rsidP="00B0411B">
            <w:pPr>
              <w:widowControl w:val="0"/>
              <w:rPr>
                <w:rFonts w:eastAsia="Batang" w:cstheme="minorHAnsi"/>
                <w:b w:val="0"/>
                <w:sz w:val="18"/>
                <w:szCs w:val="18"/>
              </w:rPr>
            </w:pPr>
            <w:r w:rsidRPr="00CE2EB3">
              <w:rPr>
                <w:rFonts w:eastAsia="Batang" w:cstheme="minorHAnsi"/>
                <w:sz w:val="18"/>
                <w:szCs w:val="18"/>
              </w:rPr>
              <w:t>Ghosh Roy (2019)</w:t>
            </w:r>
            <w:r w:rsidRPr="00CE2EB3">
              <w:rPr>
                <w:vertAlign w:val="superscript"/>
              </w:rPr>
              <w:t>h</w:t>
            </w:r>
            <w:r w:rsidRPr="00CE2EB3">
              <w:rPr>
                <w:rFonts w:eastAsia="Batang" w:cstheme="minorHAnsi"/>
                <w:b w:val="0"/>
                <w:sz w:val="18"/>
                <w:szCs w:val="18"/>
              </w:rPr>
              <w:t xml:space="preserve"> </w:t>
            </w:r>
          </w:p>
        </w:tc>
        <w:tc>
          <w:tcPr>
            <w:tcW w:w="1605" w:type="dxa"/>
          </w:tcPr>
          <w:p w14:paraId="2388CA25" w14:textId="77777777" w:rsidR="00436CC3" w:rsidRPr="00CE2EB3" w:rsidRDefault="00436CC3" w:rsidP="00B0411B">
            <w:pPr>
              <w:widowControl w:val="0"/>
              <w:tabs>
                <w:tab w:val="left" w:pos="1055"/>
              </w:tabs>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279" w:type="dxa"/>
          </w:tcPr>
          <w:p w14:paraId="51BFC40F"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79" w:type="dxa"/>
          </w:tcPr>
          <w:p w14:paraId="44D14C64"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565" w:type="dxa"/>
            <w:tcBorders>
              <w:right w:val="single" w:sz="4" w:space="0" w:color="7F7F7F"/>
            </w:tcBorders>
          </w:tcPr>
          <w:p w14:paraId="2C6C631C"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79" w:type="dxa"/>
            <w:tcBorders>
              <w:left w:val="single" w:sz="4" w:space="0" w:color="7F7F7F"/>
              <w:right w:val="single" w:sz="4" w:space="0" w:color="7F7F7F"/>
            </w:tcBorders>
          </w:tcPr>
          <w:p w14:paraId="5522E749"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81" w:type="dxa"/>
            <w:tcBorders>
              <w:left w:val="single" w:sz="4" w:space="0" w:color="7F7F7F"/>
            </w:tcBorders>
          </w:tcPr>
          <w:p w14:paraId="370FCB9D"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142" w:type="dxa"/>
            <w:tcBorders>
              <w:right w:val="single" w:sz="4" w:space="0" w:color="7F7F7F"/>
            </w:tcBorders>
          </w:tcPr>
          <w:p w14:paraId="740315AE"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137" w:type="dxa"/>
            <w:tcBorders>
              <w:left w:val="single" w:sz="4" w:space="0" w:color="7F7F7F"/>
            </w:tcBorders>
          </w:tcPr>
          <w:p w14:paraId="3563B7A3" w14:textId="77777777" w:rsidR="00436CC3" w:rsidRPr="00CE2EB3" w:rsidRDefault="00436CC3" w:rsidP="00B0411B">
            <w:pPr>
              <w:widowControl w:val="0"/>
              <w:tabs>
                <w:tab w:val="left" w:pos="1055"/>
              </w:tabs>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2</w:t>
            </w:r>
          </w:p>
        </w:tc>
        <w:tc>
          <w:tcPr>
            <w:tcW w:w="1282" w:type="dxa"/>
          </w:tcPr>
          <w:p w14:paraId="4D88B2C5"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2</w:t>
            </w:r>
          </w:p>
        </w:tc>
        <w:tc>
          <w:tcPr>
            <w:tcW w:w="1138" w:type="dxa"/>
          </w:tcPr>
          <w:p w14:paraId="103EFF25"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137" w:type="dxa"/>
            <w:tcBorders>
              <w:right w:val="single" w:sz="4" w:space="0" w:color="7F7F7F"/>
            </w:tcBorders>
          </w:tcPr>
          <w:p w14:paraId="5BCEDE2B"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853" w:type="dxa"/>
            <w:tcBorders>
              <w:left w:val="single" w:sz="4" w:space="0" w:color="7F7F7F"/>
            </w:tcBorders>
          </w:tcPr>
          <w:p w14:paraId="2A2E0C83"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9</w:t>
            </w:r>
          </w:p>
        </w:tc>
        <w:tc>
          <w:tcPr>
            <w:tcW w:w="236" w:type="dxa"/>
            <w:tcBorders>
              <w:top w:val="nil"/>
              <w:bottom w:val="nil"/>
            </w:tcBorders>
          </w:tcPr>
          <w:p w14:paraId="43A2BEDA" w14:textId="77777777" w:rsidR="00436CC3" w:rsidRPr="00CE2EB3" w:rsidRDefault="00436CC3" w:rsidP="00B0411B">
            <w:pPr>
              <w:widowControl w:val="0"/>
              <w:cnfStyle w:val="000000100000" w:firstRow="0" w:lastRow="0" w:firstColumn="0" w:lastColumn="0" w:oddVBand="0" w:evenVBand="0" w:oddHBand="1" w:evenHBand="0" w:firstRowFirstColumn="0" w:firstRowLastColumn="0" w:lastRowFirstColumn="0" w:lastRowLastColumn="0"/>
              <w:rPr>
                <w:rFonts w:ascii="Calibri" w:eastAsia="Calibri" w:hAnsi="Calibri"/>
              </w:rPr>
            </w:pPr>
          </w:p>
        </w:tc>
      </w:tr>
      <w:tr w:rsidR="00CE2EB3" w:rsidRPr="00CE2EB3" w14:paraId="28C0DFD8" w14:textId="77777777" w:rsidTr="00B0411B">
        <w:trPr>
          <w:trHeight w:val="441"/>
        </w:trPr>
        <w:tc>
          <w:tcPr>
            <w:cnfStyle w:val="001000000000" w:firstRow="0" w:lastRow="0" w:firstColumn="1" w:lastColumn="0" w:oddVBand="0" w:evenVBand="0" w:oddHBand="0" w:evenHBand="0" w:firstRowFirstColumn="0" w:firstRowLastColumn="0" w:lastRowFirstColumn="0" w:lastRowLastColumn="0"/>
            <w:tcW w:w="1385" w:type="dxa"/>
            <w:tcBorders>
              <w:top w:val="nil"/>
              <w:bottom w:val="nil"/>
            </w:tcBorders>
          </w:tcPr>
          <w:p w14:paraId="40963C1B" w14:textId="77777777" w:rsidR="00436CC3" w:rsidRPr="00CE2EB3" w:rsidRDefault="00436CC3" w:rsidP="00B0411B">
            <w:pPr>
              <w:widowControl w:val="0"/>
              <w:rPr>
                <w:rFonts w:eastAsia="Batang" w:cstheme="minorHAnsi"/>
                <w:b w:val="0"/>
                <w:sz w:val="18"/>
                <w:szCs w:val="18"/>
              </w:rPr>
            </w:pPr>
            <w:r w:rsidRPr="00CE2EB3">
              <w:rPr>
                <w:rFonts w:eastAsia="Batang" w:cstheme="minorHAnsi"/>
                <w:sz w:val="18"/>
                <w:szCs w:val="18"/>
              </w:rPr>
              <w:t>Seto (2016)</w:t>
            </w:r>
            <w:r w:rsidRPr="00CE2EB3">
              <w:rPr>
                <w:vertAlign w:val="superscript"/>
              </w:rPr>
              <w:t>i</w:t>
            </w:r>
            <w:r w:rsidRPr="00CE2EB3">
              <w:rPr>
                <w:rFonts w:eastAsia="Batang" w:cstheme="minorHAnsi"/>
                <w:b w:val="0"/>
                <w:sz w:val="18"/>
                <w:szCs w:val="18"/>
              </w:rPr>
              <w:t xml:space="preserve"> </w:t>
            </w:r>
          </w:p>
        </w:tc>
        <w:tc>
          <w:tcPr>
            <w:tcW w:w="1605" w:type="dxa"/>
            <w:tcBorders>
              <w:top w:val="nil"/>
              <w:bottom w:val="nil"/>
            </w:tcBorders>
          </w:tcPr>
          <w:p w14:paraId="5E8C9E3D" w14:textId="77777777" w:rsidR="00436CC3" w:rsidRPr="00CE2EB3" w:rsidRDefault="00436CC3" w:rsidP="00B0411B">
            <w:pPr>
              <w:widowControl w:val="0"/>
              <w:tabs>
                <w:tab w:val="left" w:pos="1055"/>
              </w:tabs>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79" w:type="dxa"/>
            <w:tcBorders>
              <w:top w:val="nil"/>
              <w:bottom w:val="nil"/>
            </w:tcBorders>
          </w:tcPr>
          <w:p w14:paraId="539F8079"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79" w:type="dxa"/>
            <w:tcBorders>
              <w:top w:val="nil"/>
              <w:bottom w:val="nil"/>
            </w:tcBorders>
          </w:tcPr>
          <w:p w14:paraId="29107488"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565" w:type="dxa"/>
            <w:tcBorders>
              <w:top w:val="nil"/>
              <w:bottom w:val="nil"/>
              <w:right w:val="single" w:sz="4" w:space="0" w:color="7F7F7F"/>
            </w:tcBorders>
          </w:tcPr>
          <w:p w14:paraId="77533F53"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79" w:type="dxa"/>
            <w:tcBorders>
              <w:top w:val="nil"/>
              <w:left w:val="single" w:sz="4" w:space="0" w:color="7F7F7F"/>
              <w:bottom w:val="nil"/>
              <w:right w:val="single" w:sz="4" w:space="0" w:color="7F7F7F"/>
            </w:tcBorders>
          </w:tcPr>
          <w:p w14:paraId="4FB13CA7"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2</w:t>
            </w:r>
          </w:p>
        </w:tc>
        <w:tc>
          <w:tcPr>
            <w:tcW w:w="1281" w:type="dxa"/>
            <w:tcBorders>
              <w:top w:val="nil"/>
              <w:left w:val="single" w:sz="4" w:space="0" w:color="7F7F7F"/>
              <w:bottom w:val="nil"/>
            </w:tcBorders>
          </w:tcPr>
          <w:p w14:paraId="5D70A2EA"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142" w:type="dxa"/>
            <w:tcBorders>
              <w:top w:val="nil"/>
              <w:bottom w:val="nil"/>
              <w:right w:val="single" w:sz="4" w:space="0" w:color="7F7F7F"/>
            </w:tcBorders>
          </w:tcPr>
          <w:p w14:paraId="4526D974"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137" w:type="dxa"/>
            <w:tcBorders>
              <w:top w:val="nil"/>
              <w:left w:val="single" w:sz="4" w:space="0" w:color="7F7F7F"/>
              <w:bottom w:val="nil"/>
            </w:tcBorders>
          </w:tcPr>
          <w:p w14:paraId="7E7106F0" w14:textId="77777777" w:rsidR="00436CC3" w:rsidRPr="00CE2EB3" w:rsidRDefault="00436CC3" w:rsidP="00B0411B">
            <w:pPr>
              <w:widowControl w:val="0"/>
              <w:tabs>
                <w:tab w:val="left" w:pos="1055"/>
              </w:tabs>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2</w:t>
            </w:r>
          </w:p>
        </w:tc>
        <w:tc>
          <w:tcPr>
            <w:tcW w:w="1282" w:type="dxa"/>
            <w:tcBorders>
              <w:top w:val="nil"/>
              <w:bottom w:val="nil"/>
            </w:tcBorders>
          </w:tcPr>
          <w:p w14:paraId="5124102F"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3</w:t>
            </w:r>
          </w:p>
        </w:tc>
        <w:tc>
          <w:tcPr>
            <w:tcW w:w="1138" w:type="dxa"/>
            <w:tcBorders>
              <w:top w:val="nil"/>
              <w:bottom w:val="nil"/>
            </w:tcBorders>
          </w:tcPr>
          <w:p w14:paraId="6F8DC399"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137" w:type="dxa"/>
            <w:tcBorders>
              <w:top w:val="nil"/>
              <w:bottom w:val="nil"/>
              <w:right w:val="single" w:sz="4" w:space="0" w:color="7F7F7F"/>
            </w:tcBorders>
          </w:tcPr>
          <w:p w14:paraId="2C95AD55"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853" w:type="dxa"/>
            <w:tcBorders>
              <w:top w:val="nil"/>
              <w:left w:val="single" w:sz="4" w:space="0" w:color="7F7F7F"/>
              <w:bottom w:val="nil"/>
            </w:tcBorders>
          </w:tcPr>
          <w:p w14:paraId="05276D53" w14:textId="77777777" w:rsidR="00436CC3" w:rsidRPr="00CE2EB3" w:rsidRDefault="00436CC3" w:rsidP="00B0411B">
            <w:pPr>
              <w:widowControl w:val="0"/>
              <w:tabs>
                <w:tab w:val="left" w:pos="1055"/>
              </w:tabs>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12</w:t>
            </w:r>
          </w:p>
        </w:tc>
        <w:tc>
          <w:tcPr>
            <w:tcW w:w="236" w:type="dxa"/>
            <w:tcBorders>
              <w:top w:val="nil"/>
              <w:bottom w:val="nil"/>
            </w:tcBorders>
          </w:tcPr>
          <w:p w14:paraId="5499BBA7" w14:textId="77777777" w:rsidR="00436CC3" w:rsidRPr="00CE2EB3" w:rsidRDefault="00436CC3" w:rsidP="00B0411B">
            <w:pPr>
              <w:widowControl w:val="0"/>
              <w:cnfStyle w:val="000000000000" w:firstRow="0" w:lastRow="0" w:firstColumn="0" w:lastColumn="0" w:oddVBand="0" w:evenVBand="0" w:oddHBand="0" w:evenHBand="0" w:firstRowFirstColumn="0" w:firstRowLastColumn="0" w:lastRowFirstColumn="0" w:lastRowLastColumn="0"/>
              <w:rPr>
                <w:rFonts w:ascii="Calibri" w:eastAsia="Calibri" w:hAnsi="Calibri"/>
              </w:rPr>
            </w:pPr>
          </w:p>
        </w:tc>
      </w:tr>
      <w:tr w:rsidR="00CE2EB3" w:rsidRPr="00CE2EB3" w14:paraId="30360632" w14:textId="77777777" w:rsidTr="00B0411B">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1385" w:type="dxa"/>
          </w:tcPr>
          <w:p w14:paraId="0A5823B5" w14:textId="77777777" w:rsidR="00436CC3" w:rsidRPr="00CE2EB3" w:rsidRDefault="00436CC3" w:rsidP="00B0411B">
            <w:pPr>
              <w:widowControl w:val="0"/>
              <w:rPr>
                <w:rFonts w:eastAsia="Batang" w:cstheme="minorHAnsi"/>
                <w:b w:val="0"/>
                <w:sz w:val="18"/>
                <w:szCs w:val="18"/>
              </w:rPr>
            </w:pPr>
            <w:r w:rsidRPr="00CE2EB3">
              <w:rPr>
                <w:rFonts w:eastAsia="Batang" w:cstheme="minorHAnsi"/>
                <w:sz w:val="18"/>
                <w:szCs w:val="18"/>
              </w:rPr>
              <w:t>Liu (2020)</w:t>
            </w:r>
            <w:r w:rsidRPr="00CE2EB3">
              <w:rPr>
                <w:vertAlign w:val="superscript"/>
              </w:rPr>
              <w:t>j</w:t>
            </w:r>
            <w:r w:rsidRPr="00CE2EB3">
              <w:rPr>
                <w:rFonts w:eastAsia="Batang" w:cstheme="minorHAnsi"/>
                <w:b w:val="0"/>
                <w:sz w:val="18"/>
                <w:szCs w:val="18"/>
              </w:rPr>
              <w:t xml:space="preserve"> </w:t>
            </w:r>
          </w:p>
        </w:tc>
        <w:tc>
          <w:tcPr>
            <w:tcW w:w="1605" w:type="dxa"/>
          </w:tcPr>
          <w:p w14:paraId="725EA01B" w14:textId="77777777" w:rsidR="00436CC3" w:rsidRPr="00CE2EB3" w:rsidRDefault="00436CC3" w:rsidP="00B0411B">
            <w:pPr>
              <w:widowControl w:val="0"/>
              <w:tabs>
                <w:tab w:val="left" w:pos="1055"/>
              </w:tabs>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279" w:type="dxa"/>
          </w:tcPr>
          <w:p w14:paraId="33312558"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279" w:type="dxa"/>
          </w:tcPr>
          <w:p w14:paraId="7F726C6B"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565" w:type="dxa"/>
            <w:tcBorders>
              <w:right w:val="single" w:sz="4" w:space="0" w:color="7F7F7F"/>
            </w:tcBorders>
          </w:tcPr>
          <w:p w14:paraId="63B641B3"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79" w:type="dxa"/>
            <w:tcBorders>
              <w:left w:val="single" w:sz="4" w:space="0" w:color="7F7F7F"/>
              <w:right w:val="single" w:sz="4" w:space="0" w:color="7F7F7F"/>
            </w:tcBorders>
          </w:tcPr>
          <w:p w14:paraId="6203618B"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81" w:type="dxa"/>
            <w:tcBorders>
              <w:left w:val="single" w:sz="4" w:space="0" w:color="7F7F7F"/>
            </w:tcBorders>
          </w:tcPr>
          <w:p w14:paraId="36C1F274"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142" w:type="dxa"/>
            <w:tcBorders>
              <w:right w:val="single" w:sz="4" w:space="0" w:color="7F7F7F"/>
            </w:tcBorders>
          </w:tcPr>
          <w:p w14:paraId="497F27A1"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137" w:type="dxa"/>
            <w:tcBorders>
              <w:left w:val="single" w:sz="4" w:space="0" w:color="7F7F7F"/>
            </w:tcBorders>
          </w:tcPr>
          <w:p w14:paraId="2E201D03" w14:textId="77777777" w:rsidR="00436CC3" w:rsidRPr="00CE2EB3" w:rsidRDefault="00436CC3" w:rsidP="00B0411B">
            <w:pPr>
              <w:widowControl w:val="0"/>
              <w:tabs>
                <w:tab w:val="left" w:pos="1055"/>
              </w:tabs>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2</w:t>
            </w:r>
          </w:p>
        </w:tc>
        <w:tc>
          <w:tcPr>
            <w:tcW w:w="1282" w:type="dxa"/>
          </w:tcPr>
          <w:p w14:paraId="2105C78B"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2</w:t>
            </w:r>
          </w:p>
        </w:tc>
        <w:tc>
          <w:tcPr>
            <w:tcW w:w="1138" w:type="dxa"/>
          </w:tcPr>
          <w:p w14:paraId="75C4F5F6"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137" w:type="dxa"/>
            <w:tcBorders>
              <w:right w:val="single" w:sz="4" w:space="0" w:color="7F7F7F"/>
            </w:tcBorders>
          </w:tcPr>
          <w:p w14:paraId="201CCFBC"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853" w:type="dxa"/>
            <w:tcBorders>
              <w:left w:val="single" w:sz="4" w:space="0" w:color="7F7F7F"/>
            </w:tcBorders>
          </w:tcPr>
          <w:p w14:paraId="0C5A3265" w14:textId="77777777" w:rsidR="00436CC3" w:rsidRPr="00CE2EB3" w:rsidRDefault="00436CC3" w:rsidP="00B0411B">
            <w:pPr>
              <w:widowControl w:val="0"/>
              <w:tabs>
                <w:tab w:val="left" w:pos="1055"/>
              </w:tabs>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10</w:t>
            </w:r>
          </w:p>
        </w:tc>
        <w:tc>
          <w:tcPr>
            <w:tcW w:w="236" w:type="dxa"/>
          </w:tcPr>
          <w:p w14:paraId="7B4C1106" w14:textId="77777777" w:rsidR="00436CC3" w:rsidRPr="00CE2EB3" w:rsidRDefault="00436CC3" w:rsidP="00B0411B">
            <w:pPr>
              <w:widowControl w:val="0"/>
              <w:tabs>
                <w:tab w:val="left" w:pos="1055"/>
              </w:tabs>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p>
        </w:tc>
      </w:tr>
      <w:tr w:rsidR="00CE2EB3" w:rsidRPr="00CE2EB3" w14:paraId="40296F33" w14:textId="77777777" w:rsidTr="00B0411B">
        <w:trPr>
          <w:trHeight w:val="441"/>
        </w:trPr>
        <w:tc>
          <w:tcPr>
            <w:cnfStyle w:val="001000000000" w:firstRow="0" w:lastRow="0" w:firstColumn="1" w:lastColumn="0" w:oddVBand="0" w:evenVBand="0" w:oddHBand="0" w:evenHBand="0" w:firstRowFirstColumn="0" w:firstRowLastColumn="0" w:lastRowFirstColumn="0" w:lastRowLastColumn="0"/>
            <w:tcW w:w="1385" w:type="dxa"/>
            <w:tcBorders>
              <w:top w:val="nil"/>
              <w:bottom w:val="nil"/>
            </w:tcBorders>
          </w:tcPr>
          <w:p w14:paraId="23987F1D" w14:textId="77777777" w:rsidR="00436CC3" w:rsidRPr="00CE2EB3" w:rsidRDefault="00436CC3" w:rsidP="00B0411B">
            <w:pPr>
              <w:widowControl w:val="0"/>
              <w:rPr>
                <w:rFonts w:eastAsia="Batang" w:cstheme="minorHAnsi"/>
                <w:b w:val="0"/>
                <w:sz w:val="18"/>
                <w:szCs w:val="18"/>
              </w:rPr>
            </w:pPr>
            <w:r w:rsidRPr="00CE2EB3">
              <w:rPr>
                <w:rFonts w:eastAsia="Batang" w:cstheme="minorHAnsi"/>
                <w:sz w:val="18"/>
                <w:szCs w:val="18"/>
              </w:rPr>
              <w:t>Christian (2012)</w:t>
            </w:r>
            <w:r w:rsidRPr="00CE2EB3">
              <w:rPr>
                <w:vertAlign w:val="superscript"/>
              </w:rPr>
              <w:t>k</w:t>
            </w:r>
            <w:r w:rsidRPr="00CE2EB3">
              <w:rPr>
                <w:rFonts w:eastAsia="Batang" w:cstheme="minorHAnsi"/>
                <w:b w:val="0"/>
                <w:sz w:val="18"/>
                <w:szCs w:val="18"/>
              </w:rPr>
              <w:t xml:space="preserve"> </w:t>
            </w:r>
          </w:p>
        </w:tc>
        <w:tc>
          <w:tcPr>
            <w:tcW w:w="1605" w:type="dxa"/>
            <w:tcBorders>
              <w:top w:val="nil"/>
              <w:bottom w:val="nil"/>
            </w:tcBorders>
          </w:tcPr>
          <w:p w14:paraId="2C5131EF"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79" w:type="dxa"/>
            <w:tcBorders>
              <w:top w:val="nil"/>
              <w:bottom w:val="nil"/>
            </w:tcBorders>
          </w:tcPr>
          <w:p w14:paraId="41F572B8"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279" w:type="dxa"/>
            <w:tcBorders>
              <w:top w:val="nil"/>
              <w:bottom w:val="nil"/>
            </w:tcBorders>
          </w:tcPr>
          <w:p w14:paraId="003ECEF8"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565" w:type="dxa"/>
            <w:tcBorders>
              <w:top w:val="nil"/>
              <w:bottom w:val="nil"/>
              <w:right w:val="single" w:sz="4" w:space="0" w:color="7F7F7F"/>
            </w:tcBorders>
          </w:tcPr>
          <w:p w14:paraId="0496B692"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79" w:type="dxa"/>
            <w:tcBorders>
              <w:top w:val="nil"/>
              <w:left w:val="single" w:sz="4" w:space="0" w:color="7F7F7F"/>
              <w:bottom w:val="nil"/>
              <w:right w:val="single" w:sz="4" w:space="0" w:color="7F7F7F"/>
            </w:tcBorders>
          </w:tcPr>
          <w:p w14:paraId="24E6B48B"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81" w:type="dxa"/>
            <w:tcBorders>
              <w:top w:val="nil"/>
              <w:left w:val="single" w:sz="4" w:space="0" w:color="7F7F7F"/>
              <w:bottom w:val="nil"/>
            </w:tcBorders>
          </w:tcPr>
          <w:p w14:paraId="41A8EE81"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142" w:type="dxa"/>
            <w:tcBorders>
              <w:top w:val="nil"/>
              <w:bottom w:val="nil"/>
              <w:right w:val="single" w:sz="4" w:space="0" w:color="7F7F7F"/>
            </w:tcBorders>
          </w:tcPr>
          <w:p w14:paraId="08D2B2C1"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137" w:type="dxa"/>
            <w:tcBorders>
              <w:top w:val="nil"/>
              <w:left w:val="single" w:sz="4" w:space="0" w:color="7F7F7F"/>
              <w:bottom w:val="nil"/>
            </w:tcBorders>
          </w:tcPr>
          <w:p w14:paraId="162056DB"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82" w:type="dxa"/>
            <w:tcBorders>
              <w:top w:val="nil"/>
              <w:bottom w:val="nil"/>
            </w:tcBorders>
          </w:tcPr>
          <w:p w14:paraId="71B0C0A2"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2</w:t>
            </w:r>
          </w:p>
        </w:tc>
        <w:tc>
          <w:tcPr>
            <w:tcW w:w="1138" w:type="dxa"/>
            <w:tcBorders>
              <w:top w:val="nil"/>
              <w:bottom w:val="nil"/>
            </w:tcBorders>
          </w:tcPr>
          <w:p w14:paraId="24DB0615"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137" w:type="dxa"/>
            <w:tcBorders>
              <w:top w:val="nil"/>
              <w:bottom w:val="nil"/>
              <w:right w:val="single" w:sz="4" w:space="0" w:color="7F7F7F"/>
            </w:tcBorders>
          </w:tcPr>
          <w:p w14:paraId="01851798"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853" w:type="dxa"/>
            <w:tcBorders>
              <w:top w:val="nil"/>
              <w:left w:val="single" w:sz="4" w:space="0" w:color="7F7F7F"/>
              <w:bottom w:val="nil"/>
            </w:tcBorders>
          </w:tcPr>
          <w:p w14:paraId="69E6CC07"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9</w:t>
            </w:r>
          </w:p>
        </w:tc>
        <w:tc>
          <w:tcPr>
            <w:tcW w:w="236" w:type="dxa"/>
            <w:tcBorders>
              <w:top w:val="nil"/>
              <w:bottom w:val="nil"/>
            </w:tcBorders>
          </w:tcPr>
          <w:p w14:paraId="562E1005"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p>
        </w:tc>
      </w:tr>
      <w:tr w:rsidR="00CE2EB3" w:rsidRPr="00CE2EB3" w14:paraId="5F19E1B3" w14:textId="77777777" w:rsidTr="00B0411B">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1385" w:type="dxa"/>
          </w:tcPr>
          <w:p w14:paraId="109BDA23" w14:textId="77777777" w:rsidR="00436CC3" w:rsidRPr="00CE2EB3" w:rsidRDefault="00436CC3" w:rsidP="00B0411B">
            <w:pPr>
              <w:widowControl w:val="0"/>
              <w:rPr>
                <w:rFonts w:eastAsia="Batang" w:cstheme="minorHAnsi"/>
                <w:b w:val="0"/>
                <w:sz w:val="18"/>
                <w:szCs w:val="18"/>
              </w:rPr>
            </w:pPr>
            <w:r w:rsidRPr="00CE2EB3">
              <w:rPr>
                <w:rFonts w:eastAsia="Batang" w:cstheme="minorHAnsi"/>
                <w:sz w:val="18"/>
                <w:szCs w:val="18"/>
              </w:rPr>
              <w:t>Burgoine (2015)</w:t>
            </w:r>
            <w:r w:rsidRPr="00CE2EB3">
              <w:rPr>
                <w:vertAlign w:val="superscript"/>
              </w:rPr>
              <w:t>l</w:t>
            </w:r>
            <w:r w:rsidRPr="00CE2EB3">
              <w:rPr>
                <w:rFonts w:eastAsia="Batang" w:cstheme="minorHAnsi"/>
                <w:b w:val="0"/>
                <w:sz w:val="18"/>
                <w:szCs w:val="18"/>
              </w:rPr>
              <w:t xml:space="preserve"> </w:t>
            </w:r>
          </w:p>
        </w:tc>
        <w:tc>
          <w:tcPr>
            <w:tcW w:w="1605" w:type="dxa"/>
          </w:tcPr>
          <w:p w14:paraId="460C25B0"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279" w:type="dxa"/>
          </w:tcPr>
          <w:p w14:paraId="5B0EBAE3"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279" w:type="dxa"/>
          </w:tcPr>
          <w:p w14:paraId="5F246A28"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565" w:type="dxa"/>
            <w:tcBorders>
              <w:right w:val="single" w:sz="4" w:space="0" w:color="7F7F7F"/>
            </w:tcBorders>
          </w:tcPr>
          <w:p w14:paraId="13097C9E"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79" w:type="dxa"/>
            <w:tcBorders>
              <w:left w:val="single" w:sz="4" w:space="0" w:color="7F7F7F"/>
              <w:right w:val="single" w:sz="4" w:space="0" w:color="7F7F7F"/>
            </w:tcBorders>
          </w:tcPr>
          <w:p w14:paraId="6DFE6514"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81" w:type="dxa"/>
            <w:tcBorders>
              <w:left w:val="single" w:sz="4" w:space="0" w:color="7F7F7F"/>
            </w:tcBorders>
          </w:tcPr>
          <w:p w14:paraId="5378AC7F"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2</w:t>
            </w:r>
          </w:p>
        </w:tc>
        <w:tc>
          <w:tcPr>
            <w:tcW w:w="1142" w:type="dxa"/>
            <w:tcBorders>
              <w:right w:val="single" w:sz="4" w:space="0" w:color="7F7F7F"/>
            </w:tcBorders>
          </w:tcPr>
          <w:p w14:paraId="577E6445"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137" w:type="dxa"/>
            <w:tcBorders>
              <w:left w:val="single" w:sz="4" w:space="0" w:color="7F7F7F"/>
            </w:tcBorders>
          </w:tcPr>
          <w:p w14:paraId="26D986A1"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2</w:t>
            </w:r>
          </w:p>
        </w:tc>
        <w:tc>
          <w:tcPr>
            <w:tcW w:w="1282" w:type="dxa"/>
          </w:tcPr>
          <w:p w14:paraId="020EA6FC"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2</w:t>
            </w:r>
          </w:p>
        </w:tc>
        <w:tc>
          <w:tcPr>
            <w:tcW w:w="1138" w:type="dxa"/>
          </w:tcPr>
          <w:p w14:paraId="0728B285"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137" w:type="dxa"/>
            <w:tcBorders>
              <w:right w:val="single" w:sz="4" w:space="0" w:color="7F7F7F"/>
            </w:tcBorders>
          </w:tcPr>
          <w:p w14:paraId="3F5548CC"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853" w:type="dxa"/>
            <w:tcBorders>
              <w:left w:val="single" w:sz="4" w:space="0" w:color="7F7F7F"/>
            </w:tcBorders>
          </w:tcPr>
          <w:p w14:paraId="45D69896"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10</w:t>
            </w:r>
          </w:p>
        </w:tc>
        <w:tc>
          <w:tcPr>
            <w:tcW w:w="236" w:type="dxa"/>
          </w:tcPr>
          <w:p w14:paraId="54A87EEB"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p>
        </w:tc>
      </w:tr>
      <w:tr w:rsidR="00CE2EB3" w:rsidRPr="00CE2EB3" w14:paraId="7F3C1355" w14:textId="77777777" w:rsidTr="00B0411B">
        <w:trPr>
          <w:trHeight w:val="441"/>
        </w:trPr>
        <w:tc>
          <w:tcPr>
            <w:cnfStyle w:val="001000000000" w:firstRow="0" w:lastRow="0" w:firstColumn="1" w:lastColumn="0" w:oddVBand="0" w:evenVBand="0" w:oddHBand="0" w:evenHBand="0" w:firstRowFirstColumn="0" w:firstRowLastColumn="0" w:lastRowFirstColumn="0" w:lastRowLastColumn="0"/>
            <w:tcW w:w="1385" w:type="dxa"/>
            <w:tcBorders>
              <w:top w:val="nil"/>
              <w:bottom w:val="nil"/>
            </w:tcBorders>
          </w:tcPr>
          <w:p w14:paraId="7EF4722E" w14:textId="77777777" w:rsidR="00436CC3" w:rsidRPr="00CE2EB3" w:rsidRDefault="00436CC3" w:rsidP="00B0411B">
            <w:pPr>
              <w:widowControl w:val="0"/>
              <w:rPr>
                <w:rFonts w:eastAsia="Batang" w:cstheme="minorHAnsi"/>
                <w:b w:val="0"/>
                <w:sz w:val="18"/>
                <w:szCs w:val="18"/>
              </w:rPr>
            </w:pPr>
            <w:r w:rsidRPr="00CE2EB3">
              <w:rPr>
                <w:rFonts w:eastAsia="Batang" w:cstheme="minorHAnsi"/>
                <w:sz w:val="18"/>
                <w:szCs w:val="18"/>
              </w:rPr>
              <w:t>Tamura (2018)</w:t>
            </w:r>
            <w:r w:rsidRPr="00CE2EB3">
              <w:rPr>
                <w:vertAlign w:val="superscript"/>
              </w:rPr>
              <w:t>m</w:t>
            </w:r>
            <w:r w:rsidRPr="00CE2EB3">
              <w:rPr>
                <w:rFonts w:eastAsia="Batang" w:cstheme="minorHAnsi"/>
                <w:b w:val="0"/>
                <w:sz w:val="18"/>
                <w:szCs w:val="18"/>
              </w:rPr>
              <w:t xml:space="preserve"> </w:t>
            </w:r>
          </w:p>
        </w:tc>
        <w:tc>
          <w:tcPr>
            <w:tcW w:w="1605" w:type="dxa"/>
            <w:tcBorders>
              <w:top w:val="nil"/>
              <w:bottom w:val="nil"/>
            </w:tcBorders>
          </w:tcPr>
          <w:p w14:paraId="02CD4CF8"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279" w:type="dxa"/>
            <w:tcBorders>
              <w:top w:val="nil"/>
              <w:bottom w:val="nil"/>
            </w:tcBorders>
          </w:tcPr>
          <w:p w14:paraId="190E7C1F"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79" w:type="dxa"/>
            <w:tcBorders>
              <w:top w:val="nil"/>
              <w:bottom w:val="nil"/>
            </w:tcBorders>
          </w:tcPr>
          <w:p w14:paraId="5BBC6351"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565" w:type="dxa"/>
            <w:tcBorders>
              <w:top w:val="nil"/>
              <w:bottom w:val="nil"/>
              <w:right w:val="single" w:sz="4" w:space="0" w:color="7F7F7F"/>
            </w:tcBorders>
          </w:tcPr>
          <w:p w14:paraId="653AF1CA"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79" w:type="dxa"/>
            <w:tcBorders>
              <w:top w:val="nil"/>
              <w:left w:val="single" w:sz="4" w:space="0" w:color="7F7F7F"/>
              <w:bottom w:val="nil"/>
              <w:right w:val="single" w:sz="4" w:space="0" w:color="7F7F7F"/>
            </w:tcBorders>
          </w:tcPr>
          <w:p w14:paraId="215ACAA5"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81" w:type="dxa"/>
            <w:tcBorders>
              <w:top w:val="nil"/>
              <w:left w:val="single" w:sz="4" w:space="0" w:color="7F7F7F"/>
              <w:bottom w:val="nil"/>
            </w:tcBorders>
          </w:tcPr>
          <w:p w14:paraId="331CE3E0"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2</w:t>
            </w:r>
          </w:p>
        </w:tc>
        <w:tc>
          <w:tcPr>
            <w:tcW w:w="1142" w:type="dxa"/>
            <w:tcBorders>
              <w:top w:val="nil"/>
              <w:bottom w:val="nil"/>
              <w:right w:val="single" w:sz="4" w:space="0" w:color="7F7F7F"/>
            </w:tcBorders>
          </w:tcPr>
          <w:p w14:paraId="765ECA3C"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137" w:type="dxa"/>
            <w:tcBorders>
              <w:top w:val="nil"/>
              <w:left w:val="single" w:sz="4" w:space="0" w:color="7F7F7F"/>
              <w:bottom w:val="nil"/>
            </w:tcBorders>
          </w:tcPr>
          <w:p w14:paraId="2D81530A"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2</w:t>
            </w:r>
          </w:p>
        </w:tc>
        <w:tc>
          <w:tcPr>
            <w:tcW w:w="1282" w:type="dxa"/>
            <w:tcBorders>
              <w:top w:val="nil"/>
              <w:bottom w:val="nil"/>
            </w:tcBorders>
          </w:tcPr>
          <w:p w14:paraId="555B6832"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3</w:t>
            </w:r>
          </w:p>
        </w:tc>
        <w:tc>
          <w:tcPr>
            <w:tcW w:w="1138" w:type="dxa"/>
            <w:tcBorders>
              <w:top w:val="nil"/>
              <w:bottom w:val="nil"/>
            </w:tcBorders>
          </w:tcPr>
          <w:p w14:paraId="2EB91D88"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137" w:type="dxa"/>
            <w:tcBorders>
              <w:top w:val="nil"/>
              <w:bottom w:val="nil"/>
              <w:right w:val="single" w:sz="4" w:space="0" w:color="7F7F7F"/>
            </w:tcBorders>
          </w:tcPr>
          <w:p w14:paraId="0EAEBC4E"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853" w:type="dxa"/>
            <w:tcBorders>
              <w:top w:val="nil"/>
              <w:left w:val="single" w:sz="4" w:space="0" w:color="7F7F7F"/>
              <w:bottom w:val="nil"/>
            </w:tcBorders>
          </w:tcPr>
          <w:p w14:paraId="607AC444"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r w:rsidRPr="00CE2EB3">
              <w:rPr>
                <w:rFonts w:eastAsia="Batang" w:cstheme="minorHAnsi"/>
                <w:sz w:val="18"/>
                <w:szCs w:val="18"/>
              </w:rPr>
              <w:t>13</w:t>
            </w:r>
          </w:p>
        </w:tc>
        <w:tc>
          <w:tcPr>
            <w:tcW w:w="236" w:type="dxa"/>
            <w:tcBorders>
              <w:top w:val="nil"/>
              <w:bottom w:val="nil"/>
            </w:tcBorders>
          </w:tcPr>
          <w:p w14:paraId="60C84CED" w14:textId="77777777" w:rsidR="00436CC3" w:rsidRPr="00CE2EB3" w:rsidRDefault="00436CC3" w:rsidP="00B0411B">
            <w:pPr>
              <w:widowControl w:val="0"/>
              <w:jc w:val="center"/>
              <w:cnfStyle w:val="000000000000" w:firstRow="0" w:lastRow="0" w:firstColumn="0" w:lastColumn="0" w:oddVBand="0" w:evenVBand="0" w:oddHBand="0" w:evenHBand="0" w:firstRowFirstColumn="0" w:firstRowLastColumn="0" w:lastRowFirstColumn="0" w:lastRowLastColumn="0"/>
              <w:rPr>
                <w:rFonts w:eastAsia="Batang" w:cstheme="minorHAnsi"/>
                <w:sz w:val="18"/>
                <w:szCs w:val="18"/>
              </w:rPr>
            </w:pPr>
          </w:p>
        </w:tc>
      </w:tr>
      <w:tr w:rsidR="00CE2EB3" w:rsidRPr="00CE2EB3" w14:paraId="59E0567F" w14:textId="77777777" w:rsidTr="00B0411B">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1385" w:type="dxa"/>
          </w:tcPr>
          <w:p w14:paraId="3EBEB205" w14:textId="77777777" w:rsidR="00436CC3" w:rsidRPr="00CE2EB3" w:rsidRDefault="00436CC3" w:rsidP="00B0411B">
            <w:pPr>
              <w:widowControl w:val="0"/>
              <w:rPr>
                <w:rFonts w:eastAsia="Batang" w:cstheme="minorHAnsi"/>
                <w:b w:val="0"/>
                <w:sz w:val="18"/>
                <w:szCs w:val="18"/>
              </w:rPr>
            </w:pPr>
            <w:r w:rsidRPr="00CE2EB3">
              <w:rPr>
                <w:rFonts w:eastAsia="Batang" w:cstheme="minorHAnsi"/>
                <w:sz w:val="18"/>
                <w:szCs w:val="18"/>
              </w:rPr>
              <w:t>Wang. (2018)</w:t>
            </w:r>
            <w:r w:rsidRPr="00CE2EB3">
              <w:rPr>
                <w:vertAlign w:val="superscript"/>
              </w:rPr>
              <w:t>n</w:t>
            </w:r>
            <w:r w:rsidRPr="00CE2EB3">
              <w:rPr>
                <w:rFonts w:eastAsia="Batang" w:cstheme="minorHAnsi"/>
                <w:b w:val="0"/>
                <w:sz w:val="18"/>
                <w:szCs w:val="18"/>
              </w:rPr>
              <w:t xml:space="preserve"> </w:t>
            </w:r>
          </w:p>
        </w:tc>
        <w:tc>
          <w:tcPr>
            <w:tcW w:w="1605" w:type="dxa"/>
          </w:tcPr>
          <w:p w14:paraId="34C03352"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79" w:type="dxa"/>
          </w:tcPr>
          <w:p w14:paraId="4C7DB1E5"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279" w:type="dxa"/>
          </w:tcPr>
          <w:p w14:paraId="0D1E879E"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565" w:type="dxa"/>
            <w:tcBorders>
              <w:right w:val="single" w:sz="4" w:space="0" w:color="7F7F7F"/>
            </w:tcBorders>
          </w:tcPr>
          <w:p w14:paraId="674581AD"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79" w:type="dxa"/>
            <w:tcBorders>
              <w:left w:val="single" w:sz="4" w:space="0" w:color="7F7F7F"/>
              <w:right w:val="single" w:sz="4" w:space="0" w:color="7F7F7F"/>
            </w:tcBorders>
          </w:tcPr>
          <w:p w14:paraId="708CBC69"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281" w:type="dxa"/>
            <w:tcBorders>
              <w:left w:val="single" w:sz="4" w:space="0" w:color="7F7F7F"/>
            </w:tcBorders>
          </w:tcPr>
          <w:p w14:paraId="6224FDEE"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142" w:type="dxa"/>
            <w:tcBorders>
              <w:right w:val="single" w:sz="4" w:space="0" w:color="7F7F7F"/>
            </w:tcBorders>
          </w:tcPr>
          <w:p w14:paraId="402E81FB"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1137" w:type="dxa"/>
            <w:tcBorders>
              <w:left w:val="single" w:sz="4" w:space="0" w:color="7F7F7F"/>
            </w:tcBorders>
          </w:tcPr>
          <w:p w14:paraId="533D50F3"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2</w:t>
            </w:r>
          </w:p>
        </w:tc>
        <w:tc>
          <w:tcPr>
            <w:tcW w:w="1282" w:type="dxa"/>
          </w:tcPr>
          <w:p w14:paraId="72576127"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3</w:t>
            </w:r>
          </w:p>
        </w:tc>
        <w:tc>
          <w:tcPr>
            <w:tcW w:w="1138" w:type="dxa"/>
          </w:tcPr>
          <w:p w14:paraId="1D36FE12"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0</w:t>
            </w:r>
          </w:p>
        </w:tc>
        <w:tc>
          <w:tcPr>
            <w:tcW w:w="1137" w:type="dxa"/>
            <w:tcBorders>
              <w:right w:val="single" w:sz="4" w:space="0" w:color="7F7F7F"/>
            </w:tcBorders>
          </w:tcPr>
          <w:p w14:paraId="61BDB767"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w:t>
            </w:r>
          </w:p>
        </w:tc>
        <w:tc>
          <w:tcPr>
            <w:tcW w:w="853" w:type="dxa"/>
            <w:tcBorders>
              <w:left w:val="single" w:sz="4" w:space="0" w:color="7F7F7F"/>
            </w:tcBorders>
          </w:tcPr>
          <w:p w14:paraId="4631D378" w14:textId="77777777" w:rsidR="00436CC3" w:rsidRPr="00CE2EB3" w:rsidRDefault="00436CC3" w:rsidP="00B0411B">
            <w:pPr>
              <w:widowControl w:val="0"/>
              <w:jc w:val="center"/>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r w:rsidRPr="00CE2EB3">
              <w:rPr>
                <w:rFonts w:eastAsia="Batang" w:cstheme="minorHAnsi"/>
                <w:sz w:val="18"/>
                <w:szCs w:val="18"/>
              </w:rPr>
              <w:t>11</w:t>
            </w:r>
          </w:p>
        </w:tc>
        <w:tc>
          <w:tcPr>
            <w:tcW w:w="236" w:type="dxa"/>
          </w:tcPr>
          <w:p w14:paraId="008A6F66" w14:textId="77777777" w:rsidR="00436CC3" w:rsidRPr="00CE2EB3" w:rsidRDefault="00436CC3" w:rsidP="00B0411B">
            <w:pPr>
              <w:widowControl w:val="0"/>
              <w:cnfStyle w:val="000000100000" w:firstRow="0" w:lastRow="0" w:firstColumn="0" w:lastColumn="0" w:oddVBand="0" w:evenVBand="0" w:oddHBand="1" w:evenHBand="0" w:firstRowFirstColumn="0" w:firstRowLastColumn="0" w:lastRowFirstColumn="0" w:lastRowLastColumn="0"/>
              <w:rPr>
                <w:rFonts w:eastAsia="Batang" w:cstheme="minorHAnsi"/>
                <w:sz w:val="18"/>
                <w:szCs w:val="18"/>
              </w:rPr>
            </w:pPr>
          </w:p>
        </w:tc>
      </w:tr>
    </w:tbl>
    <w:p w14:paraId="0E633A0E" w14:textId="77777777" w:rsidR="00204A34" w:rsidRPr="00CE2EB3" w:rsidRDefault="00204A34" w:rsidP="00204A34">
      <w:pPr>
        <w:rPr>
          <w:b/>
        </w:rPr>
        <w:sectPr w:rsidR="00204A34" w:rsidRPr="00CE2EB3" w:rsidSect="00CE2EB3">
          <w:footerReference w:type="default" r:id="rId7"/>
          <w:pgSz w:w="16838" w:h="11906" w:orient="landscape"/>
          <w:pgMar w:top="1417" w:right="1417" w:bottom="1417" w:left="1417" w:header="0" w:footer="708" w:gutter="0"/>
          <w:cols w:space="708"/>
          <w:formProt w:val="0"/>
          <w:docGrid w:linePitch="360" w:charSpace="4096"/>
        </w:sectPr>
      </w:pPr>
    </w:p>
    <w:p w14:paraId="0FB6E9F4" w14:textId="77861F1E" w:rsidR="00204A34" w:rsidRPr="00CE2EB3" w:rsidRDefault="004E5BFE" w:rsidP="00204A34">
      <w:pPr>
        <w:rPr>
          <w:rFonts w:ascii="Times New Roman" w:hAnsi="Times New Roman" w:cs="Times New Roman"/>
          <w:b/>
          <w:sz w:val="24"/>
        </w:rPr>
      </w:pPr>
      <w:r>
        <w:rPr>
          <w:rFonts w:ascii="Times New Roman" w:hAnsi="Times New Roman" w:cs="Times New Roman"/>
          <w:b/>
          <w:sz w:val="24"/>
          <w:szCs w:val="24"/>
          <w:lang w:val="nl-NL"/>
        </w:rPr>
        <w:t xml:space="preserve">Additional </w:t>
      </w:r>
      <w:r w:rsidR="000035F1">
        <w:rPr>
          <w:rFonts w:ascii="Times New Roman" w:hAnsi="Times New Roman" w:cs="Times New Roman"/>
          <w:b/>
          <w:sz w:val="24"/>
        </w:rPr>
        <w:t>Information</w:t>
      </w:r>
      <w:r w:rsidR="00204A34" w:rsidRPr="00CE2EB3">
        <w:rPr>
          <w:rFonts w:ascii="Times New Roman" w:hAnsi="Times New Roman" w:cs="Times New Roman"/>
          <w:b/>
          <w:sz w:val="24"/>
        </w:rPr>
        <w:t xml:space="preserve"> 1</w:t>
      </w:r>
    </w:p>
    <w:p w14:paraId="7739F853"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rPr>
      </w:pPr>
      <w:r w:rsidRPr="00CE2EB3">
        <w:rPr>
          <w:rFonts w:ascii="Times New Roman" w:hAnsi="Times New Roman" w:cs="Times New Roman"/>
          <w:sz w:val="24"/>
          <w:szCs w:val="24"/>
        </w:rPr>
        <w:t xml:space="preserve">List of supplementary citations for referencing the studies included in the systematic review. </w:t>
      </w:r>
    </w:p>
    <w:p w14:paraId="05F87B52"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rPr>
      </w:pPr>
    </w:p>
    <w:p w14:paraId="289FB34F"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rPr>
      </w:pPr>
      <w:r w:rsidRPr="00CE2EB3">
        <w:rPr>
          <w:rFonts w:ascii="Times New Roman" w:hAnsi="Times New Roman" w:cs="Times New Roman"/>
          <w:sz w:val="24"/>
          <w:szCs w:val="24"/>
          <w:lang w:val="nl-NL"/>
        </w:rPr>
        <w:t>a</w:t>
      </w:r>
      <w:r w:rsidRPr="00CE2EB3">
        <w:rPr>
          <w:lang w:val="nl-NL"/>
        </w:rPr>
        <w:tab/>
      </w:r>
      <w:r w:rsidRPr="00CE2EB3">
        <w:rPr>
          <w:rFonts w:ascii="Times New Roman" w:hAnsi="Times New Roman" w:cs="Times New Roman"/>
          <w:sz w:val="24"/>
          <w:szCs w:val="24"/>
          <w:lang w:val="nl-NL"/>
        </w:rPr>
        <w:t>Widener MJ, Minaker LM, Reid JL</w:t>
      </w:r>
      <w:r w:rsidRPr="00CE2EB3">
        <w:rPr>
          <w:rFonts w:ascii="Times New Roman" w:hAnsi="Times New Roman" w:cs="Times New Roman"/>
          <w:i/>
          <w:sz w:val="24"/>
          <w:szCs w:val="24"/>
          <w:lang w:val="nl-NL"/>
        </w:rPr>
        <w:t xml:space="preserve"> et al.</w:t>
      </w:r>
      <w:r w:rsidRPr="00CE2EB3">
        <w:rPr>
          <w:rFonts w:ascii="Times New Roman" w:hAnsi="Times New Roman" w:cs="Times New Roman"/>
          <w:sz w:val="24"/>
          <w:szCs w:val="24"/>
          <w:lang w:val="nl-NL"/>
        </w:rPr>
        <w:t xml:space="preserve"> </w:t>
      </w:r>
      <w:r w:rsidRPr="00CE2EB3">
        <w:rPr>
          <w:rFonts w:ascii="Times New Roman" w:hAnsi="Times New Roman" w:cs="Times New Roman"/>
          <w:sz w:val="24"/>
          <w:szCs w:val="24"/>
        </w:rPr>
        <w:t xml:space="preserve">(2018) Activity space-based measures of the food environment and their relationships to food purchasing behaviours for young urban adults in Canada. </w:t>
      </w:r>
      <w:r w:rsidRPr="00CE2EB3">
        <w:rPr>
          <w:rFonts w:ascii="Times New Roman" w:hAnsi="Times New Roman" w:cs="Times New Roman"/>
          <w:i/>
          <w:sz w:val="24"/>
          <w:szCs w:val="24"/>
        </w:rPr>
        <w:t>Public Health Nutr</w:t>
      </w:r>
      <w:r w:rsidRPr="00CE2EB3">
        <w:rPr>
          <w:rFonts w:ascii="Times New Roman" w:hAnsi="Times New Roman" w:cs="Times New Roman"/>
          <w:sz w:val="24"/>
          <w:szCs w:val="24"/>
        </w:rPr>
        <w:t xml:space="preserve"> 21, 2103-2116.</w:t>
      </w:r>
    </w:p>
    <w:p w14:paraId="11AEB239"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rPr>
      </w:pPr>
    </w:p>
    <w:p w14:paraId="75F7E3FC"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rPr>
      </w:pPr>
      <w:r w:rsidRPr="00CE2EB3">
        <w:rPr>
          <w:rFonts w:ascii="Times New Roman" w:hAnsi="Times New Roman" w:cs="Times New Roman"/>
          <w:sz w:val="24"/>
          <w:szCs w:val="24"/>
        </w:rPr>
        <w:t xml:space="preserve">b </w:t>
      </w:r>
      <w:r w:rsidRPr="00CE2EB3">
        <w:rPr>
          <w:rFonts w:ascii="Times New Roman" w:hAnsi="Times New Roman" w:cs="Times New Roman"/>
          <w:sz w:val="24"/>
          <w:szCs w:val="24"/>
        </w:rPr>
        <w:tab/>
        <w:t>Wray A, Martin G, Doherty S</w:t>
      </w:r>
      <w:r w:rsidRPr="00CE2EB3">
        <w:rPr>
          <w:rFonts w:ascii="Times New Roman" w:hAnsi="Times New Roman" w:cs="Times New Roman"/>
          <w:i/>
          <w:sz w:val="24"/>
          <w:szCs w:val="24"/>
        </w:rPr>
        <w:t xml:space="preserve"> et al.</w:t>
      </w:r>
      <w:r w:rsidRPr="00CE2EB3">
        <w:rPr>
          <w:rFonts w:ascii="Times New Roman" w:hAnsi="Times New Roman" w:cs="Times New Roman"/>
          <w:sz w:val="24"/>
          <w:szCs w:val="24"/>
        </w:rPr>
        <w:t xml:space="preserve"> (2021) Analyzing differences between spatial exposure estimation methods: A case study of outdoor food and beverage advertising in London, Canada. </w:t>
      </w:r>
      <w:r w:rsidRPr="00CE2EB3">
        <w:rPr>
          <w:rFonts w:ascii="Times New Roman" w:hAnsi="Times New Roman" w:cs="Times New Roman"/>
          <w:i/>
          <w:sz w:val="24"/>
          <w:szCs w:val="24"/>
        </w:rPr>
        <w:t>Health Place</w:t>
      </w:r>
      <w:r w:rsidRPr="00CE2EB3">
        <w:rPr>
          <w:rFonts w:ascii="Times New Roman" w:hAnsi="Times New Roman" w:cs="Times New Roman"/>
          <w:sz w:val="24"/>
          <w:szCs w:val="24"/>
        </w:rPr>
        <w:t>, 102641.</w:t>
      </w:r>
    </w:p>
    <w:p w14:paraId="41F22BFD"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rPr>
      </w:pPr>
    </w:p>
    <w:p w14:paraId="028E630E"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rPr>
      </w:pPr>
      <w:r w:rsidRPr="00CE2EB3">
        <w:rPr>
          <w:rFonts w:ascii="Times New Roman" w:hAnsi="Times New Roman" w:cs="Times New Roman"/>
          <w:sz w:val="24"/>
          <w:szCs w:val="24"/>
        </w:rPr>
        <w:t xml:space="preserve">c </w:t>
      </w:r>
      <w:r w:rsidRPr="00CE2EB3">
        <w:rPr>
          <w:rFonts w:ascii="Times New Roman" w:hAnsi="Times New Roman" w:cs="Times New Roman"/>
          <w:sz w:val="24"/>
          <w:szCs w:val="24"/>
        </w:rPr>
        <w:tab/>
        <w:t>Sadler RC, Clark AF, Wilk P</w:t>
      </w:r>
      <w:r w:rsidRPr="00CE2EB3">
        <w:rPr>
          <w:rFonts w:ascii="Times New Roman" w:hAnsi="Times New Roman" w:cs="Times New Roman"/>
          <w:i/>
          <w:sz w:val="24"/>
          <w:szCs w:val="24"/>
        </w:rPr>
        <w:t xml:space="preserve"> et al.</w:t>
      </w:r>
      <w:r w:rsidRPr="00CE2EB3">
        <w:rPr>
          <w:rFonts w:ascii="Times New Roman" w:hAnsi="Times New Roman" w:cs="Times New Roman"/>
          <w:sz w:val="24"/>
          <w:szCs w:val="24"/>
        </w:rPr>
        <w:t xml:space="preserve"> (2016) Using GPS and activity tracking to reveal the influence of adolescents' food environment exposure on junk food purchasing. </w:t>
      </w:r>
      <w:r w:rsidRPr="00CE2EB3">
        <w:rPr>
          <w:rFonts w:ascii="Times New Roman" w:hAnsi="Times New Roman" w:cs="Times New Roman"/>
          <w:i/>
          <w:sz w:val="24"/>
          <w:szCs w:val="24"/>
        </w:rPr>
        <w:t>Can J Public Health</w:t>
      </w:r>
      <w:r w:rsidRPr="00CE2EB3">
        <w:rPr>
          <w:rFonts w:ascii="Times New Roman" w:hAnsi="Times New Roman" w:cs="Times New Roman"/>
          <w:sz w:val="24"/>
          <w:szCs w:val="24"/>
        </w:rPr>
        <w:t xml:space="preserve"> 107, 5346.</w:t>
      </w:r>
    </w:p>
    <w:p w14:paraId="2B7AB0E8"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rPr>
      </w:pPr>
    </w:p>
    <w:p w14:paraId="1CE17D31"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lang w:val="nl-NL"/>
        </w:rPr>
      </w:pPr>
      <w:r w:rsidRPr="00CE2EB3">
        <w:rPr>
          <w:rFonts w:ascii="Times New Roman" w:hAnsi="Times New Roman" w:cs="Times New Roman"/>
          <w:sz w:val="24"/>
          <w:szCs w:val="24"/>
        </w:rPr>
        <w:t>d</w:t>
      </w:r>
      <w:r w:rsidRPr="00CE2EB3">
        <w:rPr>
          <w:rFonts w:ascii="Times New Roman" w:hAnsi="Times New Roman" w:cs="Times New Roman"/>
          <w:sz w:val="24"/>
          <w:szCs w:val="24"/>
        </w:rPr>
        <w:tab/>
        <w:t>Shearer C, Rainham D, Blanchard C</w:t>
      </w:r>
      <w:r w:rsidRPr="00CE2EB3">
        <w:rPr>
          <w:rFonts w:ascii="Times New Roman" w:hAnsi="Times New Roman" w:cs="Times New Roman"/>
          <w:i/>
          <w:sz w:val="24"/>
          <w:szCs w:val="24"/>
        </w:rPr>
        <w:t xml:space="preserve"> et al.</w:t>
      </w:r>
      <w:r w:rsidRPr="00CE2EB3">
        <w:rPr>
          <w:rFonts w:ascii="Times New Roman" w:hAnsi="Times New Roman" w:cs="Times New Roman"/>
          <w:sz w:val="24"/>
          <w:szCs w:val="24"/>
        </w:rPr>
        <w:t xml:space="preserve"> (2015) Measuring food availability and accessibility among adolescents: Moving beyond the neighbourhood boundary. </w:t>
      </w:r>
      <w:r w:rsidRPr="00CE2EB3">
        <w:rPr>
          <w:rFonts w:ascii="Times New Roman" w:hAnsi="Times New Roman" w:cs="Times New Roman"/>
          <w:i/>
          <w:sz w:val="24"/>
          <w:szCs w:val="24"/>
          <w:lang w:val="nl-NL"/>
        </w:rPr>
        <w:t>Soc Sci Med</w:t>
      </w:r>
      <w:r w:rsidRPr="00CE2EB3">
        <w:rPr>
          <w:rFonts w:ascii="Times New Roman" w:hAnsi="Times New Roman" w:cs="Times New Roman"/>
          <w:sz w:val="24"/>
          <w:szCs w:val="24"/>
          <w:lang w:val="nl-NL"/>
        </w:rPr>
        <w:t xml:space="preserve"> 133, 322-330.</w:t>
      </w:r>
    </w:p>
    <w:p w14:paraId="118C812B"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lang w:val="nl-NL"/>
        </w:rPr>
      </w:pPr>
    </w:p>
    <w:p w14:paraId="56440338"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rPr>
      </w:pPr>
      <w:r w:rsidRPr="00CE2EB3">
        <w:rPr>
          <w:rFonts w:ascii="Times New Roman" w:hAnsi="Times New Roman" w:cs="Times New Roman"/>
          <w:sz w:val="24"/>
          <w:szCs w:val="24"/>
          <w:lang w:val="nl-NL"/>
        </w:rPr>
        <w:t>e</w:t>
      </w:r>
      <w:r w:rsidRPr="00CE2EB3">
        <w:rPr>
          <w:rFonts w:ascii="Times New Roman" w:hAnsi="Times New Roman" w:cs="Times New Roman"/>
          <w:sz w:val="24"/>
          <w:szCs w:val="24"/>
          <w:lang w:val="nl-NL"/>
        </w:rPr>
        <w:tab/>
        <w:t>Zenk SN, Schulz AJ, Matthews SA</w:t>
      </w:r>
      <w:r w:rsidRPr="00CE2EB3">
        <w:rPr>
          <w:rFonts w:ascii="Times New Roman" w:hAnsi="Times New Roman" w:cs="Times New Roman"/>
          <w:i/>
          <w:sz w:val="24"/>
          <w:szCs w:val="24"/>
          <w:lang w:val="nl-NL"/>
        </w:rPr>
        <w:t xml:space="preserve"> et al.</w:t>
      </w:r>
      <w:r w:rsidRPr="00CE2EB3">
        <w:rPr>
          <w:rFonts w:ascii="Times New Roman" w:hAnsi="Times New Roman" w:cs="Times New Roman"/>
          <w:sz w:val="24"/>
          <w:szCs w:val="24"/>
          <w:lang w:val="nl-NL"/>
        </w:rPr>
        <w:t xml:space="preserve"> </w:t>
      </w:r>
      <w:r w:rsidRPr="00CE2EB3">
        <w:rPr>
          <w:rFonts w:ascii="Times New Roman" w:hAnsi="Times New Roman" w:cs="Times New Roman"/>
          <w:sz w:val="24"/>
          <w:szCs w:val="24"/>
        </w:rPr>
        <w:t xml:space="preserve">(2011) Activity space environment and dietary and physical activity behaviors: a pilot study. </w:t>
      </w:r>
      <w:r w:rsidRPr="00CE2EB3">
        <w:rPr>
          <w:rFonts w:ascii="Times New Roman" w:hAnsi="Times New Roman" w:cs="Times New Roman"/>
          <w:i/>
          <w:sz w:val="24"/>
          <w:szCs w:val="24"/>
        </w:rPr>
        <w:t>Health Place</w:t>
      </w:r>
      <w:r w:rsidRPr="00CE2EB3">
        <w:rPr>
          <w:rFonts w:ascii="Times New Roman" w:hAnsi="Times New Roman" w:cs="Times New Roman"/>
          <w:sz w:val="24"/>
          <w:szCs w:val="24"/>
        </w:rPr>
        <w:t xml:space="preserve"> 17, 1150-1161.</w:t>
      </w:r>
    </w:p>
    <w:p w14:paraId="0A3C68D1"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rPr>
      </w:pPr>
    </w:p>
    <w:p w14:paraId="4A8DDBDD"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rPr>
      </w:pPr>
      <w:r w:rsidRPr="00CE2EB3">
        <w:rPr>
          <w:rFonts w:ascii="Times New Roman" w:hAnsi="Times New Roman" w:cs="Times New Roman"/>
          <w:sz w:val="24"/>
          <w:szCs w:val="24"/>
        </w:rPr>
        <w:t>f</w:t>
      </w:r>
      <w:r w:rsidRPr="00CE2EB3">
        <w:rPr>
          <w:rFonts w:ascii="Times New Roman" w:hAnsi="Times New Roman" w:cs="Times New Roman"/>
          <w:sz w:val="24"/>
          <w:szCs w:val="24"/>
        </w:rPr>
        <w:tab/>
        <w:t>Elliston KG, Schuz B, Albion T</w:t>
      </w:r>
      <w:r w:rsidRPr="00CE2EB3">
        <w:rPr>
          <w:rFonts w:ascii="Times New Roman" w:hAnsi="Times New Roman" w:cs="Times New Roman"/>
          <w:i/>
          <w:sz w:val="24"/>
          <w:szCs w:val="24"/>
        </w:rPr>
        <w:t xml:space="preserve"> et al.</w:t>
      </w:r>
      <w:r w:rsidRPr="00CE2EB3">
        <w:rPr>
          <w:rFonts w:ascii="Times New Roman" w:hAnsi="Times New Roman" w:cs="Times New Roman"/>
          <w:sz w:val="24"/>
          <w:szCs w:val="24"/>
        </w:rPr>
        <w:t xml:space="preserve"> (2020) Comparison of Geographic Information System and Subjective Assessments of Momentary Food Environments as Predictors of Food Intake: An Ecological Momentary Assessment Study. </w:t>
      </w:r>
      <w:r w:rsidRPr="00CE2EB3">
        <w:rPr>
          <w:rFonts w:ascii="Times New Roman" w:hAnsi="Times New Roman" w:cs="Times New Roman"/>
          <w:i/>
          <w:sz w:val="24"/>
          <w:szCs w:val="24"/>
        </w:rPr>
        <w:t>JMIR Mhealth Uhealth</w:t>
      </w:r>
      <w:r w:rsidRPr="00CE2EB3">
        <w:rPr>
          <w:rFonts w:ascii="Times New Roman" w:hAnsi="Times New Roman" w:cs="Times New Roman"/>
          <w:sz w:val="24"/>
          <w:szCs w:val="24"/>
        </w:rPr>
        <w:t xml:space="preserve"> 8, e15948.</w:t>
      </w:r>
    </w:p>
    <w:p w14:paraId="3F388121"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rPr>
      </w:pPr>
    </w:p>
    <w:p w14:paraId="75BEB2A4"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rPr>
      </w:pPr>
      <w:r w:rsidRPr="00CE2EB3">
        <w:rPr>
          <w:rFonts w:ascii="Times New Roman" w:hAnsi="Times New Roman" w:cs="Times New Roman"/>
          <w:sz w:val="24"/>
          <w:szCs w:val="24"/>
        </w:rPr>
        <w:t xml:space="preserve">g </w:t>
      </w:r>
      <w:r w:rsidRPr="00CE2EB3">
        <w:rPr>
          <w:rFonts w:ascii="Times New Roman" w:hAnsi="Times New Roman" w:cs="Times New Roman"/>
          <w:sz w:val="24"/>
          <w:szCs w:val="24"/>
        </w:rPr>
        <w:tab/>
        <w:t>Gustafson A, Christian JW, Lewis S</w:t>
      </w:r>
      <w:r w:rsidRPr="00CE2EB3">
        <w:rPr>
          <w:rFonts w:ascii="Times New Roman" w:hAnsi="Times New Roman" w:cs="Times New Roman"/>
          <w:i/>
          <w:sz w:val="24"/>
          <w:szCs w:val="24"/>
        </w:rPr>
        <w:t xml:space="preserve"> et al.</w:t>
      </w:r>
      <w:r w:rsidRPr="00CE2EB3">
        <w:rPr>
          <w:rFonts w:ascii="Times New Roman" w:hAnsi="Times New Roman" w:cs="Times New Roman"/>
          <w:sz w:val="24"/>
          <w:szCs w:val="24"/>
        </w:rPr>
        <w:t xml:space="preserve"> (2013) Food venue choice, consumer food environment, but not food venue availability within daily travel patterns are associated with dietary intake among adults, Lexington Kentucky 2011. </w:t>
      </w:r>
      <w:r w:rsidRPr="00CE2EB3">
        <w:rPr>
          <w:rFonts w:ascii="Times New Roman" w:hAnsi="Times New Roman" w:cs="Times New Roman"/>
          <w:i/>
          <w:sz w:val="24"/>
          <w:szCs w:val="24"/>
        </w:rPr>
        <w:t>Nutr J</w:t>
      </w:r>
      <w:r w:rsidRPr="00CE2EB3">
        <w:rPr>
          <w:rFonts w:ascii="Times New Roman" w:hAnsi="Times New Roman" w:cs="Times New Roman"/>
          <w:sz w:val="24"/>
          <w:szCs w:val="24"/>
        </w:rPr>
        <w:t xml:space="preserve"> 12, 17.</w:t>
      </w:r>
    </w:p>
    <w:p w14:paraId="2FD82DBF"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rPr>
      </w:pPr>
    </w:p>
    <w:p w14:paraId="135FCF15"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rPr>
      </w:pPr>
      <w:r w:rsidRPr="00CE2EB3">
        <w:rPr>
          <w:rFonts w:ascii="Times New Roman" w:hAnsi="Times New Roman" w:cs="Times New Roman"/>
          <w:sz w:val="24"/>
          <w:szCs w:val="24"/>
        </w:rPr>
        <w:t xml:space="preserve">h </w:t>
      </w:r>
      <w:r w:rsidRPr="00CE2EB3">
        <w:rPr>
          <w:rFonts w:ascii="Times New Roman" w:hAnsi="Times New Roman" w:cs="Times New Roman"/>
          <w:sz w:val="24"/>
          <w:szCs w:val="24"/>
        </w:rPr>
        <w:tab/>
        <w:t>Ghosh Roy P, Jones KK, Martyn-Nemeth P</w:t>
      </w:r>
      <w:r w:rsidRPr="00CE2EB3">
        <w:rPr>
          <w:rFonts w:ascii="Times New Roman" w:hAnsi="Times New Roman" w:cs="Times New Roman"/>
          <w:i/>
          <w:sz w:val="24"/>
          <w:szCs w:val="24"/>
        </w:rPr>
        <w:t xml:space="preserve"> et al.</w:t>
      </w:r>
      <w:r w:rsidRPr="00CE2EB3">
        <w:rPr>
          <w:rFonts w:ascii="Times New Roman" w:hAnsi="Times New Roman" w:cs="Times New Roman"/>
          <w:sz w:val="24"/>
          <w:szCs w:val="24"/>
        </w:rPr>
        <w:t xml:space="preserve"> (2019) Contextual correlates of energy-dense snack food and sweetened beverage intake across the day in African American women: An application of ecological momentary assessment. </w:t>
      </w:r>
      <w:r w:rsidRPr="00CE2EB3">
        <w:rPr>
          <w:rFonts w:ascii="Times New Roman" w:hAnsi="Times New Roman" w:cs="Times New Roman"/>
          <w:i/>
          <w:sz w:val="24"/>
          <w:szCs w:val="24"/>
        </w:rPr>
        <w:t>Appetite</w:t>
      </w:r>
      <w:r w:rsidRPr="00CE2EB3">
        <w:rPr>
          <w:rFonts w:ascii="Times New Roman" w:hAnsi="Times New Roman" w:cs="Times New Roman"/>
          <w:sz w:val="24"/>
          <w:szCs w:val="24"/>
        </w:rPr>
        <w:t xml:space="preserve"> 132, 73-81.</w:t>
      </w:r>
    </w:p>
    <w:p w14:paraId="5D98122C"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rPr>
      </w:pPr>
    </w:p>
    <w:p w14:paraId="2DFE0F02"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rPr>
      </w:pPr>
      <w:r w:rsidRPr="00CE2EB3">
        <w:rPr>
          <w:rFonts w:ascii="Times New Roman" w:hAnsi="Times New Roman" w:cs="Times New Roman"/>
          <w:sz w:val="24"/>
          <w:szCs w:val="24"/>
        </w:rPr>
        <w:t xml:space="preserve">i </w:t>
      </w:r>
      <w:r w:rsidRPr="00CE2EB3">
        <w:rPr>
          <w:rFonts w:ascii="Times New Roman" w:hAnsi="Times New Roman" w:cs="Times New Roman"/>
          <w:sz w:val="24"/>
          <w:szCs w:val="24"/>
        </w:rPr>
        <w:tab/>
        <w:t>Seto E, Hua J, Wu L</w:t>
      </w:r>
      <w:r w:rsidRPr="00CE2EB3">
        <w:rPr>
          <w:rFonts w:ascii="Times New Roman" w:hAnsi="Times New Roman" w:cs="Times New Roman"/>
          <w:i/>
          <w:sz w:val="24"/>
          <w:szCs w:val="24"/>
        </w:rPr>
        <w:t xml:space="preserve"> et al.</w:t>
      </w:r>
      <w:r w:rsidRPr="00CE2EB3">
        <w:rPr>
          <w:rFonts w:ascii="Times New Roman" w:hAnsi="Times New Roman" w:cs="Times New Roman"/>
          <w:sz w:val="24"/>
          <w:szCs w:val="24"/>
        </w:rPr>
        <w:t xml:space="preserve"> (2016) Models of Individual Dietary Behavior Based on Smartphone Data: The Influence of Routine, Physical Activity, Emotion, and Food Environment. </w:t>
      </w:r>
      <w:r w:rsidRPr="00CE2EB3">
        <w:rPr>
          <w:rFonts w:ascii="Times New Roman" w:hAnsi="Times New Roman" w:cs="Times New Roman"/>
          <w:i/>
          <w:sz w:val="24"/>
          <w:szCs w:val="24"/>
        </w:rPr>
        <w:t>PLoS One</w:t>
      </w:r>
      <w:r w:rsidRPr="00CE2EB3">
        <w:rPr>
          <w:rFonts w:ascii="Times New Roman" w:hAnsi="Times New Roman" w:cs="Times New Roman"/>
          <w:sz w:val="24"/>
          <w:szCs w:val="24"/>
        </w:rPr>
        <w:t xml:space="preserve"> 11, e0153085.</w:t>
      </w:r>
    </w:p>
    <w:p w14:paraId="06927E38"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rPr>
      </w:pPr>
    </w:p>
    <w:p w14:paraId="3D00F08D"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rPr>
      </w:pPr>
      <w:r w:rsidRPr="00CE2EB3">
        <w:rPr>
          <w:rFonts w:ascii="Times New Roman" w:hAnsi="Times New Roman" w:cs="Times New Roman"/>
          <w:sz w:val="24"/>
          <w:szCs w:val="24"/>
        </w:rPr>
        <w:t>j</w:t>
      </w:r>
      <w:r w:rsidRPr="00CE2EB3">
        <w:rPr>
          <w:rFonts w:ascii="Times New Roman" w:hAnsi="Times New Roman" w:cs="Times New Roman"/>
          <w:sz w:val="24"/>
          <w:szCs w:val="24"/>
        </w:rPr>
        <w:tab/>
        <w:t>Liu B, Widener M, Burgoine T</w:t>
      </w:r>
      <w:r w:rsidRPr="00CE2EB3">
        <w:rPr>
          <w:rFonts w:ascii="Times New Roman" w:hAnsi="Times New Roman" w:cs="Times New Roman"/>
          <w:i/>
          <w:sz w:val="24"/>
          <w:szCs w:val="24"/>
        </w:rPr>
        <w:t xml:space="preserve"> et al.</w:t>
      </w:r>
      <w:r w:rsidRPr="00CE2EB3">
        <w:rPr>
          <w:rFonts w:ascii="Times New Roman" w:hAnsi="Times New Roman" w:cs="Times New Roman"/>
          <w:sz w:val="24"/>
          <w:szCs w:val="24"/>
        </w:rPr>
        <w:t xml:space="preserve"> (2020) Association between time-weighted activity space-based exposures to fast food outlets and fast food consumption among young adults in urban Canada. </w:t>
      </w:r>
      <w:r w:rsidRPr="00CE2EB3">
        <w:rPr>
          <w:rFonts w:ascii="Times New Roman" w:hAnsi="Times New Roman" w:cs="Times New Roman"/>
          <w:i/>
          <w:sz w:val="24"/>
          <w:szCs w:val="24"/>
        </w:rPr>
        <w:t>Int J Behav Nutr Phys Act</w:t>
      </w:r>
      <w:r w:rsidRPr="00CE2EB3">
        <w:rPr>
          <w:rFonts w:ascii="Times New Roman" w:hAnsi="Times New Roman" w:cs="Times New Roman"/>
          <w:sz w:val="24"/>
          <w:szCs w:val="24"/>
        </w:rPr>
        <w:t xml:space="preserve"> 17, 62.</w:t>
      </w:r>
    </w:p>
    <w:p w14:paraId="681932A1"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rPr>
      </w:pPr>
    </w:p>
    <w:p w14:paraId="29B8296D"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lang w:val="nl-NL"/>
        </w:rPr>
      </w:pPr>
      <w:r w:rsidRPr="00CE2EB3">
        <w:rPr>
          <w:rFonts w:ascii="Times New Roman" w:hAnsi="Times New Roman" w:cs="Times New Roman"/>
          <w:sz w:val="24"/>
          <w:szCs w:val="24"/>
        </w:rPr>
        <w:t>k</w:t>
      </w:r>
      <w:r w:rsidRPr="00CE2EB3">
        <w:rPr>
          <w:rFonts w:ascii="Times New Roman" w:hAnsi="Times New Roman" w:cs="Times New Roman"/>
          <w:sz w:val="24"/>
          <w:szCs w:val="24"/>
        </w:rPr>
        <w:tab/>
        <w:t xml:space="preserve">Christian WJ (2012) Using geospatial technologies to explore activity-based retail food environments. </w:t>
      </w:r>
      <w:r w:rsidRPr="00CE2EB3">
        <w:rPr>
          <w:rFonts w:ascii="Times New Roman" w:hAnsi="Times New Roman" w:cs="Times New Roman"/>
          <w:i/>
          <w:sz w:val="24"/>
          <w:szCs w:val="24"/>
          <w:lang w:val="nl-NL"/>
        </w:rPr>
        <w:t>Spat Spatiotemporal Epidemiol</w:t>
      </w:r>
      <w:r w:rsidRPr="00CE2EB3">
        <w:rPr>
          <w:rFonts w:ascii="Times New Roman" w:hAnsi="Times New Roman" w:cs="Times New Roman"/>
          <w:sz w:val="24"/>
          <w:szCs w:val="24"/>
          <w:lang w:val="nl-NL"/>
        </w:rPr>
        <w:t xml:space="preserve"> 3, 287-295.</w:t>
      </w:r>
    </w:p>
    <w:p w14:paraId="1919F365"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lang w:val="nl-NL"/>
        </w:rPr>
      </w:pPr>
    </w:p>
    <w:p w14:paraId="139B3765"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rPr>
      </w:pPr>
      <w:r w:rsidRPr="00CE2EB3">
        <w:rPr>
          <w:rFonts w:ascii="Times New Roman" w:hAnsi="Times New Roman" w:cs="Times New Roman"/>
          <w:sz w:val="24"/>
          <w:szCs w:val="24"/>
          <w:lang w:val="nl-NL"/>
        </w:rPr>
        <w:t>l</w:t>
      </w:r>
      <w:r w:rsidRPr="00CE2EB3">
        <w:rPr>
          <w:rFonts w:ascii="Times New Roman" w:hAnsi="Times New Roman" w:cs="Times New Roman"/>
          <w:sz w:val="24"/>
          <w:szCs w:val="24"/>
          <w:lang w:val="nl-NL"/>
        </w:rPr>
        <w:tab/>
        <w:t xml:space="preserve">Burgoine T, Jones AP, Namenek Brouwer RJ et al. </w:t>
      </w:r>
      <w:r w:rsidRPr="00CE2EB3">
        <w:rPr>
          <w:rFonts w:ascii="Times New Roman" w:hAnsi="Times New Roman" w:cs="Times New Roman"/>
          <w:sz w:val="24"/>
          <w:szCs w:val="24"/>
        </w:rPr>
        <w:t>(2015) Associations between BMI and home, school and route environmental exposures estimated using GPS and GIS: do we see evidence of selective daily mobility bias in children? Int J Health Geogr 14, 8.</w:t>
      </w:r>
    </w:p>
    <w:p w14:paraId="44A8DF07"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rPr>
      </w:pPr>
    </w:p>
    <w:p w14:paraId="1D80F85F"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rPr>
      </w:pPr>
      <w:r w:rsidRPr="00CE2EB3">
        <w:rPr>
          <w:rFonts w:ascii="Times New Roman" w:hAnsi="Times New Roman" w:cs="Times New Roman"/>
          <w:sz w:val="24"/>
          <w:szCs w:val="24"/>
        </w:rPr>
        <w:t>m</w:t>
      </w:r>
      <w:r w:rsidRPr="00CE2EB3">
        <w:rPr>
          <w:rFonts w:ascii="Times New Roman" w:hAnsi="Times New Roman" w:cs="Times New Roman"/>
          <w:sz w:val="24"/>
          <w:szCs w:val="24"/>
        </w:rPr>
        <w:tab/>
        <w:t>Tamura K, Elbel B, Athens JK</w:t>
      </w:r>
      <w:r w:rsidRPr="00CE2EB3">
        <w:rPr>
          <w:rFonts w:ascii="Times New Roman" w:hAnsi="Times New Roman" w:cs="Times New Roman"/>
          <w:i/>
          <w:sz w:val="24"/>
          <w:szCs w:val="24"/>
        </w:rPr>
        <w:t xml:space="preserve"> et al.</w:t>
      </w:r>
      <w:r w:rsidRPr="00CE2EB3">
        <w:rPr>
          <w:rFonts w:ascii="Times New Roman" w:hAnsi="Times New Roman" w:cs="Times New Roman"/>
          <w:sz w:val="24"/>
          <w:szCs w:val="24"/>
        </w:rPr>
        <w:t xml:space="preserve"> (2018) Assessments of residential and global positioning system activity space for food environments, body mass index and blood pressure among low-income housing residents in New York City. </w:t>
      </w:r>
      <w:r w:rsidRPr="00CE2EB3">
        <w:rPr>
          <w:rFonts w:ascii="Times New Roman" w:hAnsi="Times New Roman" w:cs="Times New Roman"/>
          <w:i/>
          <w:sz w:val="24"/>
          <w:szCs w:val="24"/>
        </w:rPr>
        <w:t>Geospat Health</w:t>
      </w:r>
      <w:r w:rsidRPr="00CE2EB3">
        <w:rPr>
          <w:rFonts w:ascii="Times New Roman" w:hAnsi="Times New Roman" w:cs="Times New Roman"/>
          <w:sz w:val="24"/>
          <w:szCs w:val="24"/>
        </w:rPr>
        <w:t xml:space="preserve"> 13.</w:t>
      </w:r>
    </w:p>
    <w:p w14:paraId="77C50C68"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rPr>
      </w:pPr>
    </w:p>
    <w:p w14:paraId="5D79DEF3"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rPr>
      </w:pPr>
      <w:r w:rsidRPr="00CE2EB3">
        <w:rPr>
          <w:rFonts w:ascii="Times New Roman" w:hAnsi="Times New Roman" w:cs="Times New Roman"/>
          <w:sz w:val="24"/>
          <w:szCs w:val="24"/>
        </w:rPr>
        <w:t>n</w:t>
      </w:r>
      <w:r w:rsidRPr="00CE2EB3">
        <w:rPr>
          <w:rFonts w:ascii="Times New Roman" w:hAnsi="Times New Roman" w:cs="Times New Roman"/>
          <w:sz w:val="24"/>
          <w:szCs w:val="24"/>
        </w:rPr>
        <w:tab/>
        <w:t xml:space="preserve">Wang J &amp; Kwan MP (2018) An Analytical Framework for Integrating the Spatiotemporal Dynamics of Environmental Context and Individual Mobility in Exposure Assessment: A Study on the Relationship between Food Environment Exposures and Body Weight. </w:t>
      </w:r>
      <w:r w:rsidRPr="00CE2EB3">
        <w:rPr>
          <w:rFonts w:ascii="Times New Roman" w:hAnsi="Times New Roman" w:cs="Times New Roman"/>
          <w:i/>
          <w:sz w:val="24"/>
          <w:szCs w:val="24"/>
        </w:rPr>
        <w:t>Int J Environ Res Public Health</w:t>
      </w:r>
      <w:r w:rsidRPr="00CE2EB3">
        <w:rPr>
          <w:rFonts w:ascii="Times New Roman" w:hAnsi="Times New Roman" w:cs="Times New Roman"/>
          <w:sz w:val="24"/>
          <w:szCs w:val="24"/>
        </w:rPr>
        <w:t xml:space="preserve"> 15.</w:t>
      </w:r>
    </w:p>
    <w:p w14:paraId="276B0325"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rPr>
      </w:pPr>
    </w:p>
    <w:p w14:paraId="4F646760"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rPr>
      </w:pPr>
    </w:p>
    <w:p w14:paraId="59DEABE9"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rPr>
      </w:pPr>
    </w:p>
    <w:p w14:paraId="4E75E1E9" w14:textId="77777777" w:rsidR="00204A34" w:rsidRPr="00CE2EB3" w:rsidRDefault="00204A34" w:rsidP="00204A34">
      <w:pPr>
        <w:pStyle w:val="EndNoteBibliography"/>
        <w:spacing w:after="0" w:line="360" w:lineRule="auto"/>
        <w:ind w:left="720" w:hanging="720"/>
        <w:rPr>
          <w:rFonts w:ascii="Times New Roman" w:hAnsi="Times New Roman" w:cs="Times New Roman"/>
          <w:sz w:val="24"/>
          <w:szCs w:val="24"/>
        </w:rPr>
      </w:pPr>
    </w:p>
    <w:p w14:paraId="1B688070" w14:textId="77777777" w:rsidR="00204A34" w:rsidRPr="00CE2EB3" w:rsidRDefault="00204A34" w:rsidP="00204A34"/>
    <w:p w14:paraId="13140588" w14:textId="77777777" w:rsidR="00204A34" w:rsidRPr="00CE2EB3" w:rsidRDefault="00204A34" w:rsidP="00204A34">
      <w:pPr>
        <w:rPr>
          <w:rFonts w:ascii="Times New Roman" w:hAnsi="Times New Roman" w:cs="Times New Roman"/>
          <w:sz w:val="24"/>
          <w:szCs w:val="24"/>
          <w:lang w:val="en-US"/>
        </w:rPr>
      </w:pPr>
    </w:p>
    <w:bookmarkEnd w:id="0"/>
    <w:p w14:paraId="0224F8C5" w14:textId="77777777" w:rsidR="005D5916" w:rsidRPr="00CE2EB3" w:rsidRDefault="005D5916"/>
    <w:sectPr w:rsidR="005D5916" w:rsidRPr="00CE2EB3" w:rsidSect="00CE2EB3">
      <w:pgSz w:w="11906" w:h="16838"/>
      <w:pgMar w:top="1417" w:right="1417" w:bottom="1417" w:left="1417" w:header="0" w:footer="708" w:gutter="0"/>
      <w:cols w:space="708"/>
      <w:formProt w:val="0"/>
      <w:docGrid w:linePitch="360" w:charSpace="409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DC78F7" w16cid:durableId="2919FFEA"/>
  <w16cid:commentId w16cid:paraId="66F96C71" w16cid:durableId="2919FFE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9DA561" w14:textId="77777777" w:rsidR="001172F3" w:rsidRDefault="00B17F31">
      <w:pPr>
        <w:spacing w:after="0" w:line="240" w:lineRule="auto"/>
      </w:pPr>
      <w:r>
        <w:separator/>
      </w:r>
    </w:p>
  </w:endnote>
  <w:endnote w:type="continuationSeparator" w:id="0">
    <w:p w14:paraId="50B220FB" w14:textId="77777777" w:rsidR="001172F3" w:rsidRDefault="00B17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0630584"/>
      <w:docPartObj>
        <w:docPartGallery w:val="Page Numbers (Bottom of Page)"/>
        <w:docPartUnique/>
      </w:docPartObj>
    </w:sdtPr>
    <w:sdtEndPr/>
    <w:sdtContent>
      <w:p w14:paraId="386848C4" w14:textId="393B870E" w:rsidR="00024F3B" w:rsidRDefault="00204A34">
        <w:pPr>
          <w:pStyle w:val="Footer"/>
          <w:jc w:val="right"/>
        </w:pPr>
        <w:r>
          <w:fldChar w:fldCharType="begin"/>
        </w:r>
        <w:r>
          <w:instrText xml:space="preserve"> PAGE </w:instrText>
        </w:r>
        <w:r>
          <w:fldChar w:fldCharType="separate"/>
        </w:r>
        <w:r w:rsidR="00D12195">
          <w:rPr>
            <w:noProof/>
          </w:rPr>
          <w:t>3</w:t>
        </w:r>
        <w:r>
          <w:fldChar w:fldCharType="end"/>
        </w:r>
      </w:p>
      <w:p w14:paraId="13BC520F" w14:textId="77777777" w:rsidR="00024F3B" w:rsidRDefault="000035F1">
        <w:pPr>
          <w:pStyle w:val="Foote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2971519"/>
      <w:docPartObj>
        <w:docPartGallery w:val="Page Numbers (Bottom of Page)"/>
        <w:docPartUnique/>
      </w:docPartObj>
    </w:sdtPr>
    <w:sdtEndPr/>
    <w:sdtContent>
      <w:p w14:paraId="5F942360" w14:textId="2D0FE7AC" w:rsidR="00024F3B" w:rsidRDefault="00204A34">
        <w:pPr>
          <w:pStyle w:val="Footer"/>
          <w:jc w:val="right"/>
        </w:pPr>
        <w:r>
          <w:fldChar w:fldCharType="begin"/>
        </w:r>
        <w:r>
          <w:instrText xml:space="preserve"> PAGE </w:instrText>
        </w:r>
        <w:r>
          <w:fldChar w:fldCharType="separate"/>
        </w:r>
        <w:r w:rsidR="00D12195">
          <w:rPr>
            <w:noProof/>
          </w:rPr>
          <w:t>19</w:t>
        </w:r>
        <w:r>
          <w:fldChar w:fldCharType="end"/>
        </w:r>
      </w:p>
      <w:p w14:paraId="511E1043" w14:textId="77777777" w:rsidR="00024F3B" w:rsidRDefault="000035F1">
        <w:pPr>
          <w:pStyle w:val="Foote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C9815D" w14:textId="77777777" w:rsidR="001172F3" w:rsidRDefault="00B17F31">
      <w:pPr>
        <w:spacing w:after="0" w:line="240" w:lineRule="auto"/>
      </w:pPr>
      <w:r>
        <w:separator/>
      </w:r>
    </w:p>
  </w:footnote>
  <w:footnote w:type="continuationSeparator" w:id="0">
    <w:p w14:paraId="285B3BFD" w14:textId="77777777" w:rsidR="001172F3" w:rsidRDefault="00B17F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0E1"/>
    <w:rsid w:val="000035F1"/>
    <w:rsid w:val="00113430"/>
    <w:rsid w:val="001172F3"/>
    <w:rsid w:val="001F7657"/>
    <w:rsid w:val="00204A34"/>
    <w:rsid w:val="002A203A"/>
    <w:rsid w:val="002A4945"/>
    <w:rsid w:val="002C6A15"/>
    <w:rsid w:val="00307C91"/>
    <w:rsid w:val="00367B39"/>
    <w:rsid w:val="00436CC3"/>
    <w:rsid w:val="00474A96"/>
    <w:rsid w:val="00491387"/>
    <w:rsid w:val="004E5BFE"/>
    <w:rsid w:val="005A04F4"/>
    <w:rsid w:val="005B47C9"/>
    <w:rsid w:val="005B4E4E"/>
    <w:rsid w:val="005D5916"/>
    <w:rsid w:val="006270E1"/>
    <w:rsid w:val="0064454E"/>
    <w:rsid w:val="00763D0F"/>
    <w:rsid w:val="009A1D7E"/>
    <w:rsid w:val="009D4F11"/>
    <w:rsid w:val="00A82DDC"/>
    <w:rsid w:val="00AB3842"/>
    <w:rsid w:val="00B17F31"/>
    <w:rsid w:val="00B730A0"/>
    <w:rsid w:val="00B755AE"/>
    <w:rsid w:val="00BB38AF"/>
    <w:rsid w:val="00C207D1"/>
    <w:rsid w:val="00C21578"/>
    <w:rsid w:val="00CB1285"/>
    <w:rsid w:val="00CE2EB3"/>
    <w:rsid w:val="00D12195"/>
    <w:rsid w:val="00D40F30"/>
    <w:rsid w:val="00F476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76FB0"/>
  <w15:chartTrackingRefBased/>
  <w15:docId w15:val="{065CF13C-4B96-47E6-A572-3E44EEC0C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4A34"/>
    <w:pPr>
      <w:suppressAutoHyphens/>
    </w:pPr>
    <w:rPr>
      <w:lang w:val="en-GB"/>
    </w:rPr>
  </w:style>
  <w:style w:type="paragraph" w:styleId="Heading2">
    <w:name w:val="heading 2"/>
    <w:basedOn w:val="Normal"/>
    <w:next w:val="Normal"/>
    <w:link w:val="Heading2Char"/>
    <w:uiPriority w:val="9"/>
    <w:unhideWhenUsed/>
    <w:qFormat/>
    <w:rsid w:val="00204A3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204A34"/>
    <w:rPr>
      <w:rFonts w:asciiTheme="majorHAnsi" w:eastAsiaTheme="majorEastAsia" w:hAnsiTheme="majorHAnsi" w:cstheme="majorBidi"/>
      <w:color w:val="2E74B5" w:themeColor="accent1" w:themeShade="BF"/>
      <w:sz w:val="26"/>
      <w:szCs w:val="26"/>
      <w:lang w:val="en-US"/>
    </w:rPr>
  </w:style>
  <w:style w:type="character" w:styleId="Strong">
    <w:name w:val="Strong"/>
    <w:basedOn w:val="DefaultParagraphFont"/>
    <w:uiPriority w:val="22"/>
    <w:qFormat/>
    <w:rsid w:val="00204A34"/>
    <w:rPr>
      <w:b/>
      <w:bCs/>
    </w:rPr>
  </w:style>
  <w:style w:type="character" w:customStyle="1" w:styleId="EndNoteBibliographyChar">
    <w:name w:val="EndNote Bibliography Char"/>
    <w:basedOn w:val="DefaultParagraphFont"/>
    <w:link w:val="EndNoteBibliography"/>
    <w:qFormat/>
    <w:rsid w:val="00204A34"/>
    <w:rPr>
      <w:rFonts w:ascii="Calibri" w:hAnsi="Calibri" w:cs="Calibri"/>
      <w:lang w:val="en-US"/>
    </w:rPr>
  </w:style>
  <w:style w:type="character" w:customStyle="1" w:styleId="FooterChar">
    <w:name w:val="Footer Char"/>
    <w:basedOn w:val="DefaultParagraphFont"/>
    <w:link w:val="Footer"/>
    <w:uiPriority w:val="99"/>
    <w:qFormat/>
    <w:rsid w:val="00204A34"/>
    <w:rPr>
      <w:lang w:val="en-GB"/>
    </w:rPr>
  </w:style>
  <w:style w:type="character" w:customStyle="1" w:styleId="txtsmaller">
    <w:name w:val="txtsmaller"/>
    <w:basedOn w:val="DefaultParagraphFont"/>
    <w:qFormat/>
    <w:rsid w:val="00204A34"/>
  </w:style>
  <w:style w:type="character" w:customStyle="1" w:styleId="medium-bold">
    <w:name w:val="medium-bold"/>
    <w:basedOn w:val="DefaultParagraphFont"/>
    <w:qFormat/>
    <w:rsid w:val="00204A34"/>
  </w:style>
  <w:style w:type="character" w:customStyle="1" w:styleId="medium-normal">
    <w:name w:val="medium-normal"/>
    <w:basedOn w:val="DefaultParagraphFont"/>
    <w:qFormat/>
    <w:rsid w:val="00204A34"/>
  </w:style>
  <w:style w:type="paragraph" w:customStyle="1" w:styleId="EndNoteBibliography">
    <w:name w:val="EndNote Bibliography"/>
    <w:basedOn w:val="Normal"/>
    <w:link w:val="EndNoteBibliographyChar"/>
    <w:qFormat/>
    <w:rsid w:val="00204A34"/>
    <w:pPr>
      <w:spacing w:line="240" w:lineRule="auto"/>
      <w:jc w:val="both"/>
    </w:pPr>
    <w:rPr>
      <w:rFonts w:ascii="Calibri" w:hAnsi="Calibri" w:cs="Calibri"/>
      <w:lang w:val="en-US"/>
    </w:rPr>
  </w:style>
  <w:style w:type="paragraph" w:styleId="Footer">
    <w:name w:val="footer"/>
    <w:basedOn w:val="Normal"/>
    <w:link w:val="FooterChar"/>
    <w:uiPriority w:val="99"/>
    <w:unhideWhenUsed/>
    <w:rsid w:val="00204A34"/>
    <w:pPr>
      <w:tabs>
        <w:tab w:val="center" w:pos="4536"/>
        <w:tab w:val="right" w:pos="9072"/>
      </w:tabs>
      <w:spacing w:after="0" w:line="240" w:lineRule="auto"/>
    </w:pPr>
  </w:style>
  <w:style w:type="character" w:customStyle="1" w:styleId="FooterChar1">
    <w:name w:val="Footer Char1"/>
    <w:basedOn w:val="DefaultParagraphFont"/>
    <w:uiPriority w:val="99"/>
    <w:semiHidden/>
    <w:rsid w:val="00204A34"/>
    <w:rPr>
      <w:lang w:val="en-GB"/>
    </w:rPr>
  </w:style>
  <w:style w:type="paragraph" w:customStyle="1" w:styleId="caption1">
    <w:name w:val="caption1"/>
    <w:basedOn w:val="Normal"/>
    <w:next w:val="Normal"/>
    <w:uiPriority w:val="35"/>
    <w:unhideWhenUsed/>
    <w:qFormat/>
    <w:rsid w:val="00204A34"/>
    <w:pPr>
      <w:spacing w:after="200" w:line="240" w:lineRule="auto"/>
    </w:pPr>
    <w:rPr>
      <w:i/>
      <w:iCs/>
      <w:color w:val="44546A" w:themeColor="text2"/>
      <w:sz w:val="18"/>
      <w:szCs w:val="18"/>
    </w:rPr>
  </w:style>
  <w:style w:type="table" w:styleId="TableGrid">
    <w:name w:val="Table Grid"/>
    <w:basedOn w:val="TableNormal"/>
    <w:uiPriority w:val="39"/>
    <w:rsid w:val="00204A34"/>
    <w:pPr>
      <w:suppressAutoHyphens/>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unhideWhenUsed/>
    <w:rsid w:val="00204A34"/>
    <w:pPr>
      <w:suppressAutoHyphens/>
      <w:spacing w:after="0" w:line="260" w:lineRule="atLeast"/>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204A34"/>
    <w:pPr>
      <w:suppressAutoHyphens/>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character" w:styleId="LineNumber">
    <w:name w:val="line number"/>
    <w:basedOn w:val="DefaultParagraphFont"/>
    <w:uiPriority w:val="99"/>
    <w:semiHidden/>
    <w:unhideWhenUsed/>
    <w:rsid w:val="00204A34"/>
  </w:style>
  <w:style w:type="paragraph" w:styleId="ListParagraph">
    <w:name w:val="List Paragraph"/>
    <w:basedOn w:val="Normal"/>
    <w:uiPriority w:val="34"/>
    <w:qFormat/>
    <w:rsid w:val="00763D0F"/>
    <w:pPr>
      <w:ind w:left="720"/>
      <w:contextualSpacing/>
    </w:pPr>
  </w:style>
  <w:style w:type="table" w:styleId="TableGridLight">
    <w:name w:val="Grid Table Light"/>
    <w:basedOn w:val="TableNormal"/>
    <w:uiPriority w:val="40"/>
    <w:rsid w:val="0011343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113430"/>
    <w:pPr>
      <w:suppressAutoHyphens w:val="0"/>
      <w:spacing w:after="200" w:line="240" w:lineRule="auto"/>
    </w:pPr>
    <w:rPr>
      <w:i/>
      <w:iCs/>
      <w:color w:val="44546A" w:themeColor="text2"/>
      <w:sz w:val="18"/>
      <w:szCs w:val="18"/>
      <w:lang w:val="nl-NL"/>
    </w:rPr>
  </w:style>
  <w:style w:type="character" w:styleId="CommentReference">
    <w:name w:val="annotation reference"/>
    <w:basedOn w:val="DefaultParagraphFont"/>
    <w:uiPriority w:val="99"/>
    <w:semiHidden/>
    <w:unhideWhenUsed/>
    <w:rsid w:val="002C6A15"/>
    <w:rPr>
      <w:sz w:val="16"/>
      <w:szCs w:val="16"/>
    </w:rPr>
  </w:style>
  <w:style w:type="paragraph" w:styleId="CommentText">
    <w:name w:val="annotation text"/>
    <w:basedOn w:val="Normal"/>
    <w:link w:val="CommentTextChar"/>
    <w:uiPriority w:val="99"/>
    <w:semiHidden/>
    <w:unhideWhenUsed/>
    <w:rsid w:val="002C6A15"/>
    <w:pPr>
      <w:spacing w:line="240" w:lineRule="auto"/>
    </w:pPr>
    <w:rPr>
      <w:sz w:val="20"/>
      <w:szCs w:val="20"/>
    </w:rPr>
  </w:style>
  <w:style w:type="character" w:customStyle="1" w:styleId="CommentTextChar">
    <w:name w:val="Comment Text Char"/>
    <w:basedOn w:val="DefaultParagraphFont"/>
    <w:link w:val="CommentText"/>
    <w:uiPriority w:val="99"/>
    <w:semiHidden/>
    <w:rsid w:val="002C6A15"/>
    <w:rPr>
      <w:sz w:val="20"/>
      <w:szCs w:val="20"/>
      <w:lang w:val="en-GB"/>
    </w:rPr>
  </w:style>
  <w:style w:type="paragraph" w:styleId="CommentSubject">
    <w:name w:val="annotation subject"/>
    <w:basedOn w:val="CommentText"/>
    <w:next w:val="CommentText"/>
    <w:link w:val="CommentSubjectChar"/>
    <w:uiPriority w:val="99"/>
    <w:semiHidden/>
    <w:unhideWhenUsed/>
    <w:rsid w:val="002C6A15"/>
    <w:rPr>
      <w:b/>
      <w:bCs/>
    </w:rPr>
  </w:style>
  <w:style w:type="character" w:customStyle="1" w:styleId="CommentSubjectChar">
    <w:name w:val="Comment Subject Char"/>
    <w:basedOn w:val="CommentTextChar"/>
    <w:link w:val="CommentSubject"/>
    <w:uiPriority w:val="99"/>
    <w:semiHidden/>
    <w:rsid w:val="002C6A15"/>
    <w:rPr>
      <w:b/>
      <w:bCs/>
      <w:sz w:val="20"/>
      <w:szCs w:val="20"/>
      <w:lang w:val="en-GB"/>
    </w:rPr>
  </w:style>
  <w:style w:type="paragraph" w:styleId="BalloonText">
    <w:name w:val="Balloon Text"/>
    <w:basedOn w:val="Normal"/>
    <w:link w:val="BalloonTextChar"/>
    <w:uiPriority w:val="99"/>
    <w:semiHidden/>
    <w:unhideWhenUsed/>
    <w:rsid w:val="002C6A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A15"/>
    <w:rPr>
      <w:rFonts w:ascii="Segoe UI" w:hAnsi="Segoe UI" w:cs="Segoe UI"/>
      <w:sz w:val="18"/>
      <w:szCs w:val="18"/>
      <w:lang w:val="en-GB"/>
    </w:rPr>
  </w:style>
  <w:style w:type="paragraph" w:styleId="Revision">
    <w:name w:val="Revision"/>
    <w:hidden/>
    <w:uiPriority w:val="99"/>
    <w:semiHidden/>
    <w:rsid w:val="00367B39"/>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16/09/relationships/commentsIds" Target="commentsId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7750</Words>
  <Characters>44177</Characters>
  <Application>Microsoft Office Word</Application>
  <DocSecurity>0</DocSecurity>
  <Lines>368</Lines>
  <Paragraphs>103</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51824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Siddiqui, N.Z. (Noreen)</dc:creator>
  <cp:keywords/>
  <dc:description/>
  <cp:lastModifiedBy>Hemamalini Vijayarangan S</cp:lastModifiedBy>
  <cp:revision>12</cp:revision>
  <dcterms:created xsi:type="dcterms:W3CDTF">2023-12-05T19:01:00Z</dcterms:created>
  <dcterms:modified xsi:type="dcterms:W3CDTF">2024-01-27T04:57:00Z</dcterms:modified>
</cp:coreProperties>
</file>