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E2D9" w14:textId="788842F3" w:rsidR="005706DB" w:rsidRPr="00A714B1" w:rsidRDefault="005706DB" w:rsidP="005706DB">
      <w:pPr>
        <w:rPr>
          <w:b/>
          <w:bCs/>
          <w:sz w:val="28"/>
          <w:szCs w:val="28"/>
        </w:rPr>
      </w:pPr>
      <w:r w:rsidRPr="00A714B1">
        <w:rPr>
          <w:b/>
          <w:bCs/>
          <w:sz w:val="28"/>
          <w:szCs w:val="28"/>
        </w:rPr>
        <w:t xml:space="preserve">Additional file </w:t>
      </w:r>
      <w:r>
        <w:rPr>
          <w:b/>
          <w:bCs/>
          <w:sz w:val="28"/>
          <w:szCs w:val="28"/>
        </w:rPr>
        <w:t>2</w:t>
      </w:r>
      <w:r w:rsidRPr="00A714B1">
        <w:rPr>
          <w:b/>
          <w:bCs/>
          <w:sz w:val="28"/>
          <w:szCs w:val="28"/>
        </w:rPr>
        <w:t xml:space="preserve">: Description of the </w:t>
      </w:r>
      <w:r>
        <w:rPr>
          <w:b/>
          <w:bCs/>
          <w:sz w:val="28"/>
          <w:szCs w:val="28"/>
        </w:rPr>
        <w:t>b</w:t>
      </w:r>
      <w:r w:rsidRPr="005706DB">
        <w:rPr>
          <w:b/>
          <w:bCs/>
          <w:sz w:val="28"/>
          <w:szCs w:val="28"/>
        </w:rPr>
        <w:t>ivariate</w:t>
      </w:r>
      <w:r>
        <w:rPr>
          <w:b/>
          <w:bCs/>
          <w:sz w:val="28"/>
          <w:szCs w:val="28"/>
        </w:rPr>
        <w:t xml:space="preserve"> global </w:t>
      </w:r>
      <w:r w:rsidRPr="005706DB">
        <w:rPr>
          <w:b/>
          <w:bCs/>
          <w:i/>
          <w:iCs/>
          <w:sz w:val="28"/>
          <w:szCs w:val="28"/>
        </w:rPr>
        <w:t>Moran’s I</w:t>
      </w:r>
      <w:r w:rsidRPr="00A714B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and </w:t>
      </w:r>
      <w:r>
        <w:rPr>
          <w:b/>
          <w:bCs/>
          <w:sz w:val="28"/>
          <w:szCs w:val="28"/>
        </w:rPr>
        <w:t>b</w:t>
      </w:r>
      <w:r w:rsidRPr="005706DB">
        <w:rPr>
          <w:b/>
          <w:bCs/>
          <w:sz w:val="28"/>
          <w:szCs w:val="28"/>
        </w:rPr>
        <w:t>ivariate</w:t>
      </w:r>
      <w:r>
        <w:rPr>
          <w:b/>
          <w:bCs/>
          <w:sz w:val="28"/>
          <w:szCs w:val="28"/>
        </w:rPr>
        <w:t xml:space="preserve"> local</w:t>
      </w:r>
      <w:r w:rsidRPr="005706DB">
        <w:rPr>
          <w:b/>
          <w:bCs/>
          <w:sz w:val="28"/>
          <w:szCs w:val="28"/>
        </w:rPr>
        <w:t xml:space="preserve"> </w:t>
      </w:r>
      <w:r w:rsidRPr="005706DB">
        <w:rPr>
          <w:b/>
          <w:bCs/>
          <w:i/>
          <w:iCs/>
          <w:sz w:val="28"/>
          <w:szCs w:val="28"/>
        </w:rPr>
        <w:t>Moran’s I</w:t>
      </w:r>
      <w:r>
        <w:rPr>
          <w:b/>
          <w:bCs/>
          <w:sz w:val="28"/>
          <w:szCs w:val="28"/>
        </w:rPr>
        <w:t xml:space="preserve"> statistics</w:t>
      </w:r>
    </w:p>
    <w:p w14:paraId="361BA5C5" w14:textId="2FD4B1BF" w:rsidR="005706DB" w:rsidRDefault="005706DB" w:rsidP="005706DB">
      <w:r>
        <w:t>B</w:t>
      </w:r>
      <w:r w:rsidRPr="00641C2E">
        <w:t>ivariate</w:t>
      </w:r>
      <w:r>
        <w:t xml:space="preserve"> global</w:t>
      </w:r>
      <w:r w:rsidRPr="00641C2E">
        <w:t xml:space="preserve"> </w:t>
      </w:r>
      <w:r w:rsidRPr="00641C2E">
        <w:rPr>
          <w:i/>
          <w:iCs/>
        </w:rPr>
        <w:t>Moran’s I</w:t>
      </w:r>
      <w:r>
        <w:t xml:space="preserve"> </w:t>
      </w:r>
      <w:r w:rsidRPr="0017350A">
        <w:t>provides a general overview of whether two variables exhibit spatial autocorrelation across the entire dataset</w:t>
      </w:r>
      <w:r>
        <w:t>. It has values ranging from -1 to 1. A positive value indicates that high levels of accessibility are spatially correlated with high values of a socio-demographic factor for SEQ; A negative value indicates that high levels of accessibility are spatially correlated with low values of a socio-demographic factor for SEQ; A value close to zero suggests no spatial autocorrelation between the two variables for SEQ. We also conducted</w:t>
      </w:r>
      <w:r w:rsidRPr="00A94921">
        <w:t xml:space="preserve"> a permutation test to assess </w:t>
      </w:r>
      <w:r>
        <w:t xml:space="preserve">the </w:t>
      </w:r>
      <w:r w:rsidRPr="00A94921">
        <w:t>statistical significance</w:t>
      </w:r>
      <w:r>
        <w:t xml:space="preserve"> of the b</w:t>
      </w:r>
      <w:r w:rsidRPr="00A94921">
        <w:t>ivariate</w:t>
      </w:r>
      <w:r>
        <w:t xml:space="preserve"> global</w:t>
      </w:r>
      <w:r w:rsidRPr="00A94921">
        <w:t xml:space="preserve"> </w:t>
      </w:r>
      <w:r w:rsidRPr="00A94921">
        <w:rPr>
          <w:i/>
          <w:iCs/>
        </w:rPr>
        <w:t>Moran</w:t>
      </w:r>
      <w:r>
        <w:rPr>
          <w:i/>
          <w:iCs/>
        </w:rPr>
        <w:t>’</w:t>
      </w:r>
      <w:r w:rsidRPr="00A94921">
        <w:rPr>
          <w:i/>
          <w:iCs/>
        </w:rPr>
        <w:t>s I</w:t>
      </w:r>
      <w:r>
        <w:rPr>
          <w:i/>
          <w:iCs/>
        </w:rPr>
        <w:t xml:space="preserve"> </w:t>
      </w:r>
      <w:r w:rsidRPr="006A2ADD">
        <w:t>values</w:t>
      </w:r>
      <w:r w:rsidRPr="00A94921">
        <w:t xml:space="preserve">, with pseudo-significance set at the </w:t>
      </w:r>
      <w:r w:rsidRPr="00D62FD1">
        <w:rPr>
          <w:i/>
          <w:iCs/>
        </w:rPr>
        <w:t>p</w:t>
      </w:r>
      <w:r>
        <w:t xml:space="preserve">&lt;0.1, </w:t>
      </w:r>
      <w:r w:rsidRPr="00D62FD1">
        <w:rPr>
          <w:i/>
          <w:iCs/>
        </w:rPr>
        <w:t>p</w:t>
      </w:r>
      <w:r>
        <w:t xml:space="preserve">&lt;0.05, and </w:t>
      </w:r>
      <w:r w:rsidRPr="00D62FD1">
        <w:rPr>
          <w:i/>
          <w:iCs/>
        </w:rPr>
        <w:t>p</w:t>
      </w:r>
      <w:r>
        <w:t>&lt;0.01</w:t>
      </w:r>
      <w:r w:rsidRPr="00A94921">
        <w:t xml:space="preserve"> level</w:t>
      </w:r>
      <w:r>
        <w:t xml:space="preserve">s </w:t>
      </w:r>
      <w:r>
        <w:fldChar w:fldCharType="begin"/>
      </w:r>
      <w:r w:rsidR="00142BC6">
        <w:instrText xml:space="preserve"> ADDIN EN.CITE &lt;EndNote&gt;&lt;Cite&gt;&lt;Author&gt;Cheng&lt;/Author&gt;&lt;Year&gt;2016&lt;/Year&gt;&lt;RecNum&gt;394&lt;/RecNum&gt;&lt;DisplayText&gt;[1]&lt;/DisplayText&gt;&lt;record&gt;&lt;rec-number&gt;394&lt;/rec-number&gt;&lt;foreign-keys&gt;&lt;key app="EN" db-id="d2s5fstwozvzdye5ae0xrdzixtvareezr5zp" timestamp="1703223535"&gt;394&lt;/key&gt;&lt;/foreign-keys&gt;&lt;ref-type name="Journal Article"&gt;17&lt;/ref-type&gt;&lt;contributors&gt;&lt;authors&gt;&lt;author&gt;Cheng, Zhonghua&lt;/author&gt;&lt;/authors&gt;&lt;/contributors&gt;&lt;titles&gt;&lt;title&gt;The spatial correlation and interaction between manufacturing agglomeration and environmental pollution&lt;/title&gt;&lt;secondary-title&gt;Ecological Indicators&lt;/secondary-title&gt;&lt;/titles&gt;&lt;periodical&gt;&lt;full-title&gt;Ecological Indicators&lt;/full-title&gt;&lt;/periodical&gt;&lt;pages&gt;1024-1032&lt;/pages&gt;&lt;volume&gt;61&lt;/volume&gt;&lt;keywords&gt;&lt;keyword&gt;Manufacturing agglomeration&lt;/keyword&gt;&lt;keyword&gt;Environmental pollution&lt;/keyword&gt;&lt;keyword&gt;Spatial correlation&lt;/keyword&gt;&lt;keyword&gt;Spatial simultaneous equation&lt;/keyword&gt;&lt;/keywords&gt;&lt;dates&gt;&lt;year&gt;2016&lt;/year&gt;&lt;pub-dates&gt;&lt;date&gt;2016/02/01/&lt;/date&gt;&lt;/pub-dates&gt;&lt;/dates&gt;&lt;isbn&gt;1470-160X&lt;/isbn&gt;&lt;urls&gt;&lt;related-urls&gt;&lt;url&gt;https://www.sciencedirect.com/science/article/pii/S1470160X15006111&lt;/url&gt;&lt;/related-urls&gt;&lt;/urls&gt;&lt;electronic-resource-num&gt;https://doi.org/10.1016/j.ecolind.2015.10.060&lt;/electronic-resource-num&gt;&lt;/record&gt;&lt;/Cite&gt;&lt;/EndNote&gt;</w:instrText>
      </w:r>
      <w:r>
        <w:fldChar w:fldCharType="separate"/>
      </w:r>
      <w:r w:rsidR="00142BC6">
        <w:rPr>
          <w:noProof/>
        </w:rPr>
        <w:t>[1]</w:t>
      </w:r>
      <w:r>
        <w:fldChar w:fldCharType="end"/>
      </w:r>
      <w:r w:rsidRPr="00A94921">
        <w:t>.</w:t>
      </w:r>
      <w:r>
        <w:t xml:space="preserve"> </w:t>
      </w:r>
    </w:p>
    <w:p w14:paraId="5DB3343B" w14:textId="77777777" w:rsidR="005706DB" w:rsidRDefault="005706DB" w:rsidP="005706DB"/>
    <w:p w14:paraId="3EE7A814" w14:textId="18E8AE5E" w:rsidR="005706DB" w:rsidRDefault="005706DB" w:rsidP="005706DB">
      <w:r>
        <w:t xml:space="preserve">Bivariate local </w:t>
      </w:r>
      <w:r w:rsidRPr="00326C62">
        <w:rPr>
          <w:i/>
          <w:iCs/>
        </w:rPr>
        <w:t>Moran’s I</w:t>
      </w:r>
      <w:r>
        <w:t xml:space="preserve"> examines the local associations between accessibility and each of the three socio-demographic factors for</w:t>
      </w:r>
      <w:r w:rsidRPr="0017350A">
        <w:t xml:space="preserve"> each individual </w:t>
      </w:r>
      <w:r>
        <w:t xml:space="preserve">SA2, </w:t>
      </w:r>
      <w:r w:rsidRPr="0017350A">
        <w:t>identi</w:t>
      </w:r>
      <w:r>
        <w:t>fying</w:t>
      </w:r>
      <w:r w:rsidRPr="0017350A">
        <w:t xml:space="preserve"> specific </w:t>
      </w:r>
      <w:r>
        <w:t>SA2s</w:t>
      </w:r>
      <w:r w:rsidRPr="0017350A">
        <w:t xml:space="preserve"> where the spatial correlation between two variables is particularly</w:t>
      </w:r>
      <w:r>
        <w:t xml:space="preserve"> either</w:t>
      </w:r>
      <w:r w:rsidRPr="0017350A">
        <w:t xml:space="preserve"> strong</w:t>
      </w:r>
      <w:r>
        <w:t xml:space="preserve"> or weak </w:t>
      </w:r>
      <w:r>
        <w:fldChar w:fldCharType="begin"/>
      </w:r>
      <w:r w:rsidR="00142BC6">
        <w:instrText xml:space="preserve"> ADDIN EN.CITE &lt;EndNote&gt;&lt;Cite&gt;&lt;Author&gt;Jin&lt;/Author&gt;&lt;Year&gt;2022&lt;/Year&gt;&lt;RecNum&gt;42&lt;/RecNum&gt;&lt;DisplayText&gt;[2]&lt;/DisplayText&gt;&lt;record&gt;&lt;rec-number&gt;42&lt;/rec-number&gt;&lt;foreign-keys&gt;&lt;key app="EN" db-id="d2s5fstwozvzdye5ae0xrdzixtvareezr5zp" timestamp="1680576960"&gt;42&lt;/key&gt;&lt;/foreign-keys&gt;&lt;ref-type name="Journal Article"&gt;17&lt;/ref-type&gt;&lt;contributors&gt;&lt;authors&gt;&lt;author&gt;Jin, Tanhua&lt;/author&gt;&lt;author&gt;Cheng, Long&lt;/author&gt;&lt;author&gt;Wang, Kailai&lt;/author&gt;&lt;author&gt;Cao, Jun&lt;/author&gt;&lt;author&gt;Huang, Haosheng&lt;/author&gt;&lt;author&gt;Witlox, Frank&lt;/author&gt;&lt;/authors&gt;&lt;/contributors&gt;&lt;titles&gt;&lt;title&gt;Examining equity in accessibility to multi-tier healthcare services across different income households using estimated travel time&lt;/title&gt;&lt;secondary-title&gt;Transport Policy&lt;/secondary-title&gt;&lt;/titles&gt;&lt;periodical&gt;&lt;full-title&gt;Transport Policy&lt;/full-title&gt;&lt;/periodical&gt;&lt;pages&gt;1-13&lt;/pages&gt;&lt;volume&gt;121&lt;/volume&gt;&lt;keywords&gt;&lt;keyword&gt;Accessibility inequity&lt;/keyword&gt;&lt;keyword&gt;Low-income households&lt;/keyword&gt;&lt;keyword&gt;Multitier healthcare services&lt;/keyword&gt;&lt;keyword&gt;Online maps application programming interface (API)&lt;/keyword&gt;&lt;keyword&gt;Gaussian-based two-step floating catchment area method (G2SFCA)&lt;/keyword&gt;&lt;keyword&gt;Shanghai (China)&lt;/keyword&gt;&lt;/keywords&gt;&lt;dates&gt;&lt;year&gt;2022&lt;/year&gt;&lt;pub-dates&gt;&lt;date&gt;2022/06/01/&lt;/date&gt;&lt;/pub-dates&gt;&lt;/dates&gt;&lt;isbn&gt;0967-070X&lt;/isbn&gt;&lt;urls&gt;&lt;related-urls&gt;&lt;url&gt;https://www.sciencedirect.com/science/article/pii/S0967070X22000828&lt;/url&gt;&lt;/related-urls&gt;&lt;/urls&gt;&lt;electronic-resource-num&gt;https://doi.org/10.1016/j.tranpol.2022.03.014&lt;/electronic-resource-num&gt;&lt;/record&gt;&lt;/Cite&gt;&lt;/EndNote&gt;</w:instrText>
      </w:r>
      <w:r>
        <w:fldChar w:fldCharType="separate"/>
      </w:r>
      <w:r w:rsidR="00142BC6">
        <w:rPr>
          <w:noProof/>
        </w:rPr>
        <w:t>[2]</w:t>
      </w:r>
      <w:r>
        <w:fldChar w:fldCharType="end"/>
      </w:r>
      <w:r>
        <w:t>. The values of b</w:t>
      </w:r>
      <w:r w:rsidRPr="009C6DD4">
        <w:t xml:space="preserve">ivariate local </w:t>
      </w:r>
      <w:r w:rsidRPr="0068692B">
        <w:rPr>
          <w:i/>
          <w:iCs/>
        </w:rPr>
        <w:t>Moran’s I</w:t>
      </w:r>
      <w:r>
        <w:t xml:space="preserve"> range between -1 and 1, with a</w:t>
      </w:r>
      <w:r w:rsidRPr="009C6DD4">
        <w:t xml:space="preserve"> positive value implying that </w:t>
      </w:r>
      <w:r>
        <w:t>SA2s</w:t>
      </w:r>
      <w:r w:rsidRPr="009C6DD4">
        <w:t xml:space="preserve"> with high</w:t>
      </w:r>
      <w:r>
        <w:t xml:space="preserve"> accessibility</w:t>
      </w:r>
      <w:r w:rsidRPr="009C6DD4">
        <w:t xml:space="preserve"> values are surrounded by </w:t>
      </w:r>
      <w:r>
        <w:t>SA2s</w:t>
      </w:r>
      <w:r w:rsidRPr="009C6DD4">
        <w:t xml:space="preserve"> with high</w:t>
      </w:r>
      <w:r>
        <w:t xml:space="preserve"> </w:t>
      </w:r>
      <w:r w:rsidRPr="009C6DD4">
        <w:t>values</w:t>
      </w:r>
      <w:r>
        <w:t xml:space="preserve"> of a socio-demographic factor, or SA2s</w:t>
      </w:r>
      <w:r w:rsidRPr="009C6DD4">
        <w:t xml:space="preserve"> with </w:t>
      </w:r>
      <w:r>
        <w:t>low accessibility</w:t>
      </w:r>
      <w:r w:rsidRPr="009C6DD4">
        <w:t xml:space="preserve"> values are surrounded by </w:t>
      </w:r>
      <w:r>
        <w:t>SA2s</w:t>
      </w:r>
      <w:r w:rsidRPr="009C6DD4">
        <w:t xml:space="preserve"> with </w:t>
      </w:r>
      <w:r>
        <w:t xml:space="preserve">low </w:t>
      </w:r>
      <w:r w:rsidRPr="009C6DD4">
        <w:t>values</w:t>
      </w:r>
      <w:r>
        <w:t xml:space="preserve"> of a socio-demographic factor</w:t>
      </w:r>
      <w:r w:rsidRPr="009C6DD4">
        <w:t>. Conversely, a negative value</w:t>
      </w:r>
      <w:r>
        <w:t xml:space="preserve"> of</w:t>
      </w:r>
      <w:r w:rsidRPr="000878A3">
        <w:t xml:space="preserve"> </w:t>
      </w:r>
      <w:r>
        <w:t xml:space="preserve">bivariate </w:t>
      </w:r>
      <w:r w:rsidRPr="009C6DD4">
        <w:t xml:space="preserve">local </w:t>
      </w:r>
      <w:r w:rsidRPr="0068692B">
        <w:rPr>
          <w:i/>
          <w:iCs/>
        </w:rPr>
        <w:t>Moran’s I</w:t>
      </w:r>
      <w:r w:rsidRPr="009C6DD4">
        <w:t xml:space="preserve"> reflects </w:t>
      </w:r>
      <w:r>
        <w:t>SA2s</w:t>
      </w:r>
      <w:r w:rsidRPr="009C6DD4">
        <w:t xml:space="preserve"> with high</w:t>
      </w:r>
      <w:r>
        <w:t xml:space="preserve"> accessibility</w:t>
      </w:r>
      <w:r w:rsidRPr="009C6DD4">
        <w:t xml:space="preserve"> values are surrounded by </w:t>
      </w:r>
      <w:r>
        <w:t>SA2s</w:t>
      </w:r>
      <w:r w:rsidRPr="009C6DD4">
        <w:t xml:space="preserve"> with </w:t>
      </w:r>
      <w:r>
        <w:t xml:space="preserve">low </w:t>
      </w:r>
      <w:r w:rsidRPr="009C6DD4">
        <w:t>values</w:t>
      </w:r>
      <w:r>
        <w:t xml:space="preserve"> of a socio-demographic factor, or SA2s</w:t>
      </w:r>
      <w:r w:rsidRPr="009C6DD4">
        <w:t xml:space="preserve"> with </w:t>
      </w:r>
      <w:r>
        <w:t>low accessibility</w:t>
      </w:r>
      <w:r w:rsidRPr="009C6DD4">
        <w:t xml:space="preserve"> values are surrounded by </w:t>
      </w:r>
      <w:r>
        <w:t>SA2s</w:t>
      </w:r>
      <w:r w:rsidRPr="009C6DD4">
        <w:t xml:space="preserve"> with </w:t>
      </w:r>
      <w:r>
        <w:t xml:space="preserve">high </w:t>
      </w:r>
      <w:r w:rsidRPr="009C6DD4">
        <w:t>values</w:t>
      </w:r>
      <w:r>
        <w:t xml:space="preserve"> of a socio-demographic factor </w:t>
      </w:r>
      <w:r>
        <w:fldChar w:fldCharType="begin"/>
      </w:r>
      <w:r w:rsidR="00142BC6">
        <w:instrText xml:space="preserve"> ADDIN EN.CITE &lt;EndNote&gt;&lt;Cite&gt;&lt;Author&gt;Sun&lt;/Author&gt;&lt;Year&gt;2021&lt;/Year&gt;&lt;RecNum&gt;423&lt;/RecNum&gt;&lt;DisplayText&gt;[3]&lt;/DisplayText&gt;&lt;record&gt;&lt;rec-number&gt;423&lt;/rec-number&gt;&lt;foreign-keys&gt;&lt;key app="EN" db-id="d2s5fstwozvzdye5ae0xrdzixtvareezr5zp" timestamp="1707981850"&gt;423&lt;/key&gt;&lt;/foreign-keys&gt;&lt;ref-type name="Journal Article"&gt;17&lt;/ref-type&gt;&lt;contributors&gt;&lt;authors&gt;&lt;author&gt;Sun, Yeran&lt;/author&gt;&lt;author&gt;Hu, Xuke&lt;/author&gt;&lt;author&gt;Xie, Jing&lt;/author&gt;&lt;/authors&gt;&lt;/contributors&gt;&lt;titles&gt;&lt;title&gt;Spatial inequalities of COVID-19 mortality rate in relation to socioeconomic and environmental factors across England&lt;/title&gt;&lt;secondary-title&gt;Science of The Total Environment&lt;/secondary-title&gt;&lt;/titles&gt;&lt;periodical&gt;&lt;full-title&gt;Science of The Total Environment&lt;/full-title&gt;&lt;/periodical&gt;&lt;pages&gt;143595&lt;/pages&gt;&lt;volume&gt;758&lt;/volume&gt;&lt;keywords&gt;&lt;keyword&gt;COVID-19 mortality&lt;/keyword&gt;&lt;keyword&gt;Spatial disparities&lt;/keyword&gt;&lt;keyword&gt;Matrix exponential spatial specification model&lt;/keyword&gt;&lt;keyword&gt;Eigenvector spatial filtering model&lt;/keyword&gt;&lt;keyword&gt;Socioeconomic disadvantage&lt;/keyword&gt;&lt;/keywords&gt;&lt;dates&gt;&lt;year&gt;2021&lt;/year&gt;&lt;pub-dates&gt;&lt;date&gt;2021/03/01/&lt;/date&gt;&lt;/pub-dates&gt;&lt;/dates&gt;&lt;isbn&gt;0048-9697&lt;/isbn&gt;&lt;urls&gt;&lt;related-urls&gt;&lt;url&gt;https://www.sciencedirect.com/science/article/pii/S0048969720371266&lt;/url&gt;&lt;/related-urls&gt;&lt;/urls&gt;&lt;electronic-resource-num&gt;https://doi.org/10.1016/j.scitotenv.2020.143595&lt;/electronic-resource-num&gt;&lt;/record&gt;&lt;/Cite&gt;&lt;/EndNote&gt;</w:instrText>
      </w:r>
      <w:r>
        <w:fldChar w:fldCharType="separate"/>
      </w:r>
      <w:r w:rsidR="00142BC6">
        <w:rPr>
          <w:noProof/>
        </w:rPr>
        <w:t>[3]</w:t>
      </w:r>
      <w:r>
        <w:fldChar w:fldCharType="end"/>
      </w:r>
      <w:r w:rsidRPr="009C6DD4">
        <w:t>.</w:t>
      </w:r>
      <w:r>
        <w:t xml:space="preserve"> </w:t>
      </w:r>
      <w:r w:rsidRPr="008E7896">
        <w:t xml:space="preserve">The strength of spatial </w:t>
      </w:r>
      <w:r>
        <w:t xml:space="preserve">associations between accessibility and socio-demographic factors </w:t>
      </w:r>
      <w:r w:rsidRPr="008E7896">
        <w:t>increases with a higher absolute value</w:t>
      </w:r>
      <w:r>
        <w:t xml:space="preserve"> of the bivariate local </w:t>
      </w:r>
      <w:r w:rsidRPr="00326C62">
        <w:rPr>
          <w:i/>
          <w:iCs/>
        </w:rPr>
        <w:t>Moran’s I</w:t>
      </w:r>
      <w:r w:rsidRPr="008E7896">
        <w:t xml:space="preserve">. </w:t>
      </w:r>
      <w:r w:rsidRPr="005D5704">
        <w:t xml:space="preserve">The criterion for statistical significance of the bivariate </w:t>
      </w:r>
      <w:r>
        <w:lastRenderedPageBreak/>
        <w:t>l</w:t>
      </w:r>
      <w:r w:rsidRPr="005D5704">
        <w:t xml:space="preserve">ocal </w:t>
      </w:r>
      <w:r w:rsidRPr="00D62FD1">
        <w:rPr>
          <w:i/>
          <w:iCs/>
        </w:rPr>
        <w:t>Moran’s I</w:t>
      </w:r>
      <w:r w:rsidRPr="005D5704">
        <w:t xml:space="preserve"> value in the bivariate LISA map is set at the </w:t>
      </w:r>
      <w:r w:rsidRPr="00D62FD1">
        <w:rPr>
          <w:i/>
          <w:iCs/>
        </w:rPr>
        <w:t>p</w:t>
      </w:r>
      <w:r>
        <w:t>&lt;0.5</w:t>
      </w:r>
      <w:r w:rsidRPr="005D5704">
        <w:t xml:space="preserve"> level.</w:t>
      </w:r>
    </w:p>
    <w:p w14:paraId="5827EFA4" w14:textId="77777777" w:rsidR="005706DB" w:rsidRDefault="005706DB" w:rsidP="005706DB"/>
    <w:p w14:paraId="0F214165" w14:textId="77777777" w:rsidR="005706DB" w:rsidRDefault="005706DB" w:rsidP="005706DB">
      <w:pPr>
        <w:widowControl/>
        <w:spacing w:after="240"/>
        <w:rPr>
          <w:rFonts w:eastAsiaTheme="majorEastAsia" w:cstheme="majorBidi"/>
          <w:b/>
          <w:szCs w:val="32"/>
        </w:rPr>
      </w:pPr>
      <w:r>
        <w:t xml:space="preserve">In a bivariate LISA map, areas with socio-spatial inequalities are identified by interpreting the spatial patterns of accessibility associated with each socio-demographic factor, which can be categorised into five types: High-High indicates high accessibility values surrounded by high values of a particular socio-demographic factor; High-Low indicates high accessibility values surrounded by low values of the socio-demographic factor; Low-High indicates low accessibility values surrounded by high values of the socio-demographic factor; Low-Low indicates low accessibility values surrounded by low values of the socio-demographic factor; and non-significant indicates that no spatial association was identified as statistically significant for these locations. </w:t>
      </w:r>
      <w:r w:rsidRPr="008775E9">
        <w:t>It is worth noting that the interpretation of the</w:t>
      </w:r>
      <w:r>
        <w:t>se</w:t>
      </w:r>
      <w:r w:rsidRPr="008775E9">
        <w:t xml:space="preserve"> </w:t>
      </w:r>
      <w:r>
        <w:t>association types</w:t>
      </w:r>
      <w:r w:rsidRPr="008775E9">
        <w:t xml:space="preserve"> should consider the way the socio-demographic variables are measured. </w:t>
      </w:r>
      <w:r w:rsidRPr="000F4E26">
        <w:t xml:space="preserve">For instance, a Low-Low cluster between accessibility and </w:t>
      </w:r>
      <w:r>
        <w:t xml:space="preserve">Indigenous population proportion </w:t>
      </w:r>
      <w:r w:rsidRPr="000F4E26">
        <w:t xml:space="preserve">would mean </w:t>
      </w:r>
      <w:r>
        <w:t xml:space="preserve">that </w:t>
      </w:r>
      <w:r w:rsidRPr="000F4E26">
        <w:t xml:space="preserve">areas with low levels of accessibility are clustered with areas with </w:t>
      </w:r>
      <w:r>
        <w:t xml:space="preserve">a </w:t>
      </w:r>
      <w:r w:rsidRPr="000F4E26">
        <w:t xml:space="preserve">low </w:t>
      </w:r>
      <w:r>
        <w:t>concentration of Indigenous Australians in SEQ</w:t>
      </w:r>
      <w:r w:rsidRPr="000F4E26">
        <w:t>,</w:t>
      </w:r>
      <w:r w:rsidRPr="008775E9">
        <w:t xml:space="preserve"> but a Low-Low cluster between accessibility and </w:t>
      </w:r>
      <w:r>
        <w:t>IRSAD score</w:t>
      </w:r>
      <w:r w:rsidRPr="008775E9">
        <w:t xml:space="preserve"> would mean areas </w:t>
      </w:r>
      <w:r>
        <w:t xml:space="preserve">with </w:t>
      </w:r>
      <w:r w:rsidRPr="008775E9">
        <w:t>low level</w:t>
      </w:r>
      <w:r>
        <w:t>s</w:t>
      </w:r>
      <w:r w:rsidRPr="008775E9">
        <w:t xml:space="preserve"> of accessibility</w:t>
      </w:r>
      <w:r>
        <w:t xml:space="preserve"> are clustered </w:t>
      </w:r>
      <w:r w:rsidRPr="008775E9">
        <w:t xml:space="preserve">with </w:t>
      </w:r>
      <w:r>
        <w:t>areas with greater</w:t>
      </w:r>
      <w:r w:rsidRPr="008775E9">
        <w:t xml:space="preserve"> level</w:t>
      </w:r>
      <w:r>
        <w:t>s</w:t>
      </w:r>
      <w:r w:rsidRPr="008775E9">
        <w:t xml:space="preserve"> of social disadvantage, given that a lower IRS</w:t>
      </w:r>
      <w:r>
        <w:t>A</w:t>
      </w:r>
      <w:r w:rsidRPr="008775E9">
        <w:t>D score indicates a higher level of social disadvantage.</w:t>
      </w:r>
      <w:r w:rsidRPr="00C2657E">
        <w:rPr>
          <w:rFonts w:cs="Times New Roman"/>
          <w:sz w:val="20"/>
          <w:szCs w:val="20"/>
        </w:rPr>
        <w:t xml:space="preserve"> </w:t>
      </w:r>
    </w:p>
    <w:p w14:paraId="162756F2" w14:textId="77777777" w:rsidR="00142BC6" w:rsidRDefault="00142BC6" w:rsidP="005706DB"/>
    <w:p w14:paraId="5E487CF3" w14:textId="7DDB1264" w:rsidR="00142BC6" w:rsidRPr="00142BC6" w:rsidRDefault="00142BC6" w:rsidP="005706DB">
      <w:pPr>
        <w:rPr>
          <w:b/>
          <w:bCs/>
        </w:rPr>
      </w:pPr>
      <w:r w:rsidRPr="00142BC6">
        <w:rPr>
          <w:b/>
          <w:bCs/>
        </w:rPr>
        <w:t>References</w:t>
      </w:r>
    </w:p>
    <w:p w14:paraId="21A5F1CA" w14:textId="77777777" w:rsidR="00142BC6" w:rsidRPr="00142BC6" w:rsidRDefault="00142BC6" w:rsidP="00142BC6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142BC6">
        <w:t>1.</w:t>
      </w:r>
      <w:r w:rsidRPr="00142BC6">
        <w:tab/>
        <w:t>Cheng Z. The spatial correlation and interaction between manufacturing agglomeration and environmental pollution. Ecological Indicators. 2016;61:1024-32.</w:t>
      </w:r>
    </w:p>
    <w:p w14:paraId="3BE5266D" w14:textId="77777777" w:rsidR="00142BC6" w:rsidRPr="00142BC6" w:rsidRDefault="00142BC6" w:rsidP="00142BC6">
      <w:pPr>
        <w:pStyle w:val="EndNoteBibliography"/>
      </w:pPr>
      <w:r w:rsidRPr="00142BC6">
        <w:t>2.</w:t>
      </w:r>
      <w:r w:rsidRPr="00142BC6">
        <w:tab/>
        <w:t xml:space="preserve">Jin T, Cheng L, Wang K, Cao J, Huang H, Witlox F. Examining equity in accessibility to multi-tier healthcare services across different income households using </w:t>
      </w:r>
      <w:r w:rsidRPr="00142BC6">
        <w:lastRenderedPageBreak/>
        <w:t>estimated travel time. Transport Policy. 2022;121:1-13.</w:t>
      </w:r>
    </w:p>
    <w:p w14:paraId="24746742" w14:textId="77777777" w:rsidR="00142BC6" w:rsidRPr="00142BC6" w:rsidRDefault="00142BC6" w:rsidP="00142BC6">
      <w:pPr>
        <w:pStyle w:val="EndNoteBibliography"/>
      </w:pPr>
      <w:r w:rsidRPr="00142BC6">
        <w:t>3.</w:t>
      </w:r>
      <w:r w:rsidRPr="00142BC6">
        <w:tab/>
        <w:t>Sun Y, Hu X, Xie J. Spatial inequalities of COVID-19 mortality rate in relation to socioeconomic and environmental factors across England. Science of The Total Environment. 2021;758:143595.</w:t>
      </w:r>
    </w:p>
    <w:p w14:paraId="7E34E904" w14:textId="54D903D2" w:rsidR="00EB4D55" w:rsidRPr="005706DB" w:rsidRDefault="00142BC6" w:rsidP="005706DB">
      <w:r>
        <w:fldChar w:fldCharType="end"/>
      </w:r>
    </w:p>
    <w:sectPr w:rsidR="00EB4D55" w:rsidRPr="005706DB" w:rsidSect="0080269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[ ]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2s5fstwozvzdye5ae0xrdzixtvareezr5zp&quot;&gt;My EndNote Library&lt;record-ids&gt;&lt;item&gt;42&lt;/item&gt;&lt;item&gt;394&lt;/item&gt;&lt;item&gt;423&lt;/item&gt;&lt;/record-ids&gt;&lt;/item&gt;&lt;/Libraries&gt;"/>
  </w:docVars>
  <w:rsids>
    <w:rsidRoot w:val="005706DB"/>
    <w:rsid w:val="00142BC6"/>
    <w:rsid w:val="00494209"/>
    <w:rsid w:val="004D5A40"/>
    <w:rsid w:val="00556C53"/>
    <w:rsid w:val="005706DB"/>
    <w:rsid w:val="00664B36"/>
    <w:rsid w:val="0080269A"/>
    <w:rsid w:val="00B1608F"/>
    <w:rsid w:val="00B5391B"/>
    <w:rsid w:val="00B751ED"/>
    <w:rsid w:val="00BA50AD"/>
    <w:rsid w:val="00E70DE3"/>
    <w:rsid w:val="00E9114D"/>
    <w:rsid w:val="00EB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96ED6"/>
  <w15:chartTrackingRefBased/>
  <w15:docId w15:val="{9D621333-CE0F-4ACB-9617-D6914B11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6DB"/>
    <w:pPr>
      <w:widowControl w:val="0"/>
      <w:spacing w:after="0" w:line="480" w:lineRule="auto"/>
      <w:jc w:val="both"/>
    </w:pPr>
    <w:rPr>
      <w:rFonts w:ascii="Times New Roman" w:hAnsi="Times New Roman"/>
      <w:kern w:val="0"/>
      <w:szCs w:val="22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6DB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6DB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6DB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6DB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6DB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6DB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6DB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6DB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6DB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6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6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6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6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6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6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6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6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6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6DB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0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6DB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0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6DB"/>
    <w:pPr>
      <w:widowControl/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06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6DB"/>
    <w:pPr>
      <w:widowControl/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06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6D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6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6DB"/>
    <w:rPr>
      <w:b/>
      <w:bCs/>
      <w:smallCaps/>
      <w:color w:val="2F5496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142BC6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42BC6"/>
    <w:rPr>
      <w:rFonts w:ascii="Times New Roman" w:hAnsi="Times New Roman" w:cs="Times New Roman"/>
      <w:noProof/>
      <w:kern w:val="0"/>
      <w:szCs w:val="22"/>
      <w:lang w:val="en-AU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142BC6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42BC6"/>
    <w:rPr>
      <w:rFonts w:ascii="Times New Roman" w:hAnsi="Times New Roman" w:cs="Times New Roman"/>
      <w:noProof/>
      <w:kern w:val="0"/>
      <w:szCs w:val="22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1152</Words>
  <Characters>7045</Characters>
  <Application>Microsoft Office Word</Application>
  <DocSecurity>0</DocSecurity>
  <Lines>105</Lines>
  <Paragraphs>36</Paragraphs>
  <ScaleCrop>false</ScaleCrop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Lihong Zhang</dc:creator>
  <cp:keywords/>
  <dc:description/>
  <cp:lastModifiedBy>Lihong Zhang</cp:lastModifiedBy>
  <cp:revision>2</cp:revision>
  <dcterms:created xsi:type="dcterms:W3CDTF">2024-12-25T10:21:00Z</dcterms:created>
  <dcterms:modified xsi:type="dcterms:W3CDTF">2024-12-25T10:30:00Z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2024-12-25T10:27:48Z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f7a9db66-f93e-4638-9dfd-299ecd025a10</vt:lpwstr>
  </property>
  <property fmtid="{D5CDD505-2E9C-101B-9397-08002B2CF9AE}" pid="8" name="MSIP_Label_0f488380-630a-4f55-a077-a19445e3f360_ContentBits">
    <vt:lpwstr>0</vt:lpwstr>
  </property>
</Properties>
</file>