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24E8A" w:rsidRDefault="00624E8A" w:rsidP="00F166C8">
      <w:pPr>
        <w:pStyle w:val="normal0"/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166C8" w:rsidRDefault="00F166C8" w:rsidP="00F166C8">
      <w:pPr>
        <w:pStyle w:val="normal0"/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F6113" w:rsidRDefault="00ED1ABD" w:rsidP="00F166C8">
      <w:pPr>
        <w:pStyle w:val="normal0"/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b/>
        </w:rPr>
        <w:t xml:space="preserve">Additional file 6: </w:t>
      </w:r>
      <w:r w:rsidR="0091342A">
        <w:rPr>
          <w:rFonts w:ascii="Times New Roman" w:eastAsia="Times New Roman" w:hAnsi="Times New Roman" w:cs="Times New Roman"/>
          <w:b/>
          <w:sz w:val="24"/>
        </w:rPr>
        <w:t xml:space="preserve">Table </w:t>
      </w:r>
      <w:r>
        <w:rPr>
          <w:rFonts w:ascii="Times New Roman" w:eastAsia="Times New Roman" w:hAnsi="Times New Roman" w:cs="Times New Roman"/>
          <w:b/>
          <w:sz w:val="24"/>
        </w:rPr>
        <w:t>S</w:t>
      </w:r>
      <w:r w:rsidR="00EF5AE2">
        <w:rPr>
          <w:rFonts w:ascii="Times New Roman" w:eastAsia="Times New Roman" w:hAnsi="Times New Roman" w:cs="Times New Roman"/>
          <w:b/>
          <w:sz w:val="24"/>
        </w:rPr>
        <w:t>4</w:t>
      </w:r>
      <w:r w:rsidR="0091342A">
        <w:rPr>
          <w:rFonts w:ascii="Times New Roman" w:eastAsia="Times New Roman" w:hAnsi="Times New Roman" w:cs="Times New Roman"/>
          <w:b/>
          <w:sz w:val="24"/>
        </w:rPr>
        <w:t xml:space="preserve">. Antibodies for Western </w:t>
      </w:r>
      <w:r w:rsidR="00624E8A">
        <w:rPr>
          <w:rFonts w:ascii="Times New Roman" w:eastAsia="Times New Roman" w:hAnsi="Times New Roman" w:cs="Times New Roman"/>
          <w:b/>
          <w:sz w:val="24"/>
        </w:rPr>
        <w:t>b</w:t>
      </w:r>
      <w:r w:rsidR="0091342A">
        <w:rPr>
          <w:rFonts w:ascii="Times New Roman" w:eastAsia="Times New Roman" w:hAnsi="Times New Roman" w:cs="Times New Roman"/>
          <w:b/>
          <w:sz w:val="24"/>
        </w:rPr>
        <w:t xml:space="preserve">lot, </w:t>
      </w:r>
    </w:p>
    <w:p w:rsidR="00F445AC" w:rsidRDefault="00624E8A" w:rsidP="00F166C8">
      <w:pPr>
        <w:pStyle w:val="normal0"/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</w:t>
      </w:r>
      <w:r w:rsidR="0091342A">
        <w:rPr>
          <w:rFonts w:ascii="Times New Roman" w:eastAsia="Times New Roman" w:hAnsi="Times New Roman" w:cs="Times New Roman"/>
          <w:b/>
          <w:sz w:val="24"/>
        </w:rPr>
        <w:t xml:space="preserve">mmunofluorescence and </w:t>
      </w:r>
      <w:r>
        <w:rPr>
          <w:rFonts w:ascii="Times New Roman" w:eastAsia="Times New Roman" w:hAnsi="Times New Roman" w:cs="Times New Roman"/>
          <w:b/>
          <w:sz w:val="24"/>
        </w:rPr>
        <w:t>i</w:t>
      </w:r>
      <w:r w:rsidR="0091342A">
        <w:rPr>
          <w:rFonts w:ascii="Times New Roman" w:eastAsia="Times New Roman" w:hAnsi="Times New Roman" w:cs="Times New Roman"/>
          <w:b/>
          <w:sz w:val="24"/>
        </w:rPr>
        <w:t xml:space="preserve">mmunohistochemical </w:t>
      </w:r>
      <w:r>
        <w:rPr>
          <w:rFonts w:ascii="Times New Roman" w:eastAsia="Times New Roman" w:hAnsi="Times New Roman" w:cs="Times New Roman"/>
          <w:b/>
          <w:sz w:val="24"/>
        </w:rPr>
        <w:t>a</w:t>
      </w:r>
      <w:r w:rsidR="0091342A">
        <w:rPr>
          <w:rFonts w:ascii="Times New Roman" w:eastAsia="Times New Roman" w:hAnsi="Times New Roman" w:cs="Times New Roman"/>
          <w:b/>
          <w:sz w:val="24"/>
        </w:rPr>
        <w:t>nalyses</w:t>
      </w:r>
    </w:p>
    <w:p w:rsidR="00624E8A" w:rsidRDefault="00624E8A" w:rsidP="00F166C8">
      <w:pPr>
        <w:pStyle w:val="normal0"/>
        <w:widowControl w:val="0"/>
        <w:spacing w:line="240" w:lineRule="auto"/>
        <w:jc w:val="both"/>
      </w:pPr>
    </w:p>
    <w:tbl>
      <w:tblPr>
        <w:tblW w:w="8559" w:type="dxa"/>
        <w:tblInd w:w="5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2979"/>
        <w:gridCol w:w="1940"/>
        <w:gridCol w:w="3640"/>
      </w:tblGrid>
      <w:tr w:rsidR="00F445AC" w:rsidTr="00624E8A">
        <w:tc>
          <w:tcPr>
            <w:tcW w:w="297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445AC" w:rsidRDefault="0091342A" w:rsidP="00F166C8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Antibody</w:t>
            </w:r>
          </w:p>
        </w:tc>
        <w:tc>
          <w:tcPr>
            <w:tcW w:w="19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445AC" w:rsidRDefault="0091342A" w:rsidP="00F166C8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Concentration</w:t>
            </w:r>
          </w:p>
        </w:tc>
        <w:tc>
          <w:tcPr>
            <w:tcW w:w="36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445AC" w:rsidRDefault="0091342A" w:rsidP="00F166C8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Manufacturer</w:t>
            </w:r>
          </w:p>
        </w:tc>
      </w:tr>
      <w:tr w:rsidR="00F445AC" w:rsidTr="00624E8A">
        <w:tc>
          <w:tcPr>
            <w:tcW w:w="297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445AC" w:rsidRDefault="0091342A" w:rsidP="00F166C8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Monoclonal rabbit anti-CKR7/CCR7 (N-term)  </w:t>
            </w:r>
          </w:p>
        </w:tc>
        <w:tc>
          <w:tcPr>
            <w:tcW w:w="19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445AC" w:rsidRDefault="0091342A" w:rsidP="00F166C8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1:10000 (WB)</w:t>
            </w:r>
          </w:p>
        </w:tc>
        <w:tc>
          <w:tcPr>
            <w:tcW w:w="36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445AC" w:rsidRDefault="0091342A" w:rsidP="00F166C8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Epitomics</w:t>
            </w:r>
          </w:p>
        </w:tc>
      </w:tr>
      <w:tr w:rsidR="00F445AC" w:rsidTr="00624E8A">
        <w:tc>
          <w:tcPr>
            <w:tcW w:w="297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445AC" w:rsidRDefault="0091342A" w:rsidP="00F166C8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Monoclonal mouse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anti-human CCR7</w:t>
            </w:r>
          </w:p>
        </w:tc>
        <w:tc>
          <w:tcPr>
            <w:tcW w:w="19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445AC" w:rsidRDefault="0091342A" w:rsidP="00F166C8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(Neutralization)</w:t>
            </w:r>
          </w:p>
        </w:tc>
        <w:tc>
          <w:tcPr>
            <w:tcW w:w="36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445AC" w:rsidRDefault="0091342A" w:rsidP="00F166C8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R&amp;D Systems</w:t>
            </w:r>
          </w:p>
        </w:tc>
      </w:tr>
      <w:tr w:rsidR="00F445AC" w:rsidTr="00624E8A">
        <w:tc>
          <w:tcPr>
            <w:tcW w:w="297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445AC" w:rsidRDefault="0091342A" w:rsidP="00F166C8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Polyclonal goat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anti-human 6 Ckine</w:t>
            </w:r>
          </w:p>
        </w:tc>
        <w:tc>
          <w:tcPr>
            <w:tcW w:w="19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445AC" w:rsidRDefault="0091342A" w:rsidP="00F166C8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1:200 (WB)</w:t>
            </w:r>
          </w:p>
        </w:tc>
        <w:tc>
          <w:tcPr>
            <w:tcW w:w="36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445AC" w:rsidRDefault="0091342A" w:rsidP="00F166C8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R&amp;D Systems</w:t>
            </w:r>
          </w:p>
        </w:tc>
      </w:tr>
      <w:tr w:rsidR="008F6113" w:rsidTr="000D023C">
        <w:tc>
          <w:tcPr>
            <w:tcW w:w="297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F6113" w:rsidRDefault="008F6113" w:rsidP="000D023C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Polyclonal rabbit anti-VEGFR3</w:t>
            </w:r>
          </w:p>
        </w:tc>
        <w:tc>
          <w:tcPr>
            <w:tcW w:w="19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F6113" w:rsidRDefault="008F6113" w:rsidP="000D023C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(Neutralization)</w:t>
            </w:r>
          </w:p>
        </w:tc>
        <w:tc>
          <w:tcPr>
            <w:tcW w:w="36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F6113" w:rsidRDefault="008F6113" w:rsidP="000D023C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Bioss</w:t>
            </w:r>
          </w:p>
        </w:tc>
      </w:tr>
      <w:tr w:rsidR="00F445AC" w:rsidTr="00624E8A">
        <w:tc>
          <w:tcPr>
            <w:tcW w:w="297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445AC" w:rsidRDefault="0091342A" w:rsidP="00F166C8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Polyclonal goat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anti-VEGF-C (C-20)</w:t>
            </w:r>
          </w:p>
        </w:tc>
        <w:tc>
          <w:tcPr>
            <w:tcW w:w="19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445AC" w:rsidRDefault="0091342A" w:rsidP="00F166C8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1:250 (WB)</w:t>
            </w:r>
          </w:p>
        </w:tc>
        <w:tc>
          <w:tcPr>
            <w:tcW w:w="36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445AC" w:rsidRDefault="0091342A" w:rsidP="00F166C8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Santa Cruz Biotechnology</w:t>
            </w:r>
          </w:p>
        </w:tc>
      </w:tr>
      <w:tr w:rsidR="00F445AC" w:rsidTr="00624E8A">
        <w:tc>
          <w:tcPr>
            <w:tcW w:w="297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445AC" w:rsidRDefault="0091342A" w:rsidP="00F166C8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Monoclonal rabbit anti-phospho-AKT (Ser 473)</w:t>
            </w:r>
          </w:p>
        </w:tc>
        <w:tc>
          <w:tcPr>
            <w:tcW w:w="19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445AC" w:rsidRDefault="0091342A" w:rsidP="00F166C8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1:500 (WB)</w:t>
            </w:r>
          </w:p>
        </w:tc>
        <w:tc>
          <w:tcPr>
            <w:tcW w:w="36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445AC" w:rsidRDefault="0091342A" w:rsidP="00F166C8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Cell Signalling Technology</w:t>
            </w:r>
          </w:p>
        </w:tc>
      </w:tr>
      <w:tr w:rsidR="00F445AC" w:rsidTr="00624E8A">
        <w:tc>
          <w:tcPr>
            <w:tcW w:w="297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445AC" w:rsidRDefault="0091342A" w:rsidP="00F166C8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Monoclonal mouse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anti-AKT (pan)</w:t>
            </w:r>
          </w:p>
        </w:tc>
        <w:tc>
          <w:tcPr>
            <w:tcW w:w="19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445AC" w:rsidRDefault="0091342A" w:rsidP="00F166C8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1:500 (WB)</w:t>
            </w:r>
          </w:p>
        </w:tc>
        <w:tc>
          <w:tcPr>
            <w:tcW w:w="36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445AC" w:rsidRDefault="0091342A" w:rsidP="00F166C8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Cell Signalling Technology</w:t>
            </w:r>
          </w:p>
        </w:tc>
      </w:tr>
      <w:tr w:rsidR="00F445AC" w:rsidTr="00624E8A">
        <w:tc>
          <w:tcPr>
            <w:tcW w:w="297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445AC" w:rsidRDefault="0091342A" w:rsidP="00F166C8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Polyclonal rabbit anti-phospho p44/42 MAPK (ERK 1/2 )</w:t>
            </w:r>
          </w:p>
        </w:tc>
        <w:tc>
          <w:tcPr>
            <w:tcW w:w="19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445AC" w:rsidRDefault="0091342A" w:rsidP="00F166C8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1:500 (WB)</w:t>
            </w:r>
          </w:p>
        </w:tc>
        <w:tc>
          <w:tcPr>
            <w:tcW w:w="36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445AC" w:rsidRDefault="0091342A" w:rsidP="00F166C8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Cell Signalling Technology</w:t>
            </w:r>
          </w:p>
        </w:tc>
      </w:tr>
      <w:tr w:rsidR="00F445AC" w:rsidTr="00624E8A">
        <w:tc>
          <w:tcPr>
            <w:tcW w:w="297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445AC" w:rsidRDefault="0091342A" w:rsidP="00F166C8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Polyclonal rabbit anti-p44/42 MAPK (ERK 1/2 )</w:t>
            </w:r>
          </w:p>
        </w:tc>
        <w:tc>
          <w:tcPr>
            <w:tcW w:w="19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445AC" w:rsidRDefault="0091342A" w:rsidP="00F166C8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1:500 (WB)</w:t>
            </w:r>
          </w:p>
        </w:tc>
        <w:tc>
          <w:tcPr>
            <w:tcW w:w="36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445AC" w:rsidRDefault="0091342A" w:rsidP="00F166C8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Cell Signalling Technology</w:t>
            </w:r>
          </w:p>
        </w:tc>
      </w:tr>
      <w:tr w:rsidR="00F445AC" w:rsidTr="00624E8A">
        <w:tc>
          <w:tcPr>
            <w:tcW w:w="297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445AC" w:rsidRDefault="0091342A" w:rsidP="00F166C8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Polyclonal rabbit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anti-mouse Lyve1</w:t>
            </w:r>
          </w:p>
        </w:tc>
        <w:tc>
          <w:tcPr>
            <w:tcW w:w="19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445AC" w:rsidRDefault="0091342A" w:rsidP="00F166C8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1:500 (IHC,IF)</w:t>
            </w:r>
          </w:p>
        </w:tc>
        <w:tc>
          <w:tcPr>
            <w:tcW w:w="36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445AC" w:rsidRDefault="0091342A" w:rsidP="00F166C8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AngioBio</w:t>
            </w:r>
          </w:p>
        </w:tc>
      </w:tr>
      <w:tr w:rsidR="00F445AC" w:rsidTr="00624E8A">
        <w:tc>
          <w:tcPr>
            <w:tcW w:w="297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445AC" w:rsidRDefault="0091342A" w:rsidP="00F166C8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Polyclonal rabbit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anti-mouse PROX-1</w:t>
            </w:r>
          </w:p>
        </w:tc>
        <w:tc>
          <w:tcPr>
            <w:tcW w:w="19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445AC" w:rsidRDefault="0091342A" w:rsidP="00F166C8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1:200 (IHC,IF)</w:t>
            </w:r>
          </w:p>
        </w:tc>
        <w:tc>
          <w:tcPr>
            <w:tcW w:w="36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445AC" w:rsidRDefault="0091342A" w:rsidP="00F166C8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Acris</w:t>
            </w:r>
          </w:p>
          <w:p w:rsidR="00F445AC" w:rsidRDefault="0091342A" w:rsidP="00F166C8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Antibodies</w:t>
            </w:r>
          </w:p>
        </w:tc>
      </w:tr>
      <w:tr w:rsidR="00F445AC" w:rsidTr="00624E8A">
        <w:tc>
          <w:tcPr>
            <w:tcW w:w="297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445AC" w:rsidRDefault="0091342A" w:rsidP="00F166C8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Polyclonal rabbit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anti-mouse Podoplanin</w:t>
            </w:r>
          </w:p>
        </w:tc>
        <w:tc>
          <w:tcPr>
            <w:tcW w:w="19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445AC" w:rsidRDefault="0091342A" w:rsidP="00F166C8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1:200 (IHC,IF)</w:t>
            </w:r>
          </w:p>
        </w:tc>
        <w:tc>
          <w:tcPr>
            <w:tcW w:w="36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445AC" w:rsidRDefault="0091342A" w:rsidP="00F166C8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Bioss</w:t>
            </w:r>
          </w:p>
        </w:tc>
      </w:tr>
      <w:tr w:rsidR="00F445AC" w:rsidTr="00624E8A">
        <w:tc>
          <w:tcPr>
            <w:tcW w:w="297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445AC" w:rsidRDefault="0091342A" w:rsidP="00F166C8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Monoclonal rat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anti-mouse CD31</w:t>
            </w:r>
          </w:p>
        </w:tc>
        <w:tc>
          <w:tcPr>
            <w:tcW w:w="19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445AC" w:rsidRDefault="0091342A" w:rsidP="00F166C8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1:200 (IHC,IF)</w:t>
            </w:r>
          </w:p>
        </w:tc>
        <w:tc>
          <w:tcPr>
            <w:tcW w:w="36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445AC" w:rsidRDefault="0091342A" w:rsidP="00F166C8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Santa Cruz</w:t>
            </w:r>
          </w:p>
          <w:p w:rsidR="00F445AC" w:rsidRDefault="0091342A" w:rsidP="00F166C8">
            <w:pPr>
              <w:pStyle w:val="normal0"/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Biotechnology</w:t>
            </w:r>
          </w:p>
        </w:tc>
      </w:tr>
    </w:tbl>
    <w:p w:rsidR="00F445AC" w:rsidRDefault="00F445AC" w:rsidP="00F166C8">
      <w:pPr>
        <w:pStyle w:val="normal0"/>
        <w:widowControl w:val="0"/>
        <w:spacing w:line="240" w:lineRule="auto"/>
      </w:pPr>
    </w:p>
    <w:p w:rsidR="00F445AC" w:rsidRDefault="00F445AC" w:rsidP="00F166C8">
      <w:pPr>
        <w:pStyle w:val="normal0"/>
        <w:widowControl w:val="0"/>
        <w:spacing w:line="240" w:lineRule="auto"/>
      </w:pPr>
    </w:p>
    <w:p w:rsidR="00F445AC" w:rsidRDefault="00F445AC" w:rsidP="00F166C8">
      <w:pPr>
        <w:pStyle w:val="normal0"/>
        <w:spacing w:line="240" w:lineRule="auto"/>
      </w:pPr>
    </w:p>
    <w:sectPr w:rsidR="00F445AC" w:rsidSect="00F445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E8A" w:rsidRDefault="006D5E8A" w:rsidP="00342AB6">
      <w:pPr>
        <w:spacing w:after="0" w:line="240" w:lineRule="auto"/>
      </w:pPr>
      <w:r>
        <w:separator/>
      </w:r>
    </w:p>
  </w:endnote>
  <w:endnote w:type="continuationSeparator" w:id="0">
    <w:p w:rsidR="006D5E8A" w:rsidRDefault="006D5E8A" w:rsidP="00342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AB6" w:rsidRDefault="00342AB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AB6" w:rsidRDefault="00342AB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AB6" w:rsidRDefault="00342AB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E8A" w:rsidRDefault="006D5E8A" w:rsidP="00342AB6">
      <w:pPr>
        <w:spacing w:after="0" w:line="240" w:lineRule="auto"/>
      </w:pPr>
      <w:r>
        <w:separator/>
      </w:r>
    </w:p>
  </w:footnote>
  <w:footnote w:type="continuationSeparator" w:id="0">
    <w:p w:rsidR="006D5E8A" w:rsidRDefault="006D5E8A" w:rsidP="00342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AB6" w:rsidRDefault="00342AB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AB6" w:rsidRDefault="00342AB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AB6" w:rsidRDefault="00342AB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6"/>
  <w:removePersonalInformation/>
  <w:removeDateAndTime/>
  <w:displayBackgroundShape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445AC"/>
    <w:rsid w:val="002B4964"/>
    <w:rsid w:val="00342AB6"/>
    <w:rsid w:val="00461577"/>
    <w:rsid w:val="00624E8A"/>
    <w:rsid w:val="00625AEB"/>
    <w:rsid w:val="0064749F"/>
    <w:rsid w:val="006D5E8A"/>
    <w:rsid w:val="0071618E"/>
    <w:rsid w:val="008F6113"/>
    <w:rsid w:val="0091342A"/>
    <w:rsid w:val="009660F2"/>
    <w:rsid w:val="00A93BE0"/>
    <w:rsid w:val="00B31AF8"/>
    <w:rsid w:val="00C33B36"/>
    <w:rsid w:val="00C6267C"/>
    <w:rsid w:val="00E77328"/>
    <w:rsid w:val="00ED1ABD"/>
    <w:rsid w:val="00EF5AE2"/>
    <w:rsid w:val="00F166C8"/>
    <w:rsid w:val="00F44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49F"/>
  </w:style>
  <w:style w:type="paragraph" w:styleId="Heading1">
    <w:name w:val="heading 1"/>
    <w:basedOn w:val="normal0"/>
    <w:next w:val="normal0"/>
    <w:rsid w:val="00F445AC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0"/>
    <w:next w:val="normal0"/>
    <w:rsid w:val="00F445AC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0"/>
    <w:next w:val="normal0"/>
    <w:rsid w:val="00F445AC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0"/>
    <w:next w:val="normal0"/>
    <w:rsid w:val="00F445AC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0"/>
    <w:next w:val="normal0"/>
    <w:rsid w:val="00F445AC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0"/>
    <w:next w:val="normal0"/>
    <w:rsid w:val="00F445AC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F445AC"/>
    <w:pPr>
      <w:spacing w:after="0"/>
    </w:pPr>
    <w:rPr>
      <w:rFonts w:ascii="Arial" w:eastAsia="Arial" w:hAnsi="Arial" w:cs="Arial"/>
      <w:color w:val="000000"/>
    </w:rPr>
  </w:style>
  <w:style w:type="paragraph" w:styleId="Title">
    <w:name w:val="Title"/>
    <w:basedOn w:val="normal0"/>
    <w:next w:val="normal0"/>
    <w:rsid w:val="00F445AC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0"/>
    <w:next w:val="normal0"/>
    <w:rsid w:val="00F445AC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45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45AC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445AC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4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E8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42A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2AB6"/>
  </w:style>
  <w:style w:type="paragraph" w:styleId="Footer">
    <w:name w:val="footer"/>
    <w:basedOn w:val="Normal"/>
    <w:link w:val="FooterChar"/>
    <w:uiPriority w:val="99"/>
    <w:semiHidden/>
    <w:unhideWhenUsed/>
    <w:rsid w:val="00342A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2AB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2014-02-23T16:43:00Z</dcterms:created>
  <dcterms:modified xsi:type="dcterms:W3CDTF">2015-02-01T00:59:00Z</dcterms:modified>
</cp:coreProperties>
</file>