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840" w:type="dxa"/>
        <w:tblCellMar>
          <w:left w:w="0" w:type="dxa"/>
          <w:right w:w="0" w:type="dxa"/>
        </w:tblCellMar>
        <w:tblLook w:val="0420"/>
      </w:tblPr>
      <w:tblGrid>
        <w:gridCol w:w="1953"/>
        <w:gridCol w:w="1727"/>
        <w:gridCol w:w="2010"/>
        <w:gridCol w:w="2150"/>
      </w:tblGrid>
      <w:tr w:rsidR="00694768" w:rsidRPr="00694768" w:rsidTr="00694768">
        <w:trPr>
          <w:trHeight w:val="631"/>
        </w:trPr>
        <w:tc>
          <w:tcPr>
            <w:tcW w:w="36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584886" w:rsidRDefault="00694768" w:rsidP="00694768">
            <w:pPr>
              <w:rPr>
                <w:rFonts w:ascii="Times" w:hAnsi="Times"/>
                <w:b/>
              </w:rPr>
            </w:pPr>
            <w:r w:rsidRPr="00584886">
              <w:rPr>
                <w:rFonts w:ascii="Times" w:hAnsi="Times"/>
                <w:b/>
              </w:rPr>
              <w:t>Normal oesophageal tissue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584886" w:rsidRDefault="00694768" w:rsidP="00694768">
            <w:pPr>
              <w:rPr>
                <w:rFonts w:ascii="Times" w:hAnsi="Times"/>
                <w:b/>
              </w:rPr>
            </w:pPr>
            <w:r w:rsidRPr="00584886">
              <w:rPr>
                <w:rFonts w:ascii="Times" w:hAnsi="Times"/>
                <w:b/>
              </w:rPr>
              <w:t>Oesophageal adenocarcinoma tissue</w:t>
            </w:r>
          </w:p>
        </w:tc>
      </w:tr>
      <w:tr w:rsidR="00694768" w:rsidRPr="00694768" w:rsidTr="00694768">
        <w:trPr>
          <w:trHeight w:val="288"/>
        </w:trPr>
        <w:tc>
          <w:tcPr>
            <w:tcW w:w="36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Number of cases</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 xml:space="preserve">24 </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58</w:t>
            </w:r>
          </w:p>
        </w:tc>
      </w:tr>
      <w:tr w:rsidR="00694768" w:rsidRPr="00694768" w:rsidTr="00694768">
        <w:trPr>
          <w:trHeight w:val="288"/>
        </w:trPr>
        <w:tc>
          <w:tcPr>
            <w:tcW w:w="36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 xml:space="preserve">Male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7 (29%)</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47 (81%)</w:t>
            </w:r>
          </w:p>
        </w:tc>
      </w:tr>
      <w:tr w:rsidR="00694768" w:rsidRPr="00694768" w:rsidTr="00694768">
        <w:trPr>
          <w:trHeight w:val="288"/>
        </w:trPr>
        <w:tc>
          <w:tcPr>
            <w:tcW w:w="36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Age (median, IQR)</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65.5 (61.5, 75.5)</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72 (63.3, 77)</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r w:rsidRPr="00694768">
              <w:rPr>
                <w:rFonts w:ascii="Times" w:hAnsi="Times"/>
              </w:rPr>
              <w:t xml:space="preserve">Histologic grade </w:t>
            </w:r>
          </w:p>
          <w:p w:rsidR="00BC423C" w:rsidRPr="00694768" w:rsidRDefault="00694768" w:rsidP="00694768">
            <w:pPr>
              <w:rPr>
                <w:rFonts w:ascii="Times" w:hAnsi="Times"/>
              </w:rPr>
            </w:pPr>
            <w:r w:rsidRPr="00694768">
              <w:rPr>
                <w:rFonts w:ascii="Times" w:hAnsi="Times"/>
              </w:rPr>
              <w:t>(differentiation)</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Well</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 (3%)</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Moderate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27 (47%)</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Poor</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24 (41%)</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Data missing</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5 (9%)</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Depth of invasion</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T1</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 (3%)</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T2</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15 (26%)</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T3</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30 (52%)</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T4</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 (3%)</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Data Missing</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9 (16%)</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Nodal metastatic disease (N)</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Present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38 (66%)</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Absent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18 (31%)</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Data missing</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 (3%)</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Distant metastatic disease (M)</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Present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20 (34%)</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Absent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37 (64%)</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Data missing</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 (2%)</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AJCC 2010 Stage</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4 (7%)</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17 (29%)</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3</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16 (28%)</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4</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20 (34%)</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Missing</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 (2%)</w:t>
            </w:r>
          </w:p>
        </w:tc>
      </w:tr>
      <w:tr w:rsidR="00694768" w:rsidRPr="00694768" w:rsidTr="00694768">
        <w:trPr>
          <w:trHeight w:val="288"/>
        </w:trPr>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Treatment</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Surgery alone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9 (16%)</w:t>
            </w:r>
          </w:p>
        </w:tc>
      </w:tr>
      <w:tr w:rsidR="00694768" w:rsidRPr="00694768" w:rsidTr="00694768">
        <w:trPr>
          <w:trHeight w:val="45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Surgery and chemotherapy</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16 (28%)</w:t>
            </w:r>
          </w:p>
        </w:tc>
      </w:tr>
      <w:tr w:rsidR="00694768" w:rsidRPr="00694768" w:rsidTr="00694768">
        <w:trPr>
          <w:trHeight w:val="41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Radiotherapy alone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5 (9%)</w:t>
            </w:r>
          </w:p>
        </w:tc>
      </w:tr>
      <w:tr w:rsidR="00694768" w:rsidRPr="00694768" w:rsidTr="00694768">
        <w:trPr>
          <w:trHeight w:val="45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Chemotherapy alone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4 (7%)</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EMR</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1 (2%)</w:t>
            </w:r>
          </w:p>
        </w:tc>
      </w:tr>
      <w:tr w:rsidR="00694768" w:rsidRPr="00694768" w:rsidTr="00694768">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94768" w:rsidRPr="00694768" w:rsidRDefault="00694768" w:rsidP="00694768">
            <w:pPr>
              <w:rPr>
                <w:rFonts w:ascii="Times" w:hAnsi="Times"/>
              </w:rPr>
            </w:pP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Palliative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694768" w:rsidRPr="00694768" w:rsidRDefault="00694768" w:rsidP="00694768">
            <w:pPr>
              <w:rPr>
                <w:rFonts w:ascii="Times" w:hAnsi="Times"/>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70" w:type="dxa"/>
              <w:bottom w:w="0" w:type="dxa"/>
              <w:right w:w="144" w:type="dxa"/>
            </w:tcMar>
            <w:vAlign w:val="center"/>
            <w:hideMark/>
          </w:tcPr>
          <w:p w:rsidR="00BC423C" w:rsidRPr="00694768" w:rsidRDefault="00694768" w:rsidP="00694768">
            <w:pPr>
              <w:rPr>
                <w:rFonts w:ascii="Times" w:hAnsi="Times"/>
              </w:rPr>
            </w:pPr>
            <w:r w:rsidRPr="00694768">
              <w:rPr>
                <w:rFonts w:ascii="Times" w:hAnsi="Times"/>
              </w:rPr>
              <w:t>23 (40%)</w:t>
            </w:r>
          </w:p>
        </w:tc>
      </w:tr>
    </w:tbl>
    <w:p w:rsidR="004371DE" w:rsidRDefault="004371DE" w:rsidP="004371DE"/>
    <w:p w:rsidR="00694768" w:rsidRDefault="009E10E6" w:rsidP="004371DE">
      <w:pPr>
        <w:jc w:val="both"/>
      </w:pPr>
      <w:r>
        <w:rPr>
          <w:rFonts w:ascii="Times" w:hAnsi="Times"/>
          <w:b/>
          <w:bCs/>
        </w:rPr>
        <w:t>Additional file 2:</w:t>
      </w:r>
      <w:r w:rsidR="00694768">
        <w:rPr>
          <w:rFonts w:ascii="Times" w:hAnsi="Times"/>
          <w:b/>
          <w:bCs/>
        </w:rPr>
        <w:t xml:space="preserve"> Table S2. </w:t>
      </w:r>
      <w:r w:rsidR="00694768" w:rsidRPr="00694768">
        <w:rPr>
          <w:rFonts w:ascii="Times" w:hAnsi="Times"/>
          <w:b/>
          <w:bCs/>
        </w:rPr>
        <w:t>Clini</w:t>
      </w:r>
      <w:r w:rsidR="004371DE">
        <w:rPr>
          <w:rFonts w:ascii="Times" w:hAnsi="Times"/>
          <w:b/>
          <w:bCs/>
        </w:rPr>
        <w:t>cal details of the</w:t>
      </w:r>
      <w:bookmarkStart w:id="0" w:name="_GoBack"/>
      <w:bookmarkEnd w:id="0"/>
      <w:r w:rsidR="00694768">
        <w:rPr>
          <w:rFonts w:ascii="Times" w:hAnsi="Times"/>
          <w:b/>
          <w:bCs/>
        </w:rPr>
        <w:t xml:space="preserve"> patient samples</w:t>
      </w:r>
      <w:r w:rsidR="00694768" w:rsidRPr="00694768">
        <w:rPr>
          <w:b/>
          <w:bCs/>
        </w:rPr>
        <w:t xml:space="preserve">. </w:t>
      </w:r>
      <w:r w:rsidR="00694768" w:rsidRPr="00694768">
        <w:rPr>
          <w:rFonts w:ascii="Times" w:hAnsi="Times"/>
        </w:rPr>
        <w:t>Patients are grouped by tissue type (normal oesophageal tissue and oesophageal adenocarcinoma tissue).</w:t>
      </w:r>
      <w:r w:rsidR="00694768" w:rsidRPr="00694768">
        <w:rPr>
          <w:rFonts w:ascii="Times" w:hAnsi="Times"/>
          <w:b/>
          <w:bCs/>
        </w:rPr>
        <w:t xml:space="preserve"> </w:t>
      </w:r>
      <w:r w:rsidR="00694768" w:rsidRPr="00694768">
        <w:rPr>
          <w:rFonts w:ascii="Times" w:hAnsi="Times"/>
        </w:rPr>
        <w:t xml:space="preserve">Basic demographic details are shown for all patients. Median age and interquartile range (IQR) is shown. Clinical staging and treatment details are provided for the oesophageal adenocarcinoma group. The number of cases is shown with percentages in brackets. Individual T, N, M stage and histologic grade of tumour is shown as well as the overall American Joint Committee on Cancer (AJCC) stage using the 2010 staging criteria. The number of cases with missing data is indicated where necessary. </w:t>
      </w:r>
      <w:r w:rsidR="00584886">
        <w:rPr>
          <w:rFonts w:ascii="Times" w:hAnsi="Times"/>
        </w:rPr>
        <w:t>One OAC sample was omitted from the final Nanostring analysis as the gene expression changes showed this to be an outlier.</w:t>
      </w:r>
    </w:p>
    <w:sectPr w:rsidR="00694768" w:rsidSect="004371DE">
      <w:pgSz w:w="11900" w:h="16840"/>
      <w:pgMar w:top="1304" w:right="1418" w:bottom="130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694768"/>
    <w:rsid w:val="00232B44"/>
    <w:rsid w:val="004371DE"/>
    <w:rsid w:val="00525849"/>
    <w:rsid w:val="00584886"/>
    <w:rsid w:val="005B24EC"/>
    <w:rsid w:val="00694768"/>
    <w:rsid w:val="009E10E6"/>
    <w:rsid w:val="00A22CC9"/>
    <w:rsid w:val="00BC423C"/>
    <w:rsid w:val="00E6035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4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597592">
      <w:bodyDiv w:val="1"/>
      <w:marLeft w:val="0"/>
      <w:marRight w:val="0"/>
      <w:marTop w:val="0"/>
      <w:marBottom w:val="0"/>
      <w:divBdr>
        <w:top w:val="none" w:sz="0" w:space="0" w:color="auto"/>
        <w:left w:val="none" w:sz="0" w:space="0" w:color="auto"/>
        <w:bottom w:val="none" w:sz="0" w:space="0" w:color="auto"/>
        <w:right w:val="none" w:sz="0" w:space="0" w:color="auto"/>
      </w:divBdr>
    </w:div>
    <w:div w:id="8955819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Wiseman</dc:creator>
  <cp:lastModifiedBy>clastimoso</cp:lastModifiedBy>
  <cp:revision>4</cp:revision>
  <dcterms:created xsi:type="dcterms:W3CDTF">2015-01-06T15:31:00Z</dcterms:created>
  <dcterms:modified xsi:type="dcterms:W3CDTF">2015-03-17T14:20:00Z</dcterms:modified>
</cp:coreProperties>
</file>