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43EA" w:rsidRDefault="00014485" w:rsidP="000144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Supplementary</w:t>
      </w:r>
      <w:r w:rsidRPr="00543E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63774" w:rsidRPr="00543E85">
        <w:rPr>
          <w:rFonts w:ascii="Times New Roman" w:hAnsi="Times New Roman" w:cs="Times New Roman"/>
          <w:b/>
          <w:sz w:val="24"/>
          <w:szCs w:val="24"/>
        </w:rPr>
        <w:t>Table 1:</w:t>
      </w:r>
      <w:r w:rsidR="00F63774" w:rsidRPr="00543E85">
        <w:rPr>
          <w:rFonts w:ascii="Times New Roman" w:hAnsi="Times New Roman" w:cs="Times New Roman"/>
          <w:sz w:val="24"/>
          <w:szCs w:val="24"/>
        </w:rPr>
        <w:t xml:space="preserve"> </w:t>
      </w:r>
      <w:r w:rsidR="00543E85" w:rsidRPr="00543E85">
        <w:rPr>
          <w:rFonts w:ascii="Times New Roman" w:hAnsi="Times New Roman" w:cs="Times New Roman"/>
          <w:sz w:val="24"/>
          <w:szCs w:val="24"/>
        </w:rPr>
        <w:t>miR-505</w:t>
      </w:r>
      <w:r w:rsidR="00F63774" w:rsidRPr="00543E85">
        <w:rPr>
          <w:rFonts w:ascii="Times New Roman" w:hAnsi="Times New Roman" w:cs="Times New Roman"/>
          <w:sz w:val="24"/>
          <w:szCs w:val="24"/>
        </w:rPr>
        <w:t xml:space="preserve"> expression </w:t>
      </w:r>
      <w:r w:rsidR="00543E85" w:rsidRPr="00543E85">
        <w:rPr>
          <w:rFonts w:ascii="Times New Roman" w:hAnsi="Times New Roman" w:cs="Times New Roman"/>
          <w:sz w:val="24"/>
          <w:szCs w:val="24"/>
        </w:rPr>
        <w:t>in normal endometrial and endometrial</w:t>
      </w:r>
      <w:r w:rsidR="00F63774" w:rsidRPr="00543E85">
        <w:rPr>
          <w:rFonts w:ascii="Times New Roman" w:hAnsi="Times New Roman" w:cs="Times New Roman"/>
          <w:sz w:val="24"/>
          <w:szCs w:val="24"/>
        </w:rPr>
        <w:t xml:space="preserve"> carcinoma</w:t>
      </w:r>
      <w:r w:rsidR="00543E85" w:rsidRPr="00543E85">
        <w:rPr>
          <w:rFonts w:ascii="Times New Roman" w:hAnsi="Times New Roman" w:cs="Times New Roman"/>
          <w:sz w:val="24"/>
          <w:szCs w:val="24"/>
        </w:rPr>
        <w:t xml:space="preserve"> tissues</w:t>
      </w:r>
    </w:p>
    <w:tbl>
      <w:tblPr>
        <w:tblW w:w="8100" w:type="dxa"/>
        <w:tblInd w:w="93" w:type="dxa"/>
        <w:tblLook w:val="04A0"/>
      </w:tblPr>
      <w:tblGrid>
        <w:gridCol w:w="3417"/>
        <w:gridCol w:w="843"/>
        <w:gridCol w:w="2800"/>
        <w:gridCol w:w="1040"/>
      </w:tblGrid>
      <w:tr w:rsidR="00F63774" w:rsidRPr="00F63774" w:rsidTr="006C6C49">
        <w:trPr>
          <w:trHeight w:val="468"/>
        </w:trPr>
        <w:tc>
          <w:tcPr>
            <w:tcW w:w="3417" w:type="dxa"/>
            <w:vMerge w:val="restart"/>
            <w:tcBorders>
              <w:top w:val="single" w:sz="8" w:space="0" w:color="00B050"/>
              <w:left w:val="nil"/>
              <w:bottom w:val="single" w:sz="8" w:space="0" w:color="00B050"/>
              <w:right w:val="nil"/>
            </w:tcBorders>
            <w:shd w:val="clear" w:color="auto" w:fill="auto"/>
            <w:noWrap/>
            <w:vAlign w:val="center"/>
            <w:hideMark/>
          </w:tcPr>
          <w:p w:rsidR="00F63774" w:rsidRPr="00F63774" w:rsidRDefault="00F63774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63774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Groups</w:t>
            </w:r>
          </w:p>
        </w:tc>
        <w:tc>
          <w:tcPr>
            <w:tcW w:w="843" w:type="dxa"/>
            <w:vMerge w:val="restart"/>
            <w:tcBorders>
              <w:top w:val="single" w:sz="8" w:space="0" w:color="00B050"/>
              <w:left w:val="nil"/>
              <w:bottom w:val="single" w:sz="8" w:space="0" w:color="00B050"/>
              <w:right w:val="nil"/>
            </w:tcBorders>
            <w:shd w:val="clear" w:color="auto" w:fill="auto"/>
            <w:noWrap/>
            <w:vAlign w:val="center"/>
            <w:hideMark/>
          </w:tcPr>
          <w:p w:rsidR="00F63774" w:rsidRPr="00F63774" w:rsidRDefault="00F63774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63774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2800" w:type="dxa"/>
            <w:vMerge w:val="restart"/>
            <w:tcBorders>
              <w:top w:val="single" w:sz="8" w:space="0" w:color="00B050"/>
              <w:left w:val="nil"/>
              <w:bottom w:val="single" w:sz="8" w:space="0" w:color="00B050"/>
              <w:right w:val="nil"/>
            </w:tcBorders>
            <w:shd w:val="clear" w:color="auto" w:fill="auto"/>
            <w:noWrap/>
            <w:vAlign w:val="center"/>
            <w:hideMark/>
          </w:tcPr>
          <w:p w:rsidR="00F63774" w:rsidRPr="00F63774" w:rsidRDefault="00F63774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63774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miR-505 expression / 18s</w:t>
            </w:r>
          </w:p>
        </w:tc>
        <w:tc>
          <w:tcPr>
            <w:tcW w:w="1040" w:type="dxa"/>
            <w:vMerge w:val="restart"/>
            <w:tcBorders>
              <w:top w:val="single" w:sz="8" w:space="0" w:color="00B050"/>
              <w:left w:val="nil"/>
              <w:bottom w:val="single" w:sz="8" w:space="0" w:color="00B050"/>
              <w:right w:val="nil"/>
            </w:tcBorders>
            <w:shd w:val="clear" w:color="auto" w:fill="auto"/>
            <w:noWrap/>
            <w:vAlign w:val="center"/>
            <w:hideMark/>
          </w:tcPr>
          <w:p w:rsidR="00F63774" w:rsidRPr="00F63774" w:rsidRDefault="00F63774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F63774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 xml:space="preserve">P </w:t>
            </w:r>
            <w:r w:rsidRPr="00F63774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value</w:t>
            </w:r>
          </w:p>
        </w:tc>
      </w:tr>
      <w:tr w:rsidR="00F63774" w:rsidRPr="00F63774" w:rsidTr="006C6C49">
        <w:trPr>
          <w:trHeight w:val="468"/>
        </w:trPr>
        <w:tc>
          <w:tcPr>
            <w:tcW w:w="3417" w:type="dxa"/>
            <w:vMerge/>
            <w:tcBorders>
              <w:top w:val="single" w:sz="8" w:space="0" w:color="00B050"/>
              <w:left w:val="nil"/>
              <w:bottom w:val="single" w:sz="8" w:space="0" w:color="00B050"/>
              <w:right w:val="nil"/>
            </w:tcBorders>
            <w:vAlign w:val="center"/>
            <w:hideMark/>
          </w:tcPr>
          <w:p w:rsidR="00F63774" w:rsidRPr="00F63774" w:rsidRDefault="00F63774" w:rsidP="0001448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3" w:type="dxa"/>
            <w:vMerge/>
            <w:tcBorders>
              <w:top w:val="single" w:sz="8" w:space="0" w:color="00B050"/>
              <w:left w:val="nil"/>
              <w:bottom w:val="single" w:sz="8" w:space="0" w:color="00B050"/>
              <w:right w:val="nil"/>
            </w:tcBorders>
            <w:vAlign w:val="center"/>
            <w:hideMark/>
          </w:tcPr>
          <w:p w:rsidR="00F63774" w:rsidRPr="00F63774" w:rsidRDefault="00F63774" w:rsidP="0001448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8" w:space="0" w:color="00B050"/>
              <w:left w:val="nil"/>
              <w:bottom w:val="single" w:sz="8" w:space="0" w:color="00B050"/>
              <w:right w:val="nil"/>
            </w:tcBorders>
            <w:vAlign w:val="center"/>
            <w:hideMark/>
          </w:tcPr>
          <w:p w:rsidR="00F63774" w:rsidRPr="00F63774" w:rsidRDefault="00F63774" w:rsidP="0001448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single" w:sz="8" w:space="0" w:color="00B050"/>
              <w:left w:val="nil"/>
              <w:bottom w:val="single" w:sz="8" w:space="0" w:color="00B050"/>
              <w:right w:val="nil"/>
            </w:tcBorders>
            <w:vAlign w:val="center"/>
            <w:hideMark/>
          </w:tcPr>
          <w:p w:rsidR="00F63774" w:rsidRPr="00F63774" w:rsidRDefault="00F63774" w:rsidP="0001448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F63774" w:rsidRPr="00F63774" w:rsidTr="006C6C49">
        <w:trPr>
          <w:trHeight w:val="285"/>
        </w:trPr>
        <w:tc>
          <w:tcPr>
            <w:tcW w:w="3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74" w:rsidRPr="00F63774" w:rsidRDefault="00F63774" w:rsidP="0001448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F63774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</w:rPr>
              <w:t xml:space="preserve">Normal endometrial </w:t>
            </w:r>
          </w:p>
        </w:tc>
        <w:tc>
          <w:tcPr>
            <w:tcW w:w="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74" w:rsidRPr="00F63774" w:rsidRDefault="00F63774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77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74" w:rsidRPr="00F63774" w:rsidRDefault="00F63774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77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0.0000189 ± 0.0000445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63774" w:rsidRPr="00F63774" w:rsidRDefault="00F63774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</w:pPr>
            <w:r w:rsidRPr="00F63774"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  <w:t>0.05</w:t>
            </w:r>
          </w:p>
        </w:tc>
      </w:tr>
      <w:tr w:rsidR="00F63774" w:rsidRPr="00F63774" w:rsidTr="006C6C49">
        <w:trPr>
          <w:trHeight w:val="330"/>
        </w:trPr>
        <w:tc>
          <w:tcPr>
            <w:tcW w:w="3417" w:type="dxa"/>
            <w:tcBorders>
              <w:top w:val="nil"/>
              <w:left w:val="nil"/>
              <w:bottom w:val="single" w:sz="8" w:space="0" w:color="00B050"/>
              <w:right w:val="nil"/>
            </w:tcBorders>
            <w:shd w:val="clear" w:color="auto" w:fill="auto"/>
            <w:noWrap/>
            <w:vAlign w:val="bottom"/>
            <w:hideMark/>
          </w:tcPr>
          <w:p w:rsidR="00F63774" w:rsidRPr="00F63774" w:rsidRDefault="00F63774" w:rsidP="0001448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</w:rPr>
            </w:pPr>
            <w:r w:rsidRPr="00F63774"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szCs w:val="24"/>
              </w:rPr>
              <w:t>Endometrial carcinoma</w:t>
            </w:r>
          </w:p>
        </w:tc>
        <w:tc>
          <w:tcPr>
            <w:tcW w:w="843" w:type="dxa"/>
            <w:tcBorders>
              <w:top w:val="nil"/>
              <w:left w:val="nil"/>
              <w:bottom w:val="single" w:sz="8" w:space="0" w:color="00B050"/>
              <w:right w:val="nil"/>
            </w:tcBorders>
            <w:shd w:val="clear" w:color="auto" w:fill="auto"/>
            <w:noWrap/>
            <w:vAlign w:val="bottom"/>
            <w:hideMark/>
          </w:tcPr>
          <w:p w:rsidR="00F63774" w:rsidRPr="00F63774" w:rsidRDefault="00F63774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77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8" w:space="0" w:color="00B050"/>
              <w:right w:val="nil"/>
            </w:tcBorders>
            <w:shd w:val="clear" w:color="auto" w:fill="auto"/>
            <w:noWrap/>
            <w:vAlign w:val="bottom"/>
            <w:hideMark/>
          </w:tcPr>
          <w:p w:rsidR="00F63774" w:rsidRPr="00F63774" w:rsidRDefault="00F63774" w:rsidP="00F97C6F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77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0.00000705 ± 0.0000108 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8" w:space="0" w:color="00B050"/>
              <w:right w:val="nil"/>
            </w:tcBorders>
            <w:shd w:val="clear" w:color="auto" w:fill="auto"/>
            <w:noWrap/>
            <w:vAlign w:val="bottom"/>
            <w:hideMark/>
          </w:tcPr>
          <w:p w:rsidR="00F63774" w:rsidRPr="00F63774" w:rsidRDefault="00F63774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F63774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F63774" w:rsidRPr="006B52C0" w:rsidRDefault="00B436EC" w:rsidP="00B436EC">
      <w:pPr>
        <w:spacing w:line="360" w:lineRule="auto"/>
        <w:rPr>
          <w:rFonts w:ascii="Times New Roman" w:hAnsi="Times New Roman" w:cs="Times New Roman"/>
          <w:szCs w:val="21"/>
        </w:rPr>
      </w:pPr>
      <w:r w:rsidRPr="006B52C0">
        <w:rPr>
          <w:rFonts w:ascii="Times New Roman" w:hAnsi="Times New Roman" w:cs="Times New Roman" w:hint="eastAsia"/>
          <w:szCs w:val="21"/>
        </w:rPr>
        <w:t>The f</w:t>
      </w:r>
      <w:r w:rsidR="00F15881" w:rsidRPr="006B52C0">
        <w:rPr>
          <w:rFonts w:ascii="Times New Roman" w:hAnsi="Times New Roman" w:cs="Times New Roman"/>
          <w:szCs w:val="21"/>
        </w:rPr>
        <w:t>old-difference</w:t>
      </w:r>
      <w:r w:rsidRPr="006B52C0">
        <w:rPr>
          <w:rFonts w:ascii="Times New Roman" w:hAnsi="Times New Roman" w:cs="Times New Roman"/>
          <w:szCs w:val="21"/>
        </w:rPr>
        <w:t xml:space="preserve"> of control samples</w:t>
      </w:r>
      <w:r w:rsidRPr="006B52C0">
        <w:rPr>
          <w:rFonts w:ascii="Times New Roman" w:hAnsi="Times New Roman" w:cs="Times New Roman" w:hint="eastAsia"/>
          <w:szCs w:val="21"/>
        </w:rPr>
        <w:t xml:space="preserve"> </w:t>
      </w:r>
      <w:r w:rsidRPr="006B52C0">
        <w:rPr>
          <w:rFonts w:ascii="Times New Roman" w:hAnsi="Times New Roman" w:cs="Times New Roman"/>
          <w:szCs w:val="21"/>
        </w:rPr>
        <w:t xml:space="preserve">to </w:t>
      </w:r>
      <w:r w:rsidRPr="006B52C0">
        <w:rPr>
          <w:rFonts w:ascii="Times New Roman" w:hAnsi="Times New Roman" w:cs="Times New Roman" w:hint="eastAsia"/>
          <w:szCs w:val="21"/>
        </w:rPr>
        <w:t>endometrial carcinoma</w:t>
      </w:r>
      <w:r w:rsidRPr="006B52C0">
        <w:rPr>
          <w:rFonts w:ascii="Times New Roman" w:hAnsi="Times New Roman" w:cs="Times New Roman"/>
          <w:szCs w:val="21"/>
        </w:rPr>
        <w:t xml:space="preserve"> </w:t>
      </w:r>
      <w:r w:rsidRPr="006B52C0">
        <w:rPr>
          <w:rFonts w:ascii="Times New Roman" w:hAnsi="Times New Roman" w:cs="Times New Roman" w:hint="eastAsia"/>
          <w:szCs w:val="21"/>
        </w:rPr>
        <w:t xml:space="preserve">was </w:t>
      </w:r>
      <w:r w:rsidR="00CC1482" w:rsidRPr="006B52C0">
        <w:rPr>
          <w:rFonts w:ascii="Times New Roman" w:hAnsi="Times New Roman" w:cs="Times New Roman" w:hint="eastAsia"/>
          <w:szCs w:val="21"/>
        </w:rPr>
        <w:t>2.68.</w:t>
      </w:r>
    </w:p>
    <w:p w:rsidR="00014485" w:rsidRPr="006B52C0" w:rsidRDefault="00AA3FA1" w:rsidP="00014485">
      <w:pPr>
        <w:spacing w:line="360" w:lineRule="auto"/>
        <w:rPr>
          <w:rFonts w:ascii="Times New Roman" w:hAnsi="Times New Roman" w:cs="Times New Roman"/>
          <w:szCs w:val="21"/>
        </w:rPr>
      </w:pPr>
      <w:r w:rsidRPr="006B52C0">
        <w:rPr>
          <w:rFonts w:ascii="Times New Roman" w:hAnsi="Times New Roman" w:cs="Times New Roman"/>
          <w:szCs w:val="21"/>
        </w:rPr>
        <w:t xml:space="preserve">Bold </w:t>
      </w:r>
      <w:r w:rsidRPr="006B52C0">
        <w:rPr>
          <w:rFonts w:ascii="Times New Roman" w:hAnsi="Times New Roman" w:cs="Times New Roman" w:hint="eastAsia"/>
          <w:szCs w:val="21"/>
        </w:rPr>
        <w:t>a</w:t>
      </w:r>
      <w:r w:rsidRPr="006B52C0">
        <w:rPr>
          <w:rFonts w:ascii="Times New Roman" w:hAnsi="Times New Roman" w:cs="Times New Roman"/>
          <w:szCs w:val="21"/>
        </w:rPr>
        <w:t>nd Italics</w:t>
      </w:r>
      <w:r w:rsidR="00224F91" w:rsidRPr="006B52C0">
        <w:rPr>
          <w:rFonts w:ascii="Times New Roman" w:hAnsi="Times New Roman" w:cs="Times New Roman" w:hint="eastAsia"/>
          <w:szCs w:val="21"/>
        </w:rPr>
        <w:t xml:space="preserve"> means P &lt; 0.05.</w:t>
      </w:r>
    </w:p>
    <w:p w:rsidR="00014485" w:rsidRDefault="00014485" w:rsidP="00014485">
      <w:pPr>
        <w:spacing w:line="360" w:lineRule="auto"/>
      </w:pPr>
    </w:p>
    <w:p w:rsidR="00014485" w:rsidRDefault="00014485" w:rsidP="00014485">
      <w:pPr>
        <w:spacing w:line="360" w:lineRule="auto"/>
      </w:pPr>
    </w:p>
    <w:p w:rsidR="00014485" w:rsidRDefault="00014485" w:rsidP="00014485">
      <w:pPr>
        <w:spacing w:line="360" w:lineRule="auto"/>
      </w:pPr>
    </w:p>
    <w:p w:rsidR="00014485" w:rsidRDefault="00014485" w:rsidP="00014485">
      <w:pPr>
        <w:spacing w:line="360" w:lineRule="auto"/>
      </w:pPr>
    </w:p>
    <w:p w:rsidR="00014485" w:rsidRDefault="00014485" w:rsidP="00014485">
      <w:pPr>
        <w:spacing w:line="360" w:lineRule="auto"/>
      </w:pPr>
    </w:p>
    <w:p w:rsidR="00014485" w:rsidRDefault="00014485" w:rsidP="00014485">
      <w:pPr>
        <w:spacing w:line="360" w:lineRule="auto"/>
      </w:pPr>
    </w:p>
    <w:p w:rsidR="00014485" w:rsidRDefault="00014485" w:rsidP="00014485">
      <w:pPr>
        <w:spacing w:line="360" w:lineRule="auto"/>
      </w:pPr>
    </w:p>
    <w:p w:rsidR="00014485" w:rsidRDefault="00014485" w:rsidP="00014485">
      <w:pPr>
        <w:spacing w:line="360" w:lineRule="auto"/>
      </w:pPr>
    </w:p>
    <w:p w:rsidR="00014485" w:rsidRDefault="00014485" w:rsidP="00014485">
      <w:pPr>
        <w:spacing w:line="360" w:lineRule="auto"/>
      </w:pPr>
    </w:p>
    <w:p w:rsidR="00014485" w:rsidRDefault="00014485" w:rsidP="00014485">
      <w:pPr>
        <w:spacing w:line="360" w:lineRule="auto"/>
      </w:pPr>
    </w:p>
    <w:p w:rsidR="00014485" w:rsidRDefault="00014485" w:rsidP="00014485">
      <w:pPr>
        <w:spacing w:line="360" w:lineRule="auto"/>
      </w:pPr>
    </w:p>
    <w:p w:rsidR="00014485" w:rsidRDefault="00014485" w:rsidP="00014485">
      <w:pPr>
        <w:spacing w:line="360" w:lineRule="auto"/>
      </w:pPr>
    </w:p>
    <w:p w:rsidR="00014485" w:rsidRDefault="00014485" w:rsidP="00014485">
      <w:pPr>
        <w:spacing w:line="360" w:lineRule="auto"/>
      </w:pPr>
    </w:p>
    <w:p w:rsidR="00014485" w:rsidRDefault="00014485" w:rsidP="00014485">
      <w:pPr>
        <w:spacing w:line="360" w:lineRule="auto"/>
      </w:pPr>
    </w:p>
    <w:p w:rsidR="00014485" w:rsidRDefault="00014485" w:rsidP="00014485">
      <w:pPr>
        <w:spacing w:line="360" w:lineRule="auto"/>
      </w:pPr>
    </w:p>
    <w:p w:rsidR="00014485" w:rsidRDefault="00014485" w:rsidP="00014485">
      <w:pPr>
        <w:spacing w:line="360" w:lineRule="auto"/>
      </w:pPr>
    </w:p>
    <w:p w:rsidR="00014485" w:rsidRDefault="00014485" w:rsidP="00014485">
      <w:pPr>
        <w:spacing w:line="360" w:lineRule="auto"/>
      </w:pPr>
    </w:p>
    <w:p w:rsidR="00014485" w:rsidRDefault="00014485" w:rsidP="00014485">
      <w:pPr>
        <w:spacing w:line="360" w:lineRule="auto"/>
      </w:pPr>
    </w:p>
    <w:p w:rsidR="00014485" w:rsidRDefault="00014485" w:rsidP="00014485">
      <w:pPr>
        <w:spacing w:line="360" w:lineRule="auto"/>
      </w:pPr>
    </w:p>
    <w:p w:rsidR="00014485" w:rsidRDefault="00014485" w:rsidP="00014485">
      <w:pPr>
        <w:spacing w:line="360" w:lineRule="auto"/>
      </w:pPr>
    </w:p>
    <w:p w:rsidR="00014485" w:rsidRDefault="00014485" w:rsidP="00014485">
      <w:pPr>
        <w:spacing w:line="360" w:lineRule="auto"/>
      </w:pPr>
    </w:p>
    <w:p w:rsidR="00F63774" w:rsidRDefault="00014485" w:rsidP="00014485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 xml:space="preserve">Supplementary </w:t>
      </w:r>
      <w:r w:rsidR="00883517" w:rsidRPr="00A83F40">
        <w:rPr>
          <w:rFonts w:ascii="Times New Roman" w:hAnsi="Times New Roman" w:cs="Times New Roman" w:hint="eastAsia"/>
          <w:b/>
          <w:sz w:val="24"/>
          <w:szCs w:val="24"/>
        </w:rPr>
        <w:t>Table 2:</w:t>
      </w:r>
      <w:r w:rsidR="00883517" w:rsidRPr="00A83F40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83517" w:rsidRPr="00A83F40">
        <w:rPr>
          <w:rFonts w:ascii="Times New Roman" w:hAnsi="Times New Roman" w:cs="Times New Roman"/>
          <w:sz w:val="24"/>
          <w:szCs w:val="24"/>
        </w:rPr>
        <w:t xml:space="preserve">Correlation of </w:t>
      </w:r>
      <w:r w:rsidR="00883517" w:rsidRPr="00A83F40">
        <w:rPr>
          <w:rFonts w:ascii="Times New Roman" w:hAnsi="Times New Roman" w:cs="Times New Roman" w:hint="eastAsia"/>
          <w:sz w:val="24"/>
          <w:szCs w:val="24"/>
        </w:rPr>
        <w:t>miR-505</w:t>
      </w:r>
      <w:r w:rsidR="00883517" w:rsidRPr="00A83F40">
        <w:rPr>
          <w:rFonts w:ascii="Times New Roman" w:hAnsi="Times New Roman" w:cs="Times New Roman"/>
          <w:sz w:val="24"/>
          <w:szCs w:val="24"/>
        </w:rPr>
        <w:t xml:space="preserve"> expression with </w:t>
      </w:r>
      <w:r w:rsidR="00A83F40" w:rsidRPr="00A83F40">
        <w:rPr>
          <w:rFonts w:ascii="Times New Roman" w:hAnsi="Times New Roman" w:cs="Times New Roman" w:hint="eastAsia"/>
          <w:sz w:val="24"/>
          <w:szCs w:val="24"/>
        </w:rPr>
        <w:t>different c</w:t>
      </w:r>
      <w:r w:rsidR="00A83F40" w:rsidRPr="00A83F40">
        <w:rPr>
          <w:rFonts w:ascii="Times New Roman" w:hAnsi="Times New Roman" w:cs="Times New Roman"/>
          <w:sz w:val="24"/>
          <w:szCs w:val="24"/>
        </w:rPr>
        <w:t>linicopathological features</w:t>
      </w:r>
      <w:r w:rsidR="00A83F40" w:rsidRPr="00A83F40">
        <w:rPr>
          <w:rFonts w:ascii="Times New Roman" w:hAnsi="Times New Roman" w:cs="Times New Roman" w:hint="eastAsia"/>
          <w:sz w:val="24"/>
          <w:szCs w:val="24"/>
        </w:rPr>
        <w:t xml:space="preserve"> of endometrial</w:t>
      </w:r>
      <w:r w:rsidR="00883517" w:rsidRPr="00A83F40">
        <w:rPr>
          <w:rFonts w:ascii="Times New Roman" w:hAnsi="Times New Roman" w:cs="Times New Roman"/>
          <w:sz w:val="24"/>
          <w:szCs w:val="24"/>
        </w:rPr>
        <w:t xml:space="preserve"> carcinoma</w:t>
      </w:r>
    </w:p>
    <w:tbl>
      <w:tblPr>
        <w:tblW w:w="8103" w:type="dxa"/>
        <w:tblInd w:w="93" w:type="dxa"/>
        <w:tblLook w:val="04A0"/>
      </w:tblPr>
      <w:tblGrid>
        <w:gridCol w:w="3223"/>
        <w:gridCol w:w="194"/>
        <w:gridCol w:w="846"/>
        <w:gridCol w:w="2800"/>
        <w:gridCol w:w="1040"/>
      </w:tblGrid>
      <w:tr w:rsidR="00883517" w:rsidRPr="00883517" w:rsidTr="00ED53C6">
        <w:trPr>
          <w:trHeight w:val="468"/>
        </w:trPr>
        <w:tc>
          <w:tcPr>
            <w:tcW w:w="3417" w:type="dxa"/>
            <w:gridSpan w:val="2"/>
            <w:vMerge w:val="restart"/>
            <w:tcBorders>
              <w:top w:val="single" w:sz="8" w:space="0" w:color="00B050"/>
              <w:left w:val="nil"/>
              <w:bottom w:val="single" w:sz="8" w:space="0" w:color="00B050"/>
              <w:right w:val="nil"/>
            </w:tcBorders>
            <w:shd w:val="clear" w:color="auto" w:fill="auto"/>
            <w:noWrap/>
            <w:vAlign w:val="center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Clinicopathological features</w:t>
            </w:r>
          </w:p>
        </w:tc>
        <w:tc>
          <w:tcPr>
            <w:tcW w:w="846" w:type="dxa"/>
            <w:vMerge w:val="restart"/>
            <w:tcBorders>
              <w:top w:val="single" w:sz="8" w:space="0" w:color="00B050"/>
              <w:left w:val="nil"/>
              <w:bottom w:val="single" w:sz="8" w:space="0" w:color="00B050"/>
              <w:right w:val="nil"/>
            </w:tcBorders>
            <w:shd w:val="clear" w:color="auto" w:fill="auto"/>
            <w:noWrap/>
            <w:vAlign w:val="center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N</w:t>
            </w:r>
          </w:p>
        </w:tc>
        <w:tc>
          <w:tcPr>
            <w:tcW w:w="2800" w:type="dxa"/>
            <w:vMerge w:val="restart"/>
            <w:tcBorders>
              <w:top w:val="single" w:sz="8" w:space="0" w:color="00B050"/>
              <w:left w:val="nil"/>
              <w:bottom w:val="single" w:sz="8" w:space="0" w:color="00B050"/>
              <w:right w:val="nil"/>
            </w:tcBorders>
            <w:shd w:val="clear" w:color="auto" w:fill="auto"/>
            <w:noWrap/>
            <w:vAlign w:val="center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miR-505 expression / 18s</w:t>
            </w:r>
          </w:p>
        </w:tc>
        <w:tc>
          <w:tcPr>
            <w:tcW w:w="1040" w:type="dxa"/>
            <w:vMerge w:val="restart"/>
            <w:tcBorders>
              <w:top w:val="single" w:sz="8" w:space="0" w:color="00B050"/>
              <w:left w:val="nil"/>
              <w:bottom w:val="single" w:sz="8" w:space="0" w:color="00B050"/>
              <w:right w:val="nil"/>
            </w:tcBorders>
            <w:shd w:val="clear" w:color="auto" w:fill="auto"/>
            <w:noWrap/>
            <w:vAlign w:val="center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b/>
                <w:bCs/>
                <w:i/>
                <w:iCs/>
                <w:color w:val="000000"/>
                <w:kern w:val="0"/>
                <w:sz w:val="24"/>
                <w:szCs w:val="24"/>
              </w:rPr>
              <w:t xml:space="preserve">P </w:t>
            </w:r>
            <w:r w:rsidRPr="00883517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value</w:t>
            </w:r>
          </w:p>
        </w:tc>
      </w:tr>
      <w:tr w:rsidR="00883517" w:rsidRPr="00883517" w:rsidTr="00ED53C6">
        <w:trPr>
          <w:trHeight w:val="468"/>
        </w:trPr>
        <w:tc>
          <w:tcPr>
            <w:tcW w:w="3417" w:type="dxa"/>
            <w:gridSpan w:val="2"/>
            <w:vMerge/>
            <w:tcBorders>
              <w:top w:val="single" w:sz="8" w:space="0" w:color="00B050"/>
              <w:left w:val="nil"/>
              <w:bottom w:val="single" w:sz="8" w:space="0" w:color="00B050"/>
              <w:right w:val="nil"/>
            </w:tcBorders>
            <w:vAlign w:val="center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46" w:type="dxa"/>
            <w:vMerge/>
            <w:tcBorders>
              <w:top w:val="single" w:sz="8" w:space="0" w:color="00B050"/>
              <w:left w:val="nil"/>
              <w:bottom w:val="single" w:sz="8" w:space="0" w:color="00B050"/>
              <w:right w:val="nil"/>
            </w:tcBorders>
            <w:vAlign w:val="center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00" w:type="dxa"/>
            <w:vMerge/>
            <w:tcBorders>
              <w:top w:val="single" w:sz="8" w:space="0" w:color="00B050"/>
              <w:left w:val="nil"/>
              <w:bottom w:val="single" w:sz="8" w:space="0" w:color="00B050"/>
              <w:right w:val="nil"/>
            </w:tcBorders>
            <w:vAlign w:val="center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top w:val="single" w:sz="8" w:space="0" w:color="00B050"/>
              <w:left w:val="nil"/>
              <w:bottom w:val="single" w:sz="8" w:space="0" w:color="00B050"/>
              <w:right w:val="nil"/>
            </w:tcBorders>
            <w:vAlign w:val="center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</w:tr>
      <w:tr w:rsidR="00883517" w:rsidRPr="00883517" w:rsidTr="00ED53C6">
        <w:trPr>
          <w:trHeight w:val="315"/>
        </w:trPr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The pathology types 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0.88</w:t>
            </w:r>
          </w:p>
        </w:tc>
      </w:tr>
      <w:tr w:rsidR="00883517" w:rsidRPr="00883517" w:rsidTr="00ED53C6">
        <w:trPr>
          <w:trHeight w:val="315"/>
        </w:trPr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6C6C49" w:rsidP="0001448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proofErr w:type="spellStart"/>
            <w:r w:rsidR="00883517"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Endometrioid</w:t>
            </w:r>
            <w:proofErr w:type="spellEnd"/>
            <w:r w:rsidR="00883517"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adenocarcinoma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7.14E-06 ± 0.0000115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83517" w:rsidRPr="00883517" w:rsidTr="00ED53C6">
        <w:trPr>
          <w:trHeight w:val="315"/>
        </w:trPr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6C6C49" w:rsidP="0001448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883517"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The other pathology types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6.65E-06 ± 6.61E-06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83517" w:rsidRPr="00883517" w:rsidTr="00ED53C6">
        <w:trPr>
          <w:trHeight w:val="315"/>
        </w:trPr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Age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0.09</w:t>
            </w:r>
          </w:p>
        </w:tc>
      </w:tr>
      <w:tr w:rsidR="00883517" w:rsidRPr="00883517" w:rsidTr="00ED53C6">
        <w:trPr>
          <w:trHeight w:val="315"/>
        </w:trPr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6C6C49" w:rsidP="0001448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883517"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&lt;55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4.53E-06 ± 7.43E-06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83517" w:rsidRPr="00883517" w:rsidTr="00ED53C6">
        <w:trPr>
          <w:trHeight w:val="315"/>
        </w:trPr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6C6C49" w:rsidP="0001448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883517"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≥ 55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9.08E-06 ± 0.0000124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83517" w:rsidRPr="00883517" w:rsidTr="00ED53C6">
        <w:trPr>
          <w:trHeight w:val="315"/>
        </w:trPr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FIGO stages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  <w:t>0.04</w:t>
            </w:r>
          </w:p>
        </w:tc>
      </w:tr>
      <w:tr w:rsidR="00883517" w:rsidRPr="00883517" w:rsidTr="00ED53C6">
        <w:trPr>
          <w:trHeight w:val="315"/>
        </w:trPr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I</w:t>
            </w:r>
            <w:r w:rsidR="00F1267C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II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8.12E-06 ± 0.0000116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83517" w:rsidRPr="00883517" w:rsidTr="00ED53C6">
        <w:trPr>
          <w:trHeight w:val="315"/>
        </w:trPr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III</w:t>
            </w:r>
            <w:r w:rsidR="00F1267C">
              <w:rPr>
                <w:rFonts w:ascii="Times New Roman" w:eastAsia="SimSun" w:hAnsi="Times New Roman" w:cs="Times New Roman" w:hint="eastAsia"/>
                <w:color w:val="000000"/>
                <w:kern w:val="0"/>
                <w:sz w:val="24"/>
                <w:szCs w:val="24"/>
              </w:rPr>
              <w:t>-</w:t>
            </w: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IV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2.14E-06 ± 2.20E-06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83517" w:rsidRPr="00883517" w:rsidTr="00ED53C6">
        <w:trPr>
          <w:trHeight w:val="315"/>
        </w:trPr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Pathology classification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0.68</w:t>
            </w:r>
          </w:p>
        </w:tc>
      </w:tr>
      <w:tr w:rsidR="00883517" w:rsidRPr="00883517" w:rsidTr="00ED53C6">
        <w:trPr>
          <w:trHeight w:val="315"/>
        </w:trPr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Well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6.13E-06 ± 9.09E-06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83517" w:rsidRPr="00883517" w:rsidTr="00ED53C6">
        <w:trPr>
          <w:trHeight w:val="315"/>
        </w:trPr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 w:rsidR="00F1267C" w:rsidRPr="00F1267C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Moderate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9.34E-06 ± 0.0000133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83517" w:rsidRPr="00883517" w:rsidTr="00ED53C6">
        <w:trPr>
          <w:trHeight w:val="315"/>
        </w:trPr>
        <w:tc>
          <w:tcPr>
            <w:tcW w:w="3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Poor</w:t>
            </w:r>
          </w:p>
        </w:tc>
        <w:tc>
          <w:tcPr>
            <w:tcW w:w="8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7.04E-06 ± 0.0000110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83517" w:rsidRPr="00883517" w:rsidTr="00883517">
        <w:trPr>
          <w:trHeight w:val="315"/>
        </w:trPr>
        <w:tc>
          <w:tcPr>
            <w:tcW w:w="426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The depth of myometrial infiltration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0.60</w:t>
            </w:r>
          </w:p>
        </w:tc>
      </w:tr>
      <w:tr w:rsidR="00883517" w:rsidRPr="00883517" w:rsidTr="00883517">
        <w:trPr>
          <w:trHeight w:val="315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&lt; 1/2 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7.68E-06 ± 0.0000110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83517" w:rsidRPr="00883517" w:rsidTr="00883517">
        <w:trPr>
          <w:trHeight w:val="315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≥ 1/2 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6.27E-06 ± 0.0000102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83517" w:rsidRPr="00883517" w:rsidTr="00883517">
        <w:trPr>
          <w:trHeight w:val="315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Lymph node metastasis 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  <w:t>0.00</w:t>
            </w:r>
          </w:p>
        </w:tc>
      </w:tr>
      <w:tr w:rsidR="00883517" w:rsidRPr="00883517" w:rsidTr="00883517">
        <w:trPr>
          <w:trHeight w:val="315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Negative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7.72E-06 ± 0.0000112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883517" w:rsidRPr="00883517" w:rsidTr="00883517">
        <w:trPr>
          <w:trHeight w:val="330"/>
        </w:trPr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 Positive</w:t>
            </w:r>
          </w:p>
        </w:tc>
        <w:tc>
          <w:tcPr>
            <w:tcW w:w="1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2.07E-06 ± 1.82E-06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83517" w:rsidRPr="00883517" w:rsidRDefault="00883517" w:rsidP="0001448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D73335" w:rsidRPr="00883517" w:rsidTr="00B80AC9">
        <w:trPr>
          <w:trHeight w:val="956"/>
        </w:trPr>
        <w:tc>
          <w:tcPr>
            <w:tcW w:w="8103" w:type="dxa"/>
            <w:gridSpan w:val="5"/>
            <w:tcBorders>
              <w:top w:val="single" w:sz="8" w:space="0" w:color="00B050"/>
              <w:left w:val="nil"/>
            </w:tcBorders>
            <w:shd w:val="clear" w:color="auto" w:fill="auto"/>
            <w:noWrap/>
            <w:vAlign w:val="center"/>
            <w:hideMark/>
          </w:tcPr>
          <w:p w:rsidR="00D73335" w:rsidRPr="006B52C0" w:rsidRDefault="00D73335" w:rsidP="00D73335">
            <w:pPr>
              <w:spacing w:line="360" w:lineRule="auto"/>
              <w:rPr>
                <w:rFonts w:ascii="Times New Roman" w:hAnsi="Times New Roman" w:cs="Times New Roman"/>
                <w:szCs w:val="21"/>
              </w:rPr>
            </w:pPr>
            <w:r w:rsidRPr="00883517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  <w:r w:rsidRPr="006B52C0">
              <w:rPr>
                <w:rFonts w:ascii="Times New Roman" w:hAnsi="Times New Roman" w:cs="Times New Roman"/>
                <w:szCs w:val="21"/>
              </w:rPr>
              <w:t xml:space="preserve">Bold </w:t>
            </w:r>
            <w:r w:rsidRPr="006B52C0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6B52C0">
              <w:rPr>
                <w:rFonts w:ascii="Times New Roman" w:hAnsi="Times New Roman" w:cs="Times New Roman"/>
                <w:szCs w:val="21"/>
              </w:rPr>
              <w:t>nd Italics</w:t>
            </w:r>
            <w:r w:rsidRPr="006B52C0">
              <w:rPr>
                <w:rFonts w:ascii="Times New Roman" w:hAnsi="Times New Roman" w:cs="Times New Roman" w:hint="eastAsia"/>
                <w:szCs w:val="21"/>
              </w:rPr>
              <w:t xml:space="preserve"> means P &lt; 0.05.</w:t>
            </w:r>
          </w:p>
          <w:p w:rsidR="00D73335" w:rsidRPr="00883517" w:rsidRDefault="00D73335" w:rsidP="00D73335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883517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</w:tbl>
    <w:p w:rsidR="00883517" w:rsidRDefault="00883517" w:rsidP="00014485">
      <w:pPr>
        <w:spacing w:line="360" w:lineRule="auto"/>
      </w:pPr>
    </w:p>
    <w:p w:rsidR="00824009" w:rsidRDefault="00824009" w:rsidP="00014485">
      <w:pPr>
        <w:spacing w:line="360" w:lineRule="auto"/>
      </w:pPr>
    </w:p>
    <w:p w:rsidR="00824009" w:rsidRDefault="00824009" w:rsidP="00014485">
      <w:pPr>
        <w:spacing w:line="360" w:lineRule="auto"/>
      </w:pPr>
    </w:p>
    <w:p w:rsidR="00824009" w:rsidRDefault="00824009" w:rsidP="00014485">
      <w:pPr>
        <w:spacing w:line="360" w:lineRule="auto"/>
      </w:pPr>
    </w:p>
    <w:p w:rsidR="00824009" w:rsidRDefault="00824009" w:rsidP="001E017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lastRenderedPageBreak/>
        <w:t xml:space="preserve">Supplementary </w:t>
      </w:r>
      <w:r w:rsidRPr="00A83F40">
        <w:rPr>
          <w:rFonts w:ascii="Times New Roman" w:hAnsi="Times New Roman" w:cs="Times New Roman" w:hint="eastAsia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 w:hint="eastAsia"/>
          <w:b/>
          <w:sz w:val="24"/>
          <w:szCs w:val="24"/>
        </w:rPr>
        <w:t>3</w:t>
      </w:r>
      <w:r w:rsidRPr="00A83F40">
        <w:rPr>
          <w:rFonts w:ascii="Times New Roman" w:hAnsi="Times New Roman" w:cs="Times New Roman" w:hint="eastAsia"/>
          <w:b/>
          <w:sz w:val="24"/>
          <w:szCs w:val="24"/>
        </w:rPr>
        <w:t>:</w:t>
      </w:r>
      <w:r w:rsidR="008739F9">
        <w:rPr>
          <w:rFonts w:ascii="Times New Roman" w:hAnsi="Times New Roman" w:cs="Times New Roman" w:hint="eastAsia"/>
          <w:b/>
          <w:sz w:val="24"/>
          <w:szCs w:val="24"/>
        </w:rPr>
        <w:t xml:space="preserve"> Cell phenomenon studies</w:t>
      </w:r>
    </w:p>
    <w:tbl>
      <w:tblPr>
        <w:tblW w:w="9000" w:type="dxa"/>
        <w:tblInd w:w="93" w:type="dxa"/>
        <w:tblLook w:val="04A0"/>
      </w:tblPr>
      <w:tblGrid>
        <w:gridCol w:w="1192"/>
        <w:gridCol w:w="1952"/>
        <w:gridCol w:w="1952"/>
        <w:gridCol w:w="1952"/>
        <w:gridCol w:w="1952"/>
      </w:tblGrid>
      <w:tr w:rsidR="001E0172" w:rsidRPr="001E0172" w:rsidTr="001E0172">
        <w:trPr>
          <w:trHeight w:val="315"/>
        </w:trPr>
        <w:tc>
          <w:tcPr>
            <w:tcW w:w="9000" w:type="dxa"/>
            <w:gridSpan w:val="5"/>
            <w:tcBorders>
              <w:top w:val="single" w:sz="8" w:space="0" w:color="92D05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szCs w:val="24"/>
              </w:rPr>
              <w:t>Cell Viability</w:t>
            </w:r>
          </w:p>
        </w:tc>
      </w:tr>
      <w:tr w:rsidR="001E0172" w:rsidRPr="001E0172" w:rsidTr="001E0172">
        <w:trPr>
          <w:trHeight w:val="315"/>
        </w:trPr>
        <w:tc>
          <w:tcPr>
            <w:tcW w:w="1192" w:type="dxa"/>
            <w:tcBorders>
              <w:top w:val="single" w:sz="4" w:space="0" w:color="92D05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2" w:type="dxa"/>
            <w:tcBorders>
              <w:top w:val="single" w:sz="4" w:space="0" w:color="92D05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0h</w:t>
            </w:r>
          </w:p>
        </w:tc>
        <w:tc>
          <w:tcPr>
            <w:tcW w:w="1952" w:type="dxa"/>
            <w:tcBorders>
              <w:top w:val="single" w:sz="4" w:space="0" w:color="92D05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24h</w:t>
            </w:r>
          </w:p>
        </w:tc>
        <w:tc>
          <w:tcPr>
            <w:tcW w:w="1952" w:type="dxa"/>
            <w:tcBorders>
              <w:top w:val="single" w:sz="4" w:space="0" w:color="92D05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48h</w:t>
            </w:r>
          </w:p>
        </w:tc>
        <w:tc>
          <w:tcPr>
            <w:tcW w:w="1952" w:type="dxa"/>
            <w:tcBorders>
              <w:top w:val="single" w:sz="4" w:space="0" w:color="92D05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72h</w:t>
            </w:r>
          </w:p>
        </w:tc>
      </w:tr>
      <w:tr w:rsidR="001E0172" w:rsidRPr="001E0172" w:rsidTr="001E0172">
        <w:trPr>
          <w:trHeight w:val="315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HEC-1B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0.1089 ± 0.0</w:t>
            </w:r>
            <w:bookmarkStart w:id="0" w:name="_GoBack"/>
            <w:bookmarkEnd w:id="0"/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047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0.1742 ± 0.0073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0.2145 ± 0.0144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0.3245 ± 0.0072</w:t>
            </w:r>
          </w:p>
        </w:tc>
      </w:tr>
      <w:tr w:rsidR="001E0172" w:rsidRPr="001E0172" w:rsidTr="001E0172">
        <w:trPr>
          <w:trHeight w:val="315"/>
        </w:trPr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Mock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0.1123 ± 0.0038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0.1869 ± 0.0083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0.2107 ± 0.0029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0.3103 ± 0.0005</w:t>
            </w:r>
          </w:p>
        </w:tc>
      </w:tr>
      <w:tr w:rsidR="001E0172" w:rsidRPr="001E0172" w:rsidTr="001E0172">
        <w:trPr>
          <w:trHeight w:val="315"/>
        </w:trPr>
        <w:tc>
          <w:tcPr>
            <w:tcW w:w="119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miR-505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0.1024 ± 0.0029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0.1034 ± 0.0072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0.1618 ± 0.0041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0.1536 ± 0.0067</w:t>
            </w:r>
          </w:p>
        </w:tc>
      </w:tr>
      <w:tr w:rsidR="001E0172" w:rsidRPr="001E0172" w:rsidTr="001E0172">
        <w:trPr>
          <w:trHeight w:val="315"/>
        </w:trPr>
        <w:tc>
          <w:tcPr>
            <w:tcW w:w="119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0h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24h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48h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72h</w:t>
            </w:r>
          </w:p>
        </w:tc>
      </w:tr>
      <w:tr w:rsidR="001E0172" w:rsidRPr="001E0172" w:rsidTr="001E0172">
        <w:trPr>
          <w:trHeight w:val="315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Ishikawa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0.1345 ± 0.0035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0.2825 ± 0.0385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0.5447 ± 0.0012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0.8029 ± 0.0166</w:t>
            </w:r>
          </w:p>
        </w:tc>
      </w:tr>
      <w:tr w:rsidR="001E0172" w:rsidRPr="001E0172" w:rsidTr="001E0172">
        <w:trPr>
          <w:trHeight w:val="315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Mock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0.1413 ± 0.0167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0.2897 ± 0.0097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0.5468 ± 0.0166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0.7913 ± 0.0493</w:t>
            </w:r>
          </w:p>
        </w:tc>
      </w:tr>
      <w:tr w:rsidR="001E0172" w:rsidRPr="001E0172" w:rsidTr="001E0172">
        <w:trPr>
          <w:trHeight w:val="315"/>
        </w:trPr>
        <w:tc>
          <w:tcPr>
            <w:tcW w:w="1192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miR-505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0.1230 ± 0.0083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0.1378 ± 0.0135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0.2079 ± 0.0267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0.2731 ± 0.0340</w:t>
            </w:r>
          </w:p>
        </w:tc>
      </w:tr>
      <w:tr w:rsidR="001E0172" w:rsidRPr="001E0172" w:rsidTr="001E0172">
        <w:trPr>
          <w:trHeight w:val="315"/>
        </w:trPr>
        <w:tc>
          <w:tcPr>
            <w:tcW w:w="9000" w:type="dxa"/>
            <w:gridSpan w:val="5"/>
            <w:tcBorders>
              <w:top w:val="single" w:sz="4" w:space="0" w:color="92D050"/>
              <w:left w:val="nil"/>
              <w:bottom w:val="single" w:sz="4" w:space="0" w:color="92D050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Cell Cycle</w:t>
            </w:r>
          </w:p>
        </w:tc>
      </w:tr>
      <w:tr w:rsidR="001E0172" w:rsidRPr="001E0172" w:rsidTr="001E0172">
        <w:trPr>
          <w:trHeight w:val="315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P value</w:t>
            </w:r>
          </w:p>
        </w:tc>
      </w:tr>
      <w:tr w:rsidR="001E0172" w:rsidRPr="001E0172" w:rsidTr="001E0172">
        <w:trPr>
          <w:trHeight w:val="315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HEC-1B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59.49 ± 0.98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28.62 ± 1.11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11.89 ± 0.44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  <w:t>6.0E-05</w:t>
            </w:r>
          </w:p>
        </w:tc>
      </w:tr>
      <w:tr w:rsidR="001E0172" w:rsidRPr="001E0172" w:rsidTr="001E0172">
        <w:trPr>
          <w:trHeight w:val="315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Mock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59.80 ± 1.55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28.76 ± 0.52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11.45 ± 1.05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  <w:t>7.1E-05</w:t>
            </w:r>
          </w:p>
        </w:tc>
      </w:tr>
      <w:tr w:rsidR="001E0172" w:rsidRPr="001E0172" w:rsidTr="001E0172">
        <w:trPr>
          <w:trHeight w:val="315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MiR-505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68.58 ± 2.12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22.58 ± 1.97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8.83 ± 0.57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1E0172" w:rsidRPr="001E0172" w:rsidTr="001E0172">
        <w:trPr>
          <w:trHeight w:val="315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G1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S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G2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P value</w:t>
            </w:r>
          </w:p>
        </w:tc>
      </w:tr>
      <w:tr w:rsidR="001E0172" w:rsidRPr="001E0172" w:rsidTr="001E0172">
        <w:trPr>
          <w:trHeight w:val="315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Ishikawa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51.48 ± 1.44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35.03 ± 1.49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13.50 ± 2.29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1E0172" w:rsidRPr="001E0172" w:rsidTr="001E0172">
        <w:trPr>
          <w:trHeight w:val="315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Mock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52.58 ± 0.63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32.18 ± 0.62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15.24 ± 0.82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  <w:t>0.002</w:t>
            </w:r>
          </w:p>
        </w:tc>
      </w:tr>
      <w:tr w:rsidR="001E0172" w:rsidRPr="001E0172" w:rsidTr="001E0172">
        <w:trPr>
          <w:trHeight w:val="315"/>
        </w:trPr>
        <w:tc>
          <w:tcPr>
            <w:tcW w:w="1192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miR-505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63.43 ± 3.10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26.32 ± 0.70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10.25 ± 2.55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E0172" w:rsidRPr="001E0172" w:rsidTr="001E0172">
        <w:trPr>
          <w:trHeight w:val="315"/>
        </w:trPr>
        <w:tc>
          <w:tcPr>
            <w:tcW w:w="9000" w:type="dxa"/>
            <w:gridSpan w:val="5"/>
            <w:tcBorders>
              <w:top w:val="single" w:sz="4" w:space="0" w:color="92D050"/>
              <w:left w:val="nil"/>
              <w:bottom w:val="single" w:sz="4" w:space="0" w:color="92D050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Cell apoptosis rate (%)</w:t>
            </w:r>
          </w:p>
        </w:tc>
      </w:tr>
      <w:tr w:rsidR="001E0172" w:rsidRPr="001E0172" w:rsidTr="001E0172">
        <w:trPr>
          <w:trHeight w:val="315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HEC-1B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P value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Ishikawa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P value</w:t>
            </w:r>
          </w:p>
        </w:tc>
      </w:tr>
      <w:tr w:rsidR="001E0172" w:rsidRPr="001E0172" w:rsidTr="001E0172">
        <w:trPr>
          <w:trHeight w:val="315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Untreated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2.48 ± 1.39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  <w:t>0.011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3.15 ± 0.66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  <w:t>2.9E-05</w:t>
            </w:r>
          </w:p>
        </w:tc>
      </w:tr>
      <w:tr w:rsidR="001E0172" w:rsidRPr="001E0172" w:rsidTr="001E0172">
        <w:trPr>
          <w:trHeight w:val="315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Mock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2.15 ± 0.34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  <w:t>0.007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3.30 ± 1.56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  <w:t>4.2E-04</w:t>
            </w:r>
          </w:p>
        </w:tc>
      </w:tr>
      <w:tr w:rsidR="001E0172" w:rsidRPr="001E0172" w:rsidTr="001E0172">
        <w:trPr>
          <w:trHeight w:val="315"/>
        </w:trPr>
        <w:tc>
          <w:tcPr>
            <w:tcW w:w="1192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miR-505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11.50 ± 3.54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7.30 ± 0.08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E0172" w:rsidRPr="001E0172" w:rsidTr="001E0172">
        <w:trPr>
          <w:trHeight w:val="315"/>
        </w:trPr>
        <w:tc>
          <w:tcPr>
            <w:tcW w:w="9000" w:type="dxa"/>
            <w:gridSpan w:val="5"/>
            <w:tcBorders>
              <w:top w:val="single" w:sz="4" w:space="0" w:color="92D050"/>
              <w:left w:val="nil"/>
              <w:bottom w:val="single" w:sz="4" w:space="0" w:color="92D050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Wound healing</w:t>
            </w:r>
          </w:p>
        </w:tc>
      </w:tr>
      <w:tr w:rsidR="001E0172" w:rsidRPr="001E0172" w:rsidTr="001E0172">
        <w:trPr>
          <w:trHeight w:val="315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HEC-1B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P value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Ishikawa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P value</w:t>
            </w:r>
          </w:p>
        </w:tc>
      </w:tr>
      <w:tr w:rsidR="001E0172" w:rsidRPr="001E0172" w:rsidTr="001E0172">
        <w:trPr>
          <w:trHeight w:val="315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Untreated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0.254 ± 0.072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  <w:t>0.040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0.386 ± 0.067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  <w:t>0.050</w:t>
            </w:r>
          </w:p>
        </w:tc>
      </w:tr>
      <w:tr w:rsidR="001E0172" w:rsidRPr="001E0172" w:rsidTr="001E0172">
        <w:trPr>
          <w:trHeight w:val="315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Mock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0.301 ± 0.012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  <w:t>0.003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0.358 ± 0.094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  <w:t>0.007</w:t>
            </w:r>
          </w:p>
        </w:tc>
      </w:tr>
      <w:tr w:rsidR="001E0172" w:rsidRPr="001E0172" w:rsidTr="001E0172">
        <w:trPr>
          <w:trHeight w:val="315"/>
        </w:trPr>
        <w:tc>
          <w:tcPr>
            <w:tcW w:w="1192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miR-505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0.122 ± 0.038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0.238 ± 0.043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4" w:space="0" w:color="92D050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E0172" w:rsidRPr="001E0172" w:rsidTr="001E0172">
        <w:trPr>
          <w:trHeight w:val="315"/>
        </w:trPr>
        <w:tc>
          <w:tcPr>
            <w:tcW w:w="9000" w:type="dxa"/>
            <w:gridSpan w:val="5"/>
            <w:tcBorders>
              <w:top w:val="single" w:sz="4" w:space="0" w:color="92D050"/>
              <w:left w:val="nil"/>
              <w:bottom w:val="single" w:sz="4" w:space="0" w:color="92D050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proofErr w:type="spellStart"/>
            <w:r w:rsidRPr="001E0172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lastRenderedPageBreak/>
              <w:t>Transwell</w:t>
            </w:r>
            <w:proofErr w:type="spellEnd"/>
          </w:p>
        </w:tc>
      </w:tr>
      <w:tr w:rsidR="001E0172" w:rsidRPr="001E0172" w:rsidTr="001E0172">
        <w:trPr>
          <w:trHeight w:val="315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HEC-1B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P value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Ishikawa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P value</w:t>
            </w:r>
          </w:p>
        </w:tc>
      </w:tr>
      <w:tr w:rsidR="001E0172" w:rsidRPr="001E0172" w:rsidTr="001E0172">
        <w:trPr>
          <w:trHeight w:val="315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Untreated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253.33 ± 52.50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  <w:t>0.008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97.67 ± 10.21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  <w:t>0.001</w:t>
            </w:r>
          </w:p>
        </w:tc>
      </w:tr>
      <w:tr w:rsidR="001E0172" w:rsidRPr="001E0172" w:rsidTr="001E0172">
        <w:trPr>
          <w:trHeight w:val="315"/>
        </w:trPr>
        <w:tc>
          <w:tcPr>
            <w:tcW w:w="11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Mock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260 ± 29.44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  <w:t>0.001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95.33 ± 5.56</w:t>
            </w:r>
          </w:p>
        </w:tc>
        <w:tc>
          <w:tcPr>
            <w:tcW w:w="19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b/>
                <w:bCs/>
                <w:i/>
                <w:color w:val="000000"/>
                <w:kern w:val="0"/>
                <w:sz w:val="24"/>
                <w:szCs w:val="24"/>
              </w:rPr>
              <w:t>0.000</w:t>
            </w:r>
          </w:p>
        </w:tc>
      </w:tr>
      <w:tr w:rsidR="001E0172" w:rsidRPr="001E0172" w:rsidTr="001E0172">
        <w:trPr>
          <w:trHeight w:val="330"/>
        </w:trPr>
        <w:tc>
          <w:tcPr>
            <w:tcW w:w="1192" w:type="dxa"/>
            <w:tcBorders>
              <w:top w:val="nil"/>
              <w:left w:val="nil"/>
              <w:bottom w:val="single" w:sz="8" w:space="0" w:color="92D050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miR-505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92D050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64 ± 16.06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92D050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92D050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>34.33 ± 5.44</w:t>
            </w:r>
          </w:p>
        </w:tc>
        <w:tc>
          <w:tcPr>
            <w:tcW w:w="1952" w:type="dxa"/>
            <w:tcBorders>
              <w:top w:val="nil"/>
              <w:left w:val="nil"/>
              <w:bottom w:val="single" w:sz="8" w:space="0" w:color="92D050"/>
              <w:right w:val="nil"/>
            </w:tcBorders>
            <w:shd w:val="clear" w:color="auto" w:fill="auto"/>
            <w:noWrap/>
            <w:vAlign w:val="bottom"/>
            <w:hideMark/>
          </w:tcPr>
          <w:p w:rsidR="001E0172" w:rsidRPr="001E0172" w:rsidRDefault="001E0172" w:rsidP="001E0172">
            <w:pPr>
              <w:widowControl/>
              <w:spacing w:line="360" w:lineRule="auto"/>
              <w:jc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</w:pPr>
            <w:r w:rsidRPr="001E0172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175B71" w:rsidRPr="006B52C0" w:rsidTr="00607FBB">
        <w:trPr>
          <w:trHeight w:val="315"/>
        </w:trPr>
        <w:tc>
          <w:tcPr>
            <w:tcW w:w="90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75B71" w:rsidRPr="006B52C0" w:rsidRDefault="00175B71" w:rsidP="003B311E">
            <w:pPr>
              <w:widowControl/>
              <w:spacing w:line="360" w:lineRule="auto"/>
              <w:jc w:val="left"/>
              <w:rPr>
                <w:rFonts w:ascii="Times New Roman" w:eastAsia="SimSun" w:hAnsi="Times New Roman" w:cs="Times New Roman"/>
                <w:color w:val="000000"/>
                <w:kern w:val="0"/>
                <w:szCs w:val="21"/>
              </w:rPr>
            </w:pPr>
            <w:r w:rsidRPr="006B52C0">
              <w:rPr>
                <w:rFonts w:ascii="Times New Roman" w:hAnsi="Times New Roman" w:cs="Times New Roman"/>
                <w:szCs w:val="21"/>
              </w:rPr>
              <w:t xml:space="preserve">Bold </w:t>
            </w:r>
            <w:r w:rsidRPr="006B52C0">
              <w:rPr>
                <w:rFonts w:ascii="Times New Roman" w:hAnsi="Times New Roman" w:cs="Times New Roman" w:hint="eastAsia"/>
                <w:szCs w:val="21"/>
              </w:rPr>
              <w:t>a</w:t>
            </w:r>
            <w:r w:rsidRPr="006B52C0">
              <w:rPr>
                <w:rFonts w:ascii="Times New Roman" w:hAnsi="Times New Roman" w:cs="Times New Roman"/>
                <w:szCs w:val="21"/>
              </w:rPr>
              <w:t>nd Italics</w:t>
            </w:r>
            <w:r w:rsidRPr="006B52C0">
              <w:rPr>
                <w:rFonts w:ascii="Times New Roman" w:hAnsi="Times New Roman" w:cs="Times New Roman" w:hint="eastAsia"/>
                <w:szCs w:val="21"/>
              </w:rPr>
              <w:t xml:space="preserve"> means P &lt; 0.05</w:t>
            </w:r>
            <w:r w:rsidR="003B311E" w:rsidRPr="006B52C0">
              <w:rPr>
                <w:rFonts w:ascii="Times New Roman" w:hAnsi="Times New Roman" w:cs="Times New Roman" w:hint="eastAsia"/>
                <w:szCs w:val="21"/>
              </w:rPr>
              <w:t>, miR-505 group vs. the other groups</w:t>
            </w:r>
            <w:r w:rsidRPr="006B52C0">
              <w:rPr>
                <w:rFonts w:ascii="Times New Roman" w:hAnsi="Times New Roman" w:cs="Times New Roman" w:hint="eastAsia"/>
                <w:szCs w:val="21"/>
              </w:rPr>
              <w:t>.</w:t>
            </w:r>
          </w:p>
        </w:tc>
      </w:tr>
    </w:tbl>
    <w:p w:rsidR="001E0172" w:rsidRDefault="001E0172" w:rsidP="00014485">
      <w:pPr>
        <w:spacing w:line="360" w:lineRule="auto"/>
      </w:pPr>
    </w:p>
    <w:sectPr w:rsidR="001E0172" w:rsidSect="0002444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02AA" w:rsidRDefault="002E02AA" w:rsidP="00F63774">
      <w:r>
        <w:separator/>
      </w:r>
    </w:p>
  </w:endnote>
  <w:endnote w:type="continuationSeparator" w:id="0">
    <w:p w:rsidR="002E02AA" w:rsidRDefault="002E02AA" w:rsidP="00F637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02AA" w:rsidRDefault="002E02AA" w:rsidP="00F63774">
      <w:r>
        <w:separator/>
      </w:r>
    </w:p>
  </w:footnote>
  <w:footnote w:type="continuationSeparator" w:id="0">
    <w:p w:rsidR="002E02AA" w:rsidRDefault="002E02AA" w:rsidP="00F637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86A1A"/>
    <w:rsid w:val="00014485"/>
    <w:rsid w:val="00024449"/>
    <w:rsid w:val="00175B71"/>
    <w:rsid w:val="001E0172"/>
    <w:rsid w:val="00224F91"/>
    <w:rsid w:val="002E02AA"/>
    <w:rsid w:val="003B311E"/>
    <w:rsid w:val="0051217A"/>
    <w:rsid w:val="00543E85"/>
    <w:rsid w:val="005B55FF"/>
    <w:rsid w:val="006B52C0"/>
    <w:rsid w:val="006C6C49"/>
    <w:rsid w:val="00824009"/>
    <w:rsid w:val="0085692E"/>
    <w:rsid w:val="008739F9"/>
    <w:rsid w:val="00883517"/>
    <w:rsid w:val="008E1155"/>
    <w:rsid w:val="009443EA"/>
    <w:rsid w:val="00986A1A"/>
    <w:rsid w:val="009E2C3F"/>
    <w:rsid w:val="00A83F40"/>
    <w:rsid w:val="00AA3FA1"/>
    <w:rsid w:val="00B436EC"/>
    <w:rsid w:val="00BB45D1"/>
    <w:rsid w:val="00CA5C68"/>
    <w:rsid w:val="00CC1482"/>
    <w:rsid w:val="00D73335"/>
    <w:rsid w:val="00DF21E6"/>
    <w:rsid w:val="00E81B66"/>
    <w:rsid w:val="00ED53C6"/>
    <w:rsid w:val="00F1267C"/>
    <w:rsid w:val="00F15881"/>
    <w:rsid w:val="00F63774"/>
    <w:rsid w:val="00F97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4449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637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63774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637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63774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377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377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377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377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951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8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79F85F8-4A1C-4FDB-8835-12FD5B7A37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414</Words>
  <Characters>2360</Characters>
  <Application>Microsoft Office Word</Application>
  <DocSecurity>0</DocSecurity>
  <Lines>19</Lines>
  <Paragraphs>5</Paragraphs>
  <ScaleCrop>false</ScaleCrop>
  <Company>China</Company>
  <LinksUpToDate>false</LinksUpToDate>
  <CharactersWithSpaces>2769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yguevarra</cp:lastModifiedBy>
  <cp:revision>23</cp:revision>
  <dcterms:created xsi:type="dcterms:W3CDTF">2015-11-28T11:56:00Z</dcterms:created>
  <dcterms:modified xsi:type="dcterms:W3CDTF">2016-01-27T23:29:00Z</dcterms:modified>
</cp:coreProperties>
</file>