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AF1D74" w14:textId="77777777" w:rsidR="00207663" w:rsidRPr="00207663" w:rsidRDefault="00207663" w:rsidP="00207663">
      <w:pPr>
        <w:autoSpaceDE w:val="0"/>
        <w:autoSpaceDN w:val="0"/>
        <w:adjustRightInd w:val="0"/>
        <w:spacing w:line="480" w:lineRule="auto"/>
        <w:jc w:val="left"/>
        <w:rPr>
          <w:rFonts w:ascii="Times New Roman" w:eastAsia="Arial Unicode MS" w:hAnsi="Times New Roman" w:cs="Times New Roman"/>
          <w:b/>
          <w:bCs/>
          <w:kern w:val="0"/>
          <w:sz w:val="28"/>
          <w:szCs w:val="28"/>
        </w:rPr>
      </w:pPr>
      <w:bookmarkStart w:id="0" w:name="_GoBack"/>
      <w:bookmarkEnd w:id="0"/>
      <w:r w:rsidRPr="00207663">
        <w:rPr>
          <w:rFonts w:ascii="Times New Roman" w:eastAsia="Arial Unicode MS" w:hAnsi="Times New Roman" w:cs="Times New Roman"/>
          <w:b/>
          <w:bCs/>
          <w:kern w:val="0"/>
          <w:sz w:val="28"/>
          <w:szCs w:val="28"/>
        </w:rPr>
        <w:t>Methods</w:t>
      </w:r>
    </w:p>
    <w:p w14:paraId="5309B9E4" w14:textId="77777777" w:rsidR="00207663" w:rsidRPr="00207663" w:rsidRDefault="00207663" w:rsidP="00207663">
      <w:pPr>
        <w:autoSpaceDE w:val="0"/>
        <w:autoSpaceDN w:val="0"/>
        <w:adjustRightInd w:val="0"/>
        <w:spacing w:line="480" w:lineRule="auto"/>
        <w:jc w:val="left"/>
        <w:rPr>
          <w:rFonts w:ascii="Times New Roman" w:eastAsia="Arial Unicode MS" w:hAnsi="Times New Roman" w:cs="Times New Roman"/>
          <w:b/>
          <w:bCs/>
          <w:color w:val="000000"/>
          <w:kern w:val="0"/>
          <w:sz w:val="24"/>
          <w:szCs w:val="24"/>
        </w:rPr>
      </w:pPr>
      <w:r w:rsidRPr="00207663">
        <w:rPr>
          <w:rFonts w:ascii="Times New Roman" w:eastAsia="Arial Unicode MS" w:hAnsi="Times New Roman" w:cs="Times New Roman" w:hint="eastAsia"/>
          <w:b/>
          <w:bCs/>
          <w:color w:val="000000"/>
          <w:kern w:val="0"/>
          <w:sz w:val="24"/>
          <w:szCs w:val="24"/>
        </w:rPr>
        <w:t>s</w:t>
      </w:r>
      <w:r w:rsidRPr="00207663">
        <w:rPr>
          <w:rFonts w:ascii="Times New Roman" w:eastAsia="Arial Unicode MS" w:hAnsi="Times New Roman" w:cs="Times New Roman"/>
          <w:b/>
          <w:bCs/>
          <w:color w:val="000000"/>
          <w:kern w:val="0"/>
          <w:sz w:val="24"/>
          <w:szCs w:val="24"/>
        </w:rPr>
        <w:t>tudy design</w:t>
      </w:r>
    </w:p>
    <w:p w14:paraId="372D35FF" w14:textId="2A0EDF5F" w:rsidR="00207663" w:rsidRPr="008C157E" w:rsidRDefault="00207663" w:rsidP="00207663">
      <w:pPr>
        <w:autoSpaceDE w:val="0"/>
        <w:autoSpaceDN w:val="0"/>
        <w:adjustRightInd w:val="0"/>
        <w:spacing w:line="480" w:lineRule="auto"/>
        <w:jc w:val="left"/>
        <w:rPr>
          <w:rFonts w:ascii="Times New Roman" w:eastAsia="ScalaLancetPro" w:hAnsi="Times New Roman" w:cs="Times New Roman"/>
          <w:kern w:val="0"/>
          <w:sz w:val="24"/>
          <w:szCs w:val="24"/>
        </w:rPr>
      </w:pPr>
      <w:r w:rsidRPr="00207663">
        <w:rPr>
          <w:rFonts w:ascii="Times New Roman" w:eastAsia="Arial Unicode MS" w:hAnsi="Times New Roman" w:cs="Times New Roman"/>
          <w:color w:val="000000"/>
          <w:kern w:val="0"/>
          <w:sz w:val="24"/>
          <w:szCs w:val="24"/>
        </w:rPr>
        <w:t xml:space="preserve">The inclusion criteria were metastatic solid tumors with archived tissues, patient age of &gt;20 years, performance status of 0 or 1, and stable disease. </w:t>
      </w:r>
      <w:r w:rsidRPr="00207663">
        <w:rPr>
          <w:rFonts w:ascii="Times New Roman" w:eastAsia="ScalaLancetPro" w:hAnsi="Times New Roman" w:cs="Times New Roman"/>
          <w:kern w:val="0"/>
          <w:sz w:val="24"/>
          <w:szCs w:val="24"/>
        </w:rPr>
        <w:t>After patients provided written informed</w:t>
      </w:r>
      <w:r w:rsidRPr="00207663">
        <w:rPr>
          <w:rFonts w:ascii="Times New Roman" w:eastAsia="ScalaLancetPro" w:hAnsi="Times New Roman" w:cs="Times New Roman" w:hint="eastAsia"/>
          <w:kern w:val="0"/>
          <w:sz w:val="24"/>
          <w:szCs w:val="24"/>
        </w:rPr>
        <w:t xml:space="preserve"> </w:t>
      </w:r>
      <w:r w:rsidRPr="00207663">
        <w:rPr>
          <w:rFonts w:ascii="Times New Roman" w:eastAsia="ScalaLancetPro" w:hAnsi="Times New Roman" w:cs="Times New Roman"/>
          <w:kern w:val="0"/>
          <w:sz w:val="24"/>
          <w:szCs w:val="24"/>
        </w:rPr>
        <w:t>consent,</w:t>
      </w:r>
      <w:r w:rsidRPr="00207663">
        <w:rPr>
          <w:rFonts w:ascii="Times New Roman" w:eastAsia="Arial Unicode MS" w:hAnsi="Times New Roman" w:cs="Times New Roman"/>
          <w:color w:val="000000"/>
          <w:kern w:val="0"/>
          <w:sz w:val="24"/>
          <w:szCs w:val="24"/>
        </w:rPr>
        <w:t xml:space="preserve"> the samples for sequencing were selected from the archived tumor tissues stored in the National Cancer Center Biobank and sent to the laboratory. The sequencing was performed as described below, and the results were discussed in conferences held twice a month by a multidisciplinary team including biologists, genome researchers, bioinformaticians, pathologists, and clinicians. Decisions regarding treatment were made during these conferences. Patients </w:t>
      </w:r>
      <w:r w:rsidRPr="008C157E">
        <w:rPr>
          <w:rFonts w:ascii="Times New Roman" w:eastAsia="Arial Unicode MS" w:hAnsi="Times New Roman" w:cs="Times New Roman"/>
          <w:color w:val="000000"/>
          <w:kern w:val="0"/>
          <w:sz w:val="24"/>
          <w:szCs w:val="24"/>
        </w:rPr>
        <w:t xml:space="preserve">could enter the phase I trial on the basis of these decisions at the time of disease progression after standard treatment. </w:t>
      </w:r>
      <w:r w:rsidRPr="008C157E">
        <w:rPr>
          <w:rFonts w:ascii="Times New Roman" w:eastAsia="ScalaLancetPro" w:hAnsi="Times New Roman" w:cs="Times New Roman"/>
          <w:kern w:val="0"/>
          <w:sz w:val="24"/>
          <w:szCs w:val="24"/>
        </w:rPr>
        <w:t>The study was</w:t>
      </w:r>
      <w:r w:rsidRPr="008C157E">
        <w:rPr>
          <w:rFonts w:ascii="Times New Roman" w:eastAsia="ScalaLancetPro" w:hAnsi="Times New Roman" w:cs="Times New Roman" w:hint="eastAsia"/>
          <w:kern w:val="0"/>
          <w:sz w:val="24"/>
          <w:szCs w:val="24"/>
        </w:rPr>
        <w:t xml:space="preserve"> </w:t>
      </w:r>
      <w:r w:rsidRPr="008C157E">
        <w:rPr>
          <w:rFonts w:ascii="Times New Roman" w:eastAsia="ScalaLancetPro" w:hAnsi="Times New Roman" w:cs="Times New Roman"/>
          <w:kern w:val="0"/>
          <w:sz w:val="24"/>
          <w:szCs w:val="24"/>
        </w:rPr>
        <w:t xml:space="preserve">approved by the local ethics committee. </w:t>
      </w:r>
      <w:r w:rsidRPr="008C157E">
        <w:rPr>
          <w:rFonts w:ascii="Times New Roman" w:eastAsia="ＭＳ 明朝" w:hAnsi="Times New Roman" w:cs="Times New Roman"/>
          <w:kern w:val="0"/>
          <w:sz w:val="24"/>
          <w:szCs w:val="24"/>
          <w:lang w:bidi="he-IL"/>
        </w:rPr>
        <w:t>All study participants provided informed consent</w:t>
      </w:r>
      <w:r w:rsidRPr="008C157E">
        <w:rPr>
          <w:rFonts w:ascii="Times New Roman" w:eastAsia="ＭＳ 明朝" w:hAnsi="Times New Roman" w:cs="Times New Roman" w:hint="eastAsia"/>
          <w:kern w:val="0"/>
          <w:sz w:val="24"/>
          <w:szCs w:val="24"/>
          <w:lang w:bidi="he-IL"/>
        </w:rPr>
        <w:t xml:space="preserve"> to participate </w:t>
      </w:r>
      <w:r w:rsidRPr="008C157E">
        <w:rPr>
          <w:rFonts w:ascii="Times New Roman" w:eastAsia="ＭＳ 明朝" w:hAnsi="Times New Roman" w:cs="Times New Roman"/>
          <w:kern w:val="0"/>
          <w:sz w:val="24"/>
          <w:szCs w:val="24"/>
          <w:lang w:bidi="he-IL"/>
        </w:rPr>
        <w:t>in this study and to publish the data of this study.</w:t>
      </w:r>
    </w:p>
    <w:p w14:paraId="5C7D4D21" w14:textId="77777777" w:rsidR="00207663" w:rsidRPr="008C157E" w:rsidRDefault="00207663" w:rsidP="00207663">
      <w:pPr>
        <w:autoSpaceDE w:val="0"/>
        <w:autoSpaceDN w:val="0"/>
        <w:adjustRightInd w:val="0"/>
        <w:spacing w:line="480" w:lineRule="auto"/>
        <w:jc w:val="left"/>
        <w:rPr>
          <w:rFonts w:ascii="Times New Roman" w:eastAsia="Arial Unicode MS" w:hAnsi="Times New Roman" w:cs="Times New Roman"/>
          <w:b/>
          <w:kern w:val="0"/>
          <w:sz w:val="24"/>
          <w:szCs w:val="24"/>
        </w:rPr>
      </w:pPr>
    </w:p>
    <w:p w14:paraId="4E04CE7E" w14:textId="77777777" w:rsidR="00207663" w:rsidRPr="008C157E" w:rsidRDefault="00207663" w:rsidP="00207663">
      <w:pPr>
        <w:spacing w:line="480" w:lineRule="auto"/>
        <w:rPr>
          <w:rFonts w:ascii="Times New Roman" w:hAnsi="Times New Roman" w:cs="Times New Roman"/>
          <w:b/>
          <w:bCs/>
          <w:color w:val="000000"/>
          <w:sz w:val="24"/>
          <w:szCs w:val="24"/>
        </w:rPr>
      </w:pPr>
      <w:r w:rsidRPr="008C157E">
        <w:rPr>
          <w:rFonts w:ascii="Times New Roman" w:hAnsi="Times New Roman" w:cs="Times New Roman"/>
          <w:b/>
          <w:bCs/>
          <w:color w:val="000000"/>
          <w:sz w:val="24"/>
          <w:szCs w:val="24"/>
        </w:rPr>
        <w:t>samples and DNA preparation</w:t>
      </w:r>
    </w:p>
    <w:p w14:paraId="29729A02" w14:textId="272145C3" w:rsidR="00207663" w:rsidRPr="008C157E" w:rsidRDefault="00207663" w:rsidP="00207663">
      <w:pPr>
        <w:spacing w:line="480" w:lineRule="auto"/>
        <w:jc w:val="left"/>
        <w:rPr>
          <w:rFonts w:ascii="Times New Roman" w:hAnsi="Times New Roman" w:cs="Times New Roman"/>
          <w:sz w:val="24"/>
          <w:szCs w:val="24"/>
        </w:rPr>
      </w:pPr>
      <w:r w:rsidRPr="008C157E">
        <w:rPr>
          <w:rFonts w:ascii="Times New Roman" w:hAnsi="Times New Roman" w:cs="Times New Roman"/>
          <w:bCs/>
          <w:color w:val="000000"/>
          <w:sz w:val="24"/>
          <w:szCs w:val="24"/>
        </w:rPr>
        <w:t xml:space="preserve">We used FFPE tumor tissues as starting materials for sequencing analysis. Genomic DNA was prepared with a QIAamp DNA FFPE tissue kit (QIAGEN, Hilden, Germany), and quantified using a Qubit dsDNA BR assay kit (Thermo Fisher Scientific, MA, </w:t>
      </w:r>
      <w:r w:rsidRPr="008C157E">
        <w:rPr>
          <w:rFonts w:ascii="Times New Roman" w:hAnsi="Times New Roman" w:cs="Times New Roman"/>
          <w:bCs/>
          <w:color w:val="000000"/>
          <w:sz w:val="24"/>
          <w:szCs w:val="24"/>
        </w:rPr>
        <w:lastRenderedPageBreak/>
        <w:t>USA) and by quantitative PCR analysis. The ratio of PCR-amplifiable DNA to total dsDNA as a value indicating the DNA quality</w:t>
      </w:r>
      <w:r w:rsidRPr="008C157E">
        <w:rPr>
          <w:rFonts w:ascii="Times New Roman" w:hAnsi="Times New Roman" w:cs="Times New Roman"/>
          <w:sz w:val="24"/>
          <w:szCs w:val="24"/>
        </w:rPr>
        <w:t>. When this quality value was 0.1 or more, we</w:t>
      </w:r>
      <w:r w:rsidR="00B430C2" w:rsidRPr="008C157E">
        <w:rPr>
          <w:rFonts w:ascii="Times New Roman" w:hAnsi="Times New Roman" w:cs="Times New Roman"/>
          <w:sz w:val="24"/>
          <w:szCs w:val="24"/>
        </w:rPr>
        <w:t xml:space="preserve"> went on to sequencing (Table S2</w:t>
      </w:r>
      <w:r w:rsidRPr="008C157E">
        <w:rPr>
          <w:rFonts w:ascii="Times New Roman" w:hAnsi="Times New Roman" w:cs="Times New Roman"/>
          <w:sz w:val="24"/>
          <w:szCs w:val="24"/>
        </w:rPr>
        <w:t>).</w:t>
      </w:r>
    </w:p>
    <w:p w14:paraId="2C8AF739" w14:textId="77777777" w:rsidR="00207663" w:rsidRPr="008C157E" w:rsidRDefault="00207663" w:rsidP="00207663">
      <w:pPr>
        <w:spacing w:line="480" w:lineRule="auto"/>
        <w:rPr>
          <w:rFonts w:ascii="Times New Roman" w:hAnsi="Times New Roman" w:cs="Times New Roman"/>
          <w:sz w:val="24"/>
          <w:szCs w:val="24"/>
        </w:rPr>
      </w:pPr>
    </w:p>
    <w:p w14:paraId="6A3B1DE5" w14:textId="77777777" w:rsidR="00207663" w:rsidRPr="008C157E" w:rsidRDefault="00207663" w:rsidP="00207663">
      <w:pPr>
        <w:spacing w:line="480" w:lineRule="auto"/>
        <w:rPr>
          <w:rFonts w:ascii="Times New Roman" w:hAnsi="Times New Roman" w:cs="Times New Roman"/>
          <w:b/>
          <w:sz w:val="24"/>
          <w:szCs w:val="24"/>
        </w:rPr>
      </w:pPr>
      <w:r w:rsidRPr="008C157E">
        <w:rPr>
          <w:rFonts w:ascii="Times New Roman" w:hAnsi="Times New Roman" w:cs="Times New Roman" w:hint="eastAsia"/>
          <w:b/>
          <w:sz w:val="24"/>
          <w:szCs w:val="24"/>
        </w:rPr>
        <w:t>t</w:t>
      </w:r>
      <w:r w:rsidRPr="008C157E">
        <w:rPr>
          <w:rFonts w:ascii="Times New Roman" w:hAnsi="Times New Roman" w:cs="Times New Roman"/>
          <w:b/>
          <w:sz w:val="24"/>
          <w:szCs w:val="24"/>
        </w:rPr>
        <w:t>argeted sequencing</w:t>
      </w:r>
    </w:p>
    <w:p w14:paraId="78F6D260" w14:textId="142C16A6" w:rsidR="00207663" w:rsidRPr="008C157E" w:rsidRDefault="00207663" w:rsidP="00207663">
      <w:pPr>
        <w:spacing w:line="480" w:lineRule="auto"/>
        <w:jc w:val="left"/>
        <w:rPr>
          <w:rFonts w:ascii="Times New Roman" w:hAnsi="Times New Roman" w:cs="Times New Roman"/>
          <w:bCs/>
          <w:sz w:val="24"/>
          <w:szCs w:val="24"/>
        </w:rPr>
      </w:pPr>
      <w:r w:rsidRPr="008C157E">
        <w:rPr>
          <w:rFonts w:ascii="Times New Roman" w:hAnsi="Times New Roman" w:cs="Times New Roman"/>
          <w:bCs/>
          <w:color w:val="000000"/>
          <w:sz w:val="24"/>
          <w:szCs w:val="24"/>
        </w:rPr>
        <w:t xml:space="preserve">We designed an </w:t>
      </w:r>
      <w:r w:rsidRPr="008C157E">
        <w:rPr>
          <w:rFonts w:ascii="Times New Roman" w:hAnsi="Times New Roman" w:cs="Times New Roman"/>
          <w:sz w:val="24"/>
          <w:szCs w:val="24"/>
        </w:rPr>
        <w:t>original gene panel (NCC oncopanel v2). This panel</w:t>
      </w:r>
      <w:r w:rsidRPr="008C157E">
        <w:rPr>
          <w:rFonts w:ascii="Times New Roman" w:hAnsi="Times New Roman" w:cs="Times New Roman"/>
          <w:bCs/>
          <w:sz w:val="24"/>
          <w:szCs w:val="24"/>
        </w:rPr>
        <w:t xml:space="preserve"> captured</w:t>
      </w:r>
      <w:r w:rsidRPr="008C157E">
        <w:rPr>
          <w:rFonts w:ascii="Times New Roman" w:hAnsi="Times New Roman" w:cs="Times New Roman"/>
          <w:sz w:val="24"/>
          <w:szCs w:val="24"/>
        </w:rPr>
        <w:t xml:space="preserve"> all coding exons of 90 genes and all reportedly translocat</w:t>
      </w:r>
      <w:r w:rsidR="00B430C2" w:rsidRPr="008C157E">
        <w:rPr>
          <w:rFonts w:ascii="Times New Roman" w:hAnsi="Times New Roman" w:cs="Times New Roman"/>
          <w:sz w:val="24"/>
          <w:szCs w:val="24"/>
        </w:rPr>
        <w:t>ed introns of 10 genes (Table S</w:t>
      </w:r>
      <w:r w:rsidR="00B430C2" w:rsidRPr="008C157E">
        <w:rPr>
          <w:rFonts w:ascii="Times New Roman" w:hAnsi="Times New Roman" w:cs="Times New Roman" w:hint="eastAsia"/>
          <w:sz w:val="24"/>
          <w:szCs w:val="24"/>
        </w:rPr>
        <w:t>4</w:t>
      </w:r>
      <w:r w:rsidRPr="008C157E">
        <w:rPr>
          <w:rFonts w:ascii="Times New Roman" w:hAnsi="Times New Roman" w:cs="Times New Roman"/>
          <w:sz w:val="24"/>
          <w:szCs w:val="24"/>
        </w:rPr>
        <w:t xml:space="preserve">). Sequencing libraries were prepared using </w:t>
      </w:r>
      <w:r w:rsidRPr="008C157E">
        <w:rPr>
          <w:rFonts w:ascii="Times New Roman" w:hAnsi="Times New Roman" w:cs="Times New Roman"/>
          <w:bCs/>
          <w:sz w:val="24"/>
          <w:szCs w:val="24"/>
        </w:rPr>
        <w:t>SureSelect XT reagent (Agilent Technologies)</w:t>
      </w:r>
      <w:r w:rsidRPr="008C157E">
        <w:rPr>
          <w:rFonts w:ascii="Times New Roman" w:hAnsi="Times New Roman" w:cs="Times New Roman"/>
          <w:sz w:val="24"/>
          <w:szCs w:val="24"/>
        </w:rPr>
        <w:t xml:space="preserve"> and a KAPA Hyper Prep kit (KAPA Biosystems, MA, USA) </w:t>
      </w:r>
      <w:r w:rsidR="00B430C2" w:rsidRPr="008C157E">
        <w:rPr>
          <w:rFonts w:ascii="Times New Roman" w:hAnsi="Times New Roman" w:cs="Times New Roman"/>
          <w:bCs/>
          <w:sz w:val="24"/>
          <w:szCs w:val="24"/>
        </w:rPr>
        <w:t>(Table S</w:t>
      </w:r>
      <w:r w:rsidR="00B430C2" w:rsidRPr="008C157E">
        <w:rPr>
          <w:rFonts w:ascii="Times New Roman" w:hAnsi="Times New Roman" w:cs="Times New Roman" w:hint="eastAsia"/>
          <w:bCs/>
          <w:sz w:val="24"/>
          <w:szCs w:val="24"/>
        </w:rPr>
        <w:t>2</w:t>
      </w:r>
      <w:r w:rsidRPr="008C157E">
        <w:rPr>
          <w:rFonts w:ascii="Times New Roman" w:hAnsi="Times New Roman" w:cs="Times New Roman"/>
          <w:bCs/>
          <w:sz w:val="24"/>
          <w:szCs w:val="24"/>
        </w:rPr>
        <w:t>), and</w:t>
      </w:r>
      <w:r w:rsidRPr="008C157E">
        <w:rPr>
          <w:rFonts w:ascii="Times New Roman" w:hAnsi="Times New Roman" w:cs="Times New Roman"/>
          <w:sz w:val="24"/>
          <w:szCs w:val="24"/>
        </w:rPr>
        <w:t xml:space="preserve"> were analyzed on a MiSeq sequencer (Illumina, CA, USA).</w:t>
      </w:r>
    </w:p>
    <w:p w14:paraId="2FF19434" w14:textId="77777777" w:rsidR="00207663" w:rsidRPr="008C157E" w:rsidRDefault="00207663" w:rsidP="00207663">
      <w:pPr>
        <w:tabs>
          <w:tab w:val="left" w:pos="2847"/>
        </w:tabs>
        <w:autoSpaceDE w:val="0"/>
        <w:autoSpaceDN w:val="0"/>
        <w:adjustRightInd w:val="0"/>
        <w:spacing w:line="480" w:lineRule="auto"/>
        <w:jc w:val="left"/>
        <w:rPr>
          <w:rFonts w:ascii="Times New Roman" w:eastAsia="Arial Unicode MS" w:hAnsi="Times New Roman" w:cs="Times New Roman"/>
          <w:kern w:val="0"/>
          <w:sz w:val="24"/>
          <w:szCs w:val="24"/>
        </w:rPr>
      </w:pPr>
    </w:p>
    <w:p w14:paraId="61CF54F2" w14:textId="77777777" w:rsidR="00207663" w:rsidRPr="008C157E" w:rsidRDefault="00207663" w:rsidP="00207663">
      <w:pPr>
        <w:autoSpaceDE w:val="0"/>
        <w:autoSpaceDN w:val="0"/>
        <w:adjustRightInd w:val="0"/>
        <w:spacing w:line="480" w:lineRule="auto"/>
        <w:jc w:val="left"/>
        <w:rPr>
          <w:rFonts w:ascii="Times New Roman" w:eastAsia="Arial Unicode MS" w:hAnsi="Times New Roman" w:cs="Times New Roman"/>
          <w:kern w:val="0"/>
          <w:sz w:val="24"/>
          <w:szCs w:val="24"/>
        </w:rPr>
      </w:pPr>
      <w:r w:rsidRPr="008C157E">
        <w:rPr>
          <w:rFonts w:ascii="Times New Roman" w:eastAsia="Arial Unicode MS" w:hAnsi="Times New Roman" w:cs="Times New Roman" w:hint="eastAsia"/>
          <w:b/>
          <w:kern w:val="0"/>
          <w:sz w:val="24"/>
          <w:szCs w:val="24"/>
        </w:rPr>
        <w:t>b</w:t>
      </w:r>
      <w:r w:rsidRPr="008C157E">
        <w:rPr>
          <w:rFonts w:ascii="Times New Roman" w:eastAsia="Arial Unicode MS" w:hAnsi="Times New Roman" w:cs="Times New Roman"/>
          <w:b/>
          <w:kern w:val="0"/>
          <w:sz w:val="24"/>
          <w:szCs w:val="24"/>
        </w:rPr>
        <w:t>ioinformatics analysis</w:t>
      </w:r>
    </w:p>
    <w:p w14:paraId="69FAC1BF" w14:textId="6D79504E" w:rsidR="00207663" w:rsidRPr="008C157E" w:rsidRDefault="00207663" w:rsidP="00207663">
      <w:pPr>
        <w:autoSpaceDE w:val="0"/>
        <w:autoSpaceDN w:val="0"/>
        <w:adjustRightInd w:val="0"/>
        <w:spacing w:line="480" w:lineRule="auto"/>
        <w:jc w:val="left"/>
        <w:rPr>
          <w:rFonts w:ascii="Times New Roman" w:eastAsia="Arial Unicode MS" w:hAnsi="Times New Roman" w:cs="Times New Roman"/>
          <w:kern w:val="0"/>
          <w:sz w:val="24"/>
          <w:szCs w:val="24"/>
        </w:rPr>
      </w:pPr>
      <w:r w:rsidRPr="008C157E">
        <w:rPr>
          <w:rFonts w:ascii="Times New Roman" w:eastAsia="Arial Unicode MS" w:hAnsi="Times New Roman" w:cs="Times New Roman"/>
          <w:kern w:val="0"/>
          <w:sz w:val="24"/>
          <w:szCs w:val="24"/>
        </w:rPr>
        <w:t>We used an in-house program to detect mutations (single nucleotide variants (SNVs) and short insertions and deletions (indels)), gene amplifications, and gene fusions.</w:t>
      </w:r>
      <w:r w:rsidRPr="008C157E">
        <w:rPr>
          <w:rFonts w:ascii="Times New Roman" w:eastAsia="Arial Unicode MS" w:hAnsi="Times New Roman" w:cs="Times New Roman" w:hint="eastAsia"/>
          <w:kern w:val="0"/>
          <w:sz w:val="24"/>
          <w:szCs w:val="24"/>
        </w:rPr>
        <w:t xml:space="preserve"> </w:t>
      </w:r>
      <w:r w:rsidRPr="008C157E">
        <w:rPr>
          <w:rFonts w:ascii="Times New Roman" w:eastAsia="Arial Unicode MS" w:hAnsi="Times New Roman" w:cs="Times New Roman"/>
          <w:kern w:val="0"/>
          <w:sz w:val="24"/>
          <w:szCs w:val="24"/>
        </w:rPr>
        <w:t xml:space="preserve">Mapping of </w:t>
      </w:r>
      <w:r w:rsidRPr="008C157E">
        <w:rPr>
          <w:rFonts w:ascii="Times New Roman" w:eastAsia="Arial Unicode MS" w:hAnsi="Times New Roman" w:cs="Times New Roman" w:hint="eastAsia"/>
          <w:kern w:val="0"/>
          <w:sz w:val="24"/>
          <w:szCs w:val="24"/>
        </w:rPr>
        <w:t xml:space="preserve">NGS </w:t>
      </w:r>
      <w:r w:rsidRPr="008C157E">
        <w:rPr>
          <w:rFonts w:ascii="Times New Roman" w:eastAsia="Arial Unicode MS" w:hAnsi="Times New Roman" w:cs="Times New Roman"/>
          <w:kern w:val="0"/>
          <w:sz w:val="24"/>
          <w:szCs w:val="24"/>
        </w:rPr>
        <w:t>reads to the human reference genome</w:t>
      </w:r>
      <w:r w:rsidRPr="008C157E">
        <w:rPr>
          <w:rFonts w:ascii="Times New Roman" w:eastAsia="Arial Unicode MS" w:hAnsi="Times New Roman" w:cs="Times New Roman" w:hint="eastAsia"/>
          <w:kern w:val="0"/>
          <w:sz w:val="24"/>
          <w:szCs w:val="24"/>
        </w:rPr>
        <w:t xml:space="preserve"> </w:t>
      </w:r>
      <w:r w:rsidRPr="008C157E">
        <w:rPr>
          <w:rFonts w:ascii="Times New Roman" w:eastAsia="Arial Unicode MS" w:hAnsi="Times New Roman" w:cs="Times New Roman"/>
          <w:kern w:val="0"/>
          <w:sz w:val="24"/>
          <w:szCs w:val="24"/>
        </w:rPr>
        <w:t xml:space="preserve">was </w:t>
      </w:r>
      <w:r w:rsidRPr="007F40B5">
        <w:rPr>
          <w:rFonts w:ascii="Times New Roman" w:eastAsia="Arial Unicode MS" w:hAnsi="Times New Roman" w:cs="Times New Roman"/>
          <w:kern w:val="0"/>
          <w:sz w:val="24"/>
          <w:szCs w:val="24"/>
        </w:rPr>
        <w:t>performed by BWA [</w:t>
      </w:r>
      <w:r w:rsidR="00DC30C7" w:rsidRPr="00181014">
        <w:rPr>
          <w:rFonts w:ascii="Times New Roman" w:eastAsia="Arial Unicode MS" w:hAnsi="Times New Roman" w:cs="Times New Roman"/>
          <w:color w:val="FF0000"/>
          <w:kern w:val="0"/>
          <w:sz w:val="24"/>
          <w:szCs w:val="24"/>
        </w:rPr>
        <w:t>13</w:t>
      </w:r>
      <w:r w:rsidRPr="007F40B5">
        <w:rPr>
          <w:rFonts w:ascii="Times New Roman" w:eastAsia="Arial Unicode MS" w:hAnsi="Times New Roman" w:cs="Times New Roman"/>
          <w:kern w:val="0"/>
          <w:sz w:val="24"/>
          <w:szCs w:val="24"/>
        </w:rPr>
        <w:t>]</w:t>
      </w:r>
      <w:r w:rsidRPr="007F40B5" w:rsidDel="00CA4AD4">
        <w:rPr>
          <w:rFonts w:ascii="Times New Roman" w:eastAsia="Arial Unicode MS" w:hAnsi="Times New Roman" w:cs="Times New Roman"/>
          <w:kern w:val="0"/>
          <w:sz w:val="24"/>
          <w:szCs w:val="24"/>
        </w:rPr>
        <w:t xml:space="preserve"> </w:t>
      </w:r>
      <w:r w:rsidRPr="007F40B5">
        <w:rPr>
          <w:rFonts w:ascii="Times New Roman" w:eastAsia="Arial Unicode MS" w:hAnsi="Times New Roman" w:cs="Times New Roman"/>
          <w:kern w:val="0"/>
          <w:sz w:val="24"/>
          <w:szCs w:val="24"/>
        </w:rPr>
        <w:t xml:space="preserve">and </w:t>
      </w:r>
      <w:r w:rsidRPr="007F40B5">
        <w:rPr>
          <w:rFonts w:ascii="Times New Roman" w:hAnsi="Times New Roman" w:cs="Times New Roman"/>
          <w:sz w:val="24"/>
          <w:szCs w:val="24"/>
        </w:rPr>
        <w:t>BWA-SW [</w:t>
      </w:r>
      <w:r w:rsidR="00DC30C7" w:rsidRPr="00181014">
        <w:rPr>
          <w:rFonts w:ascii="Times New Roman" w:hAnsi="Times New Roman" w:cs="Times New Roman"/>
          <w:color w:val="FF0000"/>
          <w:sz w:val="24"/>
          <w:szCs w:val="24"/>
        </w:rPr>
        <w:t>14</w:t>
      </w:r>
      <w:r w:rsidRPr="007F40B5">
        <w:rPr>
          <w:rFonts w:ascii="Times New Roman" w:hAnsi="Times New Roman" w:cs="Times New Roman"/>
          <w:sz w:val="24"/>
          <w:szCs w:val="24"/>
        </w:rPr>
        <w:t xml:space="preserve">]. </w:t>
      </w:r>
      <w:r w:rsidRPr="007F40B5">
        <w:rPr>
          <w:rFonts w:ascii="Times New Roman" w:eastAsia="Arial Unicode MS" w:hAnsi="Times New Roman" w:cs="Times New Roman"/>
          <w:kern w:val="0"/>
          <w:sz w:val="24"/>
          <w:szCs w:val="24"/>
        </w:rPr>
        <w:t>All alterations detected by our program were checked by manual inspection on the Integrative Genomics Viewer (IGV) [</w:t>
      </w:r>
      <w:r w:rsidR="00DC30C7" w:rsidRPr="00181014">
        <w:rPr>
          <w:rFonts w:ascii="Times New Roman" w:eastAsia="Arial Unicode MS" w:hAnsi="Times New Roman" w:cs="Times New Roman"/>
          <w:color w:val="FF0000"/>
          <w:kern w:val="0"/>
          <w:sz w:val="24"/>
          <w:szCs w:val="24"/>
        </w:rPr>
        <w:t>15</w:t>
      </w:r>
      <w:r w:rsidRPr="007F40B5">
        <w:rPr>
          <w:rFonts w:ascii="Times New Roman" w:eastAsia="Arial Unicode MS" w:hAnsi="Times New Roman" w:cs="Times New Roman"/>
          <w:kern w:val="0"/>
          <w:sz w:val="24"/>
          <w:szCs w:val="24"/>
        </w:rPr>
        <w:t>].</w:t>
      </w:r>
      <w:r w:rsidRPr="008C157E">
        <w:rPr>
          <w:rFonts w:ascii="Times New Roman" w:eastAsia="Arial Unicode MS" w:hAnsi="Times New Roman" w:cs="Times New Roman"/>
          <w:kern w:val="0"/>
          <w:sz w:val="24"/>
          <w:szCs w:val="24"/>
        </w:rPr>
        <w:t xml:space="preserve"> For annotation and single nucleotide polymorphism (SNP) elimination, we used ANNOVAR</w:t>
      </w:r>
      <w:r w:rsidRPr="008C157E">
        <w:rPr>
          <w:rFonts w:ascii="Times New Roman" w:eastAsia="Arial Unicode MS" w:hAnsi="Times New Roman" w:cs="Times New Roman" w:hint="eastAsia"/>
          <w:kern w:val="0"/>
          <w:sz w:val="24"/>
          <w:szCs w:val="24"/>
        </w:rPr>
        <w:t xml:space="preserve"> [</w:t>
      </w:r>
      <w:r w:rsidR="00DC30C7" w:rsidRPr="00181014">
        <w:rPr>
          <w:rFonts w:ascii="Times New Roman" w:eastAsia="Arial Unicode MS" w:hAnsi="Times New Roman" w:cs="Times New Roman"/>
          <w:color w:val="FF0000"/>
          <w:kern w:val="0"/>
          <w:sz w:val="24"/>
          <w:szCs w:val="24"/>
        </w:rPr>
        <w:t>16</w:t>
      </w:r>
      <w:r w:rsidRPr="008C157E">
        <w:rPr>
          <w:rFonts w:ascii="Times New Roman" w:eastAsia="Arial Unicode MS" w:hAnsi="Times New Roman" w:cs="Times New Roman" w:hint="eastAsia"/>
          <w:kern w:val="0"/>
          <w:sz w:val="24"/>
          <w:szCs w:val="24"/>
        </w:rPr>
        <w:t>]</w:t>
      </w:r>
      <w:r w:rsidRPr="008C157E">
        <w:rPr>
          <w:rFonts w:ascii="Times New Roman" w:eastAsia="Arial Unicode MS" w:hAnsi="Times New Roman" w:cs="Times New Roman"/>
          <w:kern w:val="0"/>
          <w:sz w:val="24"/>
          <w:szCs w:val="24"/>
        </w:rPr>
        <w:t>, COSMIC</w:t>
      </w:r>
      <w:r w:rsidRPr="008C157E">
        <w:rPr>
          <w:rFonts w:ascii="Times New Roman" w:eastAsia="Arial Unicode MS" w:hAnsi="Times New Roman" w:cs="Times New Roman" w:hint="eastAsia"/>
          <w:kern w:val="0"/>
          <w:sz w:val="24"/>
          <w:szCs w:val="24"/>
        </w:rPr>
        <w:t xml:space="preserve"> [</w:t>
      </w:r>
      <w:r w:rsidR="00DC30C7" w:rsidRPr="00181014">
        <w:rPr>
          <w:rFonts w:ascii="Times New Roman" w:eastAsia="Arial Unicode MS" w:hAnsi="Times New Roman" w:cs="Times New Roman"/>
          <w:color w:val="FF0000"/>
          <w:kern w:val="0"/>
          <w:sz w:val="24"/>
          <w:szCs w:val="24"/>
        </w:rPr>
        <w:t>17</w:t>
      </w:r>
      <w:r w:rsidRPr="008C157E">
        <w:rPr>
          <w:rFonts w:ascii="Times New Roman" w:eastAsia="Arial Unicode MS" w:hAnsi="Times New Roman" w:cs="Times New Roman" w:hint="eastAsia"/>
          <w:kern w:val="0"/>
          <w:sz w:val="24"/>
          <w:szCs w:val="24"/>
        </w:rPr>
        <w:t>]</w:t>
      </w:r>
      <w:r w:rsidRPr="008C157E">
        <w:rPr>
          <w:rFonts w:ascii="Times New Roman" w:eastAsia="Arial Unicode MS" w:hAnsi="Times New Roman" w:cs="Times New Roman"/>
          <w:kern w:val="0"/>
          <w:sz w:val="24"/>
          <w:szCs w:val="24"/>
        </w:rPr>
        <w:t xml:space="preserve">, </w:t>
      </w:r>
      <w:r w:rsidRPr="008C157E">
        <w:rPr>
          <w:rFonts w:ascii="Times New Roman" w:eastAsia="Arial Unicode MS" w:hAnsi="Times New Roman" w:cs="Times New Roman"/>
          <w:kern w:val="0"/>
          <w:sz w:val="24"/>
          <w:szCs w:val="24"/>
        </w:rPr>
        <w:lastRenderedPageBreak/>
        <w:t xml:space="preserve">1000 Genomes </w:t>
      </w:r>
      <w:r w:rsidRPr="008C157E">
        <w:rPr>
          <w:rFonts w:ascii="Times New Roman" w:eastAsia="Arial Unicode MS" w:hAnsi="Times New Roman" w:cs="Times New Roman" w:hint="eastAsia"/>
          <w:kern w:val="0"/>
          <w:sz w:val="24"/>
          <w:szCs w:val="24"/>
        </w:rPr>
        <w:t>[</w:t>
      </w:r>
      <w:r w:rsidR="00DC30C7" w:rsidRPr="00181014">
        <w:rPr>
          <w:rFonts w:ascii="Times New Roman" w:eastAsia="Arial Unicode MS" w:hAnsi="Times New Roman" w:cs="Times New Roman"/>
          <w:color w:val="FF0000"/>
          <w:kern w:val="0"/>
          <w:sz w:val="24"/>
          <w:szCs w:val="24"/>
        </w:rPr>
        <w:t>18</w:t>
      </w:r>
      <w:r w:rsidRPr="008C157E">
        <w:rPr>
          <w:rFonts w:ascii="Times New Roman" w:eastAsia="Arial Unicode MS" w:hAnsi="Times New Roman" w:cs="Times New Roman" w:hint="eastAsia"/>
          <w:kern w:val="0"/>
          <w:sz w:val="24"/>
          <w:szCs w:val="24"/>
        </w:rPr>
        <w:t>]</w:t>
      </w:r>
      <w:r w:rsidRPr="008C157E">
        <w:rPr>
          <w:rFonts w:ascii="Times New Roman" w:eastAsia="Arial Unicode MS" w:hAnsi="Times New Roman" w:cs="Times New Roman"/>
          <w:kern w:val="0"/>
          <w:sz w:val="24"/>
          <w:szCs w:val="24"/>
        </w:rPr>
        <w:t xml:space="preserve">, ESP6500 </w:t>
      </w:r>
      <w:r w:rsidRPr="008C157E">
        <w:rPr>
          <w:rFonts w:ascii="Times New Roman" w:eastAsia="Arial Unicode MS" w:hAnsi="Times New Roman" w:cs="Times New Roman" w:hint="eastAsia"/>
          <w:kern w:val="0"/>
          <w:sz w:val="24"/>
          <w:szCs w:val="24"/>
        </w:rPr>
        <w:t>[</w:t>
      </w:r>
      <w:r w:rsidR="00DC30C7" w:rsidRPr="00181014">
        <w:rPr>
          <w:rFonts w:ascii="Times New Roman" w:eastAsia="Arial Unicode MS" w:hAnsi="Times New Roman" w:cs="Times New Roman"/>
          <w:color w:val="FF0000"/>
          <w:kern w:val="0"/>
          <w:sz w:val="24"/>
          <w:szCs w:val="24"/>
        </w:rPr>
        <w:t>19</w:t>
      </w:r>
      <w:r w:rsidRPr="008C157E">
        <w:rPr>
          <w:rFonts w:ascii="Times New Roman" w:eastAsia="Arial Unicode MS" w:hAnsi="Times New Roman" w:cs="Times New Roman" w:hint="eastAsia"/>
          <w:kern w:val="0"/>
          <w:sz w:val="24"/>
          <w:szCs w:val="24"/>
        </w:rPr>
        <w:t>]</w:t>
      </w:r>
      <w:r w:rsidRPr="008C157E">
        <w:rPr>
          <w:rFonts w:ascii="Times New Roman" w:eastAsia="Arial Unicode MS" w:hAnsi="Times New Roman" w:cs="Times New Roman"/>
          <w:kern w:val="0"/>
          <w:sz w:val="24"/>
          <w:szCs w:val="24"/>
        </w:rPr>
        <w:t xml:space="preserve">, Human Genetic Variation Database </w:t>
      </w:r>
      <w:r w:rsidRPr="008C157E">
        <w:rPr>
          <w:rFonts w:ascii="Times New Roman" w:eastAsia="Arial Unicode MS" w:hAnsi="Times New Roman" w:cs="Times New Roman" w:hint="eastAsia"/>
          <w:kern w:val="0"/>
          <w:sz w:val="24"/>
          <w:szCs w:val="24"/>
        </w:rPr>
        <w:t>[</w:t>
      </w:r>
      <w:r w:rsidR="00DC30C7" w:rsidRPr="00181014">
        <w:rPr>
          <w:rFonts w:ascii="Times New Roman" w:eastAsia="Arial Unicode MS" w:hAnsi="Times New Roman" w:cs="Times New Roman"/>
          <w:color w:val="FF0000"/>
          <w:kern w:val="0"/>
          <w:sz w:val="24"/>
          <w:szCs w:val="24"/>
        </w:rPr>
        <w:t>20</w:t>
      </w:r>
      <w:r w:rsidRPr="008C157E">
        <w:rPr>
          <w:rFonts w:ascii="Times New Roman" w:eastAsia="Arial Unicode MS" w:hAnsi="Times New Roman" w:cs="Times New Roman" w:hint="eastAsia"/>
          <w:kern w:val="0"/>
          <w:sz w:val="24"/>
          <w:szCs w:val="24"/>
        </w:rPr>
        <w:t>]</w:t>
      </w:r>
      <w:r w:rsidRPr="008C157E">
        <w:rPr>
          <w:rFonts w:ascii="Times New Roman" w:eastAsia="Arial Unicode MS" w:hAnsi="Times New Roman" w:cs="Times New Roman"/>
          <w:kern w:val="0"/>
          <w:sz w:val="24"/>
          <w:szCs w:val="24"/>
        </w:rPr>
        <w:t>, and in-house Japanese germline SNP data.</w:t>
      </w:r>
      <w:r w:rsidR="00DF3B03">
        <w:rPr>
          <w:rFonts w:ascii="Times New Roman" w:eastAsia="Arial Unicode MS" w:hAnsi="Times New Roman" w:cs="Times New Roman"/>
          <w:kern w:val="0"/>
          <w:sz w:val="24"/>
          <w:szCs w:val="24"/>
        </w:rPr>
        <w:t xml:space="preserve"> </w:t>
      </w:r>
      <w:r w:rsidR="00DF3B03" w:rsidRPr="00181014">
        <w:rPr>
          <w:rFonts w:ascii="Times New Roman" w:eastAsia="Arial Unicode MS" w:hAnsi="Times New Roman" w:cs="Times New Roman"/>
          <w:color w:val="FF0000"/>
          <w:kern w:val="0"/>
          <w:sz w:val="24"/>
          <w:szCs w:val="24"/>
        </w:rPr>
        <w:t>All identified mutations after SNP elimination and all identified amplifications were summarized in Table S5 and S6, respectively.</w:t>
      </w:r>
      <w:r w:rsidRPr="00181014">
        <w:rPr>
          <w:rFonts w:ascii="Times New Roman" w:eastAsia="Arial Unicode MS" w:hAnsi="Times New Roman" w:cs="Times New Roman"/>
          <w:color w:val="FF0000"/>
          <w:kern w:val="0"/>
          <w:sz w:val="24"/>
          <w:szCs w:val="24"/>
        </w:rPr>
        <w:t xml:space="preserve"> </w:t>
      </w:r>
      <w:r w:rsidRPr="008C157E">
        <w:rPr>
          <w:rFonts w:ascii="Times New Roman" w:eastAsia="Arial Unicode MS" w:hAnsi="Times New Roman" w:cs="Times New Roman"/>
          <w:kern w:val="0"/>
          <w:sz w:val="24"/>
          <w:szCs w:val="24"/>
        </w:rPr>
        <w:t xml:space="preserve">COSMIC database–registered mutations in oncogenes were considered as potential activating mutations. Truncating mutations and COSMIC database–registered mutations in tumor suppressor genes were considered as inactivating mutations. Final decisions were made in </w:t>
      </w:r>
      <w:r w:rsidRPr="008C157E">
        <w:rPr>
          <w:rFonts w:ascii="Times New Roman" w:eastAsia="Arial Unicode MS" w:hAnsi="Times New Roman" w:cs="Times New Roman"/>
          <w:color w:val="000000"/>
          <w:kern w:val="0"/>
          <w:sz w:val="24"/>
          <w:szCs w:val="24"/>
        </w:rPr>
        <w:t>conference by the multidisciplinary team.</w:t>
      </w:r>
    </w:p>
    <w:p w14:paraId="53E7A390" w14:textId="77777777" w:rsidR="00207663" w:rsidRPr="008C157E" w:rsidRDefault="00207663" w:rsidP="00207663">
      <w:pPr>
        <w:tabs>
          <w:tab w:val="left" w:pos="2847"/>
        </w:tabs>
        <w:autoSpaceDE w:val="0"/>
        <w:autoSpaceDN w:val="0"/>
        <w:adjustRightInd w:val="0"/>
        <w:spacing w:line="480" w:lineRule="auto"/>
        <w:jc w:val="left"/>
        <w:rPr>
          <w:rFonts w:ascii="Times New Roman" w:eastAsia="Arial Unicode MS" w:hAnsi="Times New Roman" w:cs="Times New Roman"/>
          <w:kern w:val="0"/>
          <w:sz w:val="24"/>
          <w:szCs w:val="24"/>
        </w:rPr>
      </w:pPr>
    </w:p>
    <w:p w14:paraId="787AA9B8" w14:textId="77777777" w:rsidR="00207663" w:rsidRPr="008C157E" w:rsidRDefault="00207663" w:rsidP="00207663">
      <w:pPr>
        <w:autoSpaceDE w:val="0"/>
        <w:autoSpaceDN w:val="0"/>
        <w:adjustRightInd w:val="0"/>
        <w:spacing w:line="480" w:lineRule="auto"/>
        <w:jc w:val="left"/>
        <w:rPr>
          <w:rFonts w:ascii="Times New Roman" w:eastAsia="Arial Unicode MS" w:hAnsi="Times New Roman" w:cs="Times New Roman"/>
          <w:b/>
          <w:kern w:val="0"/>
          <w:sz w:val="24"/>
          <w:szCs w:val="24"/>
        </w:rPr>
      </w:pPr>
      <w:r w:rsidRPr="008C157E">
        <w:rPr>
          <w:rFonts w:ascii="Times New Roman" w:eastAsia="Arial Unicode MS" w:hAnsi="Times New Roman" w:cs="Times New Roman" w:hint="eastAsia"/>
          <w:b/>
          <w:kern w:val="0"/>
          <w:sz w:val="24"/>
          <w:szCs w:val="24"/>
        </w:rPr>
        <w:t xml:space="preserve">definition of </w:t>
      </w:r>
      <w:r w:rsidRPr="008C157E">
        <w:rPr>
          <w:rFonts w:ascii="Times New Roman" w:eastAsia="Arial Unicode MS" w:hAnsi="Times New Roman" w:cs="Times New Roman"/>
          <w:b/>
          <w:kern w:val="0"/>
          <w:sz w:val="24"/>
          <w:szCs w:val="24"/>
        </w:rPr>
        <w:t>actionable genomic alterations</w:t>
      </w:r>
    </w:p>
    <w:p w14:paraId="14CDF2F4" w14:textId="620AB85F" w:rsidR="00207663" w:rsidRPr="00207663" w:rsidRDefault="00207663" w:rsidP="00207663">
      <w:pPr>
        <w:spacing w:line="480" w:lineRule="auto"/>
        <w:rPr>
          <w:rFonts w:ascii="Times New Roman" w:eastAsia="Arial Unicode MS" w:hAnsi="Times New Roman" w:cs="Times New Roman"/>
          <w:kern w:val="0"/>
          <w:sz w:val="24"/>
          <w:szCs w:val="24"/>
        </w:rPr>
      </w:pPr>
      <w:r w:rsidRPr="008C157E">
        <w:rPr>
          <w:rFonts w:ascii="Times New Roman" w:eastAsia="Arial Unicode MS" w:hAnsi="Times New Roman" w:cs="Times New Roman"/>
          <w:kern w:val="0"/>
          <w:sz w:val="24"/>
          <w:szCs w:val="24"/>
        </w:rPr>
        <w:t xml:space="preserve">The actionable genomic alterations were defined as </w:t>
      </w:r>
      <w:r w:rsidRPr="008C157E">
        <w:rPr>
          <w:rFonts w:ascii="Times New Roman" w:hAnsi="Times New Roman" w:cs="Times New Roman"/>
          <w:kern w:val="0"/>
          <w:sz w:val="24"/>
          <w:szCs w:val="24"/>
        </w:rPr>
        <w:t>those predicted to confer sensitivity to either a</w:t>
      </w:r>
      <w:r w:rsidRPr="008C157E">
        <w:rPr>
          <w:rFonts w:ascii="Times New Roman" w:hAnsi="Times New Roman" w:cs="Times New Roman" w:hint="eastAsia"/>
          <w:kern w:val="0"/>
          <w:sz w:val="24"/>
          <w:szCs w:val="24"/>
        </w:rPr>
        <w:t>n</w:t>
      </w:r>
      <w:r w:rsidRPr="008C157E">
        <w:rPr>
          <w:rFonts w:ascii="Times New Roman" w:hAnsi="Times New Roman" w:cs="Times New Roman"/>
          <w:kern w:val="0"/>
          <w:sz w:val="24"/>
          <w:szCs w:val="24"/>
        </w:rPr>
        <w:t xml:space="preserve"> approved targeted agent or an experimental targeted ag</w:t>
      </w:r>
      <w:r w:rsidR="00B430C2" w:rsidRPr="008C157E">
        <w:rPr>
          <w:rFonts w:ascii="Times New Roman" w:hAnsi="Times New Roman" w:cs="Times New Roman"/>
          <w:kern w:val="0"/>
          <w:sz w:val="24"/>
          <w:szCs w:val="24"/>
        </w:rPr>
        <w:t>ent in clinical trials. Table S</w:t>
      </w:r>
      <w:r w:rsidR="00181014" w:rsidRPr="00181014">
        <w:rPr>
          <w:rFonts w:ascii="Times New Roman" w:hAnsi="Times New Roman" w:cs="Times New Roman" w:hint="eastAsia"/>
          <w:color w:val="FF0000"/>
          <w:kern w:val="0"/>
          <w:sz w:val="24"/>
          <w:szCs w:val="24"/>
        </w:rPr>
        <w:t>7</w:t>
      </w:r>
      <w:r w:rsidRPr="008C157E">
        <w:rPr>
          <w:rFonts w:ascii="Times New Roman" w:eastAsia="Arial Unicode MS" w:hAnsi="Times New Roman" w:cs="Times New Roman" w:hint="eastAsia"/>
          <w:kern w:val="0"/>
          <w:sz w:val="24"/>
          <w:szCs w:val="24"/>
        </w:rPr>
        <w:t xml:space="preserve"> summarized the genes in which those actionable </w:t>
      </w:r>
      <w:r w:rsidRPr="008C157E">
        <w:rPr>
          <w:rFonts w:ascii="Times New Roman" w:eastAsia="Arial Unicode MS" w:hAnsi="Times New Roman" w:cs="Times New Roman"/>
          <w:kern w:val="0"/>
          <w:sz w:val="24"/>
          <w:szCs w:val="24"/>
        </w:rPr>
        <w:t>alterations were found in this study.</w:t>
      </w:r>
    </w:p>
    <w:p w14:paraId="3BEE3EE7" w14:textId="77777777" w:rsidR="00207663" w:rsidRPr="00207663" w:rsidRDefault="00207663" w:rsidP="00207663">
      <w:pPr>
        <w:autoSpaceDE w:val="0"/>
        <w:autoSpaceDN w:val="0"/>
        <w:adjustRightInd w:val="0"/>
        <w:spacing w:line="480" w:lineRule="auto"/>
        <w:jc w:val="left"/>
        <w:rPr>
          <w:rFonts w:ascii="Times New Roman" w:eastAsia="Arial Unicode MS" w:hAnsi="Times New Roman" w:cs="Times New Roman"/>
          <w:kern w:val="0"/>
          <w:sz w:val="24"/>
          <w:szCs w:val="24"/>
        </w:rPr>
      </w:pPr>
    </w:p>
    <w:p w14:paraId="3DEFE99A" w14:textId="77777777" w:rsidR="00207663" w:rsidRPr="00207663" w:rsidRDefault="00207663" w:rsidP="00207663">
      <w:pPr>
        <w:autoSpaceDE w:val="0"/>
        <w:autoSpaceDN w:val="0"/>
        <w:adjustRightInd w:val="0"/>
        <w:spacing w:line="480" w:lineRule="auto"/>
        <w:jc w:val="left"/>
        <w:rPr>
          <w:rFonts w:ascii="Times New Roman" w:eastAsia="Arial Unicode MS" w:hAnsi="Times New Roman" w:cs="Times New Roman"/>
          <w:b/>
          <w:kern w:val="0"/>
          <w:sz w:val="24"/>
          <w:szCs w:val="24"/>
        </w:rPr>
      </w:pPr>
      <w:r w:rsidRPr="00207663">
        <w:rPr>
          <w:rFonts w:ascii="Times New Roman" w:eastAsia="Arial Unicode MS" w:hAnsi="Times New Roman" w:cs="Times New Roman" w:hint="eastAsia"/>
          <w:b/>
          <w:kern w:val="0"/>
          <w:sz w:val="24"/>
          <w:szCs w:val="24"/>
        </w:rPr>
        <w:t xml:space="preserve">evaluation of </w:t>
      </w:r>
      <w:r w:rsidRPr="00207663">
        <w:rPr>
          <w:rFonts w:ascii="Times New Roman" w:eastAsia="Arial Unicode MS" w:hAnsi="Times New Roman" w:cs="Times New Roman"/>
          <w:b/>
          <w:kern w:val="0"/>
          <w:sz w:val="24"/>
          <w:szCs w:val="24"/>
        </w:rPr>
        <w:t>response</w:t>
      </w:r>
    </w:p>
    <w:p w14:paraId="37E18FF0" w14:textId="25668525" w:rsidR="00207663" w:rsidRPr="00207663" w:rsidRDefault="00207663" w:rsidP="00207663">
      <w:pPr>
        <w:autoSpaceDE w:val="0"/>
        <w:autoSpaceDN w:val="0"/>
        <w:adjustRightInd w:val="0"/>
        <w:spacing w:line="480" w:lineRule="auto"/>
        <w:jc w:val="left"/>
        <w:rPr>
          <w:rFonts w:ascii="Times New Roman" w:eastAsia="Arial Unicode MS" w:hAnsi="Times New Roman" w:cs="Times New Roman"/>
          <w:b/>
          <w:kern w:val="0"/>
          <w:sz w:val="24"/>
          <w:szCs w:val="24"/>
        </w:rPr>
      </w:pPr>
      <w:r w:rsidRPr="00207663">
        <w:rPr>
          <w:rFonts w:ascii="Times New Roman" w:eastAsia="Arial Unicode MS" w:hAnsi="Times New Roman" w:cs="Times New Roman"/>
          <w:kern w:val="0"/>
          <w:sz w:val="24"/>
          <w:szCs w:val="24"/>
        </w:rPr>
        <w:t xml:space="preserve">To analyze the effect on patient outcomes, we used the Response Evaluation Criteria in Solid Tumors [RECIST], version 1.1 </w:t>
      </w:r>
      <w:r w:rsidRPr="00207663">
        <w:rPr>
          <w:rFonts w:ascii="Times New Roman" w:eastAsia="Arial Unicode MS" w:hAnsi="Times New Roman" w:cs="Times New Roman" w:hint="eastAsia"/>
          <w:kern w:val="0"/>
          <w:sz w:val="24"/>
          <w:szCs w:val="24"/>
        </w:rPr>
        <w:t>[</w:t>
      </w:r>
      <w:r w:rsidR="00DC30C7" w:rsidRPr="00181014">
        <w:rPr>
          <w:rFonts w:ascii="Times New Roman" w:eastAsia="Arial Unicode MS" w:hAnsi="Times New Roman" w:cs="Times New Roman"/>
          <w:color w:val="FF0000"/>
          <w:kern w:val="0"/>
          <w:sz w:val="24"/>
          <w:szCs w:val="24"/>
        </w:rPr>
        <w:t>21</w:t>
      </w:r>
      <w:r w:rsidRPr="00207663">
        <w:rPr>
          <w:rFonts w:ascii="Times New Roman" w:eastAsia="Arial Unicode MS" w:hAnsi="Times New Roman" w:cs="Times New Roman" w:hint="eastAsia"/>
          <w:kern w:val="0"/>
          <w:sz w:val="24"/>
          <w:szCs w:val="24"/>
        </w:rPr>
        <w:t>].</w:t>
      </w:r>
      <w:r w:rsidRPr="00207663">
        <w:rPr>
          <w:rFonts w:ascii="Times New Roman" w:eastAsia="Arial Unicode MS" w:hAnsi="Times New Roman" w:cs="Times New Roman"/>
          <w:kern w:val="0"/>
          <w:sz w:val="24"/>
          <w:szCs w:val="24"/>
        </w:rPr>
        <w:t xml:space="preserve"> In this study, complete response (CR) and partial response (PR) were considered as objective responses, and CR, PR, and stable </w:t>
      </w:r>
      <w:r w:rsidRPr="00207663">
        <w:rPr>
          <w:rFonts w:ascii="Times New Roman" w:eastAsia="Arial Unicode MS" w:hAnsi="Times New Roman" w:cs="Times New Roman"/>
          <w:kern w:val="0"/>
          <w:sz w:val="24"/>
          <w:szCs w:val="24"/>
        </w:rPr>
        <w:lastRenderedPageBreak/>
        <w:t>disease (SD) for more than 16 weeks were considered as disease control.</w:t>
      </w:r>
    </w:p>
    <w:p w14:paraId="635BBF9B" w14:textId="77777777" w:rsidR="00207663" w:rsidRPr="00207663" w:rsidRDefault="00207663" w:rsidP="00207663">
      <w:pPr>
        <w:autoSpaceDE w:val="0"/>
        <w:autoSpaceDN w:val="0"/>
        <w:adjustRightInd w:val="0"/>
        <w:spacing w:line="480" w:lineRule="auto"/>
        <w:jc w:val="left"/>
        <w:rPr>
          <w:rFonts w:ascii="Times New Roman" w:eastAsia="Arial Unicode MS" w:hAnsi="Times New Roman" w:cs="Times New Roman"/>
          <w:kern w:val="0"/>
          <w:sz w:val="24"/>
          <w:szCs w:val="24"/>
        </w:rPr>
      </w:pPr>
    </w:p>
    <w:p w14:paraId="51D279D8" w14:textId="77777777" w:rsidR="00207663" w:rsidRPr="00207663" w:rsidRDefault="00207663" w:rsidP="00207663">
      <w:pPr>
        <w:autoSpaceDE w:val="0"/>
        <w:autoSpaceDN w:val="0"/>
        <w:adjustRightInd w:val="0"/>
        <w:spacing w:line="480" w:lineRule="auto"/>
        <w:jc w:val="left"/>
        <w:rPr>
          <w:rFonts w:ascii="Times New Roman" w:eastAsia="Arial Unicode MS" w:hAnsi="Times New Roman" w:cs="Times New Roman"/>
          <w:b/>
          <w:bCs/>
          <w:kern w:val="0"/>
          <w:sz w:val="24"/>
          <w:szCs w:val="24"/>
        </w:rPr>
      </w:pPr>
      <w:r w:rsidRPr="00207663">
        <w:rPr>
          <w:rFonts w:ascii="Times New Roman" w:eastAsia="Arial Unicode MS" w:hAnsi="Times New Roman" w:cs="Times New Roman" w:hint="eastAsia"/>
          <w:b/>
          <w:bCs/>
          <w:kern w:val="0"/>
          <w:sz w:val="24"/>
          <w:szCs w:val="24"/>
        </w:rPr>
        <w:t>s</w:t>
      </w:r>
      <w:r w:rsidRPr="00207663">
        <w:rPr>
          <w:rFonts w:ascii="Times New Roman" w:eastAsia="Arial Unicode MS" w:hAnsi="Times New Roman" w:cs="Times New Roman"/>
          <w:b/>
          <w:bCs/>
          <w:kern w:val="0"/>
          <w:sz w:val="24"/>
          <w:szCs w:val="24"/>
        </w:rPr>
        <w:t>tatistical analysis</w:t>
      </w:r>
    </w:p>
    <w:p w14:paraId="129939D3" w14:textId="77777777" w:rsidR="00207663" w:rsidRPr="00207663" w:rsidRDefault="00207663" w:rsidP="00207663">
      <w:pPr>
        <w:autoSpaceDE w:val="0"/>
        <w:autoSpaceDN w:val="0"/>
        <w:adjustRightInd w:val="0"/>
        <w:spacing w:line="480" w:lineRule="auto"/>
        <w:jc w:val="left"/>
        <w:rPr>
          <w:rFonts w:ascii="Times New Roman" w:eastAsia="Arial Unicode MS" w:hAnsi="Times New Roman" w:cs="Times New Roman"/>
          <w:bCs/>
          <w:kern w:val="0"/>
          <w:sz w:val="24"/>
          <w:szCs w:val="24"/>
        </w:rPr>
      </w:pPr>
      <w:r w:rsidRPr="00207663">
        <w:rPr>
          <w:rFonts w:ascii="Times New Roman" w:eastAsia="Arial Unicode MS" w:hAnsi="Times New Roman" w:cs="Times New Roman"/>
          <w:kern w:val="0"/>
          <w:sz w:val="24"/>
          <w:szCs w:val="24"/>
        </w:rPr>
        <w:t xml:space="preserve">The primary endpoint of this study was the </w:t>
      </w:r>
      <w:r w:rsidRPr="00207663">
        <w:rPr>
          <w:rFonts w:ascii="Times New Roman" w:eastAsia="Arial Unicode MS" w:hAnsi="Times New Roman" w:cs="Times New Roman"/>
          <w:bCs/>
          <w:kern w:val="0"/>
          <w:sz w:val="24"/>
          <w:szCs w:val="24"/>
        </w:rPr>
        <w:t>proportion of patients who could be entered into phase I clinical trials after the sequencing, with a goal of</w:t>
      </w:r>
      <w:r w:rsidRPr="00207663">
        <w:rPr>
          <w:rFonts w:ascii="Times New Roman" w:eastAsia="Arial Unicode MS" w:hAnsi="Times New Roman" w:cs="Times New Roman"/>
          <w:kern w:val="0"/>
          <w:sz w:val="24"/>
          <w:szCs w:val="24"/>
        </w:rPr>
        <w:t xml:space="preserve"> at least 25%. </w:t>
      </w:r>
      <w:r w:rsidRPr="00207663">
        <w:rPr>
          <w:rFonts w:ascii="Times New Roman" w:eastAsia="Arial Unicode MS" w:hAnsi="Times New Roman" w:cs="Times New Roman"/>
          <w:bCs/>
          <w:kern w:val="0"/>
          <w:sz w:val="24"/>
          <w:szCs w:val="24"/>
        </w:rPr>
        <w:t>The secondary endpoint was the proportion o</w:t>
      </w:r>
      <w:r w:rsidRPr="00207663">
        <w:rPr>
          <w:rFonts w:ascii="Times New Roman" w:eastAsia="Arial Unicode MS" w:hAnsi="Times New Roman" w:cs="Times New Roman"/>
          <w:bCs/>
          <w:color w:val="000000" w:themeColor="text1"/>
          <w:kern w:val="0"/>
          <w:sz w:val="24"/>
          <w:szCs w:val="24"/>
        </w:rPr>
        <w:t>f screened patients treated with the matched molecular target drugs, with a goal of</w:t>
      </w:r>
      <w:r w:rsidRPr="00207663">
        <w:rPr>
          <w:rFonts w:ascii="Times New Roman" w:eastAsia="Arial Unicode MS" w:hAnsi="Times New Roman" w:cs="Times New Roman"/>
          <w:kern w:val="0"/>
          <w:sz w:val="24"/>
          <w:szCs w:val="24"/>
        </w:rPr>
        <w:t xml:space="preserve"> at least 10%</w:t>
      </w:r>
      <w:r w:rsidRPr="00207663">
        <w:rPr>
          <w:rFonts w:ascii="Times New Roman" w:eastAsia="Arial Unicode MS" w:hAnsi="Times New Roman" w:cs="Times New Roman"/>
          <w:bCs/>
          <w:kern w:val="0"/>
          <w:sz w:val="24"/>
          <w:szCs w:val="24"/>
        </w:rPr>
        <w:t xml:space="preserve">. The other </w:t>
      </w:r>
      <w:r w:rsidRPr="00207663">
        <w:rPr>
          <w:rFonts w:ascii="Times New Roman" w:eastAsia="Arial Unicode MS" w:hAnsi="Times New Roman" w:cs="Times New Roman"/>
          <w:kern w:val="0"/>
          <w:sz w:val="24"/>
          <w:szCs w:val="24"/>
        </w:rPr>
        <w:t xml:space="preserve">secondary endpoint was to assess the efficacy of the approach in terms of achieving tumor responses, and the reasons for any inability to perform genomic analyses. We planned in advance to prospectively </w:t>
      </w:r>
      <w:r w:rsidRPr="00207663">
        <w:rPr>
          <w:rFonts w:ascii="Times New Roman" w:eastAsia="ScalaLancetPro-Bold" w:hAnsi="Times New Roman" w:cs="Times New Roman"/>
          <w:bCs/>
          <w:kern w:val="0"/>
          <w:sz w:val="24"/>
          <w:szCs w:val="24"/>
        </w:rPr>
        <w:t xml:space="preserve">recruit patients until </w:t>
      </w:r>
      <w:r w:rsidRPr="00207663">
        <w:rPr>
          <w:rFonts w:ascii="Times New Roman" w:hAnsi="Times New Roman" w:cs="Times New Roman"/>
          <w:sz w:val="24"/>
          <w:szCs w:val="24"/>
          <w:lang w:val="en"/>
        </w:rPr>
        <w:t xml:space="preserve">the number of patients who </w:t>
      </w:r>
      <w:r w:rsidRPr="00207663">
        <w:rPr>
          <w:rFonts w:ascii="Times New Roman" w:eastAsia="Arial Unicode MS" w:hAnsi="Times New Roman" w:cs="Times New Roman"/>
          <w:kern w:val="0"/>
          <w:sz w:val="24"/>
          <w:szCs w:val="24"/>
        </w:rPr>
        <w:t>had successfully completed genome sequencing</w:t>
      </w:r>
      <w:r w:rsidRPr="00207663">
        <w:rPr>
          <w:rFonts w:ascii="Times New Roman" w:hAnsi="Times New Roman" w:cs="Times New Roman"/>
          <w:sz w:val="24"/>
          <w:szCs w:val="24"/>
          <w:lang w:val="en"/>
        </w:rPr>
        <w:t xml:space="preserve"> reached 130. </w:t>
      </w:r>
      <w:r w:rsidRPr="00207663">
        <w:rPr>
          <w:rFonts w:ascii="Times New Roman" w:eastAsia="Arial Unicode MS" w:hAnsi="Times New Roman" w:cs="Times New Roman"/>
          <w:kern w:val="0"/>
          <w:sz w:val="24"/>
          <w:szCs w:val="24"/>
        </w:rPr>
        <w:t>With the inclusion of 130 patients, the study would have more than 90% power with a one-sided, level 0.05 test, assuming that the molecular screening program could drive up to 25% of patients (</w:t>
      </w:r>
      <w:r w:rsidRPr="00207663">
        <w:rPr>
          <w:rFonts w:ascii="Times New Roman" w:eastAsia="Arial Unicode MS" w:hAnsi="Times New Roman" w:cs="Times New Roman"/>
          <w:i/>
          <w:kern w:val="0"/>
          <w:sz w:val="24"/>
          <w:szCs w:val="24"/>
        </w:rPr>
        <w:t>n</w:t>
      </w:r>
      <w:r w:rsidRPr="00207663">
        <w:rPr>
          <w:rFonts w:ascii="Times New Roman" w:eastAsia="Arial Unicode MS" w:hAnsi="Times New Roman" w:cs="Times New Roman"/>
          <w:kern w:val="0"/>
          <w:sz w:val="24"/>
          <w:szCs w:val="24"/>
        </w:rPr>
        <w:t xml:space="preserve"> = 32) into phase I trials. With a proportion lower than 20%, we judged that the program would not be effective.</w:t>
      </w:r>
    </w:p>
    <w:p w14:paraId="1B4C0BC7" w14:textId="77777777" w:rsidR="001B0ECA" w:rsidRDefault="001B0ECA"/>
    <w:p w14:paraId="27D89085" w14:textId="77777777" w:rsidR="00207663" w:rsidRPr="00207663" w:rsidRDefault="00207663"/>
    <w:sectPr w:rsidR="00207663" w:rsidRPr="0020766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AA7359" w14:textId="77777777" w:rsidR="00A15366" w:rsidRDefault="00A15366" w:rsidP="00B430C2">
      <w:r>
        <w:separator/>
      </w:r>
    </w:p>
  </w:endnote>
  <w:endnote w:type="continuationSeparator" w:id="0">
    <w:p w14:paraId="2C675337" w14:textId="77777777" w:rsidR="00A15366" w:rsidRDefault="00A15366" w:rsidP="00B43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ScalaLancetPro">
    <w:altName w:val="Arial Unicode MS"/>
    <w:panose1 w:val="00000000000000000000"/>
    <w:charset w:val="80"/>
    <w:family w:val="auto"/>
    <w:notTrueType/>
    <w:pitch w:val="default"/>
    <w:sig w:usb0="00000001" w:usb1="08070000" w:usb2="00000010" w:usb3="00000000" w:csb0="00020000" w:csb1="00000000"/>
  </w:font>
  <w:font w:name="ScalaLancetPro-Bold">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2EE785" w14:textId="77777777" w:rsidR="00A15366" w:rsidRDefault="00A15366" w:rsidP="00B430C2">
      <w:r>
        <w:separator/>
      </w:r>
    </w:p>
  </w:footnote>
  <w:footnote w:type="continuationSeparator" w:id="0">
    <w:p w14:paraId="0F233383" w14:textId="77777777" w:rsidR="00A15366" w:rsidRDefault="00A15366" w:rsidP="00B430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trackRevisions/>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663"/>
    <w:rsid w:val="0007541F"/>
    <w:rsid w:val="00181014"/>
    <w:rsid w:val="001B0ECA"/>
    <w:rsid w:val="001B6F82"/>
    <w:rsid w:val="001E0E7D"/>
    <w:rsid w:val="002050EC"/>
    <w:rsid w:val="00207663"/>
    <w:rsid w:val="00303247"/>
    <w:rsid w:val="003644BD"/>
    <w:rsid w:val="003C7B9D"/>
    <w:rsid w:val="003F131A"/>
    <w:rsid w:val="004349C6"/>
    <w:rsid w:val="00780120"/>
    <w:rsid w:val="007D3619"/>
    <w:rsid w:val="007F40B5"/>
    <w:rsid w:val="008C157E"/>
    <w:rsid w:val="00925DF4"/>
    <w:rsid w:val="00955BF9"/>
    <w:rsid w:val="00A15366"/>
    <w:rsid w:val="00B430C2"/>
    <w:rsid w:val="00CD46BE"/>
    <w:rsid w:val="00DC30C7"/>
    <w:rsid w:val="00DF3B03"/>
    <w:rsid w:val="00E95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451BB112"/>
  <w15:docId w15:val="{26437F78-D334-4D01-8E67-AB2D51D7B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207663"/>
    <w:pPr>
      <w:jc w:val="left"/>
    </w:pPr>
  </w:style>
  <w:style w:type="character" w:customStyle="1" w:styleId="a4">
    <w:name w:val="コメント文字列 (文字)"/>
    <w:basedOn w:val="a0"/>
    <w:link w:val="a3"/>
    <w:uiPriority w:val="99"/>
    <w:semiHidden/>
    <w:rsid w:val="00207663"/>
  </w:style>
  <w:style w:type="character" w:styleId="a5">
    <w:name w:val="annotation reference"/>
    <w:basedOn w:val="a0"/>
    <w:uiPriority w:val="99"/>
    <w:semiHidden/>
    <w:unhideWhenUsed/>
    <w:rsid w:val="00207663"/>
    <w:rPr>
      <w:sz w:val="16"/>
      <w:szCs w:val="16"/>
    </w:rPr>
  </w:style>
  <w:style w:type="paragraph" w:styleId="a6">
    <w:name w:val="Balloon Text"/>
    <w:basedOn w:val="a"/>
    <w:link w:val="a7"/>
    <w:uiPriority w:val="99"/>
    <w:semiHidden/>
    <w:unhideWhenUsed/>
    <w:rsid w:val="00207663"/>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207663"/>
    <w:rPr>
      <w:rFonts w:asciiTheme="majorHAnsi" w:eastAsiaTheme="majorEastAsia" w:hAnsiTheme="majorHAnsi" w:cstheme="majorBidi"/>
      <w:sz w:val="18"/>
      <w:szCs w:val="18"/>
    </w:rPr>
  </w:style>
  <w:style w:type="paragraph" w:styleId="a8">
    <w:name w:val="header"/>
    <w:basedOn w:val="a"/>
    <w:link w:val="a9"/>
    <w:uiPriority w:val="99"/>
    <w:unhideWhenUsed/>
    <w:rsid w:val="00B430C2"/>
    <w:pPr>
      <w:tabs>
        <w:tab w:val="center" w:pos="4252"/>
        <w:tab w:val="right" w:pos="8504"/>
      </w:tabs>
      <w:snapToGrid w:val="0"/>
    </w:pPr>
  </w:style>
  <w:style w:type="character" w:customStyle="1" w:styleId="a9">
    <w:name w:val="ヘッダー (文字)"/>
    <w:basedOn w:val="a0"/>
    <w:link w:val="a8"/>
    <w:uiPriority w:val="99"/>
    <w:rsid w:val="00B430C2"/>
  </w:style>
  <w:style w:type="paragraph" w:styleId="aa">
    <w:name w:val="footer"/>
    <w:basedOn w:val="a"/>
    <w:link w:val="ab"/>
    <w:uiPriority w:val="99"/>
    <w:unhideWhenUsed/>
    <w:rsid w:val="00B430C2"/>
    <w:pPr>
      <w:tabs>
        <w:tab w:val="center" w:pos="4252"/>
        <w:tab w:val="right" w:pos="8504"/>
      </w:tabs>
      <w:snapToGrid w:val="0"/>
    </w:pPr>
  </w:style>
  <w:style w:type="character" w:customStyle="1" w:styleId="ab">
    <w:name w:val="フッター (文字)"/>
    <w:basedOn w:val="a0"/>
    <w:link w:val="aa"/>
    <w:uiPriority w:val="99"/>
    <w:rsid w:val="00B430C2"/>
  </w:style>
  <w:style w:type="paragraph" w:styleId="ac">
    <w:name w:val="annotation subject"/>
    <w:basedOn w:val="a3"/>
    <w:next w:val="a3"/>
    <w:link w:val="ad"/>
    <w:uiPriority w:val="99"/>
    <w:semiHidden/>
    <w:unhideWhenUsed/>
    <w:rsid w:val="00B430C2"/>
    <w:rPr>
      <w:b/>
      <w:bCs/>
    </w:rPr>
  </w:style>
  <w:style w:type="character" w:customStyle="1" w:styleId="ad">
    <w:name w:val="コメント内容 (文字)"/>
    <w:basedOn w:val="a4"/>
    <w:link w:val="ac"/>
    <w:uiPriority w:val="99"/>
    <w:semiHidden/>
    <w:rsid w:val="00B430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Words>
  <Characters>3856</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yuuuu2007</dc:creator>
  <cp:lastModifiedBy>yuuuu2007</cp:lastModifiedBy>
  <cp:revision>2</cp:revision>
  <cp:lastPrinted>2016-04-02T06:29:00Z</cp:lastPrinted>
  <dcterms:created xsi:type="dcterms:W3CDTF">2016-10-05T04:08:00Z</dcterms:created>
  <dcterms:modified xsi:type="dcterms:W3CDTF">2016-10-05T04:08:00Z</dcterms:modified>
</cp:coreProperties>
</file>