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5C7" w:rsidRDefault="00E405C7" w:rsidP="00E4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1082">
        <w:rPr>
          <w:rFonts w:ascii="Times New Roman" w:hAnsi="Times New Roman" w:cs="Times New Roman"/>
          <w:sz w:val="24"/>
          <w:szCs w:val="24"/>
        </w:rPr>
        <w:t xml:space="preserve">Table </w:t>
      </w:r>
      <w:r w:rsidR="006C2AB6">
        <w:rPr>
          <w:rFonts w:ascii="Times New Roman" w:hAnsi="Times New Roman" w:cs="Times New Roman" w:hint="eastAsia"/>
          <w:sz w:val="24"/>
          <w:szCs w:val="24"/>
        </w:rPr>
        <w:t>S</w:t>
      </w:r>
      <w:r w:rsidR="006C2A43">
        <w:rPr>
          <w:rFonts w:ascii="Times New Roman" w:hAnsi="Times New Roman" w:cs="Times New Roman"/>
          <w:sz w:val="24"/>
          <w:szCs w:val="24"/>
        </w:rPr>
        <w:t>3</w:t>
      </w:r>
      <w:r w:rsidR="002512B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261082">
        <w:rPr>
          <w:rFonts w:ascii="Times New Roman" w:hAnsi="Times New Roman" w:cs="Times New Roman"/>
          <w:sz w:val="24"/>
          <w:szCs w:val="24"/>
        </w:rPr>
        <w:t xml:space="preserve"> Univariate and multivariate analyses of the clinicopathological factors for overall survival in </w:t>
      </w:r>
      <w:r>
        <w:rPr>
          <w:rFonts w:ascii="Times New Roman" w:hAnsi="Times New Roman" w:cs="Times New Roman"/>
          <w:sz w:val="24"/>
          <w:szCs w:val="24"/>
        </w:rPr>
        <w:t>84</w:t>
      </w:r>
      <w:r w:rsidRPr="00261082">
        <w:rPr>
          <w:rFonts w:ascii="Times New Roman" w:hAnsi="Times New Roman" w:cs="Times New Roman"/>
          <w:sz w:val="24"/>
          <w:szCs w:val="24"/>
        </w:rPr>
        <w:t xml:space="preserve"> patients with GC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5353"/>
        <w:gridCol w:w="3544"/>
      </w:tblGrid>
      <w:tr w:rsidR="00E405C7" w:rsidTr="00092A3B">
        <w:trPr>
          <w:trHeight w:val="513"/>
        </w:trPr>
        <w:tc>
          <w:tcPr>
            <w:tcW w:w="5353" w:type="dxa"/>
            <w:tcBorders>
              <w:bottom w:val="nil"/>
            </w:tcBorders>
          </w:tcPr>
          <w:p w:rsidR="00E405C7" w:rsidRPr="000B622F" w:rsidRDefault="00E405C7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22F">
              <w:rPr>
                <w:rFonts w:ascii="Times New Roman" w:hAnsi="Times New Roman" w:cs="Times New Roman"/>
                <w:sz w:val="24"/>
                <w:szCs w:val="24"/>
              </w:rPr>
              <w:t>Risk factors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C7" w:rsidRDefault="00E405C7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DFS</w:t>
            </w:r>
          </w:p>
        </w:tc>
      </w:tr>
      <w:tr w:rsidR="00E405C7" w:rsidTr="00092A3B">
        <w:trPr>
          <w:trHeight w:val="513"/>
        </w:trPr>
        <w:tc>
          <w:tcPr>
            <w:tcW w:w="5353" w:type="dxa"/>
            <w:tcBorders>
              <w:top w:val="nil"/>
              <w:bottom w:val="single" w:sz="4" w:space="0" w:color="auto"/>
            </w:tcBorders>
          </w:tcPr>
          <w:p w:rsidR="00E405C7" w:rsidRPr="000B622F" w:rsidRDefault="00E405C7" w:rsidP="00092A3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C7" w:rsidRPr="003259B6" w:rsidRDefault="007C5B76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5C7" w:rsidRPr="003259B6">
              <w:rPr>
                <w:rFonts w:ascii="Times New Roman" w:hAnsi="Times New Roman" w:cs="Times New Roman"/>
                <w:sz w:val="24"/>
                <w:szCs w:val="24"/>
              </w:rPr>
              <w:t xml:space="preserve">HR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</w:t>
            </w:r>
            <w:r w:rsidR="00E405C7" w:rsidRPr="003259B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  <w:r w:rsidR="00E40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5C7" w:rsidRPr="003259B6">
              <w:rPr>
                <w:rFonts w:ascii="Times New Roman" w:hAnsi="Times New Roman" w:cs="Times New Roman"/>
                <w:sz w:val="24"/>
                <w:szCs w:val="24"/>
              </w:rPr>
              <w:t xml:space="preserve">CI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E405C7" w:rsidRPr="000B622F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E405C7" w:rsidRPr="003259B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E405C7" w:rsidTr="00092A3B">
        <w:trPr>
          <w:trHeight w:val="6642"/>
        </w:trPr>
        <w:tc>
          <w:tcPr>
            <w:tcW w:w="5353" w:type="dxa"/>
            <w:tcBorders>
              <w:bottom w:val="single" w:sz="4" w:space="0" w:color="auto"/>
            </w:tcBorders>
          </w:tcPr>
          <w:p w:rsidR="00E405C7" w:rsidRPr="00D505F9" w:rsidRDefault="00E405C7" w:rsidP="00092A3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b/>
                <w:sz w:val="24"/>
                <w:szCs w:val="24"/>
              </w:rPr>
              <w:t>Univariate analysis</w:t>
            </w:r>
          </w:p>
          <w:p w:rsidR="007E1EB4" w:rsidRPr="00D505F9" w:rsidRDefault="007E1EB4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Age (≤60, &gt;60)</w:t>
            </w:r>
          </w:p>
          <w:p w:rsidR="007E1EB4" w:rsidRPr="00D505F9" w:rsidRDefault="007E1EB4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Sex (Male, Female)</w:t>
            </w:r>
          </w:p>
          <w:p w:rsidR="00E405C7" w:rsidRPr="00D505F9" w:rsidRDefault="00E405C7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HAGLROS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expression </w:t>
            </w:r>
          </w:p>
          <w:p w:rsidR="00E405C7" w:rsidRPr="00D505F9" w:rsidRDefault="00E405C7" w:rsidP="00092A3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Histological grade (Low or undiffer, Middle or high)</w:t>
            </w:r>
          </w:p>
          <w:p w:rsidR="007E1EB4" w:rsidRPr="00D505F9" w:rsidRDefault="007E1EB4" w:rsidP="00092A3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Lymph node metastasis (Yes or No)</w:t>
            </w:r>
          </w:p>
          <w:p w:rsidR="00E405C7" w:rsidRPr="00D505F9" w:rsidRDefault="00E405C7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 xml:space="preserve">Tumor invasion depth (T1, T2 or above) </w:t>
            </w:r>
          </w:p>
          <w:p w:rsidR="007E1EB4" w:rsidRPr="00D505F9" w:rsidRDefault="007E1EB4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TNM stage (I/II, III/IV)</w:t>
            </w:r>
          </w:p>
          <w:p w:rsidR="007E1EB4" w:rsidRPr="00D505F9" w:rsidRDefault="007E1EB4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Distant metastasis (Yes or No)</w:t>
            </w:r>
          </w:p>
          <w:bookmarkEnd w:id="1"/>
          <w:p w:rsidR="00E405C7" w:rsidRPr="00D505F9" w:rsidRDefault="00E405C7" w:rsidP="00092A3B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b/>
                <w:sz w:val="24"/>
                <w:szCs w:val="24"/>
              </w:rPr>
              <w:t>Multivariate analysis</w:t>
            </w:r>
          </w:p>
          <w:p w:rsidR="00E405C7" w:rsidRPr="00D505F9" w:rsidRDefault="00E405C7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HAGLROS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expression </w:t>
            </w:r>
          </w:p>
          <w:p w:rsidR="00E405C7" w:rsidRPr="00D505F9" w:rsidRDefault="00E405C7" w:rsidP="00092A3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Lymph node metastasis (Y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es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 xml:space="preserve"> or No)</w:t>
            </w:r>
          </w:p>
          <w:p w:rsidR="007E1EB4" w:rsidRPr="00D505F9" w:rsidRDefault="007E1EB4" w:rsidP="00092A3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Tumor invasion depth (T1, T2 or above)</w:t>
            </w:r>
          </w:p>
          <w:p w:rsidR="00E405C7" w:rsidRPr="00D505F9" w:rsidRDefault="00E405C7" w:rsidP="00092A3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TNM stage (I/II, III/IV)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05C7" w:rsidRPr="00D505F9" w:rsidRDefault="00E405C7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AB6" w:rsidRPr="00D505F9" w:rsidRDefault="007C5B76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</w:t>
            </w:r>
            <w:r w:rsidR="00AB5ED0"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    0.594-0.9</w:t>
            </w:r>
            <w:r w:rsidR="006C2AB6"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="006C2AB6" w:rsidRPr="00D505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0.7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6C2AB6"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  <w:p w:rsidR="006C2AB6" w:rsidRPr="00D505F9" w:rsidRDefault="00AB5ED0" w:rsidP="00092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0.6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32    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0.3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04-0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98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0  0.4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  <w:p w:rsidR="00E405C7" w:rsidRPr="00D505F9" w:rsidRDefault="00AB5ED0" w:rsidP="00AB5E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2.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122    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1.010-4.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356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0.0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2*</w:t>
            </w:r>
          </w:p>
          <w:p w:rsidR="00AB5ED0" w:rsidRPr="00D505F9" w:rsidRDefault="00AB5ED0" w:rsidP="00AB5E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003    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02-2.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238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0.3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  <w:p w:rsidR="00AB5ED0" w:rsidRPr="00D505F9" w:rsidRDefault="00AB5ED0" w:rsidP="00AB5E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408    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40-0.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78  0.003**</w:t>
            </w:r>
          </w:p>
          <w:p w:rsidR="00AB5ED0" w:rsidRPr="00D505F9" w:rsidRDefault="00AB5ED0" w:rsidP="00AB5E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2    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43-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14  0.0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*</w:t>
            </w:r>
          </w:p>
          <w:p w:rsidR="00AB5ED0" w:rsidRPr="00D505F9" w:rsidRDefault="007C5B76" w:rsidP="00AB5E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AB5ED0"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.628    2.0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AB5ED0"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AB5ED0"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.34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="00AB5ED0" w:rsidRPr="00D505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0.001**</w:t>
            </w:r>
          </w:p>
          <w:p w:rsidR="00AB5ED0" w:rsidRPr="00D505F9" w:rsidRDefault="00AB5ED0" w:rsidP="00AB5E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.4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2    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0.1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0-1.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5  0.0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  <w:p w:rsidR="000B774D" w:rsidRPr="00D505F9" w:rsidRDefault="000B774D" w:rsidP="00AB5E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74D" w:rsidRPr="00D505F9" w:rsidRDefault="000B774D" w:rsidP="00AB5E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1.0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96    0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23-1.1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62  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0.00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D505F9">
              <w:rPr>
                <w:rFonts w:ascii="Times New Roman" w:hAnsi="Times New Roman" w:cs="Times New Roman" w:hint="eastAsia"/>
                <w:sz w:val="24"/>
                <w:szCs w:val="24"/>
              </w:rPr>
              <w:t>**</w:t>
            </w:r>
          </w:p>
          <w:p w:rsidR="007C5B76" w:rsidRDefault="000B774D" w:rsidP="000B77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387    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1–4.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0.001**</w:t>
            </w:r>
          </w:p>
          <w:p w:rsidR="000B774D" w:rsidRPr="00D505F9" w:rsidRDefault="000B774D" w:rsidP="000B77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–7.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48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  <w:p w:rsidR="000B774D" w:rsidRPr="00D505F9" w:rsidRDefault="00D505F9" w:rsidP="007C5B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–3.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5B76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  </w:t>
            </w:r>
            <w:r w:rsidRPr="00D505F9">
              <w:rPr>
                <w:rFonts w:ascii="Times New Roman" w:hAnsi="Times New Roman" w:cs="Times New Roman"/>
                <w:sz w:val="24"/>
                <w:szCs w:val="24"/>
              </w:rPr>
              <w:t>0.019*</w:t>
            </w:r>
          </w:p>
        </w:tc>
      </w:tr>
    </w:tbl>
    <w:p w:rsidR="00E405C7" w:rsidRPr="00830904" w:rsidRDefault="00E405C7" w:rsidP="00E4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0904">
        <w:rPr>
          <w:rFonts w:ascii="Times New Roman" w:hAnsi="Times New Roman" w:cs="Times New Roman"/>
          <w:sz w:val="24"/>
          <w:szCs w:val="24"/>
        </w:rPr>
        <w:t>Abbreviations: DFS, disease-free survival;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30904">
        <w:rPr>
          <w:rFonts w:ascii="Times New Roman" w:hAnsi="Times New Roman" w:cs="Times New Roman"/>
          <w:sz w:val="24"/>
          <w:szCs w:val="24"/>
        </w:rPr>
        <w:t>CI, confidence interval; HR, hazard</w:t>
      </w:r>
    </w:p>
    <w:p w:rsidR="00E405C7" w:rsidRPr="00261082" w:rsidRDefault="00E405C7" w:rsidP="00E4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0904">
        <w:rPr>
          <w:rFonts w:ascii="Times New Roman" w:hAnsi="Times New Roman" w:cs="Times New Roman"/>
          <w:sz w:val="24"/>
          <w:szCs w:val="24"/>
        </w:rPr>
        <w:t xml:space="preserve">ratio. </w:t>
      </w:r>
      <w:r>
        <w:rPr>
          <w:rFonts w:ascii="Times New Roman" w:hAnsi="Times New Roman" w:cs="Times New Roman" w:hint="eastAsia"/>
          <w:sz w:val="24"/>
          <w:szCs w:val="24"/>
        </w:rPr>
        <w:t>*</w:t>
      </w:r>
      <w:r w:rsidRPr="008B6C0A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&lt;0.05; **</w:t>
      </w:r>
      <w:r w:rsidRPr="008B6C0A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&lt;0.01.</w:t>
      </w:r>
    </w:p>
    <w:p w:rsidR="00E405C7" w:rsidRPr="00261082" w:rsidRDefault="00E405C7" w:rsidP="00E4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405C7" w:rsidRPr="00600CEE" w:rsidRDefault="00E405C7" w:rsidP="006C2AB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A77524" w:rsidRDefault="00A77524"/>
    <w:sectPr w:rsidR="00A77524" w:rsidSect="00144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05C7"/>
    <w:rsid w:val="00022FB8"/>
    <w:rsid w:val="00032489"/>
    <w:rsid w:val="00045007"/>
    <w:rsid w:val="0006270B"/>
    <w:rsid w:val="0007373A"/>
    <w:rsid w:val="000770ED"/>
    <w:rsid w:val="0009692E"/>
    <w:rsid w:val="000A3C54"/>
    <w:rsid w:val="000B114F"/>
    <w:rsid w:val="000B774D"/>
    <w:rsid w:val="000C6EC7"/>
    <w:rsid w:val="000C7327"/>
    <w:rsid w:val="000E0144"/>
    <w:rsid w:val="000F4A75"/>
    <w:rsid w:val="00102C19"/>
    <w:rsid w:val="00144974"/>
    <w:rsid w:val="00146BD3"/>
    <w:rsid w:val="002022D5"/>
    <w:rsid w:val="00204F35"/>
    <w:rsid w:val="00210472"/>
    <w:rsid w:val="00250CE5"/>
    <w:rsid w:val="002512BA"/>
    <w:rsid w:val="0028596E"/>
    <w:rsid w:val="002975AB"/>
    <w:rsid w:val="002A6E70"/>
    <w:rsid w:val="002D512A"/>
    <w:rsid w:val="002D642A"/>
    <w:rsid w:val="002D69A3"/>
    <w:rsid w:val="003122CB"/>
    <w:rsid w:val="003318BF"/>
    <w:rsid w:val="0035084B"/>
    <w:rsid w:val="00360CC9"/>
    <w:rsid w:val="00373AC4"/>
    <w:rsid w:val="0037467F"/>
    <w:rsid w:val="00407D2D"/>
    <w:rsid w:val="00410F83"/>
    <w:rsid w:val="00412004"/>
    <w:rsid w:val="00467C5E"/>
    <w:rsid w:val="004769BD"/>
    <w:rsid w:val="004A07E2"/>
    <w:rsid w:val="004B5F87"/>
    <w:rsid w:val="004E6820"/>
    <w:rsid w:val="00547212"/>
    <w:rsid w:val="0055662B"/>
    <w:rsid w:val="0058104E"/>
    <w:rsid w:val="005A40BA"/>
    <w:rsid w:val="005D4F86"/>
    <w:rsid w:val="00641405"/>
    <w:rsid w:val="006C2A43"/>
    <w:rsid w:val="006C2AB6"/>
    <w:rsid w:val="006D3D44"/>
    <w:rsid w:val="006E183C"/>
    <w:rsid w:val="007336AC"/>
    <w:rsid w:val="007525ED"/>
    <w:rsid w:val="0075325B"/>
    <w:rsid w:val="007C5B76"/>
    <w:rsid w:val="007E1EB4"/>
    <w:rsid w:val="007E735D"/>
    <w:rsid w:val="00804ADB"/>
    <w:rsid w:val="0081554A"/>
    <w:rsid w:val="00823389"/>
    <w:rsid w:val="00834DCF"/>
    <w:rsid w:val="008727D4"/>
    <w:rsid w:val="00897CB2"/>
    <w:rsid w:val="008A5122"/>
    <w:rsid w:val="008C2A35"/>
    <w:rsid w:val="008D08D8"/>
    <w:rsid w:val="008D38EC"/>
    <w:rsid w:val="00945AAC"/>
    <w:rsid w:val="009A7247"/>
    <w:rsid w:val="009D03E3"/>
    <w:rsid w:val="009D118F"/>
    <w:rsid w:val="009D14F4"/>
    <w:rsid w:val="00A5197E"/>
    <w:rsid w:val="00A77524"/>
    <w:rsid w:val="00A966D2"/>
    <w:rsid w:val="00AA412C"/>
    <w:rsid w:val="00AB320C"/>
    <w:rsid w:val="00AB5ED0"/>
    <w:rsid w:val="00AD167F"/>
    <w:rsid w:val="00AF118E"/>
    <w:rsid w:val="00B353F9"/>
    <w:rsid w:val="00B83A18"/>
    <w:rsid w:val="00B97A7E"/>
    <w:rsid w:val="00BE0204"/>
    <w:rsid w:val="00C41071"/>
    <w:rsid w:val="00C54D3D"/>
    <w:rsid w:val="00CA2BAA"/>
    <w:rsid w:val="00CC6C44"/>
    <w:rsid w:val="00CD4506"/>
    <w:rsid w:val="00D45743"/>
    <w:rsid w:val="00D505F9"/>
    <w:rsid w:val="00D55899"/>
    <w:rsid w:val="00DA6850"/>
    <w:rsid w:val="00E11CE9"/>
    <w:rsid w:val="00E359D8"/>
    <w:rsid w:val="00E405C7"/>
    <w:rsid w:val="00E90ED9"/>
    <w:rsid w:val="00EA29FB"/>
    <w:rsid w:val="00EC3AFF"/>
    <w:rsid w:val="00EC6CC6"/>
    <w:rsid w:val="00EE3F26"/>
    <w:rsid w:val="00F031CA"/>
    <w:rsid w:val="00F33859"/>
    <w:rsid w:val="00F511D0"/>
    <w:rsid w:val="00F7280F"/>
    <w:rsid w:val="00F74861"/>
    <w:rsid w:val="00F952E3"/>
    <w:rsid w:val="00FA606C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5C7"/>
    <w:pPr>
      <w:widowControl w:val="0"/>
      <w:jc w:val="both"/>
    </w:pPr>
    <w:rPr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05C7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2AB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A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5C7"/>
    <w:pPr>
      <w:widowControl w:val="0"/>
      <w:jc w:val="both"/>
    </w:pPr>
    <w:rPr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05C7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Calumpang, Mario Jade</cp:lastModifiedBy>
  <cp:revision>12</cp:revision>
  <dcterms:created xsi:type="dcterms:W3CDTF">2017-07-24T04:11:00Z</dcterms:created>
  <dcterms:modified xsi:type="dcterms:W3CDTF">2018-01-06T05:17:00Z</dcterms:modified>
</cp:coreProperties>
</file>