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6C6" w:rsidRPr="009412A2" w:rsidRDefault="006D06C6" w:rsidP="006D06C6">
      <w:pPr>
        <w:spacing w:before="240" w:after="120" w:line="360" w:lineRule="auto"/>
        <w:jc w:val="center"/>
        <w:rPr>
          <w:rFonts w:cs="Times New Roman"/>
          <w:color w:val="0070C0"/>
          <w:sz w:val="28"/>
          <w:szCs w:val="28"/>
        </w:rPr>
      </w:pPr>
      <w:r w:rsidRPr="009412A2">
        <w:rPr>
          <w:rFonts w:cs="Times New Roman"/>
          <w:color w:val="0070C0"/>
          <w:sz w:val="28"/>
          <w:szCs w:val="28"/>
        </w:rPr>
        <w:t>Table S</w:t>
      </w:r>
      <w:r w:rsidRPr="009412A2">
        <w:rPr>
          <w:rFonts w:cs="Times New Roman" w:hint="eastAsia"/>
          <w:color w:val="0070C0"/>
          <w:sz w:val="28"/>
          <w:szCs w:val="28"/>
          <w:lang w:eastAsia="en-US"/>
        </w:rPr>
        <w:t>2</w:t>
      </w:r>
      <w:r w:rsidRPr="009412A2">
        <w:rPr>
          <w:rFonts w:cs="Times New Roman"/>
          <w:color w:val="0070C0"/>
          <w:sz w:val="28"/>
          <w:szCs w:val="28"/>
        </w:rPr>
        <w:t>: The function of piR-1245 targets and their expression in CRC</w:t>
      </w:r>
    </w:p>
    <w:tbl>
      <w:tblPr>
        <w:tblStyle w:val="a5"/>
        <w:tblW w:w="139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1"/>
        <w:gridCol w:w="1404"/>
        <w:gridCol w:w="3714"/>
        <w:gridCol w:w="5409"/>
        <w:gridCol w:w="2241"/>
      </w:tblGrid>
      <w:tr w:rsidR="006D06C6" w:rsidRPr="00F16945" w:rsidTr="00113DBB">
        <w:trPr>
          <w:jc w:val="center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6D06C6" w:rsidRPr="00F16945" w:rsidRDefault="006D06C6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Gene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6D06C6" w:rsidRPr="00F16945" w:rsidRDefault="006D06C6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Expression*</w:t>
            </w: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</w:tcBorders>
          </w:tcPr>
          <w:p w:rsidR="006D06C6" w:rsidRPr="00F16945" w:rsidRDefault="006D06C6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Function**</w:t>
            </w:r>
          </w:p>
        </w:tc>
        <w:tc>
          <w:tcPr>
            <w:tcW w:w="5409" w:type="dxa"/>
            <w:tcBorders>
              <w:top w:val="single" w:sz="4" w:space="0" w:color="auto"/>
              <w:bottom w:val="single" w:sz="4" w:space="0" w:color="auto"/>
            </w:tcBorders>
          </w:tcPr>
          <w:p w:rsidR="006D06C6" w:rsidRPr="00F16945" w:rsidRDefault="006D06C6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Process**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6D06C6" w:rsidRPr="00F16945" w:rsidRDefault="006D06C6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Component**</w:t>
            </w:r>
          </w:p>
        </w:tc>
      </w:tr>
      <w:tr w:rsidR="006D06C6" w:rsidRPr="00F16945" w:rsidTr="00113DBB">
        <w:trPr>
          <w:jc w:val="center"/>
        </w:trPr>
        <w:tc>
          <w:tcPr>
            <w:tcW w:w="1191" w:type="dxa"/>
            <w:tcBorders>
              <w:top w:val="single" w:sz="4" w:space="0" w:color="auto"/>
            </w:tcBorders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MXD1</w:t>
            </w:r>
          </w:p>
        </w:tc>
        <w:tc>
          <w:tcPr>
            <w:tcW w:w="1404" w:type="dxa"/>
            <w:tcBorders>
              <w:top w:val="single" w:sz="4" w:space="0" w:color="auto"/>
            </w:tcBorders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down</w:t>
            </w:r>
          </w:p>
        </w:tc>
        <w:tc>
          <w:tcPr>
            <w:tcW w:w="3714" w:type="dxa"/>
            <w:tcBorders>
              <w:top w:val="single" w:sz="4" w:space="0" w:color="auto"/>
            </w:tcBorders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RNA polymerase II core promoter proximal region sequence-specific DNA binding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protein binding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protein dimerization activity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transcription cofactor activity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transcription corepressor activity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transcription factor activity, sequence-specific DNA binding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transcriptional repressor activity, RNA polymerase II core promoter proximal region sequence-specific binding</w:t>
            </w:r>
          </w:p>
        </w:tc>
        <w:tc>
          <w:tcPr>
            <w:tcW w:w="5409" w:type="dxa"/>
            <w:tcBorders>
              <w:top w:val="single" w:sz="4" w:space="0" w:color="auto"/>
            </w:tcBorders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cell proliferation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multicellular organism development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negative regulation of transcription from RNA polymerase II promoter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transcription, DNA-templated</w:t>
            </w:r>
          </w:p>
        </w:tc>
        <w:tc>
          <w:tcPr>
            <w:tcW w:w="2241" w:type="dxa"/>
            <w:tcBorders>
              <w:top w:val="single" w:sz="4" w:space="0" w:color="auto"/>
            </w:tcBorders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nuclear chromatin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nucleus</w:t>
            </w:r>
          </w:p>
        </w:tc>
      </w:tr>
      <w:tr w:rsidR="006D06C6" w:rsidRPr="00F16945" w:rsidTr="00113DBB">
        <w:trPr>
          <w:jc w:val="center"/>
        </w:trPr>
        <w:tc>
          <w:tcPr>
            <w:tcW w:w="1191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DUSP5</w:t>
            </w:r>
          </w:p>
        </w:tc>
        <w:tc>
          <w:tcPr>
            <w:tcW w:w="1404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down</w:t>
            </w:r>
          </w:p>
        </w:tc>
        <w:tc>
          <w:tcPr>
            <w:tcW w:w="3714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MAP kie tyrosine/serine/threonine phosphae activity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phosphae activity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protein binding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protein tyrosine phosphae activity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protein tyrosine/serine/threonine phosphae activity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protein tyrosine/serine/threonine phosphae activity</w:t>
            </w:r>
          </w:p>
        </w:tc>
        <w:tc>
          <w:tcPr>
            <w:tcW w:w="5409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MAPK cascade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activation of MAPK activity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dephosphorylation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endoderm formation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inactivation of MAPK activity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peptidyl-threonine dephosphorylation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peptidyl-tyrosine dephosphorylation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protein dephosphorylation</w:t>
            </w:r>
          </w:p>
        </w:tc>
        <w:tc>
          <w:tcPr>
            <w:tcW w:w="2241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nucleoplasm</w:t>
            </w:r>
          </w:p>
        </w:tc>
      </w:tr>
      <w:tr w:rsidR="006D06C6" w:rsidRPr="00F16945" w:rsidTr="00113DBB">
        <w:trPr>
          <w:jc w:val="center"/>
        </w:trPr>
        <w:tc>
          <w:tcPr>
            <w:tcW w:w="1191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lastRenderedPageBreak/>
              <w:t>BTG1</w:t>
            </w:r>
          </w:p>
        </w:tc>
        <w:tc>
          <w:tcPr>
            <w:tcW w:w="1404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down</w:t>
            </w:r>
          </w:p>
        </w:tc>
        <w:tc>
          <w:tcPr>
            <w:tcW w:w="3714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enzyme binding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kie binding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protein binding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transcription cofactor activity</w:t>
            </w:r>
          </w:p>
        </w:tc>
        <w:tc>
          <w:tcPr>
            <w:tcW w:w="5409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cell migration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negative regulation of cell growth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negative regulation of cell proliferation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positive regulation of angiogenesis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positive regulation of endothelial cell differentiation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positive regulation of fibroblast apoptotic process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positive regulation of myoblast differentiation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positive regulation of myoblast differentiation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regulation of transcription, DNA-templated</w:t>
            </w:r>
          </w:p>
        </w:tc>
        <w:tc>
          <w:tcPr>
            <w:tcW w:w="2241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cytoplasm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cytoplasm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nucleus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nucleus</w:t>
            </w:r>
          </w:p>
        </w:tc>
      </w:tr>
      <w:tr w:rsidR="006D06C6" w:rsidRPr="00F16945" w:rsidTr="00113DBB">
        <w:trPr>
          <w:jc w:val="center"/>
        </w:trPr>
        <w:tc>
          <w:tcPr>
            <w:tcW w:w="1191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TP53INP1</w:t>
            </w:r>
          </w:p>
        </w:tc>
        <w:tc>
          <w:tcPr>
            <w:tcW w:w="1404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down</w:t>
            </w:r>
          </w:p>
        </w:tc>
        <w:tc>
          <w:tcPr>
            <w:tcW w:w="3714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antioxnt activity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protein binding</w:t>
            </w:r>
          </w:p>
        </w:tc>
        <w:tc>
          <w:tcPr>
            <w:tcW w:w="5409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apoptotic process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autophagic cell death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autophagosome assembly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cell cycle arrest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cellular oxnt detoxification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cellular response to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cellular response to ethanol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cellular response to hydroperoxide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cellular response to methyl methanesulfonate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negative regulation of cell migration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negative regulation of cell proliferation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positive regulation of apoptotic signaling pathway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positive regulation of autophagy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positive regulation of transcription, DNA-templated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regulation of apoptotic process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regulation of signal transduction by p53 class mediator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response to heat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lastRenderedPageBreak/>
              <w:t xml:space="preserve">response to stress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transcription, DNA-templated</w:t>
            </w:r>
          </w:p>
        </w:tc>
        <w:tc>
          <w:tcPr>
            <w:tcW w:w="2241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lastRenderedPageBreak/>
              <w:t>PML body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autophagosome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cytoplasm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cytoplasmic vesicle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cytosol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nucleoplasm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nucleus</w:t>
            </w:r>
          </w:p>
        </w:tc>
      </w:tr>
      <w:tr w:rsidR="006D06C6" w:rsidRPr="00F16945" w:rsidTr="00113DBB">
        <w:trPr>
          <w:jc w:val="center"/>
        </w:trPr>
        <w:tc>
          <w:tcPr>
            <w:tcW w:w="1191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lastRenderedPageBreak/>
              <w:t>FAS</w:t>
            </w:r>
          </w:p>
        </w:tc>
        <w:tc>
          <w:tcPr>
            <w:tcW w:w="1404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down</w:t>
            </w:r>
          </w:p>
        </w:tc>
        <w:tc>
          <w:tcPr>
            <w:tcW w:w="3714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identical protein binding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kie binding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protease binding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protein binding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protein complex binding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receptor activity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signal transducer activity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tumor necrosis factor-activated receptor activity</w:t>
            </w:r>
          </w:p>
        </w:tc>
        <w:tc>
          <w:tcPr>
            <w:tcW w:w="5409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B cell mediated immunity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activation of cysteine-type endopeptse activity involved in apoptotic process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activation of cysteine-type endopeptse activity involved in apoptotic signaling pathway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activation-induced cell death of T cells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aging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apoptotic process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apoptotic signaling pathway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brain development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cellular response to cobalt ion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cellular response to estrogen stimulus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cellular response to glucose stimulus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cellular response to hydrogen peroxide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cellular response to hydrostatic pressure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cellular response to hyperoxia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cellular response to hypoxia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cellular response to interleukin-1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cellular response to lithium ion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cellular response to mechanical stimulus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cellular response to phenylalanine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chordate embryonic development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circadian rhythm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dendrite regeneration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lastRenderedPageBreak/>
              <w:t xml:space="preserve">extrinsic apoptotic signaling pathway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extrinsic apoptotic signaling pathway in absence of ligand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extrinsic apoptotic signaling pathway via death domain receptors</w:t>
            </w:r>
          </w:p>
        </w:tc>
        <w:tc>
          <w:tcPr>
            <w:tcW w:w="2241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lastRenderedPageBreak/>
              <w:t xml:space="preserve">CD95 death-inducing signaling complex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apical dendrite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apical plasma membrane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cell surface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cytoplasm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cytosol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death-inducing signaling complex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external side of plasma membrane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extracellular exosome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extracellular space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integral component of plasma membrane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membrane raft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neuron projection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neuronal cell body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nucleus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nucleus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perinuclear region of cytoplasm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plasma membrane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lastRenderedPageBreak/>
              <w:t xml:space="preserve">plasma membrane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plasma membrane</w:t>
            </w:r>
          </w:p>
        </w:tc>
      </w:tr>
      <w:tr w:rsidR="006D06C6" w:rsidRPr="00F16945" w:rsidTr="00113DBB">
        <w:trPr>
          <w:jc w:val="center"/>
        </w:trPr>
        <w:tc>
          <w:tcPr>
            <w:tcW w:w="1191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lastRenderedPageBreak/>
              <w:t>SESN2</w:t>
            </w:r>
          </w:p>
        </w:tc>
        <w:tc>
          <w:tcPr>
            <w:tcW w:w="1404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down</w:t>
            </w:r>
          </w:p>
        </w:tc>
        <w:tc>
          <w:tcPr>
            <w:tcW w:w="3714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leucine binding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oxidoreduce activity, acting on peroxide as acceptor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protein binding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sulfiredoxin activity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NOT sulfiredoxin activity</w:t>
            </w:r>
          </w:p>
        </w:tc>
        <w:tc>
          <w:tcPr>
            <w:tcW w:w="5409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DNA damage response, signal transduction by p53 class mediator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autophagy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cellular oxnt detoxification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NOT cellular oxnt detoxification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cellular oxnt detoxification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cellular response to amino acid stimulus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cellular response to leucine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cellular response to oxtive stress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fatty acid beta-oxtion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glucose ort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mitochondrial DNA metabolic process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negative regulation of TORC1 signaling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negative regulation of cell growth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negative regulation of translation in response to endoplasmic reticulum stress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positive regulation of macroautophagy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positive regulation of protein localization to nucleus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positive regulation of transcription from RNA polymerase II promoter in response to oxtive stress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protein kie B signaling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reactive oxygen species metabolic process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lastRenderedPageBreak/>
              <w:t>regulation of cAMP-dependent protein kie activity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regulation of gluconeogenesis involved in cellular glucose homeosis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regulation of protein phosphorylation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regulation of response to reactive oxygen species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response to glucose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response to insulin</w:t>
            </w:r>
          </w:p>
        </w:tc>
        <w:tc>
          <w:tcPr>
            <w:tcW w:w="2241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lastRenderedPageBreak/>
              <w:t xml:space="preserve">colocalizes_with ATG1/ULK1 kie complex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colocalizes_with GATOR2 complex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colocalizes_with TORC2 complex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cytoplasm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cytosol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mitochondrion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colocalizes_with nucleotide-activated protein kie complex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nucleus</w:t>
            </w:r>
          </w:p>
        </w:tc>
      </w:tr>
      <w:tr w:rsidR="006D06C6" w:rsidRPr="00F16945" w:rsidTr="00113DBB">
        <w:trPr>
          <w:jc w:val="center"/>
        </w:trPr>
        <w:tc>
          <w:tcPr>
            <w:tcW w:w="1191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lastRenderedPageBreak/>
              <w:t>NFKBIA</w:t>
            </w:r>
          </w:p>
        </w:tc>
        <w:tc>
          <w:tcPr>
            <w:tcW w:w="1404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down</w:t>
            </w:r>
          </w:p>
        </w:tc>
        <w:tc>
          <w:tcPr>
            <w:tcW w:w="3714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NF-kappaB binding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NF-kappaB binding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enzyme binding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heat shock protein binding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identical protein binding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nuclear localization sequence binding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protein binding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protein complex binding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transcription factor binding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ubiquitin protein ligase binding</w:t>
            </w:r>
          </w:p>
        </w:tc>
        <w:tc>
          <w:tcPr>
            <w:tcW w:w="5409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Fc-epsilon receptor signaling pathway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T cell receptor signaling pathway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apoptotic process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cellular response to cold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cellular response to cytokine stimulus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cellular response to organic cyclic compound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cytoplasmic sequestering of NF-kappaB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cytoplasmic sequestering of transcription factor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lipopolysaccharide-mediated signaling pathway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negative regulation of DNA binding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negative regulation of NF-kappaB transcription factor activity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negative regulation of Notch signaling pathway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negative regulation of apoptotic process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negative regulation of ld storage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negative regulation of macrophage derived foam cell differentiation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negative regulation of myeloid cell differentiation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nucleotide-binding oligomerization domain containing 1 </w:t>
            </w:r>
            <w:r w:rsidRPr="00F16945">
              <w:rPr>
                <w:rFonts w:cs="Times New Roman"/>
              </w:rPr>
              <w:lastRenderedPageBreak/>
              <w:t>signaling pathway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nucleotide-binding oligomerization domain containing 2 signaling pathway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positive regulation of NF-kappaB transcription factor activity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positive regulation of cellular protein metabolic process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positive regulation of cholesterol efflux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positive regulation of transcription from RNA polymerase II promoter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positive regulation of transcription from RNA polymerase II promoter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protein ort into nucleus, translocation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regulation of NF-kappaB ort into nucleus</w:t>
            </w:r>
          </w:p>
        </w:tc>
        <w:tc>
          <w:tcPr>
            <w:tcW w:w="2241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lastRenderedPageBreak/>
              <w:t>I-kappaB/NF-kappaB complex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cytoplasm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cytosol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nucleus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plasma membrane</w:t>
            </w:r>
          </w:p>
        </w:tc>
      </w:tr>
      <w:tr w:rsidR="006D06C6" w:rsidRPr="00F16945" w:rsidTr="00113DBB">
        <w:trPr>
          <w:jc w:val="center"/>
        </w:trPr>
        <w:tc>
          <w:tcPr>
            <w:tcW w:w="1191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lastRenderedPageBreak/>
              <w:t>UPP1</w:t>
            </w:r>
          </w:p>
        </w:tc>
        <w:tc>
          <w:tcPr>
            <w:tcW w:w="1404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down</w:t>
            </w:r>
          </w:p>
        </w:tc>
        <w:tc>
          <w:tcPr>
            <w:tcW w:w="3714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uridine phosphorylase activity</w:t>
            </w:r>
          </w:p>
        </w:tc>
        <w:tc>
          <w:tcPr>
            <w:tcW w:w="5409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UMP salvage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cellular response to glucose starvation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nucleobase-containing compound metabolic process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nucleotide catabolic process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pyrimidine nucleoside catabolic process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pyrimidine nucleoside salvage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uridine catabolic process</w:t>
            </w:r>
          </w:p>
        </w:tc>
        <w:tc>
          <w:tcPr>
            <w:tcW w:w="2241" w:type="dxa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cytosol</w:t>
            </w:r>
          </w:p>
        </w:tc>
      </w:tr>
      <w:tr w:rsidR="006D06C6" w:rsidRPr="00F16945" w:rsidTr="00113DBB">
        <w:trPr>
          <w:jc w:val="center"/>
        </w:trPr>
        <w:tc>
          <w:tcPr>
            <w:tcW w:w="1191" w:type="dxa"/>
            <w:tcBorders>
              <w:bottom w:val="single" w:sz="4" w:space="0" w:color="auto"/>
            </w:tcBorders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ATF3</w:t>
            </w: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down</w:t>
            </w:r>
          </w:p>
        </w:tc>
        <w:tc>
          <w:tcPr>
            <w:tcW w:w="3714" w:type="dxa"/>
            <w:tcBorders>
              <w:bottom w:val="single" w:sz="4" w:space="0" w:color="auto"/>
            </w:tcBorders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RNA polymerase II core promoter proximal region sequence-specific DNA binding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RNA polymerase II regulatory region sequence-specific DNA binding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identical protein binding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lastRenderedPageBreak/>
              <w:t>protein binding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protein heterodimerization activity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protein homodimerization activity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transcription corepressor activity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transcription factor activity, RNA polymerase II core promoter proximal region sequence-specific binding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transcription factor activity, sequence-specific DNA binding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transcription regulatory region DNA binding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transcription regulatory region sequence-specific DNA binding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 xml:space="preserve">transcriptional activator activity, RNA polymerase II transcription regulatory region sequence-specific binding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transcriptional repressor activity, RNA polymerase II core promoter proximal region sequence-specific binding</w:t>
            </w:r>
          </w:p>
        </w:tc>
        <w:tc>
          <w:tcPr>
            <w:tcW w:w="5409" w:type="dxa"/>
            <w:tcBorders>
              <w:bottom w:val="single" w:sz="4" w:space="0" w:color="auto"/>
            </w:tcBorders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lastRenderedPageBreak/>
              <w:t>PERK-mediated unfolded protein response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cellular response to amino acid starvation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gluconeogenesis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negative regulation of ERK1 and ERK2 cascade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negative regulation of transcription from RNA polymerase II promoter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lastRenderedPageBreak/>
              <w:t>positive regulation of TRAIL-activated apoptotic signaling pathway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positive regulation of cell proliferation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positive regulation of transcription from RNA polymerase II promoter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positive regulation of transcription from RNA polymerase II promoter in response to endoplasmic reticulum stress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regulation of transcription from RNA polymerase II promoter in response to arsenic-containing substance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skeletal muscle cell differentiation</w:t>
            </w:r>
            <w:r w:rsidRPr="00F16945">
              <w:rPr>
                <w:rFonts w:cs="Times New Roman"/>
              </w:rPr>
              <w:tab/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transcription from RNA polymerase II promoter</w:t>
            </w:r>
          </w:p>
        </w:tc>
        <w:tc>
          <w:tcPr>
            <w:tcW w:w="2241" w:type="dxa"/>
            <w:tcBorders>
              <w:bottom w:val="single" w:sz="4" w:space="0" w:color="auto"/>
            </w:tcBorders>
            <w:shd w:val="clear" w:color="auto" w:fill="auto"/>
          </w:tcPr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lastRenderedPageBreak/>
              <w:t xml:space="preserve">CHOP-ATF3 complex </w:t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nucleolus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nucleoplasm</w:t>
            </w:r>
            <w:r w:rsidRPr="00F16945">
              <w:rPr>
                <w:rFonts w:cs="Times New Roman"/>
              </w:rPr>
              <w:tab/>
            </w:r>
          </w:p>
          <w:p w:rsidR="006D06C6" w:rsidRPr="00F16945" w:rsidRDefault="006D06C6" w:rsidP="00113DBB">
            <w:pPr>
              <w:rPr>
                <w:rFonts w:cs="Times New Roman"/>
              </w:rPr>
            </w:pPr>
            <w:r w:rsidRPr="00F16945">
              <w:rPr>
                <w:rFonts w:cs="Times New Roman"/>
              </w:rPr>
              <w:t>nucleus</w:t>
            </w:r>
          </w:p>
        </w:tc>
      </w:tr>
    </w:tbl>
    <w:p w:rsidR="006D06C6" w:rsidRPr="00F16945" w:rsidRDefault="006D06C6" w:rsidP="006D06C6">
      <w:pPr>
        <w:spacing w:before="120" w:after="120"/>
        <w:rPr>
          <w:rFonts w:cs="Times New Roman"/>
        </w:rPr>
      </w:pPr>
      <w:r w:rsidRPr="00F16945">
        <w:rPr>
          <w:rFonts w:cs="Times New Roman"/>
        </w:rPr>
        <w:lastRenderedPageBreak/>
        <w:t>*To compare the expression of target genes in cancer and normal tissues, Oncomine database was analyzed (Rhodes, D.R., et al. ONCOMINE: a cancer microarray database and integrated data-mining platform. Neoplasia,2004 6, 1-6).</w:t>
      </w:r>
    </w:p>
    <w:p w:rsidR="006D06C6" w:rsidRPr="00F16945" w:rsidRDefault="006D06C6" w:rsidP="006D06C6">
      <w:pPr>
        <w:spacing w:before="120" w:after="120"/>
        <w:rPr>
          <w:rFonts w:cs="Times New Roman"/>
        </w:rPr>
      </w:pPr>
      <w:r w:rsidRPr="00F16945">
        <w:rPr>
          <w:rFonts w:cs="Times New Roman"/>
        </w:rPr>
        <w:t>** The function of target gene was provided by Gene Ontology Annotation (UniProt-GOA) Database</w:t>
      </w:r>
    </w:p>
    <w:p w:rsidR="002D7E28" w:rsidRPr="006D06C6" w:rsidRDefault="002D7E28">
      <w:bookmarkStart w:id="0" w:name="_GoBack"/>
      <w:bookmarkEnd w:id="0"/>
    </w:p>
    <w:sectPr w:rsidR="002D7E28" w:rsidRPr="006D06C6" w:rsidSect="006D06C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104" w:rsidRDefault="000E0104" w:rsidP="006D06C6">
      <w:r>
        <w:separator/>
      </w:r>
    </w:p>
  </w:endnote>
  <w:endnote w:type="continuationSeparator" w:id="0">
    <w:p w:rsidR="000E0104" w:rsidRDefault="000E0104" w:rsidP="006D0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104" w:rsidRDefault="000E0104" w:rsidP="006D06C6">
      <w:r>
        <w:separator/>
      </w:r>
    </w:p>
  </w:footnote>
  <w:footnote w:type="continuationSeparator" w:id="0">
    <w:p w:rsidR="000E0104" w:rsidRDefault="000E0104" w:rsidP="006D06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4C3"/>
    <w:rsid w:val="000E0104"/>
    <w:rsid w:val="002D7E28"/>
    <w:rsid w:val="006D06C6"/>
    <w:rsid w:val="0089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8D62BED-2FF6-4EFE-B969-EE6DA7A97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06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D06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D06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D06C6"/>
    <w:rPr>
      <w:sz w:val="18"/>
      <w:szCs w:val="18"/>
    </w:rPr>
  </w:style>
  <w:style w:type="table" w:styleId="a5">
    <w:name w:val="Table Grid"/>
    <w:basedOn w:val="a1"/>
    <w:uiPriority w:val="39"/>
    <w:rsid w:val="006D06C6"/>
    <w:rPr>
      <w:kern w:val="0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1361</Words>
  <Characters>7764</Characters>
  <Application>Microsoft Office Word</Application>
  <DocSecurity>0</DocSecurity>
  <Lines>64</Lines>
  <Paragraphs>18</Paragraphs>
  <ScaleCrop>false</ScaleCrop>
  <Company/>
  <LinksUpToDate>false</LinksUpToDate>
  <CharactersWithSpaces>9107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翁文浩</dc:creator>
  <cp:keywords/>
  <dc:description/>
  <cp:lastModifiedBy>翁文浩</cp:lastModifiedBy>
  <cp:revision>2</cp:revision>
  <dcterms:created xsi:type="dcterms:W3CDTF">2017-07-25T07:43:00Z</dcterms:created>
  <dcterms:modified xsi:type="dcterms:W3CDTF">2017-07-25T07:44:00Z</dcterms:modified>
</cp:coreProperties>
</file>