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 xml:space="preserve">Materials and methods </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Patient enrollment</w:t>
      </w:r>
    </w:p>
    <w:p w:rsidR="00130CC8" w:rsidRPr="00602547" w:rsidRDefault="00130CC8" w:rsidP="008D10C7">
      <w:pPr>
        <w:autoSpaceDE w:val="0"/>
        <w:autoSpaceDN w:val="0"/>
        <w:adjustRightInd w:val="0"/>
        <w:spacing w:line="480" w:lineRule="auto"/>
        <w:jc w:val="left"/>
        <w:rPr>
          <w:rFonts w:ascii="Times New Roman" w:hAnsi="Times New Roman"/>
          <w:bCs/>
          <w:kern w:val="0"/>
          <w:sz w:val="24"/>
          <w:szCs w:val="24"/>
        </w:rPr>
      </w:pPr>
      <w:r w:rsidRPr="00602547">
        <w:rPr>
          <w:rFonts w:ascii="Times New Roman" w:hAnsi="Times New Roman"/>
          <w:bCs/>
          <w:kern w:val="0"/>
          <w:sz w:val="24"/>
          <w:szCs w:val="24"/>
        </w:rPr>
        <w:t>This study</w:t>
      </w:r>
      <w:r w:rsidRPr="00602547">
        <w:rPr>
          <w:rFonts w:ascii="Times New Roman" w:hAnsi="Times New Roman"/>
          <w:bCs/>
          <w:color w:val="FF0000"/>
          <w:kern w:val="0"/>
          <w:sz w:val="24"/>
          <w:szCs w:val="24"/>
        </w:rPr>
        <w:t xml:space="preserve"> </w:t>
      </w:r>
      <w:r w:rsidRPr="00602547">
        <w:rPr>
          <w:rFonts w:ascii="Times New Roman" w:hAnsi="Times New Roman"/>
          <w:bCs/>
          <w:kern w:val="0"/>
          <w:sz w:val="24"/>
          <w:szCs w:val="24"/>
        </w:rPr>
        <w:t xml:space="preserve">was approved by the Institutional Review Board of Shanghai Chest Hospital. </w:t>
      </w:r>
      <w:r w:rsidRPr="002843D1">
        <w:rPr>
          <w:rFonts w:ascii="Times New Roman" w:hAnsi="Times New Roman"/>
          <w:bCs/>
          <w:kern w:val="0"/>
          <w:sz w:val="22"/>
        </w:rPr>
        <w:t>NSCLC</w:t>
      </w:r>
      <w:r w:rsidRPr="00602547">
        <w:rPr>
          <w:rFonts w:ascii="Times New Roman" w:hAnsi="Times New Roman"/>
          <w:bCs/>
          <w:kern w:val="0"/>
          <w:sz w:val="24"/>
          <w:szCs w:val="24"/>
        </w:rPr>
        <w:t xml:space="preserve"> </w:t>
      </w:r>
      <w:r>
        <w:rPr>
          <w:rFonts w:ascii="Times New Roman" w:hAnsi="Times New Roman"/>
          <w:bCs/>
          <w:kern w:val="0"/>
          <w:sz w:val="24"/>
          <w:szCs w:val="24"/>
        </w:rPr>
        <w:t>p</w:t>
      </w:r>
      <w:r w:rsidRPr="00602547">
        <w:rPr>
          <w:rFonts w:ascii="Times New Roman" w:hAnsi="Times New Roman"/>
          <w:bCs/>
          <w:kern w:val="0"/>
          <w:sz w:val="24"/>
          <w:szCs w:val="24"/>
        </w:rPr>
        <w:t>atients who were newly diagnosed without surgery and any treatment</w:t>
      </w:r>
      <w:r w:rsidRPr="00602547" w:rsidDel="00CA60B2">
        <w:rPr>
          <w:rFonts w:ascii="Times New Roman" w:hAnsi="Times New Roman"/>
          <w:bCs/>
          <w:kern w:val="0"/>
          <w:sz w:val="24"/>
          <w:szCs w:val="24"/>
        </w:rPr>
        <w:t xml:space="preserve"> </w:t>
      </w:r>
      <w:r w:rsidRPr="00602547">
        <w:rPr>
          <w:rFonts w:ascii="Times New Roman" w:hAnsi="Times New Roman"/>
          <w:bCs/>
          <w:kern w:val="0"/>
          <w:sz w:val="24"/>
          <w:szCs w:val="24"/>
        </w:rPr>
        <w:t>were enrolled. Informed consent was obtained from all subjects for research in this study.</w:t>
      </w:r>
      <w:r w:rsidRPr="00602547">
        <w:rPr>
          <w:rFonts w:ascii="Times New Roman" w:hAnsi="Times New Roman"/>
          <w:sz w:val="24"/>
          <w:szCs w:val="24"/>
        </w:rPr>
        <w:t xml:space="preserve"> </w:t>
      </w:r>
      <w:r w:rsidRPr="00602547">
        <w:rPr>
          <w:rFonts w:ascii="Times New Roman" w:hAnsi="Times New Roman"/>
          <w:bCs/>
          <w:kern w:val="0"/>
          <w:sz w:val="24"/>
          <w:szCs w:val="24"/>
        </w:rPr>
        <w:t xml:space="preserve">Histological subtype, tumor size, </w:t>
      </w:r>
      <w:r>
        <w:rPr>
          <w:rFonts w:ascii="Times New Roman" w:hAnsi="Times New Roman"/>
          <w:bCs/>
          <w:kern w:val="0"/>
          <w:sz w:val="24"/>
          <w:szCs w:val="24"/>
        </w:rPr>
        <w:t xml:space="preserve">and </w:t>
      </w:r>
      <w:r w:rsidRPr="00602547">
        <w:rPr>
          <w:rFonts w:ascii="Times New Roman" w:hAnsi="Times New Roman"/>
          <w:bCs/>
          <w:kern w:val="0"/>
          <w:sz w:val="24"/>
          <w:szCs w:val="24"/>
        </w:rPr>
        <w:t xml:space="preserve">the presence of </w:t>
      </w:r>
      <w:r>
        <w:rPr>
          <w:rFonts w:ascii="Times New Roman" w:hAnsi="Times New Roman"/>
          <w:bCs/>
          <w:kern w:val="0"/>
          <w:sz w:val="24"/>
          <w:szCs w:val="24"/>
        </w:rPr>
        <w:t>p</w:t>
      </w:r>
      <w:r w:rsidRPr="00602547">
        <w:rPr>
          <w:rFonts w:ascii="Times New Roman" w:hAnsi="Times New Roman"/>
          <w:bCs/>
          <w:kern w:val="0"/>
          <w:sz w:val="24"/>
          <w:szCs w:val="24"/>
        </w:rPr>
        <w:t>leural and lympho-vascular invasion were evaluated by at least two pathologists.</w:t>
      </w:r>
      <w:bookmarkStart w:id="0" w:name="OLE_LINK11"/>
      <w:r w:rsidRPr="00602547">
        <w:rPr>
          <w:rFonts w:ascii="Times New Roman" w:hAnsi="Times New Roman"/>
          <w:bCs/>
          <w:kern w:val="0"/>
          <w:sz w:val="24"/>
          <w:szCs w:val="24"/>
        </w:rPr>
        <w:t xml:space="preserve"> All participants were not accompanied with any other malignant</w:t>
      </w:r>
      <w:bookmarkEnd w:id="0"/>
      <w:r w:rsidRPr="00602547">
        <w:rPr>
          <w:rFonts w:ascii="Times New Roman" w:hAnsi="Times New Roman"/>
          <w:bCs/>
          <w:kern w:val="0"/>
          <w:sz w:val="24"/>
          <w:szCs w:val="24"/>
        </w:rPr>
        <w:t>.</w:t>
      </w:r>
    </w:p>
    <w:p w:rsidR="00130CC8" w:rsidRPr="00602547" w:rsidRDefault="00130CC8" w:rsidP="00EF110E">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Sample collection and processing</w:t>
      </w:r>
    </w:p>
    <w:p w:rsidR="00130CC8" w:rsidRPr="00602547" w:rsidRDefault="00130CC8" w:rsidP="00C926E7">
      <w:pPr>
        <w:autoSpaceDE w:val="0"/>
        <w:autoSpaceDN w:val="0"/>
        <w:adjustRightInd w:val="0"/>
        <w:spacing w:line="480" w:lineRule="auto"/>
        <w:jc w:val="left"/>
        <w:rPr>
          <w:rFonts w:ascii="Times New Roman" w:hAnsi="Times New Roman"/>
          <w:bCs/>
          <w:kern w:val="0"/>
          <w:sz w:val="24"/>
          <w:szCs w:val="24"/>
        </w:rPr>
      </w:pPr>
      <w:r w:rsidRPr="00602547">
        <w:rPr>
          <w:rFonts w:ascii="Times New Roman" w:hAnsi="Times New Roman"/>
          <w:bCs/>
          <w:kern w:val="0"/>
          <w:sz w:val="24"/>
          <w:szCs w:val="24"/>
        </w:rPr>
        <w:t xml:space="preserve">Peripheral blood was collected in EDTA </w:t>
      </w:r>
      <w:r>
        <w:rPr>
          <w:rFonts w:ascii="Times New Roman" w:hAnsi="Times New Roman"/>
          <w:bCs/>
          <w:kern w:val="0"/>
          <w:sz w:val="24"/>
          <w:szCs w:val="24"/>
        </w:rPr>
        <w:t>v</w:t>
      </w:r>
      <w:r w:rsidRPr="00602547">
        <w:rPr>
          <w:rFonts w:ascii="Times New Roman" w:hAnsi="Times New Roman"/>
          <w:bCs/>
          <w:kern w:val="0"/>
          <w:sz w:val="24"/>
          <w:szCs w:val="24"/>
        </w:rPr>
        <w:t>acutainer tubes (BD Biosciences</w:t>
      </w:r>
      <w:r>
        <w:rPr>
          <w:rFonts w:ascii="Times New Roman" w:hAnsi="Times New Roman"/>
          <w:bCs/>
          <w:kern w:val="0"/>
          <w:sz w:val="24"/>
          <w:szCs w:val="24"/>
        </w:rPr>
        <w:t xml:space="preserve">, </w:t>
      </w:r>
      <w:smartTag w:uri="urn:schemas-microsoft-com:office:smarttags" w:element="PlaceName">
        <w:r w:rsidRPr="00B85DD1">
          <w:rPr>
            <w:rFonts w:ascii="Times New Roman" w:hAnsi="Times New Roman"/>
            <w:bCs/>
            <w:kern w:val="0"/>
            <w:sz w:val="24"/>
            <w:szCs w:val="24"/>
          </w:rPr>
          <w:t>Franklin</w:t>
        </w:r>
      </w:smartTag>
      <w:r w:rsidRPr="00B85DD1">
        <w:rPr>
          <w:rFonts w:ascii="Times New Roman" w:hAnsi="Times New Roman"/>
          <w:bCs/>
          <w:kern w:val="0"/>
          <w:sz w:val="24"/>
          <w:szCs w:val="24"/>
        </w:rPr>
        <w:t xml:space="preserve"> </w:t>
      </w:r>
      <w:smartTag w:uri="urn:schemas-microsoft-com:office:smarttags" w:element="PlaceName">
        <w:r w:rsidRPr="00B85DD1">
          <w:rPr>
            <w:rFonts w:ascii="Times New Roman" w:hAnsi="Times New Roman"/>
            <w:bCs/>
            <w:kern w:val="0"/>
            <w:sz w:val="24"/>
            <w:szCs w:val="24"/>
          </w:rPr>
          <w:t>Lakes</w:t>
        </w:r>
      </w:smartTag>
      <w:r w:rsidRPr="00B85DD1">
        <w:rPr>
          <w:rFonts w:ascii="Times New Roman" w:hAnsi="Times New Roman"/>
          <w:bCs/>
          <w:kern w:val="0"/>
          <w:sz w:val="24"/>
          <w:szCs w:val="24"/>
        </w:rPr>
        <w:t xml:space="preserve">, </w:t>
      </w:r>
      <w:smartTag w:uri="urn:schemas-microsoft-com:office:smarttags" w:element="State">
        <w:r w:rsidRPr="00B85DD1">
          <w:rPr>
            <w:rFonts w:ascii="Times New Roman" w:hAnsi="Times New Roman"/>
            <w:bCs/>
            <w:kern w:val="0"/>
            <w:sz w:val="24"/>
            <w:szCs w:val="24"/>
          </w:rPr>
          <w:t>New Jersey</w:t>
        </w:r>
      </w:smartTag>
      <w:r>
        <w:rPr>
          <w:rFonts w:ascii="Times New Roman" w:hAnsi="Times New Roman"/>
          <w:bCs/>
          <w:kern w:val="0"/>
          <w:sz w:val="24"/>
          <w:szCs w:val="24"/>
        </w:rPr>
        <w:t xml:space="preserve">, </w:t>
      </w:r>
      <w:smartTag w:uri="urn:schemas-microsoft-com:office:smarttags" w:element="place">
        <w:smartTag w:uri="urn:schemas-microsoft-com:office:smarttags" w:element="country-region">
          <w:r>
            <w:rPr>
              <w:rFonts w:ascii="Times New Roman" w:hAnsi="Times New Roman"/>
              <w:bCs/>
              <w:kern w:val="0"/>
              <w:sz w:val="24"/>
              <w:szCs w:val="24"/>
            </w:rPr>
            <w:t>USA</w:t>
          </w:r>
        </w:smartTag>
      </w:smartTag>
      <w:r w:rsidRPr="00602547">
        <w:rPr>
          <w:rFonts w:ascii="Times New Roman" w:hAnsi="Times New Roman"/>
          <w:bCs/>
          <w:kern w:val="0"/>
          <w:sz w:val="24"/>
          <w:szCs w:val="24"/>
        </w:rPr>
        <w:t xml:space="preserve">). Blood samples were processed within the specified time (0-2 h, 4-6 h, 8-12 h) </w:t>
      </w:r>
      <w:r>
        <w:rPr>
          <w:rFonts w:ascii="Times New Roman" w:hAnsi="Times New Roman"/>
          <w:bCs/>
          <w:kern w:val="0"/>
          <w:sz w:val="24"/>
          <w:szCs w:val="24"/>
        </w:rPr>
        <w:t>after</w:t>
      </w:r>
      <w:r w:rsidRPr="00602547">
        <w:rPr>
          <w:rFonts w:ascii="Times New Roman" w:hAnsi="Times New Roman"/>
          <w:bCs/>
          <w:kern w:val="0"/>
          <w:sz w:val="24"/>
          <w:szCs w:val="24"/>
        </w:rPr>
        <w:t xml:space="preserve"> collection. Plasma was separated by centrifugation at 1900g</w:t>
      </w:r>
      <w:r>
        <w:rPr>
          <w:rFonts w:ascii="Times New Roman" w:hAnsi="Times New Roman"/>
          <w:bCs/>
          <w:kern w:val="0"/>
          <w:sz w:val="24"/>
          <w:szCs w:val="24"/>
        </w:rPr>
        <w:t xml:space="preserve">, 4 </w:t>
      </w:r>
      <w:r w:rsidRPr="00FC3923">
        <w:rPr>
          <w:rFonts w:ascii="Symbol" w:hAnsi="Symbol"/>
          <w:sz w:val="24"/>
          <w:szCs w:val="24"/>
        </w:rPr>
        <w:t></w:t>
      </w:r>
      <w:r w:rsidRPr="00FC3923">
        <w:rPr>
          <w:rFonts w:ascii="Times New Roman" w:hAnsi="Times New Roman"/>
          <w:sz w:val="24"/>
          <w:szCs w:val="24"/>
        </w:rPr>
        <w:t>C</w:t>
      </w:r>
      <w:r w:rsidRPr="00602547">
        <w:rPr>
          <w:rFonts w:ascii="Times New Roman" w:hAnsi="Times New Roman"/>
          <w:bCs/>
          <w:kern w:val="0"/>
          <w:sz w:val="24"/>
          <w:szCs w:val="24"/>
        </w:rPr>
        <w:t xml:space="preserve"> for 10 min</w:t>
      </w:r>
      <w:r>
        <w:rPr>
          <w:rFonts w:ascii="Times New Roman" w:hAnsi="Times New Roman"/>
          <w:bCs/>
          <w:kern w:val="0"/>
          <w:sz w:val="24"/>
          <w:szCs w:val="24"/>
        </w:rPr>
        <w:t>.</w:t>
      </w:r>
      <w:r w:rsidRPr="00602547">
        <w:rPr>
          <w:rFonts w:ascii="Times New Roman" w:hAnsi="Times New Roman"/>
          <w:bCs/>
          <w:kern w:val="0"/>
          <w:sz w:val="24"/>
          <w:szCs w:val="24"/>
        </w:rPr>
        <w:t xml:space="preserve"> </w:t>
      </w:r>
      <w:r>
        <w:rPr>
          <w:rFonts w:ascii="Times New Roman" w:hAnsi="Times New Roman"/>
          <w:bCs/>
          <w:kern w:val="0"/>
          <w:sz w:val="24"/>
          <w:szCs w:val="24"/>
        </w:rPr>
        <w:t>T</w:t>
      </w:r>
      <w:r w:rsidRPr="00602547">
        <w:rPr>
          <w:rFonts w:ascii="Times New Roman" w:hAnsi="Times New Roman"/>
          <w:bCs/>
          <w:kern w:val="0"/>
          <w:sz w:val="24"/>
          <w:szCs w:val="24"/>
        </w:rPr>
        <w:t xml:space="preserve">hen the plasma was centrifuged at 16,000g and 4 </w:t>
      </w:r>
      <w:r w:rsidRPr="00FC3923">
        <w:rPr>
          <w:rFonts w:ascii="Symbol" w:hAnsi="Symbol"/>
          <w:sz w:val="24"/>
          <w:szCs w:val="24"/>
        </w:rPr>
        <w:t></w:t>
      </w:r>
      <w:r w:rsidRPr="00FC3923">
        <w:rPr>
          <w:rFonts w:ascii="Times New Roman" w:hAnsi="Times New Roman"/>
          <w:sz w:val="24"/>
          <w:szCs w:val="24"/>
        </w:rPr>
        <w:t>C</w:t>
      </w:r>
      <w:r w:rsidRPr="00602547">
        <w:rPr>
          <w:rFonts w:ascii="Times New Roman" w:hAnsi="Times New Roman"/>
          <w:bCs/>
          <w:kern w:val="0"/>
          <w:sz w:val="24"/>
          <w:szCs w:val="24"/>
        </w:rPr>
        <w:t xml:space="preserve"> for 10 min to remove additional cellular debris. The cell pellet from the initial spin was used for isolation of germline genomic DNA from PBLs.</w:t>
      </w:r>
      <w:r w:rsidRPr="00602547">
        <w:rPr>
          <w:rFonts w:ascii="Times New Roman" w:hAnsi="Times New Roman"/>
          <w:sz w:val="24"/>
          <w:szCs w:val="24"/>
        </w:rPr>
        <w:t xml:space="preserve"> </w:t>
      </w:r>
      <w:r w:rsidRPr="00602547">
        <w:rPr>
          <w:rFonts w:ascii="Times New Roman" w:hAnsi="Times New Roman"/>
          <w:bCs/>
          <w:kern w:val="0"/>
          <w:sz w:val="24"/>
          <w:szCs w:val="24"/>
        </w:rPr>
        <w:t xml:space="preserve">The supernatant and PBLs were stored at -80 </w:t>
      </w:r>
      <w:r w:rsidRPr="00FC3923">
        <w:rPr>
          <w:rFonts w:ascii="Symbol" w:hAnsi="Symbol"/>
          <w:sz w:val="24"/>
          <w:szCs w:val="24"/>
        </w:rPr>
        <w:t></w:t>
      </w:r>
      <w:r w:rsidRPr="00FC3923">
        <w:rPr>
          <w:rFonts w:ascii="Times New Roman" w:hAnsi="Times New Roman"/>
          <w:sz w:val="24"/>
          <w:szCs w:val="24"/>
        </w:rPr>
        <w:t>C</w:t>
      </w:r>
      <w:r w:rsidRPr="00602547">
        <w:rPr>
          <w:rFonts w:ascii="Times New Roman" w:hAnsi="Times New Roman"/>
          <w:bCs/>
          <w:kern w:val="0"/>
          <w:sz w:val="24"/>
          <w:szCs w:val="24"/>
        </w:rPr>
        <w:t>. Matched tumor tissues were macro-dissected under a dissecting microscope to ensure a neoplastic cellularity of &gt;60%. Matched fresh tumor tissues were frozen at -80 °C until use. Matched formalin-fixed, paraffin-embedded (FFPE) tumor specimens w</w:t>
      </w:r>
      <w:r>
        <w:rPr>
          <w:rFonts w:ascii="Times New Roman" w:hAnsi="Times New Roman"/>
          <w:bCs/>
          <w:kern w:val="0"/>
          <w:sz w:val="24"/>
          <w:szCs w:val="24"/>
        </w:rPr>
        <w:t>ere</w:t>
      </w:r>
      <w:r w:rsidRPr="00602547">
        <w:rPr>
          <w:rFonts w:ascii="Times New Roman" w:hAnsi="Times New Roman"/>
          <w:bCs/>
          <w:kern w:val="0"/>
          <w:sz w:val="24"/>
          <w:szCs w:val="24"/>
        </w:rPr>
        <w:t xml:space="preserve"> obtained according to </w:t>
      </w:r>
      <w:r>
        <w:rPr>
          <w:rFonts w:ascii="Times New Roman" w:hAnsi="Times New Roman"/>
          <w:bCs/>
          <w:kern w:val="0"/>
          <w:sz w:val="24"/>
          <w:szCs w:val="24"/>
        </w:rPr>
        <w:t xml:space="preserve">the </w:t>
      </w:r>
      <w:r w:rsidRPr="00602547">
        <w:rPr>
          <w:rFonts w:ascii="Times New Roman" w:hAnsi="Times New Roman"/>
          <w:bCs/>
          <w:kern w:val="0"/>
          <w:sz w:val="24"/>
          <w:szCs w:val="24"/>
        </w:rPr>
        <w:t xml:space="preserve">standard histopathologic procedures. </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DNA purification and quantification</w:t>
      </w:r>
    </w:p>
    <w:p w:rsidR="00130CC8" w:rsidRPr="00602547" w:rsidRDefault="00130CC8" w:rsidP="008D10C7">
      <w:pPr>
        <w:autoSpaceDE w:val="0"/>
        <w:autoSpaceDN w:val="0"/>
        <w:adjustRightInd w:val="0"/>
        <w:spacing w:line="480" w:lineRule="auto"/>
        <w:jc w:val="left"/>
        <w:rPr>
          <w:rFonts w:ascii="Times New Roman" w:hAnsi="Times New Roman"/>
          <w:bCs/>
          <w:kern w:val="0"/>
          <w:sz w:val="24"/>
          <w:szCs w:val="24"/>
        </w:rPr>
      </w:pPr>
      <w:r w:rsidRPr="00602547">
        <w:rPr>
          <w:rFonts w:ascii="Times New Roman" w:hAnsi="Times New Roman"/>
          <w:bCs/>
          <w:kern w:val="0"/>
          <w:sz w:val="24"/>
          <w:szCs w:val="24"/>
        </w:rPr>
        <w:t xml:space="preserve">Circulating DNA was </w:t>
      </w:r>
      <w:r>
        <w:rPr>
          <w:rFonts w:ascii="Times New Roman" w:hAnsi="Times New Roman"/>
          <w:bCs/>
          <w:kern w:val="0"/>
          <w:sz w:val="24"/>
          <w:szCs w:val="24"/>
        </w:rPr>
        <w:t>isolated from 1.5-</w:t>
      </w:r>
      <w:r w:rsidRPr="00602547">
        <w:rPr>
          <w:rFonts w:ascii="Times New Roman" w:hAnsi="Times New Roman"/>
          <w:bCs/>
          <w:kern w:val="0"/>
          <w:sz w:val="24"/>
          <w:szCs w:val="24"/>
        </w:rPr>
        <w:t>5.4 mL plasma with the QIAamp Circulating Nucleic Acid Kit (Qiagen</w:t>
      </w:r>
      <w:r>
        <w:rPr>
          <w:rFonts w:ascii="Times New Roman" w:hAnsi="Times New Roman"/>
          <w:bCs/>
          <w:kern w:val="0"/>
          <w:sz w:val="24"/>
          <w:szCs w:val="24"/>
        </w:rPr>
        <w:t xml:space="preserve">, </w:t>
      </w:r>
      <w:smartTag w:uri="urn:schemas-microsoft-com:office:smarttags" w:element="country-region">
        <w:smartTag w:uri="urn:schemas-microsoft-com:office:smarttags" w:element="country-region">
          <w:r w:rsidRPr="006567B3">
            <w:rPr>
              <w:rFonts w:ascii="Times New Roman" w:hAnsi="Times New Roman"/>
              <w:bCs/>
              <w:kern w:val="0"/>
              <w:sz w:val="24"/>
              <w:szCs w:val="24"/>
            </w:rPr>
            <w:t>Hilden</w:t>
          </w:r>
        </w:smartTag>
        <w:r w:rsidRPr="006567B3">
          <w:rPr>
            <w:rFonts w:ascii="Times New Roman" w:hAnsi="Times New Roman"/>
            <w:bCs/>
            <w:kern w:val="0"/>
            <w:sz w:val="24"/>
            <w:szCs w:val="24"/>
          </w:rPr>
          <w:t xml:space="preserve">, </w:t>
        </w:r>
        <w:smartTag w:uri="urn:schemas-microsoft-com:office:smarttags" w:element="country-region">
          <w:r w:rsidRPr="006567B3">
            <w:rPr>
              <w:rFonts w:ascii="Times New Roman" w:hAnsi="Times New Roman"/>
              <w:bCs/>
              <w:kern w:val="0"/>
              <w:sz w:val="24"/>
              <w:szCs w:val="24"/>
            </w:rPr>
            <w:t>Germany</w:t>
          </w:r>
        </w:smartTag>
      </w:smartTag>
      <w:r w:rsidRPr="00602547">
        <w:rPr>
          <w:rFonts w:ascii="Times New Roman" w:hAnsi="Times New Roman"/>
          <w:bCs/>
          <w:kern w:val="0"/>
          <w:sz w:val="24"/>
          <w:szCs w:val="24"/>
        </w:rPr>
        <w:t>) foll</w:t>
      </w:r>
      <w:bookmarkStart w:id="1" w:name="OLE_LINK6"/>
      <w:bookmarkStart w:id="2" w:name="OLE_LINK7"/>
      <w:r w:rsidRPr="00602547">
        <w:rPr>
          <w:rFonts w:ascii="Times New Roman" w:hAnsi="Times New Roman"/>
          <w:bCs/>
          <w:kern w:val="0"/>
          <w:sz w:val="24"/>
          <w:szCs w:val="24"/>
        </w:rPr>
        <w:t>owing the manufacture’s instruction. Germline DNA and fresh frozen tumor DNA were extracted using t</w:t>
      </w:r>
      <w:bookmarkEnd w:id="1"/>
      <w:bookmarkEnd w:id="2"/>
      <w:r w:rsidRPr="00602547">
        <w:rPr>
          <w:rFonts w:ascii="Times New Roman" w:hAnsi="Times New Roman"/>
          <w:bCs/>
          <w:kern w:val="0"/>
          <w:sz w:val="24"/>
          <w:szCs w:val="24"/>
        </w:rPr>
        <w:t xml:space="preserve">he </w:t>
      </w:r>
      <w:bookmarkStart w:id="3" w:name="OLE_LINK8"/>
      <w:bookmarkStart w:id="4" w:name="OLE_LINK9"/>
      <w:r w:rsidRPr="00602547">
        <w:rPr>
          <w:rFonts w:ascii="Times New Roman" w:hAnsi="Times New Roman"/>
          <w:bCs/>
          <w:kern w:val="0"/>
          <w:sz w:val="24"/>
          <w:szCs w:val="24"/>
        </w:rPr>
        <w:t xml:space="preserve">QIAamp DNA Mini Kit (Qiagen). </w:t>
      </w:r>
      <w:bookmarkEnd w:id="3"/>
      <w:bookmarkEnd w:id="4"/>
      <w:r w:rsidRPr="00602547">
        <w:rPr>
          <w:rFonts w:ascii="Times New Roman" w:hAnsi="Times New Roman"/>
          <w:bCs/>
          <w:kern w:val="0"/>
          <w:sz w:val="24"/>
          <w:szCs w:val="24"/>
        </w:rPr>
        <w:t xml:space="preserve">Matched FFPE tumor DNA was purified using GeneRead DNA FFPE Kit (Qiagen). DNA samples were quantified by Qubit </w:t>
      </w:r>
      <w:r w:rsidRPr="00EF29F7">
        <w:rPr>
          <w:rFonts w:ascii="Times New Roman" w:hAnsi="Times New Roman"/>
          <w:bCs/>
          <w:kern w:val="0"/>
          <w:sz w:val="24"/>
          <w:szCs w:val="24"/>
        </w:rPr>
        <w:t>2.0</w:t>
      </w:r>
      <w:r w:rsidRPr="00602547">
        <w:rPr>
          <w:rFonts w:ascii="Times New Roman" w:hAnsi="Times New Roman"/>
          <w:bCs/>
          <w:kern w:val="0"/>
          <w:sz w:val="24"/>
          <w:szCs w:val="24"/>
        </w:rPr>
        <w:t xml:space="preserve"> Fluorometer (</w:t>
      </w:r>
      <w:r w:rsidRPr="00FC3923">
        <w:rPr>
          <w:rFonts w:ascii="Times New Roman" w:hAnsi="Times New Roman"/>
          <w:sz w:val="24"/>
          <w:szCs w:val="24"/>
        </w:rPr>
        <w:t>Thermo</w:t>
      </w:r>
      <w:r>
        <w:rPr>
          <w:rFonts w:ascii="Times New Roman" w:hAnsi="Times New Roman"/>
          <w:sz w:val="24"/>
          <w:szCs w:val="24"/>
        </w:rPr>
        <w:t xml:space="preserve"> Fisher</w:t>
      </w:r>
      <w:r w:rsidRPr="00FC3923">
        <w:rPr>
          <w:rFonts w:ascii="Times New Roman" w:hAnsi="Times New Roman"/>
          <w:sz w:val="24"/>
          <w:szCs w:val="24"/>
        </w:rPr>
        <w:t xml:space="preserve"> Scientific, </w:t>
      </w:r>
      <w:smartTag w:uri="urn:schemas-microsoft-com:office:smarttags" w:element="country-region">
        <w:smartTag w:uri="urn:schemas-microsoft-com:office:smarttags" w:element="country-region">
          <w:r w:rsidRPr="00FC3923">
            <w:rPr>
              <w:rFonts w:ascii="Times New Roman" w:hAnsi="Times New Roman"/>
              <w:sz w:val="24"/>
              <w:szCs w:val="24"/>
            </w:rPr>
            <w:t>Waltham</w:t>
          </w:r>
        </w:smartTag>
        <w:r w:rsidRPr="00FC3923">
          <w:rPr>
            <w:rFonts w:ascii="Times New Roman" w:hAnsi="Times New Roman"/>
            <w:sz w:val="24"/>
            <w:szCs w:val="24"/>
          </w:rPr>
          <w:t xml:space="preserve">, </w:t>
        </w:r>
        <w:smartTag w:uri="urn:schemas-microsoft-com:office:smarttags" w:element="country-region">
          <w:r w:rsidRPr="00FC3923">
            <w:rPr>
              <w:rFonts w:ascii="Times New Roman" w:hAnsi="Times New Roman"/>
              <w:sz w:val="24"/>
              <w:szCs w:val="24"/>
            </w:rPr>
            <w:t>MA</w:t>
          </w:r>
        </w:smartTag>
        <w:r w:rsidRPr="00FC3923">
          <w:rPr>
            <w:rFonts w:ascii="Times New Roman" w:hAnsi="Times New Roman"/>
            <w:sz w:val="24"/>
            <w:szCs w:val="24"/>
          </w:rPr>
          <w:t xml:space="preserve">, </w:t>
        </w:r>
        <w:smartTag w:uri="urn:schemas-microsoft-com:office:smarttags" w:element="country-region">
          <w:r w:rsidRPr="00FC3923">
            <w:rPr>
              <w:rFonts w:ascii="Times New Roman" w:hAnsi="Times New Roman"/>
              <w:sz w:val="24"/>
              <w:szCs w:val="24"/>
            </w:rPr>
            <w:lastRenderedPageBreak/>
            <w:t>USA</w:t>
          </w:r>
        </w:smartTag>
      </w:smartTag>
      <w:r w:rsidRPr="00602547">
        <w:rPr>
          <w:rFonts w:ascii="Times New Roman" w:hAnsi="Times New Roman"/>
          <w:bCs/>
          <w:kern w:val="0"/>
          <w:sz w:val="24"/>
          <w:szCs w:val="24"/>
        </w:rPr>
        <w:t xml:space="preserve">). </w:t>
      </w:r>
      <w:r>
        <w:rPr>
          <w:rFonts w:ascii="Times New Roman" w:hAnsi="Times New Roman"/>
          <w:bCs/>
          <w:kern w:val="0"/>
          <w:sz w:val="24"/>
          <w:szCs w:val="24"/>
        </w:rPr>
        <w:t>Quality of</w:t>
      </w:r>
      <w:r w:rsidRPr="00602547">
        <w:rPr>
          <w:rFonts w:ascii="Times New Roman" w:hAnsi="Times New Roman"/>
          <w:bCs/>
          <w:kern w:val="0"/>
          <w:sz w:val="24"/>
          <w:szCs w:val="24"/>
        </w:rPr>
        <w:t xml:space="preserve"> cfDNA was analyzed </w:t>
      </w:r>
      <w:r>
        <w:rPr>
          <w:rFonts w:ascii="Times New Roman" w:hAnsi="Times New Roman"/>
          <w:bCs/>
          <w:kern w:val="0"/>
          <w:sz w:val="24"/>
          <w:szCs w:val="24"/>
        </w:rPr>
        <w:t>using</w:t>
      </w:r>
      <w:r w:rsidRPr="00602547">
        <w:rPr>
          <w:rFonts w:ascii="Times New Roman" w:hAnsi="Times New Roman"/>
          <w:bCs/>
          <w:kern w:val="0"/>
          <w:sz w:val="24"/>
          <w:szCs w:val="24"/>
        </w:rPr>
        <w:t xml:space="preserve"> Bioanalyzer </w:t>
      </w:r>
      <w:r>
        <w:rPr>
          <w:rFonts w:ascii="Times New Roman" w:hAnsi="Times New Roman"/>
          <w:bCs/>
          <w:kern w:val="0"/>
          <w:sz w:val="24"/>
          <w:szCs w:val="24"/>
        </w:rPr>
        <w:t>2100</w:t>
      </w:r>
      <w:r w:rsidRPr="00602547">
        <w:rPr>
          <w:rFonts w:ascii="Times New Roman" w:hAnsi="Times New Roman"/>
          <w:bCs/>
          <w:kern w:val="0"/>
          <w:sz w:val="24"/>
          <w:szCs w:val="24"/>
        </w:rPr>
        <w:t>(</w:t>
      </w:r>
      <w:r w:rsidRPr="00FC3923">
        <w:rPr>
          <w:rFonts w:ascii="Times New Roman" w:hAnsi="Times New Roman"/>
          <w:sz w:val="24"/>
          <w:szCs w:val="24"/>
        </w:rPr>
        <w:t xml:space="preserve">Agilent Technologies, </w:t>
      </w:r>
      <w:smartTag w:uri="urn:schemas-microsoft-com:office:smarttags" w:element="country-region">
        <w:smartTag w:uri="urn:schemas-microsoft-com:office:smarttags" w:element="country-region">
          <w:r w:rsidRPr="00FC3923">
            <w:rPr>
              <w:rFonts w:ascii="Times New Roman" w:hAnsi="Times New Roman"/>
              <w:sz w:val="24"/>
              <w:szCs w:val="24"/>
            </w:rPr>
            <w:t>Santa Clara</w:t>
          </w:r>
        </w:smartTag>
        <w:r w:rsidRPr="00FC3923">
          <w:rPr>
            <w:rFonts w:ascii="Times New Roman" w:hAnsi="Times New Roman"/>
            <w:sz w:val="24"/>
            <w:szCs w:val="24"/>
          </w:rPr>
          <w:t xml:space="preserve">, </w:t>
        </w:r>
        <w:smartTag w:uri="urn:schemas-microsoft-com:office:smarttags" w:element="country-region">
          <w:r w:rsidRPr="00FC3923">
            <w:rPr>
              <w:rFonts w:ascii="Times New Roman" w:hAnsi="Times New Roman"/>
              <w:sz w:val="24"/>
              <w:szCs w:val="24"/>
            </w:rPr>
            <w:t>CA</w:t>
          </w:r>
        </w:smartTag>
        <w:r w:rsidRPr="00FC3923">
          <w:rPr>
            <w:rFonts w:ascii="Times New Roman" w:hAnsi="Times New Roman"/>
            <w:sz w:val="24"/>
            <w:szCs w:val="24"/>
          </w:rPr>
          <w:t xml:space="preserve">, </w:t>
        </w:r>
        <w:smartTag w:uri="urn:schemas-microsoft-com:office:smarttags" w:element="country-region">
          <w:r w:rsidRPr="00FC3923">
            <w:rPr>
              <w:rFonts w:ascii="Times New Roman" w:hAnsi="Times New Roman"/>
              <w:sz w:val="24"/>
              <w:szCs w:val="24"/>
            </w:rPr>
            <w:t>USA</w:t>
          </w:r>
        </w:smartTag>
      </w:smartTag>
      <w:r w:rsidRPr="00602547">
        <w:rPr>
          <w:rFonts w:ascii="Times New Roman" w:hAnsi="Times New Roman"/>
          <w:bCs/>
          <w:kern w:val="0"/>
          <w:sz w:val="24"/>
          <w:szCs w:val="24"/>
        </w:rPr>
        <w:t xml:space="preserve">). </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Next-generation sequencing library construction and Sequencing</w:t>
      </w:r>
    </w:p>
    <w:p w:rsidR="00130CC8" w:rsidRDefault="00130CC8" w:rsidP="00365403">
      <w:pPr>
        <w:autoSpaceDE w:val="0"/>
        <w:autoSpaceDN w:val="0"/>
        <w:adjustRightInd w:val="0"/>
        <w:spacing w:line="480" w:lineRule="auto"/>
        <w:jc w:val="left"/>
        <w:rPr>
          <w:rFonts w:ascii="Times New Roman" w:hAnsi="Times New Roman"/>
          <w:bCs/>
          <w:color w:val="FF0000"/>
          <w:kern w:val="0"/>
          <w:sz w:val="24"/>
          <w:szCs w:val="24"/>
        </w:rPr>
      </w:pPr>
      <w:r>
        <w:rPr>
          <w:rFonts w:ascii="Times New Roman" w:hAnsi="Times New Roman"/>
          <w:bCs/>
          <w:kern w:val="0"/>
          <w:sz w:val="24"/>
          <w:szCs w:val="24"/>
        </w:rPr>
        <w:t xml:space="preserve">For each patient, </w:t>
      </w:r>
      <w:r w:rsidRPr="00602547">
        <w:rPr>
          <w:rFonts w:ascii="Times New Roman" w:hAnsi="Times New Roman"/>
          <w:bCs/>
          <w:kern w:val="0"/>
          <w:sz w:val="24"/>
          <w:szCs w:val="24"/>
        </w:rPr>
        <w:t xml:space="preserve">20 </w:t>
      </w:r>
      <w:r>
        <w:rPr>
          <w:rFonts w:ascii="Times New Roman" w:hAnsi="Times New Roman"/>
          <w:bCs/>
          <w:kern w:val="0"/>
          <w:sz w:val="24"/>
          <w:szCs w:val="24"/>
        </w:rPr>
        <w:t xml:space="preserve">ng </w:t>
      </w:r>
      <w:r w:rsidRPr="00602547">
        <w:rPr>
          <w:rFonts w:ascii="Times New Roman" w:hAnsi="Times New Roman"/>
          <w:bCs/>
          <w:kern w:val="0"/>
          <w:sz w:val="24"/>
          <w:szCs w:val="24"/>
        </w:rPr>
        <w:t>germline</w:t>
      </w:r>
      <w:r>
        <w:rPr>
          <w:rFonts w:ascii="Times New Roman" w:hAnsi="Times New Roman"/>
          <w:bCs/>
          <w:kern w:val="0"/>
          <w:sz w:val="24"/>
          <w:szCs w:val="24"/>
        </w:rPr>
        <w:t xml:space="preserve"> DNA</w:t>
      </w:r>
      <w:r w:rsidRPr="00602547">
        <w:rPr>
          <w:rFonts w:ascii="Times New Roman" w:hAnsi="Times New Roman"/>
          <w:bCs/>
          <w:kern w:val="0"/>
          <w:sz w:val="24"/>
          <w:szCs w:val="24"/>
        </w:rPr>
        <w:t xml:space="preserve"> and tumor </w:t>
      </w:r>
      <w:r>
        <w:rPr>
          <w:rFonts w:ascii="Times New Roman" w:hAnsi="Times New Roman"/>
          <w:bCs/>
          <w:kern w:val="0"/>
          <w:sz w:val="24"/>
          <w:szCs w:val="24"/>
        </w:rPr>
        <w:t xml:space="preserve">tissue </w:t>
      </w:r>
      <w:r w:rsidRPr="00602547">
        <w:rPr>
          <w:rFonts w:ascii="Times New Roman" w:hAnsi="Times New Roman"/>
          <w:bCs/>
          <w:kern w:val="0"/>
          <w:sz w:val="24"/>
          <w:szCs w:val="24"/>
        </w:rPr>
        <w:t xml:space="preserve">DNA </w:t>
      </w:r>
      <w:r>
        <w:rPr>
          <w:rFonts w:ascii="Times New Roman" w:hAnsi="Times New Roman"/>
          <w:bCs/>
          <w:kern w:val="0"/>
          <w:sz w:val="24"/>
          <w:szCs w:val="24"/>
        </w:rPr>
        <w:t>and 10-</w:t>
      </w:r>
      <w:r w:rsidRPr="00602547">
        <w:rPr>
          <w:rFonts w:ascii="Times New Roman" w:hAnsi="Times New Roman"/>
          <w:bCs/>
          <w:kern w:val="0"/>
          <w:sz w:val="24"/>
          <w:szCs w:val="24"/>
        </w:rPr>
        <w:t xml:space="preserve">50 ng </w:t>
      </w:r>
      <w:r>
        <w:rPr>
          <w:rFonts w:ascii="Times New Roman" w:hAnsi="Times New Roman"/>
          <w:bCs/>
          <w:kern w:val="0"/>
          <w:sz w:val="24"/>
          <w:szCs w:val="24"/>
        </w:rPr>
        <w:t>cf</w:t>
      </w:r>
      <w:r w:rsidRPr="00602547">
        <w:rPr>
          <w:rFonts w:ascii="Times New Roman" w:hAnsi="Times New Roman"/>
          <w:bCs/>
          <w:kern w:val="0"/>
          <w:sz w:val="24"/>
          <w:szCs w:val="24"/>
        </w:rPr>
        <w:t>DNA w</w:t>
      </w:r>
      <w:r>
        <w:rPr>
          <w:rFonts w:ascii="Times New Roman" w:hAnsi="Times New Roman"/>
          <w:bCs/>
          <w:kern w:val="0"/>
          <w:sz w:val="24"/>
          <w:szCs w:val="24"/>
        </w:rPr>
        <w:t>ere</w:t>
      </w:r>
      <w:r w:rsidRPr="00602547">
        <w:rPr>
          <w:rFonts w:ascii="Times New Roman" w:hAnsi="Times New Roman"/>
          <w:bCs/>
          <w:kern w:val="0"/>
          <w:sz w:val="24"/>
          <w:szCs w:val="24"/>
        </w:rPr>
        <w:t xml:space="preserve"> used for library construction</w:t>
      </w:r>
      <w:r>
        <w:rPr>
          <w:rFonts w:ascii="Times New Roman" w:hAnsi="Times New Roman"/>
          <w:bCs/>
          <w:kern w:val="0"/>
          <w:sz w:val="24"/>
          <w:szCs w:val="24"/>
        </w:rPr>
        <w:t>, respectively</w:t>
      </w:r>
      <w:r w:rsidRPr="00602547">
        <w:rPr>
          <w:rFonts w:ascii="Times New Roman" w:hAnsi="Times New Roman"/>
          <w:bCs/>
          <w:kern w:val="0"/>
          <w:sz w:val="24"/>
          <w:szCs w:val="24"/>
        </w:rPr>
        <w:t xml:space="preserve">. Indexed Illumina NGS Libraries were prepared and assessed as previously described </w:t>
      </w:r>
      <w:r w:rsidRPr="00602547">
        <w:rPr>
          <w:rFonts w:ascii="Times New Roman" w:hAnsi="Times New Roman"/>
          <w:bCs/>
          <w:kern w:val="0"/>
          <w:sz w:val="24"/>
          <w:szCs w:val="24"/>
        </w:rPr>
        <w:fldChar w:fldCharType="begin"/>
      </w:r>
      <w:r w:rsidRPr="00602547">
        <w:rPr>
          <w:rFonts w:ascii="Times New Roman" w:hAnsi="Times New Roman"/>
          <w:bCs/>
          <w:kern w:val="0"/>
          <w:sz w:val="24"/>
          <w:szCs w:val="24"/>
        </w:rPr>
        <w:instrText xml:space="preserve"> ADDIN EN.CITE &lt;EndNote&gt;&lt;Cite&gt;&lt;Author&gt;Schenk&lt;/Author&gt;&lt;Year&gt;2017&lt;/Year&gt;&lt;RecNum&gt;225&lt;/RecNum&gt;&lt;DisplayText&gt;[1]&lt;/DisplayText&gt;&lt;record&gt;&lt;rec-number&gt;225&lt;/rec-number&gt;&lt;foreign-keys&gt;&lt;key app="EN" db-id="frwd29vs4wfdpuerrv1vws9q0adefpp9psw9" timestamp="1510747539"&gt;225&lt;/key&gt;&lt;/foreign-keys&gt;&lt;ref-type name="Journal Article"&gt;17&lt;/ref-type&gt;&lt;contributors&gt;&lt;authors&gt;&lt;author&gt;Schenk, D.&lt;/author&gt;&lt;author&gt;Song, G.&lt;/author&gt;&lt;author&gt;Ke, Y.&lt;/author&gt;&lt;author&gt;Wang, Z.&lt;/author&gt;&lt;/authors&gt;&lt;/contributors&gt;&lt;auth-address&gt;Department of Research and Development, Pillar Biosciences, Natick, Massachusetts, United States of America.&lt;/auth-address&gt;&lt;titles&gt;&lt;title&gt;Amplification of overlapping DNA amplicons in a single-tube multiplex PCR for targeted next-generation sequencing of BRCA1 and BRCA2&lt;/title&gt;&lt;secondary-title&gt;PLoS One&lt;/secondary-title&gt;&lt;/titles&gt;&lt;periodical&gt;&lt;full-title&gt;PLoS One&lt;/full-title&gt;&lt;/periodical&gt;&lt;pages&gt;e0181062&lt;/pages&gt;&lt;volume&gt;12&lt;/volume&gt;&lt;number&gt;7&lt;/number&gt;&lt;edition&gt;2017/07/14&lt;/edition&gt;&lt;keywords&gt;&lt;keyword&gt;BRCA1 Protein/chemistry/*genetics&lt;/keyword&gt;&lt;keyword&gt;BRCA2 Protein/chemistry/*genetics&lt;/keyword&gt;&lt;keyword&gt;Cell Line, Tumor&lt;/keyword&gt;&lt;keyword&gt;Female&lt;/keyword&gt;&lt;keyword&gt;High-Throughput Nucleotide Sequencing/*methods/standards&lt;/keyword&gt;&lt;keyword&gt;Humans&lt;/keyword&gt;&lt;keyword&gt;Molecular Diagnostic Techniques/*methods/standards&lt;/keyword&gt;&lt;keyword&gt;Multiplex Polymerase Chain Reaction/*methods/standards&lt;/keyword&gt;&lt;keyword&gt;Sensitivity and Specificity&lt;/keyword&gt;&lt;keyword&gt;Sequence Analysis, DNA/*methods/standards&lt;/keyword&gt;&lt;/keywords&gt;&lt;dates&gt;&lt;year&gt;2017&lt;/year&gt;&lt;/dates&gt;&lt;isbn&gt;1932-6203 (Electronic)&amp;#xD;1932-6203 (Linking)&lt;/isbn&gt;&lt;accession-num&gt;28704513&lt;/accession-num&gt;&lt;urls&gt;&lt;related-urls&gt;&lt;url&gt;https://www.ncbi.nlm.nih.gov/pubmed/28704513&lt;/url&gt;&lt;/related-urls&gt;&lt;/urls&gt;&lt;custom2&gt;PMC5507532&lt;/custom2&gt;&lt;electronic-resource-num&gt;10.1371/journal.pone.0181062&lt;/electronic-resource-num&gt;&lt;/record&gt;&lt;/Cite&gt;&lt;/EndNote&gt;</w:instrText>
      </w:r>
      <w:r w:rsidRPr="00602547">
        <w:rPr>
          <w:rFonts w:ascii="Times New Roman" w:hAnsi="Times New Roman"/>
          <w:bCs/>
          <w:kern w:val="0"/>
          <w:sz w:val="24"/>
          <w:szCs w:val="24"/>
        </w:rPr>
        <w:fldChar w:fldCharType="separate"/>
      </w:r>
      <w:r w:rsidRPr="00602547">
        <w:rPr>
          <w:rFonts w:ascii="Times New Roman" w:hAnsi="Times New Roman"/>
          <w:bCs/>
          <w:noProof/>
          <w:kern w:val="0"/>
          <w:sz w:val="24"/>
          <w:szCs w:val="24"/>
        </w:rPr>
        <w:t>[1]</w:t>
      </w:r>
      <w:r w:rsidRPr="00602547">
        <w:rPr>
          <w:rFonts w:ascii="Times New Roman" w:hAnsi="Times New Roman"/>
          <w:bCs/>
          <w:kern w:val="0"/>
          <w:sz w:val="24"/>
          <w:szCs w:val="24"/>
        </w:rPr>
        <w:fldChar w:fldCharType="end"/>
      </w:r>
      <w:r w:rsidRPr="00602547">
        <w:rPr>
          <w:rFonts w:ascii="Times New Roman" w:hAnsi="Times New Roman"/>
          <w:bCs/>
          <w:kern w:val="0"/>
          <w:sz w:val="24"/>
          <w:szCs w:val="24"/>
        </w:rPr>
        <w:t>, except using new adapter designs for molecular barcoding. In short, a linear PCR is performed for 16 cycles to a</w:t>
      </w:r>
      <w:r>
        <w:rPr>
          <w:rFonts w:ascii="Times New Roman" w:hAnsi="Times New Roman"/>
          <w:bCs/>
          <w:kern w:val="0"/>
          <w:sz w:val="24"/>
          <w:szCs w:val="24"/>
        </w:rPr>
        <w:t>ttach</w:t>
      </w:r>
      <w:r w:rsidRPr="00602547">
        <w:rPr>
          <w:rFonts w:ascii="Times New Roman" w:hAnsi="Times New Roman"/>
          <w:bCs/>
          <w:kern w:val="0"/>
          <w:sz w:val="24"/>
          <w:szCs w:val="24"/>
        </w:rPr>
        <w:t xml:space="preserve"> the UIDs to the original DNA. Subsequently, after removing the unused UID-primers, the UID-tagged molecules are then exponentially amplified with the other gene-specific primer and two universal primers.</w:t>
      </w:r>
      <w:r w:rsidRPr="00602547" w:rsidDel="00E9377D">
        <w:rPr>
          <w:rFonts w:ascii="Times New Roman" w:hAnsi="Times New Roman"/>
          <w:bCs/>
          <w:kern w:val="0"/>
          <w:sz w:val="24"/>
          <w:szCs w:val="24"/>
        </w:rPr>
        <w:t xml:space="preserve"> </w:t>
      </w:r>
      <w:r w:rsidRPr="00EB1A16">
        <w:rPr>
          <w:rFonts w:ascii="Times New Roman" w:hAnsi="Times New Roman"/>
          <w:bCs/>
          <w:color w:val="000000"/>
          <w:kern w:val="0"/>
          <w:sz w:val="24"/>
          <w:szCs w:val="24"/>
        </w:rPr>
        <w:t>The quality of libraries was assessed on the Bioanalyzer 2100. Then the libraries were quantified by Qubit 2.0 fluorometer and subjected to 150 bp paired-end runs on Illumina NextSeq500 to achieve more than 200x, 2000x, and 20,000× coverage for germline, tumor DNA and cfDNA libraries, respectively.</w:t>
      </w:r>
      <w:bookmarkStart w:id="5" w:name="_GoBack"/>
      <w:bookmarkEnd w:id="5"/>
    </w:p>
    <w:p w:rsidR="00130CC8" w:rsidRPr="00E21151" w:rsidRDefault="00130CC8" w:rsidP="00E21151">
      <w:pPr>
        <w:spacing w:line="480" w:lineRule="auto"/>
        <w:ind w:firstLineChars="100" w:firstLine="240"/>
        <w:rPr>
          <w:rFonts w:ascii="Times New Roman" w:hAnsi="Times New Roman"/>
          <w:bCs/>
          <w:kern w:val="0"/>
          <w:sz w:val="24"/>
          <w:szCs w:val="24"/>
        </w:rPr>
      </w:pPr>
      <w:r>
        <w:rPr>
          <w:rFonts w:ascii="Times New Roman" w:hAnsi="Times New Roman"/>
          <w:bCs/>
          <w:kern w:val="0"/>
          <w:sz w:val="24"/>
          <w:szCs w:val="24"/>
        </w:rPr>
        <w:t>T</w:t>
      </w:r>
      <w:r w:rsidRPr="00304303">
        <w:rPr>
          <w:rFonts w:ascii="Times New Roman" w:hAnsi="Times New Roman"/>
          <w:bCs/>
          <w:kern w:val="0"/>
          <w:sz w:val="24"/>
          <w:szCs w:val="24"/>
        </w:rPr>
        <w:t>he Lung and Colon Cancer Panel (LC103)</w:t>
      </w:r>
      <w:r>
        <w:rPr>
          <w:rFonts w:ascii="Times New Roman" w:hAnsi="Times New Roman"/>
          <w:bCs/>
          <w:kern w:val="0"/>
          <w:sz w:val="24"/>
          <w:szCs w:val="24"/>
        </w:rPr>
        <w:t xml:space="preserve"> and t</w:t>
      </w:r>
      <w:r w:rsidRPr="00304303">
        <w:rPr>
          <w:rFonts w:ascii="Times New Roman" w:hAnsi="Times New Roman"/>
          <w:bCs/>
          <w:kern w:val="0"/>
          <w:sz w:val="24"/>
          <w:szCs w:val="24"/>
        </w:rPr>
        <w:t>he high sensitivity Lung Cancer Panel (L82)</w:t>
      </w:r>
      <w:r>
        <w:rPr>
          <w:rFonts w:ascii="Times New Roman" w:hAnsi="Times New Roman"/>
          <w:bCs/>
          <w:kern w:val="0"/>
          <w:sz w:val="24"/>
          <w:szCs w:val="24"/>
        </w:rPr>
        <w:t xml:space="preserve"> were from </w:t>
      </w:r>
      <w:r w:rsidRPr="00304303">
        <w:rPr>
          <w:rFonts w:ascii="Times New Roman" w:hAnsi="Times New Roman"/>
          <w:bCs/>
          <w:kern w:val="0"/>
          <w:sz w:val="24"/>
          <w:szCs w:val="24"/>
        </w:rPr>
        <w:t>Pillar Biosciences Inc.</w:t>
      </w:r>
      <w:r w:rsidRPr="00E21151">
        <w:rPr>
          <w:rFonts w:ascii="Times New Roman" w:hAnsi="Times New Roman"/>
          <w:bCs/>
          <w:kern w:val="0"/>
          <w:sz w:val="24"/>
          <w:szCs w:val="24"/>
        </w:rPr>
        <w:t xml:space="preserve"> LC103 targets 103 regions of interest in 22 lung and colon cancer related genes</w:t>
      </w:r>
      <w:r w:rsidRPr="00E21151">
        <w:rPr>
          <w:rFonts w:ascii="Times New Roman" w:hAnsi="Times New Roman"/>
          <w:b/>
          <w:bCs/>
          <w:kern w:val="0"/>
          <w:sz w:val="24"/>
          <w:szCs w:val="24"/>
        </w:rPr>
        <w:t>.</w:t>
      </w:r>
      <w:r w:rsidRPr="00E21151">
        <w:rPr>
          <w:rFonts w:ascii="Times New Roman" w:hAnsi="Times New Roman"/>
          <w:bCs/>
          <w:kern w:val="0"/>
          <w:sz w:val="24"/>
          <w:szCs w:val="24"/>
        </w:rPr>
        <w:t xml:space="preserve"> In an independent validation study using residual clinical specimens, the LC103 panel demonstrated a good concordance with the Ion Torrent Cancer Hotspot Panel v2 (CHPv2; Life Technology) and a high degree of reproducibility in variant calls at both average and extremely low FFPE DNA inputs</w:t>
      </w:r>
      <w:r w:rsidRPr="00E21151">
        <w:rPr>
          <w:rFonts w:ascii="Times New Roman" w:hAnsi="Times New Roman"/>
        </w:rPr>
        <w:t xml:space="preserve"> </w:t>
      </w:r>
      <w:r>
        <w:rPr>
          <w:rFonts w:ascii="Times New Roman" w:hAnsi="Times New Roman"/>
          <w:bCs/>
          <w:kern w:val="0"/>
          <w:sz w:val="24"/>
          <w:szCs w:val="24"/>
        </w:rPr>
        <w:fldChar w:fldCharType="begin"/>
      </w:r>
      <w:r>
        <w:rPr>
          <w:rFonts w:ascii="Times New Roman" w:hAnsi="Times New Roman"/>
          <w:bCs/>
          <w:kern w:val="0"/>
          <w:sz w:val="24"/>
          <w:szCs w:val="24"/>
        </w:rPr>
        <w:instrText xml:space="preserve"> ADDIN EN.CITE &lt;EndNote&gt;&lt;Cite&gt;&lt;Author&gt;Peterson&lt;/Author&gt;&lt;Year&gt;2017&lt;/Year&gt;&lt;RecNum&gt;598&lt;/RecNum&gt;&lt;DisplayText&gt;[2]&lt;/DisplayText&gt;&lt;record&gt;&lt;rec-number&gt;598&lt;/rec-number&gt;&lt;foreign-keys&gt;&lt;key app="EN" db-id="frwd29vs4wfdpuerrv1vws9q0adefpp9psw9" timestamp="1523328325"&gt;598&lt;/key&gt;&lt;/foreign-keys&gt;&lt;ref-type name="Journal Article"&gt;17&lt;/ref-type&gt;&lt;contributors&gt;&lt;authors&gt;&lt;author&gt;Peterson, J.&lt;/author&gt;&lt;author&gt;Blumental, de. Abreu. F.&lt;/author&gt;&lt;author&gt;Wang, Z.&lt;/author&gt;&lt;author&gt;Wells, W.&lt;/author&gt;&lt;author&gt;Tsongalis, G.&lt;/author&gt;&lt;/authors&gt;&lt;/contributors&gt;&lt;titles&gt;&lt;title&gt;Evaluaiton of the Pillar NGS SLIMamp Lung and Colon Hot Spots Panel&lt;/title&gt;&lt;secondary-title&gt;J Mol Diagn&lt;/secondary-title&gt;&lt;/titles&gt;&lt;periodical&gt;&lt;full-title&gt;J Mol Diagn&lt;/full-title&gt;&lt;/periodical&gt;&lt;pages&gt;1017&lt;/pages&gt;&lt;volume&gt;18&lt;/volume&gt;&lt;number&gt;6&lt;/number&gt;&lt;dates&gt;&lt;year&gt;2017&lt;/year&gt;&lt;/dates&gt;&lt;urls&gt;&lt;/urls&gt;&lt;/record&gt;&lt;/Cite&gt;&lt;/EndNote&gt;</w:instrText>
      </w:r>
      <w:r>
        <w:rPr>
          <w:rFonts w:ascii="Times New Roman" w:hAnsi="Times New Roman"/>
          <w:bCs/>
          <w:kern w:val="0"/>
          <w:sz w:val="24"/>
          <w:szCs w:val="24"/>
        </w:rPr>
        <w:fldChar w:fldCharType="separate"/>
      </w:r>
      <w:r>
        <w:rPr>
          <w:rFonts w:ascii="Times New Roman" w:hAnsi="Times New Roman"/>
          <w:bCs/>
          <w:noProof/>
          <w:kern w:val="0"/>
          <w:sz w:val="24"/>
          <w:szCs w:val="24"/>
        </w:rPr>
        <w:t>[2]</w:t>
      </w:r>
      <w:r>
        <w:rPr>
          <w:rFonts w:ascii="Times New Roman" w:hAnsi="Times New Roman"/>
          <w:bCs/>
          <w:kern w:val="0"/>
          <w:sz w:val="24"/>
          <w:szCs w:val="24"/>
        </w:rPr>
        <w:fldChar w:fldCharType="end"/>
      </w:r>
      <w:r w:rsidRPr="00E21151">
        <w:rPr>
          <w:rFonts w:ascii="Times New Roman" w:hAnsi="Times New Roman"/>
          <w:bCs/>
          <w:kern w:val="0"/>
          <w:sz w:val="24"/>
          <w:szCs w:val="24"/>
        </w:rPr>
        <w:t>. L82 interrogates 82 regions in 17 overlapping genes with LC103. Through a combination of high fidelity Taq polymerase, unique identifiers, redundant pair-end sequencing, the error correction algorithm and removal of matched germline mutations, the error rate of L82 was significantly reduced to reproducibly detect mutations at cutoff values of 0.1% and 0.2% MAF in hot spots an</w:t>
      </w:r>
      <w:r>
        <w:rPr>
          <w:rFonts w:ascii="Times New Roman" w:hAnsi="Times New Roman"/>
          <w:bCs/>
          <w:kern w:val="0"/>
          <w:sz w:val="24"/>
          <w:szCs w:val="24"/>
        </w:rPr>
        <w:t>d other positions, respectively.</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lastRenderedPageBreak/>
        <w:t xml:space="preserve">Variant Calling </w:t>
      </w:r>
    </w:p>
    <w:p w:rsidR="00130CC8" w:rsidRPr="00B010B1" w:rsidRDefault="00130CC8" w:rsidP="00B010B1">
      <w:pPr>
        <w:autoSpaceDE w:val="0"/>
        <w:autoSpaceDN w:val="0"/>
        <w:adjustRightInd w:val="0"/>
        <w:spacing w:line="480" w:lineRule="auto"/>
        <w:jc w:val="left"/>
        <w:rPr>
          <w:rFonts w:ascii="Times New Roman" w:hAnsi="Times New Roman"/>
          <w:bCs/>
          <w:kern w:val="0"/>
          <w:sz w:val="24"/>
          <w:szCs w:val="24"/>
        </w:rPr>
      </w:pPr>
      <w:r w:rsidRPr="00B010B1">
        <w:rPr>
          <w:rFonts w:ascii="Times New Roman" w:hAnsi="Times New Roman"/>
          <w:bCs/>
          <w:kern w:val="0"/>
          <w:sz w:val="24"/>
          <w:szCs w:val="24"/>
        </w:rPr>
        <w:t>PiVAT</w:t>
      </w:r>
      <w:r w:rsidRPr="001B2D00">
        <w:rPr>
          <w:rFonts w:ascii="Times New Roman" w:hAnsi="Times New Roman"/>
          <w:bCs/>
          <w:kern w:val="0"/>
          <w:sz w:val="24"/>
          <w:szCs w:val="24"/>
          <w:vertAlign w:val="superscript"/>
        </w:rPr>
        <w:t>TM</w:t>
      </w:r>
      <w:r w:rsidRPr="00B010B1">
        <w:rPr>
          <w:rFonts w:ascii="Times New Roman" w:hAnsi="Times New Roman"/>
          <w:bCs/>
          <w:kern w:val="0"/>
          <w:sz w:val="24"/>
          <w:szCs w:val="24"/>
        </w:rPr>
        <w:t xml:space="preserve"> (Pillar Biosciences Inc.) was used for data analysis. In addition to the bioinformatics workflow described previously [1], PCR errors and sequencing errors are reduced to be well below 1% VAF through the PiVAT error correction algorithm for the detection of somatic mutations in tumors. A UID caller in the PiVAT</w:t>
      </w:r>
      <w:r w:rsidRPr="001B2D00">
        <w:rPr>
          <w:rFonts w:ascii="Times New Roman" w:hAnsi="Times New Roman"/>
          <w:bCs/>
          <w:kern w:val="0"/>
          <w:sz w:val="24"/>
          <w:szCs w:val="24"/>
          <w:vertAlign w:val="superscript"/>
        </w:rPr>
        <w:t>TM</w:t>
      </w:r>
      <w:r w:rsidRPr="00B010B1">
        <w:rPr>
          <w:rFonts w:ascii="Times New Roman" w:hAnsi="Times New Roman"/>
          <w:bCs/>
          <w:kern w:val="0"/>
          <w:sz w:val="24"/>
          <w:szCs w:val="24"/>
        </w:rPr>
        <w:t xml:space="preserve"> was used to detect somatic mutations in the ctDNA.</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Droplet dPCR analysis of plasma ctDNA</w:t>
      </w:r>
    </w:p>
    <w:p w:rsidR="00130CC8" w:rsidRPr="00602547" w:rsidRDefault="00130CC8" w:rsidP="00D70B09">
      <w:pPr>
        <w:autoSpaceDE w:val="0"/>
        <w:autoSpaceDN w:val="0"/>
        <w:adjustRightInd w:val="0"/>
        <w:spacing w:line="480" w:lineRule="auto"/>
        <w:jc w:val="left"/>
        <w:rPr>
          <w:rFonts w:ascii="Times New Roman" w:hAnsi="Times New Roman"/>
          <w:bCs/>
          <w:kern w:val="0"/>
          <w:sz w:val="24"/>
          <w:szCs w:val="24"/>
        </w:rPr>
      </w:pPr>
      <w:r w:rsidRPr="00602547">
        <w:rPr>
          <w:rFonts w:ascii="Times New Roman" w:hAnsi="Times New Roman"/>
          <w:bCs/>
          <w:kern w:val="0"/>
          <w:sz w:val="24"/>
          <w:szCs w:val="24"/>
        </w:rPr>
        <w:t>All custom ordered primer and probe pairs were designed by Life Technologies. The ddPCR analysis was performed on a QX200 ddPCR system (Bio-Rad</w:t>
      </w:r>
      <w:r>
        <w:rPr>
          <w:rFonts w:ascii="Times New Roman" w:hAnsi="Times New Roman"/>
          <w:bCs/>
          <w:kern w:val="0"/>
          <w:sz w:val="24"/>
          <w:szCs w:val="24"/>
        </w:rPr>
        <w:t xml:space="preserve">, </w:t>
      </w:r>
      <w:smartTag w:uri="urn:schemas-microsoft-com:office:smarttags" w:element="country-region">
        <w:smartTag w:uri="urn:schemas-microsoft-com:office:smarttags" w:element="country-region">
          <w:r w:rsidRPr="00782C65">
            <w:rPr>
              <w:rFonts w:ascii="Times New Roman" w:hAnsi="Times New Roman"/>
              <w:bCs/>
              <w:kern w:val="0"/>
              <w:sz w:val="24"/>
              <w:szCs w:val="24"/>
            </w:rPr>
            <w:t>Hercules</w:t>
          </w:r>
        </w:smartTag>
        <w:r w:rsidRPr="00782C65">
          <w:rPr>
            <w:rFonts w:ascii="Times New Roman" w:hAnsi="Times New Roman"/>
            <w:bCs/>
            <w:kern w:val="0"/>
            <w:sz w:val="24"/>
            <w:szCs w:val="24"/>
          </w:rPr>
          <w:t xml:space="preserve">, </w:t>
        </w:r>
        <w:smartTag w:uri="urn:schemas-microsoft-com:office:smarttags" w:element="country-region">
          <w:r w:rsidRPr="00782C65">
            <w:rPr>
              <w:rFonts w:ascii="Times New Roman" w:hAnsi="Times New Roman"/>
              <w:bCs/>
              <w:kern w:val="0"/>
              <w:sz w:val="24"/>
              <w:szCs w:val="24"/>
            </w:rPr>
            <w:t>CA</w:t>
          </w:r>
        </w:smartTag>
        <w:r w:rsidRPr="00782C65">
          <w:rPr>
            <w:rFonts w:ascii="Times New Roman" w:hAnsi="Times New Roman"/>
            <w:bCs/>
            <w:kern w:val="0"/>
            <w:sz w:val="24"/>
            <w:szCs w:val="24"/>
          </w:rPr>
          <w:t xml:space="preserve">, </w:t>
        </w:r>
        <w:smartTag w:uri="urn:schemas-microsoft-com:office:smarttags" w:element="country-region">
          <w:r w:rsidRPr="00782C65">
            <w:rPr>
              <w:rFonts w:ascii="Times New Roman" w:hAnsi="Times New Roman"/>
              <w:bCs/>
              <w:kern w:val="0"/>
              <w:sz w:val="24"/>
              <w:szCs w:val="24"/>
            </w:rPr>
            <w:t>USA</w:t>
          </w:r>
        </w:smartTag>
      </w:smartTag>
      <w:r w:rsidRPr="00602547">
        <w:rPr>
          <w:rFonts w:ascii="Times New Roman" w:hAnsi="Times New Roman"/>
          <w:bCs/>
          <w:kern w:val="0"/>
          <w:sz w:val="24"/>
          <w:szCs w:val="24"/>
        </w:rPr>
        <w:t>)</w:t>
      </w:r>
      <w:r w:rsidRPr="00602547">
        <w:rPr>
          <w:rFonts w:ascii="Times New Roman" w:hAnsi="Times New Roman"/>
          <w:spacing w:val="1"/>
          <w:sz w:val="24"/>
          <w:szCs w:val="24"/>
          <w:lang w:val="en-GB"/>
        </w:rPr>
        <w:t>.</w:t>
      </w:r>
      <w:r w:rsidRPr="00602547">
        <w:rPr>
          <w:rFonts w:ascii="Times New Roman" w:hAnsi="Times New Roman"/>
          <w:sz w:val="24"/>
          <w:szCs w:val="24"/>
        </w:rPr>
        <w:t xml:space="preserve"> </w:t>
      </w:r>
      <w:r w:rsidRPr="00602547">
        <w:rPr>
          <w:rFonts w:ascii="Times New Roman" w:hAnsi="Times New Roman"/>
          <w:spacing w:val="1"/>
          <w:sz w:val="24"/>
          <w:szCs w:val="24"/>
          <w:lang w:val="en-GB"/>
        </w:rPr>
        <w:t>Results were analysed using QuantaSoft (ver</w:t>
      </w:r>
      <w:r>
        <w:rPr>
          <w:rFonts w:ascii="Times New Roman" w:hAnsi="Times New Roman"/>
          <w:spacing w:val="1"/>
          <w:sz w:val="24"/>
          <w:szCs w:val="24"/>
          <w:lang w:val="en-GB"/>
        </w:rPr>
        <w:t>sion</w:t>
      </w:r>
      <w:r w:rsidRPr="00602547">
        <w:rPr>
          <w:rFonts w:ascii="Times New Roman" w:hAnsi="Times New Roman"/>
          <w:spacing w:val="1"/>
          <w:sz w:val="24"/>
          <w:szCs w:val="24"/>
          <w:lang w:val="en-GB"/>
        </w:rPr>
        <w:t xml:space="preserve"> 1.6.6) software</w:t>
      </w:r>
      <w:r w:rsidRPr="00602547" w:rsidDel="00DD511D">
        <w:rPr>
          <w:rFonts w:ascii="Times New Roman" w:hAnsi="Times New Roman"/>
          <w:spacing w:val="1"/>
          <w:sz w:val="24"/>
          <w:szCs w:val="24"/>
          <w:lang w:val="en-GB"/>
        </w:rPr>
        <w:t xml:space="preserve"> </w:t>
      </w:r>
      <w:r>
        <w:rPr>
          <w:rFonts w:ascii="Times New Roman" w:hAnsi="Times New Roman"/>
          <w:spacing w:val="1"/>
          <w:sz w:val="24"/>
          <w:szCs w:val="24"/>
          <w:lang w:val="en-GB"/>
        </w:rPr>
        <w:fldChar w:fldCharType="begin">
          <w:fldData xml:space="preserve">PEVuZE5vdGU+PENpdGU+PEF1dGhvcj5IaW5kc29uPC9BdXRob3I+PFllYXI+MjAxMTwvWWVhcj48
UmVjTnVtPjYwMzwvUmVjTnVtPjxEaXNwbGF5VGV4dD5bM108L0Rpc3BsYXlUZXh0PjxyZWNvcmQ+
PHJlYy1udW1iZXI+NjAzPC9yZWMtbnVtYmVyPjxmb3JlaWduLWtleXM+PGtleSBhcHA9IkVOIiBk
Yi1pZD0iZnJ3ZDI5dnM0d2ZkcHVlcnJ2MXZ3czlxMGFkZWZwcDlwc3c5IiB0aW1lc3RhbXA9IjE1
MjM5NDMxODEiPjYwMzwva2V5PjwvZm9yZWlnbi1rZXlzPjxyZWYtdHlwZSBuYW1lPSJKb3VybmFs
IEFydGljbGUiPjE3PC9yZWYtdHlwZT48Y29udHJpYnV0b3JzPjxhdXRob3JzPjxhdXRob3I+SGlu
ZHNvbiwgQi4gSi48L2F1dGhvcj48YXV0aG9yPk5lc3MsIEsuIEQuPC9hdXRob3I+PGF1dGhvcj5N
YXNxdWVsaWVyLCBELiBBLjwvYXV0aG9yPjxhdXRob3I+QmVsZ3JhZGVyLCBQLjwvYXV0aG9yPjxh
dXRob3I+SGVyZWRpYSwgTi4gSi48L2F1dGhvcj48YXV0aG9yPk1ha2FyZXdpY3osIEEuIEouPC9h
dXRob3I+PGF1dGhvcj5CcmlnaHQsIEkuIEouPC9hdXRob3I+PGF1dGhvcj5MdWNlcm8sIE0uIFku
PC9hdXRob3I+PGF1dGhvcj5IaWRkZXNzZW4sIEEuIEwuPC9hdXRob3I+PGF1dGhvcj5MZWdsZXIs
IFQuIEMuPC9hdXRob3I+PGF1dGhvcj5LaXRhbm8sIFQuIEsuPC9hdXRob3I+PGF1dGhvcj5Ib2Rl
bCwgTS4gUi48L2F1dGhvcj48YXV0aG9yPlBldGVyc2VuLCBKLiBGLjwvYXV0aG9yPjxhdXRob3I+
V3lhdHQsIFAuIFcuPC9hdXRob3I+PGF1dGhvcj5TdGVlbmJsb2NrLCBFLiBSLjwvYXV0aG9yPjxh
dXRob3I+U2hhaCwgUC4gSC48L2F1dGhvcj48YXV0aG9yPkJvdXNzZSwgTC4gSi48L2F1dGhvcj48
YXV0aG9yPlRyb3VwLCBDLiBCLjwvYXV0aG9yPjxhdXRob3I+TWVsbGVuLCBKLiBDLjwvYXV0aG9y
PjxhdXRob3I+V2l0dG1hbm4sIEQuIEsuPC9hdXRob3I+PGF1dGhvcj5Fcm5kdCwgTi4gRy48L2F1
dGhvcj48YXV0aG9yPkNhdWxleSwgVC4gSC48L2F1dGhvcj48YXV0aG9yPktvZWhsZXIsIFIuIFQu
PC9hdXRob3I+PGF1dGhvcj5TbywgQS4gUC48L2F1dGhvcj48YXV0aG9yPkR1YmUsIFMuPC9hdXRo
b3I+PGF1dGhvcj5Sb3NlLCBLLiBBLjwvYXV0aG9yPjxhdXRob3I+TW9udGVzY2xhcm9zLCBMLjwv
YXV0aG9yPjxhdXRob3I+V2FuZywgUy48L2F1dGhvcj48YXV0aG9yPlN0dW1ibywgRC4gUC48L2F1
dGhvcj48YXV0aG9yPkhvZGdlcywgUy4gUC48L2F1dGhvcj48YXV0aG9yPlJvbWluZSwgUy48L2F1
dGhvcj48YXV0aG9yPk1pbGFub3ZpY2gsIEYuIFAuPC9hdXRob3I+PGF1dGhvcj5XaGl0ZSwgSC4g
RS48L2F1dGhvcj48YXV0aG9yPlJlZ2FuLCBKLiBGLjwvYXV0aG9yPjxhdXRob3I+S2FybGluLU5l
dW1hbm4sIEcuIEEuPC9hdXRob3I+PGF1dGhvcj5IaW5kc29uLCBDLiBNLjwvYXV0aG9yPjxhdXRo
b3I+U2F4b25vdiwgUy48L2F1dGhvcj48YXV0aG9yPkNvbHN0b24sIEIuIFcuPC9hdXRob3I+PC9h
dXRob3JzPjwvY29udHJpYnV0b3JzPjxhdXRoLWFkZHJlc3M+QmlvLVJhZCBMYWJvcmF0b3JpZXMs
IEluYy4sIFBsZWFzYW50b24sIENhbGlmb3JuaWEgOTQ1NjYsIFVuaXRlZCBTdGF0ZXMuIGJlbl9o
aW5kc29uQGJpby1yYWQuY29tPC9hdXRoLWFkZHJlc3M+PHRpdGxlcz48dGl0bGU+SGlnaC10aHJv
dWdocHV0IGRyb3BsZXQgZGlnaXRhbCBQQ1Igc3lzdGVtIGZvciBhYnNvbHV0ZSBxdWFudGl0YXRp
b24gb2YgRE5BIGNvcHkgbnVtYmVyPC90aXRsZT48c2Vjb25kYXJ5LXRpdGxlPkFuYWwgQ2hlbTwv
c2Vjb25kYXJ5LXRpdGxlPjwvdGl0bGVzPjxwZXJpb2RpY2FsPjxmdWxsLXRpdGxlPkFuYWwgQ2hl
bTwvZnVsbC10aXRsZT48L3BlcmlvZGljYWw+PHBhZ2VzPjg2MDQtMTA8L3BhZ2VzPjx2b2x1bWU+
ODM8L3ZvbHVtZT48bnVtYmVyPjIyPC9udW1iZXI+PGVkaXRpb24+MjAxMS8xMS8wMTwvZWRpdGlv
bj48a2V5d29yZHM+PGtleXdvcmQ+RE5BLypnZW5ldGljczwva2V5d29yZD48a2V5d29yZD5HZW5l
IERvc2FnZS8qZ2VuZXRpY3M8L2tleXdvcmQ+PGtleXdvcmQ+KkhpZ2gtVGhyb3VnaHB1dCBOdWNs
ZW90aWRlIFNlcXVlbmNpbmc8L2tleXdvcmQ+PGtleXdvcmQ+SHVtYW5zPC9rZXl3b3JkPjxrZXl3
b3JkPipQb2x5bWVyYXNlIENoYWluIFJlYWN0aW9uPC9rZXl3b3JkPjwva2V5d29yZHM+PGRhdGVz
Pjx5ZWFyPjIwMTE8L3llYXI+PHB1Yi1kYXRlcz48ZGF0ZT5Ob3YgMTU8L2RhdGU+PC9wdWItZGF0
ZXM+PC9kYXRlcz48aXNibj4xNTIwLTY4ODIgKEVsZWN0cm9uaWMpJiN4RDswMDAzLTI3MDAgKExp
bmtpbmcpPC9pc2JuPjxhY2Nlc3Npb24tbnVtPjIyMDM1MTkyPC9hY2Nlc3Npb24tbnVtPjx1cmxz
PjxyZWxhdGVkLXVybHM+PHVybD5odHRwczovL3d3dy5uY2JpLm5sbS5uaWguZ292L3B1Ym1lZC8y
MjAzNTE5MjwvdXJsPjwvcmVsYXRlZC11cmxzPjwvdXJscz48Y3VzdG9tMj5QTUMzMjE2MzU4PC9j
dXN0b20yPjxlbGVjdHJvbmljLXJlc291cmNlLW51bT4xMC4xMDIxL2FjMjAyMDI4ZzwvZWxlY3Ry
b25pYy1yZXNvdXJjZS1udW0+PC9yZWNvcmQ+PC9DaXRlPjwvRW5kTm90ZT4AeT==
</w:fldData>
        </w:fldChar>
      </w:r>
      <w:r>
        <w:rPr>
          <w:rFonts w:ascii="Times New Roman" w:hAnsi="Times New Roman"/>
          <w:spacing w:val="1"/>
          <w:sz w:val="24"/>
          <w:szCs w:val="24"/>
          <w:lang w:val="en-GB"/>
        </w:rPr>
        <w:instrText xml:space="preserve"> ADDIN EN.CITE </w:instrText>
      </w:r>
      <w:r>
        <w:rPr>
          <w:rFonts w:ascii="Times New Roman" w:hAnsi="Times New Roman"/>
          <w:spacing w:val="1"/>
          <w:sz w:val="24"/>
          <w:szCs w:val="24"/>
          <w:lang w:val="en-GB"/>
        </w:rPr>
        <w:fldChar w:fldCharType="begin">
          <w:fldData xml:space="preserve">PEVuZE5vdGU+PENpdGU+PEF1dGhvcj5IaW5kc29uPC9BdXRob3I+PFllYXI+MjAxMTwvWWVhcj48
UmVjTnVtPjYwMzwvUmVjTnVtPjxEaXNwbGF5VGV4dD5bM108L0Rpc3BsYXlUZXh0PjxyZWNvcmQ+
PHJlYy1udW1iZXI+NjAzPC9yZWMtbnVtYmVyPjxmb3JlaWduLWtleXM+PGtleSBhcHA9IkVOIiBk
Yi1pZD0iZnJ3ZDI5dnM0d2ZkcHVlcnJ2MXZ3czlxMGFkZWZwcDlwc3c5IiB0aW1lc3RhbXA9IjE1
MjM5NDMxODEiPjYwMzwva2V5PjwvZm9yZWlnbi1rZXlzPjxyZWYtdHlwZSBuYW1lPSJKb3VybmFs
IEFydGljbGUiPjE3PC9yZWYtdHlwZT48Y29udHJpYnV0b3JzPjxhdXRob3JzPjxhdXRob3I+SGlu
ZHNvbiwgQi4gSi48L2F1dGhvcj48YXV0aG9yPk5lc3MsIEsuIEQuPC9hdXRob3I+PGF1dGhvcj5N
YXNxdWVsaWVyLCBELiBBLjwvYXV0aG9yPjxhdXRob3I+QmVsZ3JhZGVyLCBQLjwvYXV0aG9yPjxh
dXRob3I+SGVyZWRpYSwgTi4gSi48L2F1dGhvcj48YXV0aG9yPk1ha2FyZXdpY3osIEEuIEouPC9h
dXRob3I+PGF1dGhvcj5CcmlnaHQsIEkuIEouPC9hdXRob3I+PGF1dGhvcj5MdWNlcm8sIE0uIFku
PC9hdXRob3I+PGF1dGhvcj5IaWRkZXNzZW4sIEEuIEwuPC9hdXRob3I+PGF1dGhvcj5MZWdsZXIs
IFQuIEMuPC9hdXRob3I+PGF1dGhvcj5LaXRhbm8sIFQuIEsuPC9hdXRob3I+PGF1dGhvcj5Ib2Rl
bCwgTS4gUi48L2F1dGhvcj48YXV0aG9yPlBldGVyc2VuLCBKLiBGLjwvYXV0aG9yPjxhdXRob3I+
V3lhdHQsIFAuIFcuPC9hdXRob3I+PGF1dGhvcj5TdGVlbmJsb2NrLCBFLiBSLjwvYXV0aG9yPjxh
dXRob3I+U2hhaCwgUC4gSC48L2F1dGhvcj48YXV0aG9yPkJvdXNzZSwgTC4gSi48L2F1dGhvcj48
YXV0aG9yPlRyb3VwLCBDLiBCLjwvYXV0aG9yPjxhdXRob3I+TWVsbGVuLCBKLiBDLjwvYXV0aG9y
PjxhdXRob3I+V2l0dG1hbm4sIEQuIEsuPC9hdXRob3I+PGF1dGhvcj5Fcm5kdCwgTi4gRy48L2F1
dGhvcj48YXV0aG9yPkNhdWxleSwgVC4gSC48L2F1dGhvcj48YXV0aG9yPktvZWhsZXIsIFIuIFQu
PC9hdXRob3I+PGF1dGhvcj5TbywgQS4gUC48L2F1dGhvcj48YXV0aG9yPkR1YmUsIFMuPC9hdXRo
b3I+PGF1dGhvcj5Sb3NlLCBLLiBBLjwvYXV0aG9yPjxhdXRob3I+TW9udGVzY2xhcm9zLCBMLjwv
YXV0aG9yPjxhdXRob3I+V2FuZywgUy48L2F1dGhvcj48YXV0aG9yPlN0dW1ibywgRC4gUC48L2F1
dGhvcj48YXV0aG9yPkhvZGdlcywgUy4gUC48L2F1dGhvcj48YXV0aG9yPlJvbWluZSwgUy48L2F1
dGhvcj48YXV0aG9yPk1pbGFub3ZpY2gsIEYuIFAuPC9hdXRob3I+PGF1dGhvcj5XaGl0ZSwgSC4g
RS48L2F1dGhvcj48YXV0aG9yPlJlZ2FuLCBKLiBGLjwvYXV0aG9yPjxhdXRob3I+S2FybGluLU5l
dW1hbm4sIEcuIEEuPC9hdXRob3I+PGF1dGhvcj5IaW5kc29uLCBDLiBNLjwvYXV0aG9yPjxhdXRo
b3I+U2F4b25vdiwgUy48L2F1dGhvcj48YXV0aG9yPkNvbHN0b24sIEIuIFcuPC9hdXRob3I+PC9h
dXRob3JzPjwvY29udHJpYnV0b3JzPjxhdXRoLWFkZHJlc3M+QmlvLVJhZCBMYWJvcmF0b3JpZXMs
IEluYy4sIFBsZWFzYW50b24sIENhbGlmb3JuaWEgOTQ1NjYsIFVuaXRlZCBTdGF0ZXMuIGJlbl9o
aW5kc29uQGJpby1yYWQuY29tPC9hdXRoLWFkZHJlc3M+PHRpdGxlcz48dGl0bGU+SGlnaC10aHJv
dWdocHV0IGRyb3BsZXQgZGlnaXRhbCBQQ1Igc3lzdGVtIGZvciBhYnNvbHV0ZSBxdWFudGl0YXRp
b24gb2YgRE5BIGNvcHkgbnVtYmVyPC90aXRsZT48c2Vjb25kYXJ5LXRpdGxlPkFuYWwgQ2hlbTwv
c2Vjb25kYXJ5LXRpdGxlPjwvdGl0bGVzPjxwZXJpb2RpY2FsPjxmdWxsLXRpdGxlPkFuYWwgQ2hl
bTwvZnVsbC10aXRsZT48L3BlcmlvZGljYWw+PHBhZ2VzPjg2MDQtMTA8L3BhZ2VzPjx2b2x1bWU+
ODM8L3ZvbHVtZT48bnVtYmVyPjIyPC9udW1iZXI+PGVkaXRpb24+MjAxMS8xMS8wMTwvZWRpdGlv
bj48a2V5d29yZHM+PGtleXdvcmQ+RE5BLypnZW5ldGljczwva2V5d29yZD48a2V5d29yZD5HZW5l
IERvc2FnZS8qZ2VuZXRpY3M8L2tleXdvcmQ+PGtleXdvcmQ+KkhpZ2gtVGhyb3VnaHB1dCBOdWNs
ZW90aWRlIFNlcXVlbmNpbmc8L2tleXdvcmQ+PGtleXdvcmQ+SHVtYW5zPC9rZXl3b3JkPjxrZXl3
b3JkPipQb2x5bWVyYXNlIENoYWluIFJlYWN0aW9uPC9rZXl3b3JkPjwva2V5d29yZHM+PGRhdGVz
Pjx5ZWFyPjIwMTE8L3llYXI+PHB1Yi1kYXRlcz48ZGF0ZT5Ob3YgMTU8L2RhdGU+PC9wdWItZGF0
ZXM+PC9kYXRlcz48aXNibj4xNTIwLTY4ODIgKEVsZWN0cm9uaWMpJiN4RDswMDAzLTI3MDAgKExp
bmtpbmcpPC9pc2JuPjxhY2Nlc3Npb24tbnVtPjIyMDM1MTkyPC9hY2Nlc3Npb24tbnVtPjx1cmxz
PjxyZWxhdGVkLXVybHM+PHVybD5odHRwczovL3d3dy5uY2JpLm5sbS5uaWguZ292L3B1Ym1lZC8y
MjAzNTE5MjwvdXJsPjwvcmVsYXRlZC11cmxzPjwvdXJscz48Y3VzdG9tMj5QTUMzMjE2MzU4PC9j
dXN0b20yPjxlbGVjdHJvbmljLXJlc291cmNlLW51bT4xMC4xMDIxL2FjMjAyMDI4ZzwvZWxlY3Ry
b25pYy1yZXNvdXJjZS1udW0+PC9yZWNvcmQ+PC9DaXRlPjwvRW5kTm90ZT4ANz==
</w:fldData>
        </w:fldChar>
      </w:r>
      <w:r>
        <w:rPr>
          <w:rFonts w:ascii="Times New Roman" w:hAnsi="Times New Roman"/>
          <w:spacing w:val="1"/>
          <w:sz w:val="24"/>
          <w:szCs w:val="24"/>
          <w:lang w:val="en-GB"/>
        </w:rPr>
        <w:instrText xml:space="preserve"> ADDIN EN.CITE.DATA </w:instrText>
      </w:r>
      <w:r>
        <w:rPr>
          <w:rFonts w:ascii="Times New Roman" w:hAnsi="Times New Roman"/>
          <w:spacing w:val="1"/>
          <w:sz w:val="24"/>
          <w:szCs w:val="24"/>
          <w:lang w:val="en-GB"/>
        </w:rPr>
      </w:r>
      <w:r>
        <w:rPr>
          <w:rFonts w:ascii="Times New Roman" w:hAnsi="Times New Roman"/>
          <w:spacing w:val="1"/>
          <w:sz w:val="24"/>
          <w:szCs w:val="24"/>
          <w:lang w:val="en-GB"/>
        </w:rPr>
        <w:fldChar w:fldCharType="end"/>
      </w:r>
      <w:r>
        <w:rPr>
          <w:rFonts w:ascii="Times New Roman" w:hAnsi="Times New Roman"/>
          <w:spacing w:val="1"/>
          <w:sz w:val="24"/>
          <w:szCs w:val="24"/>
          <w:lang w:val="en-GB"/>
        </w:rPr>
      </w:r>
      <w:r>
        <w:rPr>
          <w:rFonts w:ascii="Times New Roman" w:hAnsi="Times New Roman"/>
          <w:spacing w:val="1"/>
          <w:sz w:val="24"/>
          <w:szCs w:val="24"/>
          <w:lang w:val="en-GB"/>
        </w:rPr>
        <w:fldChar w:fldCharType="separate"/>
      </w:r>
      <w:r>
        <w:rPr>
          <w:rFonts w:ascii="Times New Roman" w:hAnsi="Times New Roman"/>
          <w:noProof/>
          <w:spacing w:val="1"/>
          <w:sz w:val="24"/>
          <w:szCs w:val="24"/>
          <w:lang w:val="en-GB"/>
        </w:rPr>
        <w:t>[3]</w:t>
      </w:r>
      <w:r>
        <w:rPr>
          <w:rFonts w:ascii="Times New Roman" w:hAnsi="Times New Roman"/>
          <w:spacing w:val="1"/>
          <w:sz w:val="24"/>
          <w:szCs w:val="24"/>
          <w:lang w:val="en-GB"/>
        </w:rPr>
        <w:fldChar w:fldCharType="end"/>
      </w:r>
      <w:r>
        <w:rPr>
          <w:rFonts w:ascii="Times New Roman" w:hAnsi="Times New Roman"/>
          <w:spacing w:val="1"/>
          <w:sz w:val="24"/>
          <w:szCs w:val="24"/>
          <w:lang w:val="en-GB"/>
        </w:rPr>
        <w:t>.</w:t>
      </w:r>
    </w:p>
    <w:p w:rsidR="00130CC8" w:rsidRPr="00602547" w:rsidRDefault="00130CC8" w:rsidP="008D10C7">
      <w:pPr>
        <w:spacing w:line="480" w:lineRule="auto"/>
        <w:jc w:val="left"/>
        <w:outlineLvl w:val="0"/>
        <w:rPr>
          <w:rFonts w:ascii="Times New Roman" w:hAnsi="Times New Roman"/>
          <w:b/>
          <w:bCs/>
          <w:kern w:val="0"/>
          <w:sz w:val="24"/>
          <w:szCs w:val="24"/>
        </w:rPr>
      </w:pPr>
      <w:r w:rsidRPr="00602547">
        <w:rPr>
          <w:rFonts w:ascii="Times New Roman" w:hAnsi="Times New Roman"/>
          <w:b/>
          <w:bCs/>
          <w:kern w:val="0"/>
          <w:sz w:val="24"/>
          <w:szCs w:val="24"/>
        </w:rPr>
        <w:t>Statistical Analysis</w:t>
      </w:r>
    </w:p>
    <w:p w:rsidR="00130CC8" w:rsidRDefault="00130CC8" w:rsidP="008D10C7">
      <w:pPr>
        <w:spacing w:line="480" w:lineRule="auto"/>
        <w:rPr>
          <w:rFonts w:ascii="Times New Roman" w:hAnsi="Times New Roman"/>
          <w:bCs/>
          <w:kern w:val="0"/>
          <w:sz w:val="24"/>
          <w:szCs w:val="24"/>
        </w:rPr>
      </w:pPr>
      <w:r w:rsidRPr="00602547">
        <w:rPr>
          <w:rFonts w:ascii="Times New Roman" w:hAnsi="Times New Roman"/>
          <w:bCs/>
          <w:kern w:val="0"/>
          <w:sz w:val="24"/>
          <w:szCs w:val="24"/>
        </w:rPr>
        <w:t xml:space="preserve">In </w:t>
      </w:r>
      <w:r>
        <w:rPr>
          <w:rFonts w:ascii="Times New Roman" w:hAnsi="Times New Roman"/>
          <w:bCs/>
          <w:kern w:val="0"/>
          <w:sz w:val="24"/>
          <w:szCs w:val="24"/>
        </w:rPr>
        <w:t>this</w:t>
      </w:r>
      <w:r w:rsidRPr="00602547">
        <w:rPr>
          <w:rFonts w:ascii="Times New Roman" w:hAnsi="Times New Roman"/>
          <w:bCs/>
          <w:kern w:val="0"/>
          <w:sz w:val="24"/>
          <w:szCs w:val="24"/>
        </w:rPr>
        <w:t xml:space="preserve"> study, </w:t>
      </w:r>
      <w:r w:rsidRPr="006049EB">
        <w:rPr>
          <w:rFonts w:ascii="Times New Roman" w:hAnsi="Times New Roman"/>
          <w:bCs/>
          <w:kern w:val="0"/>
          <w:sz w:val="24"/>
          <w:szCs w:val="24"/>
        </w:rPr>
        <w:t>Positive concordance was defined at the patient level as detecting an identical sequencing mutation in matched tumor tissues and ctDNA. Overall concordance was defined at the patient level as detecting an identical sequencing mutation or not detecting an alteration in matched tumor tissues and ctDNA</w:t>
      </w:r>
      <w:r w:rsidRPr="00602547">
        <w:rPr>
          <w:rFonts w:ascii="Times New Roman" w:hAnsi="Times New Roman"/>
          <w:bCs/>
          <w:kern w:val="0"/>
          <w:sz w:val="24"/>
          <w:szCs w:val="24"/>
        </w:rPr>
        <w:t xml:space="preserve">. </w:t>
      </w:r>
      <w:r w:rsidRPr="00C06CCD">
        <w:rPr>
          <w:rFonts w:ascii="Times New Roman" w:hAnsi="Times New Roman"/>
          <w:bCs/>
          <w:kern w:val="0"/>
          <w:sz w:val="24"/>
          <w:szCs w:val="24"/>
        </w:rPr>
        <w:t>One-way ANOVA was used to compare the concentrations of extracted cfDNAs with different plasma processing time</w:t>
      </w:r>
      <w:r w:rsidRPr="00602547">
        <w:rPr>
          <w:rFonts w:ascii="Times New Roman" w:hAnsi="Times New Roman"/>
          <w:bCs/>
          <w:kern w:val="0"/>
          <w:sz w:val="24"/>
          <w:szCs w:val="24"/>
        </w:rPr>
        <w:t xml:space="preserve">. All statistical analyses were performed </w:t>
      </w:r>
      <w:r>
        <w:rPr>
          <w:rFonts w:ascii="Times New Roman" w:hAnsi="Times New Roman"/>
          <w:bCs/>
          <w:kern w:val="0"/>
          <w:sz w:val="24"/>
          <w:szCs w:val="24"/>
        </w:rPr>
        <w:t>using</w:t>
      </w:r>
      <w:r w:rsidRPr="00602547">
        <w:rPr>
          <w:rFonts w:ascii="Times New Roman" w:hAnsi="Times New Roman"/>
          <w:bCs/>
          <w:kern w:val="0"/>
          <w:sz w:val="24"/>
          <w:szCs w:val="24"/>
        </w:rPr>
        <w:t xml:space="preserve"> SPSS </w:t>
      </w:r>
      <w:r>
        <w:rPr>
          <w:rFonts w:ascii="Times New Roman" w:hAnsi="Times New Roman"/>
          <w:bCs/>
          <w:kern w:val="0"/>
          <w:sz w:val="24"/>
          <w:szCs w:val="24"/>
        </w:rPr>
        <w:t xml:space="preserve">Statistics </w:t>
      </w:r>
      <w:r w:rsidRPr="00602547">
        <w:rPr>
          <w:rFonts w:ascii="Times New Roman" w:hAnsi="Times New Roman"/>
          <w:bCs/>
          <w:kern w:val="0"/>
          <w:sz w:val="24"/>
          <w:szCs w:val="24"/>
        </w:rPr>
        <w:t>version 2</w:t>
      </w:r>
      <w:r>
        <w:rPr>
          <w:rFonts w:ascii="Times New Roman" w:hAnsi="Times New Roman"/>
          <w:bCs/>
          <w:kern w:val="0"/>
          <w:sz w:val="24"/>
          <w:szCs w:val="24"/>
        </w:rPr>
        <w:t xml:space="preserve">4 (IBM Corp, </w:t>
      </w:r>
      <w:smartTag w:uri="urn:schemas-microsoft-com:office:smarttags" w:element="country-region">
        <w:smartTag w:uri="urn:schemas-microsoft-com:office:smarttags" w:element="country-region">
          <w:r>
            <w:rPr>
              <w:rFonts w:ascii="Times New Roman" w:hAnsi="Times New Roman"/>
              <w:bCs/>
              <w:kern w:val="0"/>
              <w:sz w:val="24"/>
              <w:szCs w:val="24"/>
            </w:rPr>
            <w:t>Chicago</w:t>
          </w:r>
        </w:smartTag>
        <w:r>
          <w:rPr>
            <w:rFonts w:ascii="Times New Roman" w:hAnsi="Times New Roman"/>
            <w:bCs/>
            <w:kern w:val="0"/>
            <w:sz w:val="24"/>
            <w:szCs w:val="24"/>
          </w:rPr>
          <w:t xml:space="preserve">, </w:t>
        </w:r>
        <w:smartTag w:uri="urn:schemas-microsoft-com:office:smarttags" w:element="country-region">
          <w:r>
            <w:rPr>
              <w:rFonts w:ascii="Times New Roman" w:hAnsi="Times New Roman"/>
              <w:bCs/>
              <w:kern w:val="0"/>
              <w:sz w:val="24"/>
              <w:szCs w:val="24"/>
            </w:rPr>
            <w:t>IL</w:t>
          </w:r>
        </w:smartTag>
        <w:r>
          <w:rPr>
            <w:rFonts w:ascii="Times New Roman" w:hAnsi="Times New Roman"/>
            <w:bCs/>
            <w:kern w:val="0"/>
            <w:sz w:val="24"/>
            <w:szCs w:val="24"/>
          </w:rPr>
          <w:t xml:space="preserve">, </w:t>
        </w:r>
        <w:smartTag w:uri="urn:schemas-microsoft-com:office:smarttags" w:element="country-region">
          <w:r>
            <w:rPr>
              <w:rFonts w:ascii="Times New Roman" w:hAnsi="Times New Roman"/>
              <w:bCs/>
              <w:kern w:val="0"/>
              <w:sz w:val="24"/>
              <w:szCs w:val="24"/>
            </w:rPr>
            <w:t>USA</w:t>
          </w:r>
        </w:smartTag>
      </w:smartTag>
      <w:r w:rsidRPr="00602547">
        <w:rPr>
          <w:rFonts w:ascii="Times New Roman" w:hAnsi="Times New Roman"/>
          <w:bCs/>
          <w:kern w:val="0"/>
          <w:sz w:val="24"/>
          <w:szCs w:val="24"/>
        </w:rPr>
        <w:t xml:space="preserve">) and </w:t>
      </w:r>
      <w:r>
        <w:rPr>
          <w:rFonts w:ascii="Times New Roman" w:hAnsi="Times New Roman"/>
          <w:bCs/>
          <w:kern w:val="0"/>
          <w:sz w:val="24"/>
          <w:szCs w:val="24"/>
        </w:rPr>
        <w:t>a P</w:t>
      </w:r>
      <w:r w:rsidRPr="00602547">
        <w:rPr>
          <w:rFonts w:ascii="Times New Roman" w:hAnsi="Times New Roman"/>
          <w:bCs/>
          <w:kern w:val="0"/>
          <w:sz w:val="24"/>
          <w:szCs w:val="24"/>
        </w:rPr>
        <w:t>-value less than 0.05 was deemed statistically significant.</w:t>
      </w:r>
    </w:p>
    <w:p w:rsidR="00130CC8" w:rsidRDefault="00130CC8" w:rsidP="008D10C7">
      <w:pPr>
        <w:spacing w:line="480" w:lineRule="auto"/>
        <w:rPr>
          <w:rFonts w:ascii="Times New Roman" w:hAnsi="Times New Roman"/>
          <w:bCs/>
          <w:kern w:val="0"/>
          <w:sz w:val="24"/>
          <w:szCs w:val="24"/>
        </w:rPr>
      </w:pPr>
    </w:p>
    <w:p w:rsidR="00130CC8" w:rsidRDefault="00130CC8" w:rsidP="008D10C7">
      <w:pPr>
        <w:spacing w:line="480" w:lineRule="auto"/>
        <w:rPr>
          <w:rFonts w:ascii="Times New Roman" w:hAnsi="Times New Roman"/>
          <w:bCs/>
          <w:kern w:val="0"/>
          <w:sz w:val="24"/>
          <w:szCs w:val="24"/>
        </w:rPr>
      </w:pPr>
    </w:p>
    <w:p w:rsidR="00130CC8" w:rsidRPr="00C9347F" w:rsidRDefault="00130CC8" w:rsidP="00C9347F">
      <w:pPr>
        <w:spacing w:line="480" w:lineRule="auto"/>
        <w:rPr>
          <w:rFonts w:ascii="Times New Roman" w:hAnsi="Times New Roman"/>
          <w:bCs/>
          <w:kern w:val="0"/>
          <w:sz w:val="24"/>
          <w:szCs w:val="24"/>
        </w:rPr>
      </w:pPr>
      <w:r w:rsidRPr="00C9347F">
        <w:rPr>
          <w:rFonts w:ascii="Times New Roman" w:eastAsia="MS Mincho" w:hAnsi="Times New Roman"/>
          <w:sz w:val="24"/>
          <w:szCs w:val="24"/>
          <w:lang w:eastAsia="ja-JP"/>
        </w:rPr>
        <w:t>Reference</w:t>
      </w:r>
    </w:p>
    <w:p w:rsidR="00130CC8" w:rsidRPr="00C9347F" w:rsidRDefault="00130CC8" w:rsidP="00C9347F">
      <w:pPr>
        <w:pStyle w:val="EndNoteBibliography"/>
        <w:spacing w:line="480" w:lineRule="auto"/>
        <w:ind w:left="720" w:hanging="720"/>
        <w:rPr>
          <w:rFonts w:ascii="Times New Roman" w:hAnsi="Times New Roman"/>
          <w:noProof/>
          <w:sz w:val="24"/>
          <w:szCs w:val="24"/>
        </w:rPr>
      </w:pPr>
      <w:r w:rsidRPr="00C9347F">
        <w:rPr>
          <w:rFonts w:ascii="Times New Roman" w:hAnsi="Times New Roman"/>
          <w:sz w:val="24"/>
          <w:szCs w:val="24"/>
        </w:rPr>
        <w:fldChar w:fldCharType="begin"/>
      </w:r>
      <w:r w:rsidRPr="00C9347F">
        <w:rPr>
          <w:rFonts w:ascii="Times New Roman" w:hAnsi="Times New Roman"/>
          <w:sz w:val="24"/>
          <w:szCs w:val="24"/>
        </w:rPr>
        <w:instrText xml:space="preserve"> ADDIN EN.REFLIST </w:instrText>
      </w:r>
      <w:r w:rsidRPr="00C9347F">
        <w:rPr>
          <w:rFonts w:ascii="Times New Roman" w:hAnsi="Times New Roman"/>
          <w:sz w:val="24"/>
          <w:szCs w:val="24"/>
        </w:rPr>
        <w:fldChar w:fldCharType="separate"/>
      </w:r>
      <w:r w:rsidRPr="00C9347F">
        <w:rPr>
          <w:rFonts w:ascii="Times New Roman" w:hAnsi="Times New Roman"/>
          <w:noProof/>
          <w:sz w:val="24"/>
          <w:szCs w:val="24"/>
        </w:rPr>
        <w:t>1.</w:t>
      </w:r>
      <w:r w:rsidRPr="00C9347F">
        <w:rPr>
          <w:rFonts w:ascii="Times New Roman" w:hAnsi="Times New Roman"/>
          <w:noProof/>
          <w:sz w:val="24"/>
          <w:szCs w:val="24"/>
        </w:rPr>
        <w:tab/>
        <w:t xml:space="preserve">Schenk D, Song G, Ke Y, Wang Z. Amplification of overlapping DNA amplicons in a single-tube multiplex PCR for targeted next-generation sequencing of BRCA1 and </w:t>
      </w:r>
      <w:r w:rsidRPr="00C9347F">
        <w:rPr>
          <w:rFonts w:ascii="Times New Roman" w:hAnsi="Times New Roman"/>
          <w:noProof/>
          <w:sz w:val="24"/>
          <w:szCs w:val="24"/>
        </w:rPr>
        <w:lastRenderedPageBreak/>
        <w:t xml:space="preserve">BRCA2. </w:t>
      </w:r>
      <w:r w:rsidRPr="00C9347F">
        <w:rPr>
          <w:rFonts w:ascii="Times New Roman" w:hAnsi="Times New Roman"/>
          <w:i/>
          <w:noProof/>
          <w:sz w:val="24"/>
          <w:szCs w:val="24"/>
        </w:rPr>
        <w:t xml:space="preserve">PLoS One </w:t>
      </w:r>
      <w:r w:rsidRPr="00C9347F">
        <w:rPr>
          <w:rFonts w:ascii="Times New Roman" w:hAnsi="Times New Roman"/>
          <w:noProof/>
          <w:sz w:val="24"/>
          <w:szCs w:val="24"/>
        </w:rPr>
        <w:t>2017, 12:e0181062.</w:t>
      </w:r>
    </w:p>
    <w:p w:rsidR="00130CC8" w:rsidRPr="00C9347F" w:rsidRDefault="00130CC8" w:rsidP="00C9347F">
      <w:pPr>
        <w:pStyle w:val="EndNoteBibliography"/>
        <w:spacing w:line="480" w:lineRule="auto"/>
        <w:ind w:left="720" w:hanging="720"/>
        <w:rPr>
          <w:rFonts w:ascii="Times New Roman" w:hAnsi="Times New Roman"/>
          <w:noProof/>
          <w:sz w:val="24"/>
          <w:szCs w:val="24"/>
        </w:rPr>
      </w:pPr>
      <w:r w:rsidRPr="00C9347F">
        <w:rPr>
          <w:rFonts w:ascii="Times New Roman" w:hAnsi="Times New Roman"/>
          <w:noProof/>
          <w:sz w:val="24"/>
          <w:szCs w:val="24"/>
        </w:rPr>
        <w:t>2.</w:t>
      </w:r>
      <w:r w:rsidRPr="00C9347F">
        <w:rPr>
          <w:rFonts w:ascii="Times New Roman" w:hAnsi="Times New Roman"/>
          <w:noProof/>
          <w:sz w:val="24"/>
          <w:szCs w:val="24"/>
        </w:rPr>
        <w:tab/>
        <w:t xml:space="preserve">Peterson J, Blumental dAF, Wang Z, Wells W, Tsongalis G. Evaluaiton of the Pillar NGS SLIMamp Lung and Colon Hot Spots Panel. </w:t>
      </w:r>
      <w:r w:rsidRPr="00C9347F">
        <w:rPr>
          <w:rFonts w:ascii="Times New Roman" w:hAnsi="Times New Roman"/>
          <w:i/>
          <w:noProof/>
          <w:sz w:val="24"/>
          <w:szCs w:val="24"/>
        </w:rPr>
        <w:t xml:space="preserve">J Mol Diagn </w:t>
      </w:r>
      <w:r w:rsidRPr="00C9347F">
        <w:rPr>
          <w:rFonts w:ascii="Times New Roman" w:hAnsi="Times New Roman"/>
          <w:noProof/>
          <w:sz w:val="24"/>
          <w:szCs w:val="24"/>
        </w:rPr>
        <w:t>2017, 18:1017.</w:t>
      </w:r>
    </w:p>
    <w:p w:rsidR="00130CC8" w:rsidRPr="00C9347F" w:rsidRDefault="00130CC8" w:rsidP="00C9347F">
      <w:pPr>
        <w:pStyle w:val="EndNoteBibliography"/>
        <w:spacing w:line="480" w:lineRule="auto"/>
        <w:ind w:left="720" w:hanging="720"/>
        <w:rPr>
          <w:rFonts w:ascii="Times New Roman" w:hAnsi="Times New Roman"/>
          <w:sz w:val="24"/>
          <w:szCs w:val="24"/>
        </w:rPr>
      </w:pPr>
      <w:r w:rsidRPr="00C9347F">
        <w:rPr>
          <w:rFonts w:ascii="Times New Roman" w:hAnsi="Times New Roman"/>
          <w:noProof/>
          <w:sz w:val="24"/>
          <w:szCs w:val="24"/>
        </w:rPr>
        <w:t>3.</w:t>
      </w:r>
      <w:r w:rsidRPr="00C9347F">
        <w:rPr>
          <w:rFonts w:ascii="Times New Roman" w:hAnsi="Times New Roman"/>
          <w:noProof/>
          <w:sz w:val="24"/>
          <w:szCs w:val="24"/>
        </w:rPr>
        <w:tab/>
        <w:t xml:space="preserve">Hindson BJ, Ness KD, Masquelier DA, Belgrader P, Heredia NJ, Makarewicz AJ, Bright IJ, Lucero MY, Hiddessen AL, Legler TC, et al. High-throughput droplet digital PCR system for absolute quantitation of DNA copy number. </w:t>
      </w:r>
      <w:r w:rsidRPr="00C9347F">
        <w:rPr>
          <w:rFonts w:ascii="Times New Roman" w:hAnsi="Times New Roman"/>
          <w:i/>
          <w:noProof/>
          <w:sz w:val="24"/>
          <w:szCs w:val="24"/>
        </w:rPr>
        <w:t xml:space="preserve">Anal Chem </w:t>
      </w:r>
      <w:r w:rsidRPr="00C9347F">
        <w:rPr>
          <w:rFonts w:ascii="Times New Roman" w:hAnsi="Times New Roman"/>
          <w:noProof/>
          <w:sz w:val="24"/>
          <w:szCs w:val="24"/>
        </w:rPr>
        <w:t>2011, 83:8604-8610.</w:t>
      </w:r>
      <w:r w:rsidRPr="00C9347F">
        <w:rPr>
          <w:rFonts w:ascii="Times New Roman" w:hAnsi="Times New Roman"/>
          <w:sz w:val="24"/>
          <w:szCs w:val="24"/>
        </w:rPr>
        <w:fldChar w:fldCharType="end"/>
      </w:r>
    </w:p>
    <w:sectPr w:rsidR="00130CC8" w:rsidRPr="00C9347F" w:rsidSect="009B29A7">
      <w:footerReference w:type="even" r:id="rId8"/>
      <w:foot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9BA" w:rsidRDefault="00C229BA" w:rsidP="00763726">
      <w:r>
        <w:separator/>
      </w:r>
    </w:p>
  </w:endnote>
  <w:endnote w:type="continuationSeparator" w:id="0">
    <w:p w:rsidR="00C229BA" w:rsidRDefault="00C229BA" w:rsidP="0076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panose1 w:val="00000000000000000000"/>
    <w:charset w:val="86"/>
    <w:family w:val="auto"/>
    <w:notTrueType/>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C8" w:rsidRDefault="00130CC8" w:rsidP="00B46A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130CC8" w:rsidRDefault="00130C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C8" w:rsidRDefault="00130CC8" w:rsidP="00B46A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B1A16">
      <w:rPr>
        <w:rStyle w:val="PageNumber"/>
        <w:noProof/>
      </w:rPr>
      <w:t>2</w:t>
    </w:r>
    <w:r>
      <w:rPr>
        <w:rStyle w:val="PageNumber"/>
      </w:rPr>
      <w:fldChar w:fldCharType="end"/>
    </w:r>
  </w:p>
  <w:p w:rsidR="00130CC8" w:rsidRDefault="00130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9BA" w:rsidRDefault="00C229BA" w:rsidP="00763726">
      <w:r>
        <w:separator/>
      </w:r>
    </w:p>
  </w:footnote>
  <w:footnote w:type="continuationSeparator" w:id="0">
    <w:p w:rsidR="00C229BA" w:rsidRDefault="00C229BA" w:rsidP="00763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826E1"/>
    <w:multiLevelType w:val="hybridMultilevel"/>
    <w:tmpl w:val="8452BC08"/>
    <w:lvl w:ilvl="0" w:tplc="233E8794">
      <w:start w:val="1"/>
      <w:numFmt w:val="bullet"/>
      <w:lvlText w:val="•"/>
      <w:lvlJc w:val="left"/>
      <w:pPr>
        <w:tabs>
          <w:tab w:val="num" w:pos="720"/>
        </w:tabs>
        <w:ind w:left="720" w:hanging="360"/>
      </w:pPr>
      <w:rPr>
        <w:rFonts w:ascii="Arial" w:hAnsi="Arial" w:hint="default"/>
      </w:rPr>
    </w:lvl>
    <w:lvl w:ilvl="1" w:tplc="D9E8120A" w:tentative="1">
      <w:start w:val="1"/>
      <w:numFmt w:val="bullet"/>
      <w:lvlText w:val="•"/>
      <w:lvlJc w:val="left"/>
      <w:pPr>
        <w:tabs>
          <w:tab w:val="num" w:pos="1440"/>
        </w:tabs>
        <w:ind w:left="1440" w:hanging="360"/>
      </w:pPr>
      <w:rPr>
        <w:rFonts w:ascii="Arial" w:hAnsi="Arial" w:hint="default"/>
      </w:rPr>
    </w:lvl>
    <w:lvl w:ilvl="2" w:tplc="5C9E9DD8" w:tentative="1">
      <w:start w:val="1"/>
      <w:numFmt w:val="bullet"/>
      <w:lvlText w:val="•"/>
      <w:lvlJc w:val="left"/>
      <w:pPr>
        <w:tabs>
          <w:tab w:val="num" w:pos="2160"/>
        </w:tabs>
        <w:ind w:left="2160" w:hanging="360"/>
      </w:pPr>
      <w:rPr>
        <w:rFonts w:ascii="Arial" w:hAnsi="Arial" w:hint="default"/>
      </w:rPr>
    </w:lvl>
    <w:lvl w:ilvl="3" w:tplc="17FC9DC2" w:tentative="1">
      <w:start w:val="1"/>
      <w:numFmt w:val="bullet"/>
      <w:lvlText w:val="•"/>
      <w:lvlJc w:val="left"/>
      <w:pPr>
        <w:tabs>
          <w:tab w:val="num" w:pos="2880"/>
        </w:tabs>
        <w:ind w:left="2880" w:hanging="360"/>
      </w:pPr>
      <w:rPr>
        <w:rFonts w:ascii="Arial" w:hAnsi="Arial" w:hint="default"/>
      </w:rPr>
    </w:lvl>
    <w:lvl w:ilvl="4" w:tplc="92987392" w:tentative="1">
      <w:start w:val="1"/>
      <w:numFmt w:val="bullet"/>
      <w:lvlText w:val="•"/>
      <w:lvlJc w:val="left"/>
      <w:pPr>
        <w:tabs>
          <w:tab w:val="num" w:pos="3600"/>
        </w:tabs>
        <w:ind w:left="3600" w:hanging="360"/>
      </w:pPr>
      <w:rPr>
        <w:rFonts w:ascii="Arial" w:hAnsi="Arial" w:hint="default"/>
      </w:rPr>
    </w:lvl>
    <w:lvl w:ilvl="5" w:tplc="136EDDF2" w:tentative="1">
      <w:start w:val="1"/>
      <w:numFmt w:val="bullet"/>
      <w:lvlText w:val="•"/>
      <w:lvlJc w:val="left"/>
      <w:pPr>
        <w:tabs>
          <w:tab w:val="num" w:pos="4320"/>
        </w:tabs>
        <w:ind w:left="4320" w:hanging="360"/>
      </w:pPr>
      <w:rPr>
        <w:rFonts w:ascii="Arial" w:hAnsi="Arial" w:hint="default"/>
      </w:rPr>
    </w:lvl>
    <w:lvl w:ilvl="6" w:tplc="1382B15E" w:tentative="1">
      <w:start w:val="1"/>
      <w:numFmt w:val="bullet"/>
      <w:lvlText w:val="•"/>
      <w:lvlJc w:val="left"/>
      <w:pPr>
        <w:tabs>
          <w:tab w:val="num" w:pos="5040"/>
        </w:tabs>
        <w:ind w:left="5040" w:hanging="360"/>
      </w:pPr>
      <w:rPr>
        <w:rFonts w:ascii="Arial" w:hAnsi="Arial" w:hint="default"/>
      </w:rPr>
    </w:lvl>
    <w:lvl w:ilvl="7" w:tplc="DBFE4C02" w:tentative="1">
      <w:start w:val="1"/>
      <w:numFmt w:val="bullet"/>
      <w:lvlText w:val="•"/>
      <w:lvlJc w:val="left"/>
      <w:pPr>
        <w:tabs>
          <w:tab w:val="num" w:pos="5760"/>
        </w:tabs>
        <w:ind w:left="5760" w:hanging="360"/>
      </w:pPr>
      <w:rPr>
        <w:rFonts w:ascii="Arial" w:hAnsi="Arial" w:hint="default"/>
      </w:rPr>
    </w:lvl>
    <w:lvl w:ilvl="8" w:tplc="5002F41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oNotDisplayPageBoundaries/>
  <w:bordersDoNotSurroundHeader/>
  <w:bordersDoNotSurroundFooter/>
  <w:trackRevisions/>
  <w:doNotTrackMoves/>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Layout" w:val="&lt;ENLayout&gt;&lt;Style&gt;Molecular Cancer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wd29vs4wfdpuerrv1vws9q0adefpp9psw9&quot;&gt;My EndNote Library&lt;record-ids&gt;&lt;item&gt;225&lt;/item&gt;&lt;item&gt;598&lt;/item&gt;&lt;item&gt;603&lt;/item&gt;&lt;/record-ids&gt;&lt;/item&gt;&lt;/Libraries&gt;"/>
    <w:docVar w:name="Total_Editing_Time" w:val="114"/>
  </w:docVars>
  <w:rsids>
    <w:rsidRoot w:val="008D10C7"/>
    <w:rsid w:val="00002145"/>
    <w:rsid w:val="00003987"/>
    <w:rsid w:val="000105C7"/>
    <w:rsid w:val="00011505"/>
    <w:rsid w:val="00016A1C"/>
    <w:rsid w:val="0002194D"/>
    <w:rsid w:val="000231AB"/>
    <w:rsid w:val="00053325"/>
    <w:rsid w:val="00054E81"/>
    <w:rsid w:val="000567F4"/>
    <w:rsid w:val="00070AB2"/>
    <w:rsid w:val="000719AA"/>
    <w:rsid w:val="00084304"/>
    <w:rsid w:val="00085599"/>
    <w:rsid w:val="000863E4"/>
    <w:rsid w:val="0009480F"/>
    <w:rsid w:val="00094A52"/>
    <w:rsid w:val="00097578"/>
    <w:rsid w:val="000C3879"/>
    <w:rsid w:val="000D4551"/>
    <w:rsid w:val="000E2989"/>
    <w:rsid w:val="000F45D2"/>
    <w:rsid w:val="001033BD"/>
    <w:rsid w:val="00104600"/>
    <w:rsid w:val="00114AC7"/>
    <w:rsid w:val="00123554"/>
    <w:rsid w:val="00130CC8"/>
    <w:rsid w:val="001335F1"/>
    <w:rsid w:val="00151EE6"/>
    <w:rsid w:val="00153BB3"/>
    <w:rsid w:val="00170D8E"/>
    <w:rsid w:val="001843BC"/>
    <w:rsid w:val="0018467F"/>
    <w:rsid w:val="00187059"/>
    <w:rsid w:val="001B0CAA"/>
    <w:rsid w:val="001B2D00"/>
    <w:rsid w:val="001C0801"/>
    <w:rsid w:val="001E5507"/>
    <w:rsid w:val="001F3297"/>
    <w:rsid w:val="00210B8E"/>
    <w:rsid w:val="00213078"/>
    <w:rsid w:val="002136C1"/>
    <w:rsid w:val="00230AF2"/>
    <w:rsid w:val="00237646"/>
    <w:rsid w:val="002641D1"/>
    <w:rsid w:val="00270844"/>
    <w:rsid w:val="002767C4"/>
    <w:rsid w:val="00280E93"/>
    <w:rsid w:val="0028129F"/>
    <w:rsid w:val="002843D1"/>
    <w:rsid w:val="002A4468"/>
    <w:rsid w:val="002A594C"/>
    <w:rsid w:val="002C546D"/>
    <w:rsid w:val="002D0E5F"/>
    <w:rsid w:val="002D29B0"/>
    <w:rsid w:val="00304303"/>
    <w:rsid w:val="003064D9"/>
    <w:rsid w:val="0031591B"/>
    <w:rsid w:val="003162A0"/>
    <w:rsid w:val="0036469D"/>
    <w:rsid w:val="00365403"/>
    <w:rsid w:val="0037383D"/>
    <w:rsid w:val="003765B7"/>
    <w:rsid w:val="0037708F"/>
    <w:rsid w:val="00380AD9"/>
    <w:rsid w:val="00381E1E"/>
    <w:rsid w:val="003B136D"/>
    <w:rsid w:val="003C7A26"/>
    <w:rsid w:val="003D28DF"/>
    <w:rsid w:val="003E0688"/>
    <w:rsid w:val="004027A2"/>
    <w:rsid w:val="004067F2"/>
    <w:rsid w:val="0042008A"/>
    <w:rsid w:val="004311C2"/>
    <w:rsid w:val="00437018"/>
    <w:rsid w:val="0044160A"/>
    <w:rsid w:val="00443956"/>
    <w:rsid w:val="004505B3"/>
    <w:rsid w:val="00455939"/>
    <w:rsid w:val="0047082E"/>
    <w:rsid w:val="004776D1"/>
    <w:rsid w:val="004800AA"/>
    <w:rsid w:val="0048384A"/>
    <w:rsid w:val="00485D84"/>
    <w:rsid w:val="004870EA"/>
    <w:rsid w:val="00495E53"/>
    <w:rsid w:val="004B0D3C"/>
    <w:rsid w:val="004B5565"/>
    <w:rsid w:val="004C36FF"/>
    <w:rsid w:val="004C44AB"/>
    <w:rsid w:val="004C4A8B"/>
    <w:rsid w:val="004C7EE5"/>
    <w:rsid w:val="004D2A02"/>
    <w:rsid w:val="004E13BA"/>
    <w:rsid w:val="004E15A8"/>
    <w:rsid w:val="004E33EC"/>
    <w:rsid w:val="004E546F"/>
    <w:rsid w:val="004E65F6"/>
    <w:rsid w:val="004F0B5A"/>
    <w:rsid w:val="00525935"/>
    <w:rsid w:val="00527ADF"/>
    <w:rsid w:val="00543045"/>
    <w:rsid w:val="00544976"/>
    <w:rsid w:val="00554190"/>
    <w:rsid w:val="005720F0"/>
    <w:rsid w:val="00573185"/>
    <w:rsid w:val="005813F3"/>
    <w:rsid w:val="005945C8"/>
    <w:rsid w:val="00594605"/>
    <w:rsid w:val="005B2150"/>
    <w:rsid w:val="005B4FFB"/>
    <w:rsid w:val="005B5764"/>
    <w:rsid w:val="005E493A"/>
    <w:rsid w:val="005F5BE3"/>
    <w:rsid w:val="00602547"/>
    <w:rsid w:val="00602AC3"/>
    <w:rsid w:val="006037E3"/>
    <w:rsid w:val="006049EB"/>
    <w:rsid w:val="006057C3"/>
    <w:rsid w:val="00613A53"/>
    <w:rsid w:val="0062367E"/>
    <w:rsid w:val="00625BA7"/>
    <w:rsid w:val="006410AC"/>
    <w:rsid w:val="006457C2"/>
    <w:rsid w:val="00652063"/>
    <w:rsid w:val="00652D59"/>
    <w:rsid w:val="006567B3"/>
    <w:rsid w:val="00661659"/>
    <w:rsid w:val="006628C7"/>
    <w:rsid w:val="006851B4"/>
    <w:rsid w:val="006A4D5D"/>
    <w:rsid w:val="006C49E0"/>
    <w:rsid w:val="006D4D1F"/>
    <w:rsid w:val="006D662D"/>
    <w:rsid w:val="006E670C"/>
    <w:rsid w:val="00701591"/>
    <w:rsid w:val="0070338F"/>
    <w:rsid w:val="0073587A"/>
    <w:rsid w:val="007449F0"/>
    <w:rsid w:val="0074524C"/>
    <w:rsid w:val="0075148A"/>
    <w:rsid w:val="007601D5"/>
    <w:rsid w:val="0076172A"/>
    <w:rsid w:val="00762CF4"/>
    <w:rsid w:val="00763726"/>
    <w:rsid w:val="00765469"/>
    <w:rsid w:val="007768B4"/>
    <w:rsid w:val="0077734A"/>
    <w:rsid w:val="00782C65"/>
    <w:rsid w:val="007846DA"/>
    <w:rsid w:val="0079133B"/>
    <w:rsid w:val="00794E40"/>
    <w:rsid w:val="0079511B"/>
    <w:rsid w:val="007A0419"/>
    <w:rsid w:val="007A5A08"/>
    <w:rsid w:val="007B498A"/>
    <w:rsid w:val="007D21AC"/>
    <w:rsid w:val="007D397A"/>
    <w:rsid w:val="007E114F"/>
    <w:rsid w:val="007E3F45"/>
    <w:rsid w:val="007F10B2"/>
    <w:rsid w:val="007F3F46"/>
    <w:rsid w:val="007F5B04"/>
    <w:rsid w:val="00800C2A"/>
    <w:rsid w:val="00817A8D"/>
    <w:rsid w:val="00823D21"/>
    <w:rsid w:val="008306BA"/>
    <w:rsid w:val="0083313F"/>
    <w:rsid w:val="00833EB4"/>
    <w:rsid w:val="00850FA6"/>
    <w:rsid w:val="00877A36"/>
    <w:rsid w:val="00895DBC"/>
    <w:rsid w:val="008B3B49"/>
    <w:rsid w:val="008B5C1C"/>
    <w:rsid w:val="008B6114"/>
    <w:rsid w:val="008C4FFF"/>
    <w:rsid w:val="008C76BC"/>
    <w:rsid w:val="008C7976"/>
    <w:rsid w:val="008D00B2"/>
    <w:rsid w:val="008D10C7"/>
    <w:rsid w:val="008D2629"/>
    <w:rsid w:val="008D5D76"/>
    <w:rsid w:val="00917B1E"/>
    <w:rsid w:val="009326EC"/>
    <w:rsid w:val="0095331E"/>
    <w:rsid w:val="0096130E"/>
    <w:rsid w:val="009645E8"/>
    <w:rsid w:val="0096632F"/>
    <w:rsid w:val="009814A6"/>
    <w:rsid w:val="009836F6"/>
    <w:rsid w:val="00996E9F"/>
    <w:rsid w:val="00997F8C"/>
    <w:rsid w:val="009A3611"/>
    <w:rsid w:val="009B29A7"/>
    <w:rsid w:val="009F1EB4"/>
    <w:rsid w:val="009F4E7C"/>
    <w:rsid w:val="00A006FA"/>
    <w:rsid w:val="00A02DA7"/>
    <w:rsid w:val="00A154FC"/>
    <w:rsid w:val="00A17E9C"/>
    <w:rsid w:val="00A2556F"/>
    <w:rsid w:val="00A440D6"/>
    <w:rsid w:val="00A44758"/>
    <w:rsid w:val="00A5153B"/>
    <w:rsid w:val="00A57CFE"/>
    <w:rsid w:val="00A61747"/>
    <w:rsid w:val="00A64CB8"/>
    <w:rsid w:val="00A809F6"/>
    <w:rsid w:val="00A82E48"/>
    <w:rsid w:val="00A8534B"/>
    <w:rsid w:val="00AA0E5F"/>
    <w:rsid w:val="00AA4E94"/>
    <w:rsid w:val="00AA4FE2"/>
    <w:rsid w:val="00AD3E52"/>
    <w:rsid w:val="00AD6A67"/>
    <w:rsid w:val="00B010B1"/>
    <w:rsid w:val="00B02240"/>
    <w:rsid w:val="00B05314"/>
    <w:rsid w:val="00B33E13"/>
    <w:rsid w:val="00B46A57"/>
    <w:rsid w:val="00B66A2E"/>
    <w:rsid w:val="00B76A40"/>
    <w:rsid w:val="00B77410"/>
    <w:rsid w:val="00B85DD1"/>
    <w:rsid w:val="00B91943"/>
    <w:rsid w:val="00B9261C"/>
    <w:rsid w:val="00BA75D8"/>
    <w:rsid w:val="00BB7C09"/>
    <w:rsid w:val="00BC3B0A"/>
    <w:rsid w:val="00BE05B1"/>
    <w:rsid w:val="00BF00DD"/>
    <w:rsid w:val="00C06CCD"/>
    <w:rsid w:val="00C2218D"/>
    <w:rsid w:val="00C229BA"/>
    <w:rsid w:val="00C534F9"/>
    <w:rsid w:val="00C61C18"/>
    <w:rsid w:val="00C73A20"/>
    <w:rsid w:val="00C84BB7"/>
    <w:rsid w:val="00C926E7"/>
    <w:rsid w:val="00C9347F"/>
    <w:rsid w:val="00C97EDF"/>
    <w:rsid w:val="00CA3193"/>
    <w:rsid w:val="00CA60B2"/>
    <w:rsid w:val="00CB14B8"/>
    <w:rsid w:val="00CB2279"/>
    <w:rsid w:val="00CC2EB2"/>
    <w:rsid w:val="00CC5F7B"/>
    <w:rsid w:val="00CD1634"/>
    <w:rsid w:val="00CE0955"/>
    <w:rsid w:val="00CE35A3"/>
    <w:rsid w:val="00D00CB2"/>
    <w:rsid w:val="00D10E4D"/>
    <w:rsid w:val="00D16C25"/>
    <w:rsid w:val="00D20054"/>
    <w:rsid w:val="00D20210"/>
    <w:rsid w:val="00D35734"/>
    <w:rsid w:val="00D461EC"/>
    <w:rsid w:val="00D5741E"/>
    <w:rsid w:val="00D61E07"/>
    <w:rsid w:val="00D64877"/>
    <w:rsid w:val="00D70B09"/>
    <w:rsid w:val="00D77976"/>
    <w:rsid w:val="00D80D79"/>
    <w:rsid w:val="00D82A9D"/>
    <w:rsid w:val="00D8640B"/>
    <w:rsid w:val="00D96DAD"/>
    <w:rsid w:val="00DA10B2"/>
    <w:rsid w:val="00DB6291"/>
    <w:rsid w:val="00DB752A"/>
    <w:rsid w:val="00DC4B3D"/>
    <w:rsid w:val="00DC5087"/>
    <w:rsid w:val="00DC5E59"/>
    <w:rsid w:val="00DD511D"/>
    <w:rsid w:val="00DD5949"/>
    <w:rsid w:val="00DD7130"/>
    <w:rsid w:val="00DE603E"/>
    <w:rsid w:val="00DE6F5F"/>
    <w:rsid w:val="00E03F18"/>
    <w:rsid w:val="00E07EA5"/>
    <w:rsid w:val="00E12138"/>
    <w:rsid w:val="00E21151"/>
    <w:rsid w:val="00E22ABA"/>
    <w:rsid w:val="00E34CC3"/>
    <w:rsid w:val="00E35001"/>
    <w:rsid w:val="00E432C3"/>
    <w:rsid w:val="00E61EF5"/>
    <w:rsid w:val="00E714B9"/>
    <w:rsid w:val="00E73D81"/>
    <w:rsid w:val="00E73F08"/>
    <w:rsid w:val="00E81A97"/>
    <w:rsid w:val="00E9377D"/>
    <w:rsid w:val="00E96CE1"/>
    <w:rsid w:val="00EA734D"/>
    <w:rsid w:val="00EB1A16"/>
    <w:rsid w:val="00EB364B"/>
    <w:rsid w:val="00EC1F21"/>
    <w:rsid w:val="00EC3313"/>
    <w:rsid w:val="00ED12EA"/>
    <w:rsid w:val="00EE5862"/>
    <w:rsid w:val="00EF0C7D"/>
    <w:rsid w:val="00EF110E"/>
    <w:rsid w:val="00EF29F7"/>
    <w:rsid w:val="00F00F51"/>
    <w:rsid w:val="00F03C23"/>
    <w:rsid w:val="00F13CBF"/>
    <w:rsid w:val="00F15B65"/>
    <w:rsid w:val="00F24A49"/>
    <w:rsid w:val="00F56CD3"/>
    <w:rsid w:val="00F979AA"/>
    <w:rsid w:val="00FA0D17"/>
    <w:rsid w:val="00FA20EF"/>
    <w:rsid w:val="00FA491A"/>
    <w:rsid w:val="00FB17FF"/>
    <w:rsid w:val="00FC3923"/>
    <w:rsid w:val="00FD5D3C"/>
    <w:rsid w:val="00FD6D6E"/>
    <w:rsid w:val="00FF2BD5"/>
    <w:rsid w:val="00FF7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C7"/>
    <w:pPr>
      <w:widowControl w:val="0"/>
      <w:jc w:val="both"/>
    </w:pPr>
    <w:rPr>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uiPriority w:val="99"/>
    <w:rsid w:val="004C44AB"/>
    <w:pPr>
      <w:jc w:val="center"/>
    </w:pPr>
    <w:rPr>
      <w:kern w:val="0"/>
      <w:sz w:val="20"/>
      <w:szCs w:val="20"/>
    </w:rPr>
  </w:style>
  <w:style w:type="character" w:customStyle="1" w:styleId="EndNoteBibliographyTitleChar">
    <w:name w:val="EndNote Bibliography Title Char"/>
    <w:link w:val="EndNoteBibliographyTitle"/>
    <w:uiPriority w:val="99"/>
    <w:locked/>
    <w:rsid w:val="004C44AB"/>
    <w:rPr>
      <w:sz w:val="20"/>
    </w:rPr>
  </w:style>
  <w:style w:type="paragraph" w:customStyle="1" w:styleId="EndNoteBibliography">
    <w:name w:val="EndNote Bibliography"/>
    <w:basedOn w:val="Normal"/>
    <w:link w:val="EndNoteBibliographyChar"/>
    <w:uiPriority w:val="99"/>
    <w:rsid w:val="004C44AB"/>
    <w:rPr>
      <w:kern w:val="0"/>
      <w:sz w:val="20"/>
      <w:szCs w:val="20"/>
    </w:rPr>
  </w:style>
  <w:style w:type="character" w:customStyle="1" w:styleId="EndNoteBibliographyChar">
    <w:name w:val="EndNote Bibliography Char"/>
    <w:link w:val="EndNoteBibliography"/>
    <w:uiPriority w:val="99"/>
    <w:locked/>
    <w:rsid w:val="004C44AB"/>
    <w:rPr>
      <w:sz w:val="20"/>
    </w:rPr>
  </w:style>
  <w:style w:type="paragraph" w:styleId="BalloonText">
    <w:name w:val="Balloon Text"/>
    <w:basedOn w:val="Normal"/>
    <w:link w:val="BalloonTextChar"/>
    <w:uiPriority w:val="99"/>
    <w:semiHidden/>
    <w:rsid w:val="00F13CBF"/>
    <w:rPr>
      <w:rFonts w:ascii="Times New Roman" w:hAnsi="Times New Roman"/>
      <w:sz w:val="18"/>
      <w:szCs w:val="20"/>
    </w:rPr>
  </w:style>
  <w:style w:type="character" w:customStyle="1" w:styleId="BalloonTextChar">
    <w:name w:val="Balloon Text Char"/>
    <w:link w:val="BalloonText"/>
    <w:uiPriority w:val="99"/>
    <w:semiHidden/>
    <w:locked/>
    <w:rsid w:val="00F13CBF"/>
    <w:rPr>
      <w:rFonts w:ascii="Times New Roman" w:hAnsi="Times New Roman"/>
      <w:kern w:val="2"/>
      <w:sz w:val="18"/>
    </w:rPr>
  </w:style>
  <w:style w:type="character" w:styleId="CommentReference">
    <w:name w:val="annotation reference"/>
    <w:uiPriority w:val="99"/>
    <w:semiHidden/>
    <w:rsid w:val="00DD511D"/>
    <w:rPr>
      <w:rFonts w:cs="Times New Roman"/>
      <w:sz w:val="21"/>
    </w:rPr>
  </w:style>
  <w:style w:type="paragraph" w:styleId="CommentText">
    <w:name w:val="annotation text"/>
    <w:basedOn w:val="Normal"/>
    <w:link w:val="CommentTextChar"/>
    <w:uiPriority w:val="99"/>
    <w:semiHidden/>
    <w:rsid w:val="00DD511D"/>
    <w:pPr>
      <w:jc w:val="left"/>
    </w:pPr>
    <w:rPr>
      <w:kern w:val="0"/>
      <w:sz w:val="20"/>
      <w:szCs w:val="20"/>
    </w:rPr>
  </w:style>
  <w:style w:type="character" w:customStyle="1" w:styleId="CommentTextChar">
    <w:name w:val="Comment Text Char"/>
    <w:basedOn w:val="DefaultParagraphFont"/>
    <w:link w:val="CommentText"/>
    <w:uiPriority w:val="99"/>
    <w:semiHidden/>
    <w:locked/>
    <w:rsid w:val="003C7A26"/>
  </w:style>
  <w:style w:type="paragraph" w:styleId="CommentSubject">
    <w:name w:val="annotation subject"/>
    <w:basedOn w:val="CommentText"/>
    <w:next w:val="CommentText"/>
    <w:link w:val="CommentSubjectChar"/>
    <w:uiPriority w:val="99"/>
    <w:semiHidden/>
    <w:rsid w:val="00DD511D"/>
    <w:rPr>
      <w:b/>
    </w:rPr>
  </w:style>
  <w:style w:type="character" w:customStyle="1" w:styleId="CommentSubjectChar">
    <w:name w:val="Comment Subject Char"/>
    <w:link w:val="CommentSubject"/>
    <w:uiPriority w:val="99"/>
    <w:semiHidden/>
    <w:locked/>
    <w:rsid w:val="003C7A26"/>
    <w:rPr>
      <w:b/>
    </w:rPr>
  </w:style>
  <w:style w:type="paragraph" w:styleId="Footer">
    <w:name w:val="footer"/>
    <w:basedOn w:val="Normal"/>
    <w:link w:val="FooterChar"/>
    <w:uiPriority w:val="99"/>
    <w:rsid w:val="00763726"/>
    <w:pPr>
      <w:tabs>
        <w:tab w:val="center" w:pos="4680"/>
        <w:tab w:val="right" w:pos="9360"/>
      </w:tabs>
    </w:pPr>
    <w:rPr>
      <w:sz w:val="22"/>
      <w:szCs w:val="20"/>
    </w:rPr>
  </w:style>
  <w:style w:type="character" w:customStyle="1" w:styleId="FooterChar">
    <w:name w:val="Footer Char"/>
    <w:link w:val="Footer"/>
    <w:uiPriority w:val="99"/>
    <w:locked/>
    <w:rsid w:val="00763726"/>
    <w:rPr>
      <w:kern w:val="2"/>
      <w:sz w:val="22"/>
    </w:rPr>
  </w:style>
  <w:style w:type="character" w:styleId="PageNumber">
    <w:name w:val="page number"/>
    <w:uiPriority w:val="99"/>
    <w:semiHidden/>
    <w:rsid w:val="00763726"/>
    <w:rPr>
      <w:rFonts w:cs="Times New Roman"/>
    </w:rPr>
  </w:style>
  <w:style w:type="character" w:styleId="LineNumber">
    <w:name w:val="line number"/>
    <w:uiPriority w:val="99"/>
    <w:semiHidden/>
    <w:rsid w:val="003765B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470918">
      <w:marLeft w:val="0"/>
      <w:marRight w:val="0"/>
      <w:marTop w:val="0"/>
      <w:marBottom w:val="0"/>
      <w:divBdr>
        <w:top w:val="none" w:sz="0" w:space="0" w:color="auto"/>
        <w:left w:val="none" w:sz="0" w:space="0" w:color="auto"/>
        <w:bottom w:val="none" w:sz="0" w:space="0" w:color="auto"/>
        <w:right w:val="none" w:sz="0" w:space="0" w:color="auto"/>
      </w:divBdr>
      <w:divsChild>
        <w:div w:id="2040470920">
          <w:marLeft w:val="1296"/>
          <w:marRight w:val="0"/>
          <w:marTop w:val="0"/>
          <w:marBottom w:val="0"/>
          <w:divBdr>
            <w:top w:val="none" w:sz="0" w:space="0" w:color="auto"/>
            <w:left w:val="none" w:sz="0" w:space="0" w:color="auto"/>
            <w:bottom w:val="none" w:sz="0" w:space="0" w:color="auto"/>
            <w:right w:val="none" w:sz="0" w:space="0" w:color="auto"/>
          </w:divBdr>
        </w:div>
      </w:divsChild>
    </w:div>
    <w:div w:id="2040470919">
      <w:marLeft w:val="0"/>
      <w:marRight w:val="0"/>
      <w:marTop w:val="0"/>
      <w:marBottom w:val="0"/>
      <w:divBdr>
        <w:top w:val="none" w:sz="0" w:space="0" w:color="auto"/>
        <w:left w:val="none" w:sz="0" w:space="0" w:color="auto"/>
        <w:bottom w:val="none" w:sz="0" w:space="0" w:color="auto"/>
        <w:right w:val="none" w:sz="0" w:space="0" w:color="auto"/>
      </w:divBdr>
    </w:div>
    <w:div w:id="2040470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1255</Words>
  <Characters>7154</Characters>
  <Application>Microsoft Office Word</Application>
  <DocSecurity>0</DocSecurity>
  <Lines>59</Lines>
  <Paragraphs>16</Paragraphs>
  <ScaleCrop>false</ScaleCrop>
  <Company/>
  <LinksUpToDate>false</LinksUpToDate>
  <CharactersWithSpaces>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王军磊</dc:creator>
  <cp:keywords/>
  <dc:description/>
  <cp:lastModifiedBy>Capangan, Fritz</cp:lastModifiedBy>
  <cp:revision>54</cp:revision>
  <cp:lastPrinted>2018-07-16T01:22:00Z</cp:lastPrinted>
  <dcterms:created xsi:type="dcterms:W3CDTF">2018-04-05T13:51:00Z</dcterms:created>
  <dcterms:modified xsi:type="dcterms:W3CDTF">2018-08-23T19:32:00Z</dcterms:modified>
</cp:coreProperties>
</file>