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33D0E" w14:textId="5FBDCEC1" w:rsidR="00194625" w:rsidRPr="0081318E" w:rsidRDefault="00194625" w:rsidP="00C11A30">
      <w:pPr>
        <w:spacing w:after="0" w:line="480" w:lineRule="auto"/>
        <w:jc w:val="both"/>
        <w:rPr>
          <w:rFonts w:ascii="Arial" w:eastAsia="Times New Roman" w:hAnsi="Arial" w:cs="Arial"/>
          <w:b/>
          <w:color w:val="000000" w:themeColor="text1"/>
          <w:sz w:val="24"/>
          <w:szCs w:val="24"/>
        </w:rPr>
      </w:pPr>
      <w:bookmarkStart w:id="0" w:name="_Hlk522987311"/>
      <w:bookmarkStart w:id="1" w:name="_GoBack"/>
      <w:bookmarkEnd w:id="1"/>
      <w:r w:rsidRPr="0081318E">
        <w:rPr>
          <w:rFonts w:ascii="Arial" w:eastAsia="Times New Roman" w:hAnsi="Arial" w:cs="Arial"/>
          <w:b/>
          <w:color w:val="000000" w:themeColor="text1"/>
          <w:sz w:val="24"/>
          <w:szCs w:val="24"/>
        </w:rPr>
        <w:t>Methods</w:t>
      </w:r>
    </w:p>
    <w:p w14:paraId="71212D55" w14:textId="77777777" w:rsidR="00194625" w:rsidRPr="0081318E" w:rsidRDefault="00194625" w:rsidP="00C11A30">
      <w:pPr>
        <w:spacing w:after="0" w:line="480" w:lineRule="auto"/>
        <w:jc w:val="both"/>
        <w:rPr>
          <w:rFonts w:ascii="Arial" w:eastAsia="Arial" w:hAnsi="Arial" w:cs="Arial"/>
          <w:b/>
          <w:color w:val="000000" w:themeColor="text1"/>
          <w:sz w:val="24"/>
          <w:szCs w:val="24"/>
        </w:rPr>
      </w:pPr>
      <w:r w:rsidRPr="0081318E">
        <w:rPr>
          <w:rFonts w:ascii="Arial" w:eastAsia="Arial" w:hAnsi="Arial" w:cs="Arial"/>
          <w:b/>
          <w:color w:val="000000" w:themeColor="text1"/>
          <w:sz w:val="24"/>
          <w:szCs w:val="24"/>
        </w:rPr>
        <w:t>Pipeline for Cancer Inference (PiCnIc) for evolutionary trajectories</w:t>
      </w:r>
    </w:p>
    <w:p w14:paraId="4BB77F47" w14:textId="4314DBEB" w:rsidR="00803DF8" w:rsidRPr="0081318E" w:rsidRDefault="00603A84" w:rsidP="00C11A30">
      <w:pPr>
        <w:spacing w:line="480" w:lineRule="auto"/>
        <w:ind w:firstLine="720"/>
        <w:jc w:val="both"/>
        <w:rPr>
          <w:rFonts w:ascii="Arial" w:eastAsia="Times New Roman" w:hAnsi="Arial" w:cs="Arial"/>
          <w:color w:val="000000" w:themeColor="text1"/>
          <w:sz w:val="24"/>
          <w:szCs w:val="24"/>
        </w:rPr>
      </w:pPr>
      <w:r w:rsidRPr="0081318E">
        <w:rPr>
          <w:rFonts w:ascii="Arial" w:eastAsia="Arial" w:hAnsi="Arial" w:cs="Arial"/>
          <w:color w:val="000000" w:themeColor="text1"/>
          <w:sz w:val="24"/>
          <w:szCs w:val="24"/>
        </w:rPr>
        <w:t xml:space="preserve">Somatic mutation data </w:t>
      </w:r>
      <w:r w:rsidR="00803DF8" w:rsidRPr="0081318E">
        <w:rPr>
          <w:rFonts w:ascii="Arial" w:eastAsia="Arial" w:hAnsi="Arial" w:cs="Arial"/>
          <w:color w:val="000000" w:themeColor="text1"/>
          <w:sz w:val="24"/>
          <w:szCs w:val="24"/>
        </w:rPr>
        <w:t xml:space="preserve">was obtained </w:t>
      </w:r>
      <w:r w:rsidR="008079F2" w:rsidRPr="0081318E">
        <w:rPr>
          <w:rFonts w:ascii="Arial" w:eastAsia="Arial" w:hAnsi="Arial" w:cs="Arial"/>
          <w:color w:val="000000" w:themeColor="text1"/>
          <w:sz w:val="24"/>
          <w:szCs w:val="24"/>
        </w:rPr>
        <w:t xml:space="preserve">GDC Legacy Archive TCGA provisional colorectal cancer data set in the form of MAF files on January 23, </w:t>
      </w:r>
      <w:r w:rsidR="00FB63FA" w:rsidRPr="0081318E">
        <w:rPr>
          <w:rFonts w:ascii="Arial" w:eastAsia="Arial" w:hAnsi="Arial" w:cs="Arial"/>
          <w:color w:val="000000" w:themeColor="text1"/>
          <w:sz w:val="24"/>
          <w:szCs w:val="24"/>
        </w:rPr>
        <w:fldChar w:fldCharType="begin" w:fldLock="1"/>
      </w:r>
      <w:r w:rsidR="0026162D" w:rsidRPr="0081318E">
        <w:rPr>
          <w:rFonts w:ascii="Arial" w:eastAsia="Arial" w:hAnsi="Arial" w:cs="Arial"/>
          <w:color w:val="000000" w:themeColor="text1"/>
          <w:sz w:val="24"/>
          <w:szCs w:val="24"/>
        </w:rPr>
        <w:instrText>ADDIN CSL_CITATION {"citationItems":[{"id":"ITEM-1","itemData":{"DOI":"10.1056/NEJMp1607591","ISSN":"0028-4793","author":[{"dropping-particle":"","family":"Grossman","given":"Robert L.","non-dropping-particle":"","parse-names":false,"suffix":""},{"dropping-particle":"","family":"Heath","given":"Allison P.","non-dropping-particle":"","parse-names":false,"suffix":""},{"dropping-particle":"","family":"Ferretti","given":"Vincent","non-dropping-particle":"","parse-names":false,"suffix":""},{"dropping-particle":"","family":"Varmus","given":"Harold E.","non-dropping-particle":"","parse-names":false,"suffix":""},{"dropping-particle":"","family":"Lowy","given":"Douglas R.","non-dropping-particle":"","parse-names":false,"suffix":""},{"dropping-particle":"","family":"Kibbe","given":"Warren A.","non-dropping-particle":"","parse-names":false,"suffix":""},{"dropping-particle":"","family":"Staudt","given":"Louis M.","non-dropping-particle":"","parse-names":false,"suffix":""}],"container-title":"New England Journal of Medicine","id":"ITEM-1","issue":"12","issued":{"date-parts":[["2016","9","22"]]},"page":"1109-1112","title":"Toward a Shared Vision for Cancer Genomic Data","type":"article-journal","volume":"375"},"uris":["http://www.mendeley.com/documents/?uuid=7ba4911a-2ba2-48a3-9f8e-a527fcbb292c"]}],"mendeley":{"formattedCitation":"[1]","plainTextFormattedCitation":"[1]","previouslyFormattedCitation":"[1]"},"properties":{"noteIndex":0},"schema":"https://github.com/citation-style-language/schema/raw/master/csl-citation.json"}</w:instrText>
      </w:r>
      <w:r w:rsidR="00FB63FA" w:rsidRPr="0081318E">
        <w:rPr>
          <w:rFonts w:ascii="Arial" w:eastAsia="Arial" w:hAnsi="Arial" w:cs="Arial"/>
          <w:color w:val="000000" w:themeColor="text1"/>
          <w:sz w:val="24"/>
          <w:szCs w:val="24"/>
        </w:rPr>
        <w:fldChar w:fldCharType="separate"/>
      </w:r>
      <w:r w:rsidR="00FB63FA" w:rsidRPr="0081318E">
        <w:rPr>
          <w:rFonts w:ascii="Arial" w:eastAsia="Arial" w:hAnsi="Arial" w:cs="Arial"/>
          <w:noProof/>
          <w:color w:val="000000" w:themeColor="text1"/>
          <w:sz w:val="24"/>
          <w:szCs w:val="24"/>
        </w:rPr>
        <w:t>[1]</w:t>
      </w:r>
      <w:r w:rsidR="00FB63FA" w:rsidRPr="0081318E">
        <w:rPr>
          <w:rFonts w:ascii="Arial" w:eastAsia="Arial" w:hAnsi="Arial" w:cs="Arial"/>
          <w:color w:val="000000" w:themeColor="text1"/>
          <w:sz w:val="24"/>
          <w:szCs w:val="24"/>
        </w:rPr>
        <w:fldChar w:fldCharType="end"/>
      </w:r>
      <w:r w:rsidRPr="0081318E">
        <w:rPr>
          <w:rFonts w:ascii="Arial" w:eastAsia="Arial" w:hAnsi="Arial" w:cs="Arial"/>
          <w:color w:val="000000" w:themeColor="text1"/>
          <w:sz w:val="24"/>
          <w:szCs w:val="24"/>
        </w:rPr>
        <w:t xml:space="preserve"> (</w:t>
      </w:r>
      <w:r w:rsidRPr="0081318E">
        <w:rPr>
          <w:rFonts w:ascii="Arial" w:eastAsia="Times New Roman" w:hAnsi="Arial" w:cs="Arial"/>
          <w:color w:val="000000" w:themeColor="text1"/>
          <w:sz w:val="24"/>
          <w:szCs w:val="24"/>
        </w:rPr>
        <w:t xml:space="preserve">https://gdc-portal.nci.nih.gov/legacy-archive/files/3437ecf9-355d-4d35-afb4-ffe1a705c206; </w:t>
      </w:r>
      <w:r w:rsidR="002D33D3" w:rsidRPr="0081318E">
        <w:rPr>
          <w:rFonts w:ascii="Arial" w:hAnsi="Arial" w:cs="Arial"/>
          <w:color w:val="000000" w:themeColor="text1"/>
          <w:sz w:val="24"/>
          <w:szCs w:val="24"/>
        </w:rPr>
        <w:t>https://gdc-portal.nci.nih.gov/legacy-archive/files/7c3e8456-c39f-4292-8cc2-374b14c75446</w:t>
      </w:r>
      <w:r w:rsidRPr="0081318E">
        <w:rPr>
          <w:rFonts w:ascii="Arial" w:eastAsia="Times New Roman" w:hAnsi="Arial" w:cs="Arial"/>
          <w:color w:val="000000" w:themeColor="text1"/>
          <w:sz w:val="24"/>
          <w:szCs w:val="24"/>
        </w:rPr>
        <w:t xml:space="preserve">). </w:t>
      </w:r>
      <w:r w:rsidR="00FB63FA" w:rsidRPr="0081318E">
        <w:rPr>
          <w:rFonts w:ascii="Arial" w:eastAsia="Arial" w:hAnsi="Arial" w:cs="Arial"/>
          <w:color w:val="000000" w:themeColor="text1"/>
          <w:sz w:val="24"/>
          <w:szCs w:val="24"/>
        </w:rPr>
        <w:t xml:space="preserve">Copy number data </w:t>
      </w:r>
      <w:r w:rsidRPr="0081318E">
        <w:rPr>
          <w:rFonts w:ascii="Arial" w:eastAsia="Arial" w:hAnsi="Arial" w:cs="Arial"/>
          <w:color w:val="000000" w:themeColor="text1"/>
          <w:sz w:val="24"/>
          <w:szCs w:val="24"/>
        </w:rPr>
        <w:t xml:space="preserve">for the colorectal cancer dataset </w:t>
      </w:r>
      <w:r w:rsidR="00FB63FA" w:rsidRPr="0081318E">
        <w:rPr>
          <w:rFonts w:ascii="Arial" w:eastAsia="Arial" w:hAnsi="Arial" w:cs="Arial"/>
          <w:color w:val="000000" w:themeColor="text1"/>
          <w:sz w:val="24"/>
          <w:szCs w:val="24"/>
        </w:rPr>
        <w:t xml:space="preserve">was downloaded from </w:t>
      </w:r>
      <w:proofErr w:type="spellStart"/>
      <w:r w:rsidR="003826C8" w:rsidRPr="0081318E">
        <w:rPr>
          <w:rFonts w:ascii="Arial" w:eastAsia="Arial" w:hAnsi="Arial" w:cs="Arial"/>
          <w:color w:val="000000" w:themeColor="text1"/>
          <w:sz w:val="24"/>
          <w:szCs w:val="24"/>
        </w:rPr>
        <w:t>C</w:t>
      </w:r>
      <w:r w:rsidR="009B5B70" w:rsidRPr="0081318E">
        <w:rPr>
          <w:rFonts w:ascii="Arial" w:eastAsia="Arial" w:hAnsi="Arial" w:cs="Arial"/>
          <w:color w:val="000000" w:themeColor="text1"/>
          <w:sz w:val="24"/>
          <w:szCs w:val="24"/>
        </w:rPr>
        <w:t>B</w:t>
      </w:r>
      <w:r w:rsidR="003826C8" w:rsidRPr="0081318E">
        <w:rPr>
          <w:rFonts w:ascii="Arial" w:eastAsia="Arial" w:hAnsi="Arial" w:cs="Arial"/>
          <w:color w:val="000000" w:themeColor="text1"/>
          <w:sz w:val="24"/>
          <w:szCs w:val="24"/>
        </w:rPr>
        <w:t>ioportal</w:t>
      </w:r>
      <w:proofErr w:type="spellEnd"/>
      <w:r w:rsidR="0026162D" w:rsidRPr="0081318E">
        <w:rPr>
          <w:rFonts w:ascii="Arial" w:eastAsia="Arial" w:hAnsi="Arial" w:cs="Arial"/>
          <w:color w:val="000000" w:themeColor="text1"/>
          <w:sz w:val="24"/>
          <w:szCs w:val="24"/>
        </w:rPr>
        <w:t xml:space="preserve"> </w:t>
      </w:r>
      <w:r w:rsidR="00FB63FA" w:rsidRPr="0081318E">
        <w:rPr>
          <w:rFonts w:ascii="Arial" w:eastAsia="Arial" w:hAnsi="Arial" w:cs="Arial"/>
          <w:color w:val="000000" w:themeColor="text1"/>
          <w:sz w:val="24"/>
          <w:szCs w:val="24"/>
        </w:rPr>
        <w:t>January 30, 2018</w:t>
      </w:r>
      <w:r w:rsidR="0026162D" w:rsidRPr="0081318E">
        <w:rPr>
          <w:rFonts w:ascii="Arial" w:eastAsia="Arial" w:hAnsi="Arial" w:cs="Arial"/>
          <w:color w:val="000000" w:themeColor="text1"/>
          <w:sz w:val="24"/>
          <w:szCs w:val="24"/>
        </w:rPr>
        <w:t xml:space="preserve"> </w:t>
      </w:r>
      <w:r w:rsidR="0026162D"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{"citationItems":[{"id":"ITEM-1","itemData":{"abstract":"The cBio Cancer Genomics Portal (http://cbioportal.org) is an open-access resource for interactive exploration of multidimensional cancer genomics data sets, currently providing access to data from more than 5,000 tumor samples from 20 cancer studies. The cBio Cancer Genomics Portal significantly lowers the barriers between complex genomic data and cancer researchers who want rapid, intuitive, and high-quality access to molecular profiles and clinical attributes from large-scale cancer genomics projects and empowers researchers to translate these rich data sets into biologic insights and clinical applications. Cancer Discov; 2(5); 401–4. ©2012 AACR.","author":[{"dropping-particle":"","family":"Cerami","given":"Ethan","non-dropping-particle":"","parse-names":false,"suffix":""},{"dropping-particle":"","family":"Gao","given":"Jianjiong","non-dropping-particle":"","parse-names":false,"suffix":""},{"dropping-particle":"","family":"Dogrusoz","given":"Ugur","non-dropping-particle":"","parse-names":false,"suffix":""},{"dropping-particle":"","family":"Gross","given":"Benjamin E","non-dropping-particle":"","parse-names":false,"suffix":""},{"dropping-particle":"","family":"Sumer","given":"Selcuk Onur","non-dropping-particle":"","parse-names":false,"suffix":""},{"dropping-particle":"","family":"Aksoy","given":"Bülent Arman","non-dropping-particle":"","parse-names":false,"suffix":""},{"dropping-particle":"","family":"Jacobsen","given":"Anders","non-dropping-particle":"","parse-names":false,"suffix":""},{"dropping-particle":"","family":"Byrne","given":"Caitlin J","non-dropping-particle":"","parse-names":false,"suffix":""},{"dropping-particle":"","family":"Heuer","given":"Michael L","non-dropping-particle":"","parse-names":false,"suffix":""},{"dropping-particle":"","family":"Larsson","given":"Erik","non-dropping-particle":"","parse-names":false,"suffix":""},{"dropping-particle":"","family":"Antipin","given":"Yevgeniy","non-dropping-particle":"","parse-names":false,"suffix":""},{"dropping-particle":"","family":"Reva","given":"Boris","non-dropping-particle":"","parse-names":false,"suffix":""},{"dropping-particle":"","family":"Goldberg","given":"Arthur P","non-dropping-particle":"","parse-names":false,"suffix":""},{"dropping-particle":"","family":"Sander","given":"Chris","non-dropping-particle":"","parse-names":false,"suffix":""},{"dropping-particle":"","family":"Schultz","given":"Nikolaus","non-dropping-particle":"","parse-names":false,"suffix":""}],"container-title":"Cancer Discovery","id":"ITEM-1","issue":"5","issued":{"date-parts":[["2012","5"]]},"page":"401 LP  - 404","title":"The cBio Cancer Genomics Portal: An Open Platform for Exploring Multidimensional Cancer Genomics Data","type":"article-journal","volume":"2"},"uris":["http://www.mendeley.com/documents/?uuid=2ea2bf73-9d4d-4ad1-91fe-12f74612f12b","http://www.mendeley.com/documents/?uuid=a3f976e6-dfae-4d35-985b-ff2d64ab4264"]},{"id":"ITEM-2","itemData":{"DOI":"10.1126/scisignal.2004088","ISSN":"1945-0877","author":[{"dropping-particle":"","family":"Gao","given":"J.","non-dropping-particle":"","parse-names":false,"suffix":""},{"dropping-particle":"","family":"Aksoy","given":"B. A.","non-dropping-particle":"","parse-names":false,"suffix":""},{"dropping-particle":"","family":"Dogrusoz","given":"U.","non-dropping-particle":"","parse-names":false,"suffix":""},{"dropping-particle":"","family":"Dresdner","given":"G.","non-dropping-particle":"","parse-names":false,"suffix":""},{"dropping-particle":"","family":"Gross","given":"B.","non-dropping-particle":"","parse-names":false,"suffix":""},{"dropping-particle":"","family":"Sumer","given":"S. O.","non-dropping-particle":"","parse-names":false,"suffix":""},{"dropping-particle":"","family":"Sun","given":"Y.","non-dropping-particle":"","parse-names":false,"suffix":""},{"dropping-particle":"","family":"Jacobsen","given":"A.","non-dropping-particle":"","parse-names":false,"suffix":""},{"dropping-particle":"","family":"Sinha","given":"R.","non-dropping-particle":"","parse-names":false,"suffix":""},{"dropping-particle":"","family":"Larsson","given":"E.","non-dropping-particle":"","parse-names":false,"suffix":""},{"dropping-particle":"","family":"Cerami","given":"E.","non-dropping-particle":"","parse-names":false,"suffix":""},{"dropping-particle":"","family":"Sander","given":"C.","non-dropping-particle":"","parse-names":false,"suffix":""},{"dropping-particle":"","family":"Schultz","given":"N.","non-dropping-particle":"","parse-names":false,"suffix":""}],"container-title":"Science Signaling","id":"ITEM-2","issue":"269","issued":{"date-parts":[["2013","4","2"]]},"page":"pl1-pl1","title":"Integrative Analysis of Complex Cancer Genomics and Clinical Profiles Using the cBioPortal","type":"article-journal","volume":"6"},"uris":["http://www.mendeley.com/documents/?uuid=e7d62e6b-a7c6-4216-92e5-6bea8c48995f"]}],"mendeley":{"formattedCitation":"[2,3]","plainTextFormattedCitation":"[2,3]","previouslyFormattedCitation":"[2,3]"},"properties":{"noteIndex":0},"schema":"https://github.com/citation-style-language/schema/raw/master/csl-citation.json"}</w:instrText>
      </w:r>
      <w:r w:rsidR="0026162D" w:rsidRPr="0081318E">
        <w:rPr>
          <w:rFonts w:ascii="Arial" w:eastAsia="Arial" w:hAnsi="Arial" w:cs="Arial"/>
          <w:color w:val="000000" w:themeColor="text1"/>
          <w:sz w:val="24"/>
          <w:szCs w:val="24"/>
        </w:rPr>
        <w:fldChar w:fldCharType="separate"/>
      </w:r>
      <w:r w:rsidR="00114104" w:rsidRPr="0081318E">
        <w:rPr>
          <w:rFonts w:ascii="Arial" w:eastAsia="Arial" w:hAnsi="Arial" w:cs="Arial"/>
          <w:noProof/>
          <w:color w:val="000000" w:themeColor="text1"/>
          <w:sz w:val="24"/>
          <w:szCs w:val="24"/>
        </w:rPr>
        <w:t>[2,3]</w:t>
      </w:r>
      <w:r w:rsidR="0026162D" w:rsidRPr="0081318E">
        <w:rPr>
          <w:rFonts w:ascii="Arial" w:eastAsia="Arial" w:hAnsi="Arial" w:cs="Arial"/>
          <w:color w:val="000000" w:themeColor="text1"/>
          <w:sz w:val="24"/>
          <w:szCs w:val="24"/>
        </w:rPr>
        <w:fldChar w:fldCharType="end"/>
      </w:r>
      <w:r w:rsidR="00803DF8" w:rsidRPr="0081318E">
        <w:rPr>
          <w:rFonts w:ascii="Arial" w:eastAsia="Arial" w:hAnsi="Arial" w:cs="Arial"/>
          <w:color w:val="000000" w:themeColor="text1"/>
          <w:sz w:val="24"/>
          <w:szCs w:val="24"/>
        </w:rPr>
        <w:t xml:space="preserve">. </w:t>
      </w:r>
      <w:r w:rsidR="00FB63FA" w:rsidRPr="0081318E">
        <w:rPr>
          <w:rFonts w:ascii="Arial" w:eastAsia="Arial" w:hAnsi="Arial" w:cs="Arial"/>
          <w:color w:val="000000" w:themeColor="text1"/>
          <w:sz w:val="24"/>
          <w:szCs w:val="24"/>
        </w:rPr>
        <w:t>Available copy number data w</w:t>
      </w:r>
      <w:r w:rsidR="007C1056" w:rsidRPr="0081318E">
        <w:rPr>
          <w:rFonts w:ascii="Arial" w:eastAsia="Arial" w:hAnsi="Arial" w:cs="Arial"/>
          <w:color w:val="000000" w:themeColor="text1"/>
          <w:sz w:val="24"/>
          <w:szCs w:val="24"/>
        </w:rPr>
        <w:t>ere</w:t>
      </w:r>
      <w:r w:rsidR="00FB63FA" w:rsidRPr="0081318E">
        <w:rPr>
          <w:rFonts w:ascii="Arial" w:eastAsia="Arial" w:hAnsi="Arial" w:cs="Arial"/>
          <w:color w:val="000000" w:themeColor="text1"/>
          <w:sz w:val="24"/>
          <w:szCs w:val="24"/>
        </w:rPr>
        <w:t xml:space="preserve"> matched to available somatic mutation data </w:t>
      </w:r>
      <w:r w:rsidR="00803DF8" w:rsidRPr="0081318E">
        <w:rPr>
          <w:rFonts w:ascii="Arial" w:eastAsia="Arial" w:hAnsi="Arial" w:cs="Arial"/>
          <w:color w:val="000000" w:themeColor="text1"/>
          <w:sz w:val="24"/>
          <w:szCs w:val="24"/>
        </w:rPr>
        <w:t xml:space="preserve">based on location of the primary tumor: </w:t>
      </w:r>
      <w:r w:rsidR="006461FD" w:rsidRPr="0081318E">
        <w:rPr>
          <w:rFonts w:ascii="Arial" w:eastAsia="Arial" w:hAnsi="Arial" w:cs="Arial"/>
          <w:color w:val="000000" w:themeColor="text1"/>
          <w:sz w:val="24"/>
          <w:szCs w:val="24"/>
        </w:rPr>
        <w:t>right-sided colon cancer (</w:t>
      </w:r>
      <w:r w:rsidR="00803DF8" w:rsidRPr="0081318E">
        <w:rPr>
          <w:rFonts w:ascii="Arial" w:eastAsia="Arial" w:hAnsi="Arial" w:cs="Arial"/>
          <w:color w:val="000000" w:themeColor="text1"/>
          <w:sz w:val="24"/>
          <w:szCs w:val="24"/>
        </w:rPr>
        <w:t>RCC</w:t>
      </w:r>
      <w:r w:rsidR="006461FD" w:rsidRPr="0081318E">
        <w:rPr>
          <w:rFonts w:ascii="Arial" w:eastAsia="Arial" w:hAnsi="Arial" w:cs="Arial"/>
          <w:color w:val="000000" w:themeColor="text1"/>
          <w:sz w:val="24"/>
          <w:szCs w:val="24"/>
        </w:rPr>
        <w:t>;</w:t>
      </w:r>
      <w:r w:rsidR="00803DF8" w:rsidRPr="0081318E">
        <w:rPr>
          <w:rFonts w:ascii="Arial" w:eastAsia="Arial" w:hAnsi="Arial" w:cs="Arial"/>
          <w:color w:val="000000" w:themeColor="text1"/>
          <w:sz w:val="24"/>
          <w:szCs w:val="24"/>
        </w:rPr>
        <w:t xml:space="preserve"> (n=135), </w:t>
      </w:r>
      <w:r w:rsidR="006461FD" w:rsidRPr="0081318E">
        <w:rPr>
          <w:rFonts w:ascii="Arial" w:eastAsia="Arial" w:hAnsi="Arial" w:cs="Arial"/>
          <w:color w:val="000000" w:themeColor="text1"/>
          <w:sz w:val="24"/>
          <w:szCs w:val="24"/>
        </w:rPr>
        <w:t>left sided colon cancer (</w:t>
      </w:r>
      <w:r w:rsidR="00803DF8" w:rsidRPr="0081318E">
        <w:rPr>
          <w:rFonts w:ascii="Arial" w:eastAsia="Arial" w:hAnsi="Arial" w:cs="Arial"/>
          <w:color w:val="000000" w:themeColor="text1"/>
          <w:sz w:val="24"/>
          <w:szCs w:val="24"/>
        </w:rPr>
        <w:t>LCC</w:t>
      </w:r>
      <w:r w:rsidR="006461FD" w:rsidRPr="0081318E">
        <w:rPr>
          <w:rFonts w:ascii="Arial" w:eastAsia="Arial" w:hAnsi="Arial" w:cs="Arial"/>
          <w:color w:val="000000" w:themeColor="text1"/>
          <w:sz w:val="24"/>
          <w:szCs w:val="24"/>
        </w:rPr>
        <w:t xml:space="preserve">; </w:t>
      </w:r>
      <w:r w:rsidR="00803DF8" w:rsidRPr="0081318E">
        <w:rPr>
          <w:rFonts w:ascii="Arial" w:eastAsia="Arial" w:hAnsi="Arial" w:cs="Arial"/>
          <w:color w:val="000000" w:themeColor="text1"/>
          <w:sz w:val="24"/>
          <w:szCs w:val="24"/>
        </w:rPr>
        <w:t xml:space="preserve">n=143), </w:t>
      </w:r>
      <w:r w:rsidR="00316287" w:rsidRPr="0081318E">
        <w:rPr>
          <w:rFonts w:ascii="Arial" w:eastAsia="Arial" w:hAnsi="Arial" w:cs="Arial"/>
          <w:color w:val="000000" w:themeColor="text1"/>
          <w:sz w:val="24"/>
          <w:szCs w:val="24"/>
        </w:rPr>
        <w:t>rectal cancers</w:t>
      </w:r>
      <w:r w:rsidR="00803DF8" w:rsidRPr="0081318E">
        <w:rPr>
          <w:rFonts w:ascii="Arial" w:eastAsia="Arial" w:hAnsi="Arial" w:cs="Arial"/>
          <w:color w:val="000000" w:themeColor="text1"/>
          <w:sz w:val="24"/>
          <w:szCs w:val="24"/>
        </w:rPr>
        <w:t xml:space="preserve"> (n=76).</w:t>
      </w:r>
    </w:p>
    <w:p w14:paraId="20D51B67" w14:textId="30C98165" w:rsidR="00194625" w:rsidRPr="0081318E" w:rsidRDefault="00194625" w:rsidP="00C11A30">
      <w:pPr>
        <w:spacing w:line="480" w:lineRule="auto"/>
        <w:ind w:firstLine="720"/>
        <w:jc w:val="both"/>
        <w:rPr>
          <w:rFonts w:ascii="Arial" w:eastAsia="Arial" w:hAnsi="Arial" w:cs="Arial"/>
          <w:color w:val="000000" w:themeColor="text1"/>
          <w:sz w:val="24"/>
          <w:szCs w:val="24"/>
        </w:rPr>
      </w:pPr>
      <w:r w:rsidRPr="0081318E">
        <w:rPr>
          <w:rFonts w:ascii="Arial" w:eastAsia="Arial" w:hAnsi="Arial" w:cs="Arial"/>
          <w:color w:val="000000" w:themeColor="text1"/>
          <w:sz w:val="24"/>
          <w:szCs w:val="24"/>
        </w:rPr>
        <w:t>We applied the Pipeline for Cancer Inference (PiCnIc) algorithm</w:t>
      </w:r>
      <w:r w:rsidR="001E7553" w:rsidRPr="0081318E">
        <w:rPr>
          <w:rFonts w:ascii="Arial" w:eastAsia="Arial" w:hAnsi="Arial" w:cs="Arial"/>
          <w:color w:val="000000" w:themeColor="text1"/>
          <w:sz w:val="24"/>
          <w:szCs w:val="24"/>
        </w:rPr>
        <w:t xml:space="preserve"> using default parameters provided by the authors </w:t>
      </w:r>
      <w:r w:rsidR="00B41E4D" w:rsidRPr="0081318E">
        <w:rPr>
          <w:rFonts w:ascii="Arial" w:eastAsia="Arial" w:hAnsi="Arial" w:cs="Arial"/>
          <w:color w:val="000000" w:themeColor="text1"/>
          <w:sz w:val="24"/>
          <w:szCs w:val="24"/>
        </w:rPr>
        <w:t>to determine evolutionary trajectories of</w:t>
      </w:r>
      <w:r w:rsidRPr="0081318E">
        <w:rPr>
          <w:rFonts w:ascii="Arial" w:eastAsia="Arial" w:hAnsi="Arial" w:cs="Arial"/>
          <w:color w:val="000000" w:themeColor="text1"/>
          <w:sz w:val="24"/>
          <w:szCs w:val="24"/>
        </w:rPr>
        <w:t xml:space="preserve"> </w:t>
      </w:r>
      <w:r w:rsidR="008079F2" w:rsidRPr="0081318E">
        <w:rPr>
          <w:rFonts w:ascii="Arial" w:eastAsia="Arial" w:hAnsi="Arial" w:cs="Arial"/>
          <w:color w:val="000000" w:themeColor="text1"/>
          <w:sz w:val="24"/>
          <w:szCs w:val="24"/>
        </w:rPr>
        <w:t xml:space="preserve">cross-sectional </w:t>
      </w:r>
      <w:r w:rsidRPr="0081318E">
        <w:rPr>
          <w:rFonts w:ascii="Arial" w:eastAsia="Arial" w:hAnsi="Arial" w:cs="Arial"/>
          <w:color w:val="000000" w:themeColor="text1"/>
          <w:sz w:val="24"/>
          <w:szCs w:val="24"/>
        </w:rPr>
        <w:t>TCGA data (</w:t>
      </w:r>
      <w:r w:rsidR="00AF4EAF" w:rsidRPr="0081318E">
        <w:rPr>
          <w:rFonts w:ascii="Arial" w:eastAsia="Arial" w:hAnsi="Arial" w:cs="Arial"/>
          <w:color w:val="000000" w:themeColor="text1"/>
          <w:sz w:val="24"/>
          <w:szCs w:val="24"/>
        </w:rPr>
        <w:t>https://github.com/BIMIB-DISCo/PiCnIc-COADREAD/tree/master/scripts</w:t>
      </w:r>
      <w:r w:rsidRPr="0081318E">
        <w:rPr>
          <w:rFonts w:ascii="Arial" w:eastAsia="Arial" w:hAnsi="Arial" w:cs="Arial"/>
          <w:color w:val="000000" w:themeColor="text1"/>
          <w:sz w:val="24"/>
          <w:szCs w:val="24"/>
        </w:rPr>
        <w:t>)</w:t>
      </w:r>
      <w:r w:rsidR="006D2877" w:rsidRPr="0081318E">
        <w:rPr>
          <w:rFonts w:ascii="Arial" w:eastAsia="Arial" w:hAnsi="Arial" w:cs="Arial"/>
          <w:color w:val="000000" w:themeColor="text1"/>
          <w:sz w:val="24"/>
          <w:szCs w:val="24"/>
        </w:rPr>
        <w:t xml:space="preserve"> </w:t>
      </w:r>
      <w:r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10.1073/pnas.1520213113","ISSN":"0027-8424","author":[{"dropping-particle":"","family":"Caravagna","given":"Giulio","non-dropping-particle":"","parse-names":false,"suffix":""},{"dropping-particle":"","family":"Graudenzi","given":"Alex","non-dropping-particle":"","parse-names":false,"suffix":""},{"dropping-particle":"","family":"Ramazzotti","given":"Daniele","non-dropping-particle":"","parse-names":false,"suffix":""},{"dropping-particle":"","family":"Sanz-Pamplona","given":"Rebeca","non-dropping-particle":"","parse-names":false,"suffix":""},{"dropping-particle":"","family":"Sano","given":"Luca","non-dropping-particle":"De","parse-names":false,"suffix":""},{"dropping-particle":"","family":"Mauri","given":"Giancarlo","non-dropping-particle":"","parse-names":false,"suffix":""},{"dropping-particle":"","family":"Moreno","given":"Victor","non-dropping-particle":"","parse-names":false,"suffix":""},{"dropping-particle":"","family":"Antoniotti","given":"Marco","non-dropping-particle":"","parse-names":false,"suffix":""},{"dropping-particle":"","family":"Mishra","given":"Bud","non-dropping-particle":"","parse-names":false,"suffix":""}],"container-title":"Proceedings of the National Academy of Sciences","id":"ITEM-1","issue":"28","issued":{"date-parts":[["2016","7"]]},"page":"E4025-E4034","title":"Algorithmic methods to infer the evolutionary trajectories in cancer progression","type":"article-journal","volume":"113"},"uris":["http://www.mendeley.com/documents/?uuid=9350c840-1972-416e-9973-3753e894689a"]}],"mendeley":{"formattedCitation":"[4]","plainTextFormattedCitation":"[4]","previouslyFormattedCitation":"[4]"},"properties":{"noteIndex":0},"schema":"https://github.com/citation-style-language/schema/raw/master/csl-citation.json"}</w:instrText>
      </w:r>
      <w:r w:rsidRPr="0081318E">
        <w:rPr>
          <w:rFonts w:ascii="Arial" w:eastAsia="Arial" w:hAnsi="Arial" w:cs="Arial"/>
          <w:color w:val="000000" w:themeColor="text1"/>
          <w:sz w:val="24"/>
          <w:szCs w:val="24"/>
        </w:rPr>
        <w:fldChar w:fldCharType="separate"/>
      </w:r>
      <w:r w:rsidR="00114104" w:rsidRPr="0081318E">
        <w:rPr>
          <w:rFonts w:ascii="Arial" w:eastAsia="Arial" w:hAnsi="Arial" w:cs="Arial"/>
          <w:noProof/>
          <w:color w:val="000000" w:themeColor="text1"/>
          <w:sz w:val="24"/>
          <w:szCs w:val="24"/>
        </w:rPr>
        <w:t>[4]</w:t>
      </w:r>
      <w:r w:rsidRPr="0081318E">
        <w:rPr>
          <w:rFonts w:ascii="Arial" w:eastAsia="Arial" w:hAnsi="Arial" w:cs="Arial"/>
          <w:color w:val="000000" w:themeColor="text1"/>
          <w:sz w:val="24"/>
          <w:szCs w:val="24"/>
        </w:rPr>
        <w:fldChar w:fldCharType="end"/>
      </w:r>
      <w:r w:rsidR="006D2877" w:rsidRPr="0081318E">
        <w:rPr>
          <w:rFonts w:ascii="Arial" w:eastAsia="Arial" w:hAnsi="Arial" w:cs="Arial"/>
          <w:color w:val="000000" w:themeColor="text1"/>
          <w:sz w:val="24"/>
          <w:szCs w:val="24"/>
        </w:rPr>
        <w:t>.</w:t>
      </w:r>
      <w:r w:rsidRPr="0081318E">
        <w:rPr>
          <w:rFonts w:ascii="Arial" w:eastAsia="Arial" w:hAnsi="Arial" w:cs="Arial"/>
          <w:color w:val="000000" w:themeColor="text1"/>
          <w:sz w:val="24"/>
          <w:szCs w:val="24"/>
        </w:rPr>
        <w:t xml:space="preserve"> We </w:t>
      </w:r>
      <w:r w:rsidR="001E7553" w:rsidRPr="0081318E">
        <w:rPr>
          <w:rFonts w:ascii="Arial" w:eastAsia="Arial" w:hAnsi="Arial" w:cs="Arial"/>
          <w:color w:val="000000" w:themeColor="text1"/>
          <w:sz w:val="24"/>
          <w:szCs w:val="24"/>
        </w:rPr>
        <w:t>examined a total of 50</w:t>
      </w:r>
      <w:r w:rsidR="003826C8" w:rsidRPr="0081318E">
        <w:rPr>
          <w:rFonts w:ascii="Arial" w:eastAsia="Arial" w:hAnsi="Arial" w:cs="Arial"/>
          <w:color w:val="000000" w:themeColor="text1"/>
          <w:sz w:val="24"/>
          <w:szCs w:val="24"/>
        </w:rPr>
        <w:t xml:space="preserve"> known driver </w:t>
      </w:r>
      <w:r w:rsidR="001E7553" w:rsidRPr="0081318E">
        <w:rPr>
          <w:rFonts w:ascii="Arial" w:eastAsia="Arial" w:hAnsi="Arial" w:cs="Arial"/>
          <w:color w:val="000000" w:themeColor="text1"/>
          <w:sz w:val="24"/>
          <w:szCs w:val="24"/>
        </w:rPr>
        <w:t>genes:</w:t>
      </w:r>
      <w:r w:rsidRPr="0081318E">
        <w:rPr>
          <w:rFonts w:ascii="Arial" w:eastAsia="Arial" w:hAnsi="Arial" w:cs="Arial"/>
          <w:color w:val="000000" w:themeColor="text1"/>
          <w:sz w:val="24"/>
          <w:szCs w:val="24"/>
        </w:rPr>
        <w:t xml:space="preserve"> 33 genes that were selected by Muzny et al. in their original report on colorectal cancer</w:t>
      </w:r>
      <w:r w:rsidR="001E7553" w:rsidRPr="0081318E">
        <w:rPr>
          <w:rFonts w:ascii="Arial" w:eastAsia="Arial" w:hAnsi="Arial" w:cs="Arial"/>
          <w:color w:val="000000" w:themeColor="text1"/>
          <w:sz w:val="24"/>
          <w:szCs w:val="24"/>
        </w:rPr>
        <w:t xml:space="preserve"> </w:t>
      </w:r>
      <w:r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{"citationItems":[{"id":"ITEM-1","itemData":{"DOI":"10.1038/nature11252","ISBN":"1476-4687 (Electronic)\\n0028-0836 (Linking)","ISSN":"0028-0836","PMID":"22810696","abstract":"To characterize somatic alterations in colorectal carcinoma, we conducted a genome-scale analysis of 276 samples, analysing exome sequence, DNA copy number, promoter methylation and messenger RNA and microRNA expression. A subset of these samples (97) underwent low-depth-of-coverage whole-genome sequencing. In total, 16% of colorectal carcinomas were found to be hypermutated: three-quarters of these had the expected high microsatellite instability, usually with hypermethylation and MLH1 silencing, and one-quarter had somatic mismatch-repair gene and polymerase ε (POLE) mutations. Excluding the hypermutated cancers, colon and rectum cancers were found to have considerably similar patterns of genomic alteration. Twenty-four genes were significantly mutated, and in addition to the expected APC, TP53, SMAD4, PIK3CA and KRAS mutations, we found frequent mutations in ARID1A, SOX9 and FAM123B. Recurrent copy-number alterations include potentially drug-targetable amplifications of ERBB2 and newly discovered amplification of IGF2. Recurrent chromosomal translocations include the fusion of NAV2 and WNT pathway member TCF7L1. Integrative analyses suggest new markers for aggressive colorectal carcinoma and an important role for MYC-directed transcriptional activation and repression.","author":[{"dropping-particle":"","family":"Muzny","given":"Donna M.","non-dropping-particle":"","parse-names":false,"suffix":""},{"dropping-particle":"","family":"Bainbridge","given":"Matthew N.","non-dropping-particle":"","parse-names":false,"suffix":""},{"dropping-particle":"","family":"Chang","given":"Kyle","non-dropping-particle":"","parse-names":false,"suffix":""},{"dropping-particle":"","family":"Dinh","given":"Huyen H.","non-dropping-particle":"","parse-names":false,"suffix":""},{"dropping-particle":"","family":"Drummond","given":"Jennifer A.","non-dropping-particle":"","parse-names":false,"suffix":""},{"dropping-particle":"","family":"Fowler","given":"Gerald","non-dropping-particle":"","parse-names":false,"suffix":""},{"dropping-particle":"","family":"Kovar","given":"Christie L.","non-dropping-particle":"","parse-names":false,"suffix":""},{"dropping-particle":"","family":"Lewis","given":"Lora R.","non-dropping-particle":"","parse-names":false,"suffix":""},{"dropping-particle":"","family":"Morgan","given":"Margaret B.","non-dropping-particle":"","parse-names":false,"suffix":""},{"dropping-particle":"","family":"Newsham","given":"Irene F.","non-dropping-particle":"","parse-names":false,"suffix":""},{"dropping-particle":"","family":"Reid","given":"Jeffrey G.","non-dropping-particle":"","parse-names":false,"suffix":""},{"dropping-particle":"","family":"Santibanez","given":"Jireh","non-dropping-particle":"","parse-names":false,"suffix":""},{"dropping-particle":"","family":"Shinbrot","given":"Eve","non-dropping-particle":"","parse-names":false,"suffix":""},{"dropping-particle":"","family":"Trevino","given":"Lisa R.","non-dropping-particle":"","parse-names":false,"suffix":""},{"dropping-particle":"","family":"Wu","given":"Yuan-Qing","non-dropping-particle":"","parse-names":false,"suffix":""},{"dropping-particle":"","family":"Wang","given":"Min","non-dropping-particle":"","parse-names":false,"suffix":""},{"dropping-particle":"","family":"Gunaratne","given":"Preethi","non-dropping-particle":"","parse-names":false,"suffix":""},{"dropping-particle":"","family":"Donehower","given":"Lawrence A.","non-dropping-particle":"","parse-names":false,"suffix":""},{"dropping-particle":"","family":"Creighton","given":"Chad J.","non-dropping-particle":"","parse-names":false,"suffix":""},{"dropping-particle":"","family":"Wheeler","given":"David A.","non-dropping-particle":"","parse-names":false,"suffix":""},{"dropping-particle":"","family":"Gibbs","given":"Richard A.","non-dropping-particle":"","parse-names":false,"suffix":""},{"dropping-particle":"","family":"Lawrence","given":"Michael S.","non-dropping-particle":"","parse-names":false,"suffix":""},{"dropping-particle":"","family":"Voet","given":"Douglas","non-dropping-particle":"","parse-names":false,"suffix":""},{"dropping-particle":"","family":"Jing","given":"Rui","non-dropping-particle":"","parse-names":false,"suffix":""},{"dropping-particle":"","family":"Cibulskis","given":"Kristian","non-dropping-particle":"","parse-names":false,"suffix":""},{"dropping-particle":"","family":"Sivachenko","given":"Andrey","non-dropping-particle":"","parse-names":false,"suffix":""},{"dropping-particle":"","family":"Stojanov","given":"Petar","non-dropping-particle":"","parse-names":false,"suffix":""},{"dropping-particle":"","family":"McKenna","given":"Aaron","non-dropping-particle":"","parse-names":false,"suffix":""},{"dropping-particle":"","family":"Lander","given":"Eric S.","non-dropping-particle":"","parse-names":false,"suffix":""},{"dropping-particle":"","family":"Gabriel","given":"Stacey","non-dropping-particle":"","parse-names":false,"suffix":""},{"dropping-particle":"","family":"Getz","given":"Gad","non-dropping-particle":"","parse-names":false,"suffix":""},{"dropping-particle":"","family":"Ding","given":"Li","non-dropping-particle":"","parse-names":false,"suffix":""},{"dropping-particle":"","family":"Fulton","given":"Robert S.","non-dropping-particle":"","parse-names":false,"suffix":""},{"dropping-particle":"","family":"Koboldt","given":"Daniel C.","non-dropping-particle":"","parse-names":false,"suffix":""},{"dropping-particle":"","family":"Wylie","given":"Todd","non-dropping-particle":"","parse-names":false,"suffix":""},{"dropping-particle":"","family":"Walker","given":"Jason","non-dropping-particle":"","parse-names":false,"suffix":""},{"dropping-particle":"","family":"Dooling","given":"David J.","non-dropping-particle":"","parse-names":false,"suffix":""},{"dropping-particle":"","family":"Fulton","given":"Lucinda","non-dropping-particle":"","parse-names":false,"suffix":""},{"dropping-particle":"","family":"Delehaunty","given":"Kim D.","non-dropping-particle":"","parse-names":false,"suffix":""},{"dropping-particle":"","family":"Fronick","given":"Catrina C.","non-dropping-particle":"","parse-names":false,"suffix":""},{"dropping-particle":"","family":"Demeter","given":"Ryan","non-dropping-particle":"","parse-names":false,"suffix":""},{"dropping-particle":"","family":"Mardis","given":"Elaine R.","non-dropping-particle":"","parse-names":false,"suffix":""},{"dropping-particle":"","family":"Wilson","given":"Richard K.","non-dropping-particle":"","parse-names":false,"suffix":""},{"dropping-particle":"","family":"Chu","given":"Andy","non-dropping-particle":"","parse-names":false,"suffix":""},{"dropping-particle":"","family":"Chun","given":"Hye-Jung E.","non-dropping-particle":"","parse-names":false,"suffix":""},{"dropping-particle":"","family":"Mungall","given":"Andrew J.","non-dropping-particle":"","parse-names":false,"suffix":""},{"dropping-particle":"","family":"Pleasance","given":"Erin","non-dropping-particle":"","parse-names":false,"suffix":""},{"dropping-particle":"","family":"Gordon Robertson","given":"A.","non-dropping-particle":"","parse-names":false,"suffix":""},{"dropping-particle":"","family":"Stoll","given":"Dominik","non-dropping-particle":"","parse-names":false,"suffix":""},{"dropping-particle":"","family":"Balasundaram","given":"Miruna","non-dropping-particle":"","parse-names":false,"suffix":""},{"dropping-particle":"","family":"Birol","given":"Inanc","non-dropping-particle":"","parse-names":false,"suffix":""},{"dropping-particle":"","family":"Butterfield","given":"Yaron S. N.","non-dropping-particle":"","parse-names":false,"suffix":""},{"dropping-particle":"","family":"Chuah","given":"Eric","non-dropping-particle":"","parse-names":false,"suffix":""},{"dropping-particle":"","family":"Coope","given":"Robin J. N.","non-dropping-particle":"","parse-names":false,"suffix":""},{"dropping-particle":"","family":"Dhalla","given":"Noreen","non-dropping-particle":"","parse-names":false,"suffix":""},{"dropping-particle":"","family":"Guin","given":"Ranabir","non-dropping-particle":"","parse-names":false,"suffix":""},{"dropping-particle":"","family":"Hirst","given":"Carrie","non-dropping-particle":"","parse-names":false,"suffix":""},{"dropping-particle":"","family":"Hirst","given":"Martin","non-dropping-particle":"","parse-names":false,"suffix":""},{"dropping-particle":"","family":"Holt","given":"Robert A.","non-dropping-particle":"","parse-names":false,"suffix":""},{"dropping-particle":"","family":"Lee","given":"Darlene","non-dropping-particle":"","parse-names":false,"suffix":""},{"dropping-particle":"","family":"Li","given":"Haiyan I.","non-dropping-particle":"","parse-names":false,"suffix":""},{"dropping-particle":"","family":"Mayo","given":"Michael","non-dropping-particle":"","parse-names":false,"suffix":""},{"dropping-particle":"","family":"Moore","given":"Richard A.","non-dropping-particle":"","parse-names":false,"suffix":""},{"dropping-particle":"","family":"Schein","given":"Jacqueline E.","non-dropping-particle":"","parse-names":false,"suffix":""},{"dropping-particle":"","family":"Slobodan","given":"Jared R.","non-dropping-particle":"","parse-names":false,"suffix":""},{"dropping-particle":"","family":"Tam","given":"Angela","non-dropping-particle":"","parse-names":false,"suffix":""},{"dropping-particle":"","family":"Thiessen","given":"Nina","non-dropping-particle":"","parse-names":false,"suffix":""},{"dropping-particle":"","family":"Varhol","given":"Richard","non-dropping-particle":"","parse-names":false,"suffix":""},{"dropping-particle":"","family":"Zeng","given":"Thomas","non-dropping-particle":"","parse-names":false,"suffix":""},{"dropping-particle":"","family":"Zhao","given":"Yongjun","non-dropping-particle":"","parse-names":false,"suffix":""},{"dropping-particle":"","family":"Jones","given":"Steven J. M.","non-dropping-particle":"","parse-names":false,"suffix":""},{"dropping-particle":"","family":"Marra","given":"Marco A.","non-dropping-particle":"","parse-names":false,"suffix":""},{"dropping-particle":"","family":"Bass","given":"Adam J.","non-dropping-particle":"","parse-names":false,"suffix":""},{"dropping-particle":"","family":"Ramos","given":"Alex H.","non-dropping-particle":"","parse-names":false,"suffix":""},{"dropping-particle":"","family":"Saksena","given":"Gordon","non-dropping-particle":"","parse-names":false,"suffix":""},{"dropping-particle":"","family":"Cherniack","given":"Andrew D.","non-dropping-particle":"","parse-names":false,"suffix":""},{"dropping-particle":"","family":"Schumacher","given":"Stephen E.","non-dropping-particle":"","parse-names":false,"suffix":""},{"dropping-particle":"","family":"Tabak","given":"Barbara","non-dropping-particle":"","parse-names":false,"suffix":""},{"dropping-particle":"","family":"Carter","given":"Scott L.","non-dropping-particle":"","parse-names":false,"suffix":""},{"dropping-particle":"","family":"Pho","given":"Nam H.","non-dropping-particle":"","parse-names":false,"suffix":""},{"dropping-particle":"","family":"Nguyen","given":"Huy","non-dropping-particle":"","parse-names":false,"suffix":""},{"dropping-particle":"","family":"Onofrio","given":"Robert C.","non-dropping-particle":"","parse-names":false,"suffix":""},{"dropping-particle":"","family":"Crenshaw","given":"Andrew","non-dropping-particle":"","parse-names":false,"suffix":""},{"dropping-particle":"","family":"Ardlie","given":"Kristin","non-dropping-particle":"","parse-names":false,"suffix":""},{"dropping-particle":"","family":"Beroukhim","given":"Rameen","non-dropping-particle":"","parse-names":false,"suffix":""},{"dropping-particle":"","family":"Winckler","given":"Wendy","non-dropping-particle":"","parse-names":false,"suffix":""},{"dropping-particle":"","family":"Getz","given":"Gad","non-dropping-particle":"","parse-names":false,"suffix":""},{"dropping-particle":"","family":"Meyerson","given":"Matthew","non-dropping-particle":"","parse-names":false,"suffix":""},{"dropping-particle":"","family":"Protopopov","given":"Alexei","non-dropping-particle":"","parse-names":false,"suffix":""},{"dropping-particle":"","family":"Zhang","given":"Juinhua","non-dropping-particle":"","parse-names":false,"suffix":""},{"dropping-particle":"","family":"Hadjipanayis","given":"Angela","non-dropping-particle":"","parse-names":false,"suffix":""},{"dropping-particle":"","family":"Lee","given":"Eunjung","non-dropping-particle":"","parse-names":false,"suffix":""},{"dropping-particle":"","family":"Xi","given":"Ruibin","non-dropping-particle":"","parse-names":false,"suffix":""},{"dropping-particle":"","family":"Yang","given":"Lixing","non-dropping-particle":"","parse-names":false,"suffix":""},{"dropping-particle":"","family":"Ren","given":"Xiaojia","non-dropping-particle":"","parse-names":false,"suffix":""},{"dropping-particle":"","family":"Zhang","given":"Hailei","non-dropping-particle":"","parse-names":false,"suffix":""},{"dropping-particle":"","family":"Sathiamoorthy","given":"Narayanan","non-dropping-particle":"","parse-names":false,"suffix":""},{"dropping-particle":"","family":"Shukla","given":"Sachet","non-dropping-particle":"","parse-names":false,"suffix":""},{"dropping-particle":"","family":"Chen","given":"Peng-Chieh","non-dropping-particle":"","parse-names":false,"suffix":""},{"dropping-particle":"","family":"Haseley","given":"Psalm","non-dropping-particle":"","parse-names":false,"suffix":""},{"dropping-particle":"","family":"Xiao","given":"Yonghong","non-dropping-particle":"","parse-names":false,"suffix":""},{"dropping-particle":"","family":"Lee","given":"Semin","non-dropping-particle":"","parse-names":false,"suffix":""},{"dropping-particle":"","family":"Seidman","given":"Jonathan","non-dropping-particle":"","parse-names":false,"suffix":""},{"dropping-particle":"","family":"Chin","given":"Lynda","non-dropping-particle":"","parse-names":false,"suffix":""},{"dropping-particle":"","family":"Park","given":"Peter J.","non-dropping-particle":"","parse-names":false,"suffix":""},{"dropping-particle":"","family":"Kucherlapati","given":"Raju","non-dropping-particle":"","parse-names":false,"suffix":""},{"dropping-particle":"","family":"Todd Auman","given":"J.","non-dropping-particle":"","parse-names":false,"suffix":""},{"dropping-particle":"","family":"Hoadley","given":"Katherine A.","non-dropping-particle":"","parse-names":false,"suffix":""},{"dropping-particle":"","family":"Du","given":"Ying","non-dropping-particle":"","parse-names":false,"suffix":""},{"dropping-particle":"","family":"Wilkerson","given":"Matthew D.","non-dropping-particle":"","parse-names":false,"suffix":""},{"dropping-particle":"","family":"Shi","given":"Yan","non-dropping-particle":"","parse-names":false,"suffix":""},{"dropping-particle":"","family":"Liquori","given":"Christina","non-dropping-particle":"","parse-names":false,"suffix":""},{"dropping-particle":"","family":"Meng","given":"Shaowu","non-dropping-particle":"","parse-names":false,"suffix":""},{"dropping-particle":"","family":"Li","given":"Ling","non-dropping-particle":"","parse-names":false,"suffix":""},{"dropping-particle":"","family":"Turman","given":"Yidi J.","non-dropping-particle":"","parse-names":false,"suffix":""},{"dropping-particle":"","family":"Topal","given":"Michael D.","non-dropping-particle":"","parse-names":false,"suffix":""},{"dropping-particle":"","family":"Tan","given":"Donghui","non-dropping-particle":"","parse-names":false,"suffix":""},{"dropping-particle":"","family":"Waring","given":"Scot","non-dropping-particle":"","parse-names":false,"suffix":""},{"dropping-particle":"","family":"Buda","given":"Elizabeth","non-dropping-particle":"","parse-names":false,"suffix":""},{"dropping-particle":"","family":"Walsh","given":"Jesse","non-dropping-particle":"","parse-names":false,"suffix":""},{"dropping-particle":"","family":"Jones","given":"Corbin D.","non-dropping-particle":"","parse-names":false,"suffix":""},{"dropping-particle":"","family":"Mieczkowski","given":"Piotr A.","non-dropping-particle":"","parse-names":false,"suffix":""},{"dropping-particle":"","family":"Singh","given":"Darshan","non-dropping-particle":"","parse-names":false,"suffix":""},{"dropping-particle":"","family":"Wu","given":"Junyuan","non-dropping-particle":"","parse-names":false,"suffix":""},{"dropping-particle":"","family":"Gulabani","given":"Anisha","non-dropping-particle":"","parse-names":false,"suffix":""},{"dropping-particle":"","family":"Dolina","given":"Peter","non-dropping-particle":"","parse-names":false,"suffix":""},{"dropping-particle":"","family":"Bodenheimer","given":"Tom","non-dropping-particle":"","parse-names":false,"suffix":""},{"dropping-particle":"","family":"Hoyle","given":"Alan P.","non-dropping-particle":"","parse-names":false,"suffix":""},{"dropping-particle":"V.","family":"Simons","given":"Janae","non-dropping-particle":"","parse-names":false,"suffix":""},{"dropping-particle":"","family":"Soloway","given":"Matthew","non-dropping-particle":"","parse-names":false,"suffix":""},{"dropping-particle":"","family":"Mose","given":"Lisle E.","non-dropping-particle":"","parse-names":false,"suffix":""},{"dropping-particle":"","family":"Jefferys","given":"Stuart R.","non-dropping-particle":"","parse-names":false,"suffix":""},{"dropping-particle":"","family":"Balu","given":"Saianand","non-dropping-particle":"","parse-names":false,"suffix":""},{"dropping-particle":"","family":"O’Connor","given":"Brian D.","non-dropping-particle":"","parse-names":false,"suffix":""},{"dropping-particle":"","family":"Prins","given":"Jan F.","non-dropping-particle":"","parse-names":false,"suffix":""},{"dropping-particle":"","family":"Chiang","given":"Derek Y.","non-dropping-particle":"","parse-names":false,"suffix":""},{"dropping-particle":"","family":"Neil Hayes","given":"D.","non-dropping-particle":"","parse-names":false,"suffix":""},{"dropping-particle":"","family":"Perou","given":"Charles M.","non-dropping-particle":"","parse-names":false,"suffix":""},{"dropping-particle":"","family":"Hinoue","given":"Toshinori","non-dropping-particle":"","parse-names":false,"suffix":""},{"dropping-particle":"","family":"Weisenberger","given":"Daniel J.","non-dropping-particle":"","parse-names":false,"suffix":""},{"dropping-particle":"","family":"Maglinte","given":"Dennis T.","non-dropping-particle":"","parse-names":false,"suffix":""},{"dropping-particle":"","family":"Pan","given":"Fei","non-dropping-particle":"","parse-names":false,"suffix":""},{"dropping-particle":"","family":"Berman","given":"Benjamin P.","non-dropping-particle":"","parse-names":false,"suffix":""},{"dropping-particle":"","family":"Berg","given":"David J.","non-dropping-particle":"Van Den","parse-names":false,"suffix":""},{"dropping-particle":"","family":"Shen","given":"Hui","non-dropping-particle":"","parse-names":false,"suffix":""},{"dropping-particle":"","family":"Triche Jr","given":"Timothy","non-dropping-particle":"","parse-names":false,"suffix":""},{"dropping-particle":"","family":"Baylin","given":"Stephen B.","non-dropping-particle":"","parse-names":false,"suffix":""},{"dropping-particle":"","family":"Laird","given":"Peter W.","non-dropping-particle":"","parse-names":false,"suffix":""},{"dropping-particle":"","family":"Getz","given":"Gad","non-dropping-particle":"","parse-names":false,"suffix":""},{"dropping-particle":"","family":"Noble","given":"Michael","non-dropping-particle":"","parse-names":false,"suffix":""},{"dropping-particle":"","family":"Voet","given":"Doug","non-dropping-particle":"","parse-names":false,"suffix":""},{"dropping-particle":"","family":"Saksena","given":"Gordon","non-dropping-particle":"","parse-names":false,"suffix":""},{"dropping-particle":"","family":"Gehlenborg","given":"Nils","non-dropping-particle":"","parse-names":false,"suffix":""},{"dropping-particle":"","family":"DiCara","given":"Daniel","non-dropping-particle":"","parse-names":false,"suffix":""},{"dropping-particle":"","family":"Zhang","given":"Juinhua","non-dropping-particle":"","parse-names":false,"suffix":""},{"dropping-particle":"","family":"Zhang","given":"Hailei","non-dropping-particle":"","parse-names":false,"suffix":""},{"dropping-particle":"","family":"Wu","given":"Chang-Jiun","non-dropping-particle":"","parse-names":false,"suffix":""},{"dropping-particle":"","family":"Yingchun Liu","given":"Spring","non-dropping-particle":"","parse-names":false,"suffix":""},{"dropping-particle":"","family":"Shukla","given":"Sachet","non-dropping-particle":"","parse-names":false,"suffix":""},{"dropping-particle":"","family":"Lawrence","given":"Michael S.","non-dropping-particle":"","parse-names":false,"suffix":""},{"dropping-particle":"","family":"Zhou","given":"Lihua","non-dropping-particle":"","parse-names":false,"suffix":""},{"dropping-particle":"","family":"Sivachenko","given":"Andrey","non-dropping-particle":"","parse-names":false,"suffix":""},{"dropping-particle":"","family":"Lin","given":"Pei","non-dropping-particle":"","parse-names":false,"suffix":""},{"dropping-particle":"","family":"Stojanov","given":"Petar","non-dropping-particle":"","parse-names":false,"suffix":""},{"dropping-particle":"","family":"Jing","given":"Rui","non-dropping-particle":"","parse-names":false,"suffix":""},{"dropping-particle":"","family":"Park","given":"Richard W.","non-dropping-particle":"","parse-names":false,"suffix":""},{"dropping-particle":"","family":"Nazaire","given":"Marc-Danie","non-dropping-particle":"","parse-names":false,"suffix":""},{"dropping-particle":"","family":"Robinson","given":"Jim","non-dropping-particle":"","parse-names":false,"suffix":""},{"dropping-particle":"","family":"Thorvaldsdottir","given":"Helga","non-dropping-particle":"","parse-names":false,"suffix":""},{"dropping-particle":"","family":"Mesirov","given":"Jill","non-dropping-particle":"","parse-names":false,"suffix":""},{"dropping-particle":"","family":"Park","given":"Peter J.","non-dropping-particle":"","parse-names":false,"suffix":""},{"dropping-particle":"","family":"Chin","given":"Lynda","non-dropping-particle":"","parse-names":false,"suffix":""},{"dropping-particle":"","family":"Thorsson","given":"Vesteinn","non-dropping-particle":"","parse-names":false,"suffix":""},{"dropping-particle":"","family":"Reynolds","given":"Sheila M.","non-dropping-particle":"","parse-names":false,"suffix":""},{"dropping-particle":"","family":"Bernard","given":"Brady","non-dropping-particle":"","parse-names":false,"suffix":""},{"dropping-particle":"","family":"Kreisberg","given":"Richard","non-dropping-particle":"","parse-names":false,"suffix":""},{"dropping-particle":"","family":"Lin","given":"Jake","non-dropping-particle":"","parse-names":false,"suffix":""},{"dropping-particle":"","family":"Iype","given":"Lisa","non-dropping-particle":"","parse-names":false,"suffix":""},{"dropping-particle":"","family":"Bressler","given":"Ryan","non-dropping-particle":"","parse-names":false,"suffix":""},{"dropping-particle":"","family":"Erkkilä","given":"Timo","non-dropping-particle":"","parse-names":false,"suffix":""},{"dropping-particle":"","family":"Gundapuneni","given":"Madhumati","non-dropping-particle":"","parse-names":false,"suffix":""},{"dropping-particle":"","family":"Liu","given":"Yuexin","non-dropping-particle":"","parse-names":false,"suffix":""},{"dropping-particle":"","family":"Norberg","given":"Adam","non-dropping-particle":"","parse-names":false,"suffix":""},{"dropping-particle":"","family":"Robinson","given":"Tom","non-dropping-particle":"","parse-names":false,"suffix":""},{"dropping-particle":"","family":"Yang","given":"Da","non-dropping-particle":"","parse-names":false,"suffix":""},{"dropping-particle":"","family":"Zhang","given":"Wei","non-dropping-particle":"","parse-names":false,"suffix":""},{"dropping-particle":"","family":"Shmulevich","given":"Ilya","non-dropping-particle":"","parse-names":false,"suffix":""},{"dropping-particle":"","family":"Ronde","given":"Jorma J.","non-dropping-particle":"de","parse-names":false,"suffix":""},{"dropping-particle":"","family":"Schultz","given":"Nikolaus","non-dropping-particle":"","parse-names":false,"suffix":""},{"dropping-particle":"","family":"Cerami","given":"Ethan","non-dropping-particle":"","parse-names":false,"suffix":""},{"dropping-particle":"","family":"Ciriello","given":"Giovanni","non-dropping-particle":"","parse-names":false,"suffix":""},{"dropping-particle":"","family":"Goldberg","given":"Arthur P.","non-dropping-particle":"","parse-names":false,"suffix":""},{"dropping-particle":"","family":"Gross","given":"Benjamin","non-dropping-particle":"","parse-names":false,"suffix":""},{"dropping-particle":"","family":"Jacobsen","given":"Anders","non-dropping-particle":"","parse-names":false,"suffix":""},{"dropping-particle":"","family":"Gao","given":"Jianjiong","non-dropping-particle":"","parse-names":false,"suffix":""},{"dropping-particle":"","family":"Kaczkowski","given":"Bogumil","non-dropping-particle":"","parse-names":false,"suffix":""},{"dropping-particle":"","family":"Sinha","given":"Rileen","non-dropping-particle":"","parse-names":false,"suffix":""},{"dropping-particle":"","family":"Arman Aksoy","given":"B.","non-dropping-particle":"","parse-names":false,"suffix":""},{"dropping-particle":"","family":"Antipin","given":"Yevgeniy","non-dropping-particle":"","parse-names":false,"suffix":""},{"dropping-particle":"","family":"Reva","given":"Boris","non-dropping-particle":"","parse-names":false,"suffix":""},{"dropping-particle":"","family":"Shen","given":"Ronglai","non-dropping-particle":"","parse-names":false,"suffix":""},{"dropping-particle":"","family":"Taylor","given":"Barry S.","non-dropping-particle":"","parse-names":false,"suffix":""},{"dropping-particle":"","family":"Chan","given":"Timothy A.","non-dropping-particle":"","parse-names":false,"suffix":""},{"dropping-particle":"","family":"Ladanyi","given":"Marc","non-dropping-particle":"","parse-names":false,"suffix":""},{"dropping-particle":"","family":"Sander","given":"Chris","non-dropping-particle":"","parse-names":false,"suffix":""},{"dropping-particle":"","family":"Akbani","given":"Rehan","non-dropping-particle":"","parse-names":false,"suffix":""},{"dropping-particle":"","family":"Zhang","given":"Nianxiang","non-dropping-particle":"","parse-names":false,"suffix":""},{"dropping-particle":"","family":"Broom","given":"Bradley M.","non-dropping-particle":"","parse-names":false,"suffix":""},{"dropping-particle":"","family":"Casasent","given":"Tod","non-dropping-particle":"","parse-names":false,"suffix":""},{"dropping-particle":"","family":"Unruh","given":"Anna","non-dropping-particle":"","parse-names":false,"suffix":""},{"dropping-particle":"","family":"Wakefield","given":"Chris","non-dropping-particle":"","parse-names":false,"suffix":""},{"dropping-particle":"","family":"Hamilton","given":"Stanley R.","non-dropping-particle":"","parse-names":false,"suffix":""},{"dropping-particle":"","family":"Craig Cason","given":"R.","non-dropping-particle":"","parse-names":false,"suffix":""},{"dropping-particle":"","family":"Baggerly","given":"Keith A.","non-dropping-particle":"","parse-names":false,"suffix":""},{"dropping-particle":"","family":"Weinstein","given":"John N.","non-dropping-particle":"","parse-names":false,"suffix":""},{"dropping-particle":"","family":"Haussler","given":"David","non-dropping-particle":"","parse-names":false,"suffix":""},{"dropping-particle":"","family":"Benz","given":"Christopher C.","non-dropping-particle":"","parse-names":false,"suffix":""},{"dropping-particle":"","family":"Stuart","given":"Joshua M.","non-dropping-particle":"","parse-names":false,"suffix":""},{"dropping-particle":"","family":"Benz","given":"Stephen C.","non-dropping-particle":"","parse-names":false,"suffix":""},{"dropping-particle":"","family":"Zachary Sanborn","given":"J.","non-dropping-particle":"","parse-names":false,"suffix":""},{"dropping-particle":"","family":"Vaske","given":"Charles J.","non-dropping-particle":"","parse-names":false,"suffix":""},{"dropping-particle":"","family":"Zhu","given":"Jingchun","non-dropping-particle":"","parse-names":false,"suffix":""},{"dropping-particle":"","family":"Szeto","given":"Christopher","non-dropping-particle":"","parse-names":false,"suffix":""},{"dropping-particle":"","family":"Scott","given":"Gary K.","non-dropping-particle":"","parse-names":false,"suffix":""},{"dropping-particle":"","family":"Yau","given":"Christina","non-dropping-particle":"","parse-names":false,"suffix":""},{"dropping-particle":"","family":"Ng","given":"Sam","non-dropping-particle":"","parse-names":false,"suffix":""},{"dropping-particle":"","family":"Goldstein","given":"Ted","non-dropping-particle":"","parse-names":false,"suffix":""},{"dropping-particle":"","family":"Ellrott","given":"Kyle","non-dropping-particle":"","parse-names":false,"suffix":""},{"dropping-particle":"","family":"Collisson","given":"Eric","non-dropping-particle":"","parse-names":false,"suffix":""},{"dropping-particle":"","family":"Cozen","given":"Aaron E.","non-dropping-particle":"","parse-names":false,"suffix":""},{"dropping-particle":"","family":"Zerbino","given":"Daniel","non-dropping-particle":"","parse-names":false,"suffix":""},{"dropping-particle":"","family":"Wilks","given":"Christopher","non-dropping-particle":"","parse-names":false,"suffix":""},{"dropping-particle":"","family":"Craft","given":"Brian","non-dropping-particle":"","parse-names":false,"suffix":""},{"dropping-particle":"","family":"Spellman","given":"Paul","non-dropping-particle":"","parse-names":false,"suffix":""},{"dropping-particle":"","family":"Penny","given":"Robert","non-dropping-particle":"","parse-names":false,"suffix":""},{"dropping-particle":"","family":"Shelton","given":"Troy","non-dropping-particle":"","parse-names":false,"suffix":""},{"dropping-particle":"","family":"Hatfield","given":"Martha","non-dropping-particle":"","parse-names":false,"suffix":""},{"dropping-particle":"","family":"Morris","given":"Scott","non-dropping-particle":"","parse-names":false,"suffix":""},{"dropping-particle":"","family":"Yena","given":"Peggy","non-dropping-particle":"","parse-names":false,"suffix":""},{"dropping-particle":"","family":"Shelton","given":"Candace","non-dropping-particle":"","parse-names":false,"suffix":""},{"dropping-particle":"","family":"Sherman","given":"Mark","non-dropping-particle":"","parse-names":false,"suffix":""},{"dropping-particle":"","family":"Paulauskis","given":"Joseph","non-dropping-particle":"","parse-names":false,"suffix":""},{"dropping-particle":"","family":"Gastier-Foster","given":"Julie M.","non-dropping-particle":"","parse-names":false,"suffix":""},{"dropping-particle":"","family":"Bowen","given":"Jay","non-dropping-particle":"","parse-names":false,"suffix":""},{"dropping-particle":"","family":"Ramirez","given":"Nilsa C.","non-dropping-particle":"","parse-names":false,"suffix":""},{"dropping-particle":"","family":"Black","given":"Aaron","non-dropping-particle":"","parse-names":false,"suffix":""},{"dropping-particle":"","family":"Pyatt","given":"Robert","non-dropping-particle":"","parse-names":false,"suffix":""},{"dropping-particle":"","family":"Wise","given":"Lisa","non-dropping-particle":"","parse-names":false,"suffix":""},{"dropping-particle":"","family":"White","given":"Peter","non-dropping-particle":"","parse-names":false,"suffix":""},{"dropping-particle":"","family":"Bertagnolli","given":"Monica","non-dropping-particle":"","parse-names":false,"suffix":""},{"dropping-particle":"","family":"Brown","given":"Jen","non-dropping-particle":"","parse-names":false,"suffix":""},{"dropping-particle":"","family":"Chan","given":"Timothy A.","non-dropping-particle":"","parse-names":false,"suffix":""},{"dropping-particle":"","family":"Chu","given":"Gerald C.","non-dropping-particle":"","parse-names":false,"suffix":""},{"dropping-particle":"","family":"Czerwinski","given":"Christine","non-dropping-particle":"","parse-names":false,"suffix":""},{"dropping-particle":"","family":"Denstman","given":"Fred","non-dropping-particle":"","parse-names":false,"suffix":""},{"dropping-particle":"","family":"Dhir","given":"Rajiv","non-dropping-particle":"","parse-names":false,"suffix":""},{"dropping-particle":"","family":"Dörner","given":"Arnulf","non-dropping-particle":"","parse-names":false,"suffix":""},{"dropping-particle":"","family":"Fuchs","given":"Charles S.","non-dropping-particle":"","parse-names":false,"suffix":""},{"dropping-particle":"","family":"Guillem","given":"Jose G.","non-dropping-particle":"","parse-names":false,"suffix":""},{"dropping-particle":"","family":"Iacocca","given":"Mary","non-dropping-particle":"","parse-names":false,"suffix":""},{"dropping-particle":"","family":"Juhl","given":"Hartmut","non-dropping-particle":"","parse-names":false,"suffix":""},{"dropping-particle":"","family":"Kaufman","given":"Andrew","non-dropping-particle":"","parse-names":false,"suffix":""},{"dropping-particle":"","family":"Kohl III","given":"Bernard","non-dropping-particle":"","parse-names":false,"suffix":""},{"dropping-particle":"","family":"Le","given":"Xuan","non-dropping-particle":"Van","parse-names":false,"suffix":""},{"dropping-particle":"","family":"Mariano","given":"Maria C.","non-dropping-particle":"","parse-names":false,"suffix":""},{"dropping-particle":"","family":"Medina","given":"Elizabeth N.","non-dropping-particle":"","parse-names":false,"suffix":""},{"dropping-particle":"","family":"Meyers","given":"Michael","non-dropping-particle":"","parse-names":false,"suffix":""},{"dropping-particle":"","family":"Nash","given":"Garrett M.","non-dropping-particle":"","parse-names":false,"suffix":""},{"dropping-particle":"","family":"Paty","given":"Phillip B.","non-dropping-particle":"","parse-names":false,"suffix":""},{"dropping-particle":"","family":"Petrelli","given":"Nicholas","non-dropping-particle":"","parse-names":false,"suffix":""},{"dropping-particle":"","family":"Rabeno","given":"Brenda","non-dropping-particle":"","parse-names":false,"suffix":""},{"dropping-particle":"","family":"Richards","given":"William G.","non-dropping-particle":"","parse-names":false,"suffix":""},{"dropping-particle":"","family":"Solit","given":"David","non-dropping-particle":"","parse-names":false,"suffix":""},{"dropping-particle":"","family":"Swanson","given":"Pat","non-dropping-particle":"","parse-names":false,"suffix":""},{"dropping-particle":"","family":"Temple","given":"Larissa","non-dropping-particle":"","parse-names":false,"suffix":""},{"dropping-particle":"","family":"Tepper","given":"Joel E.","non-dropping-particle":"","parse-names":false,"suffix":""},{"dropping-particle":"","family":"Thorp","given":"Richard","non-dropping-particle":"","parse-names":false,"suffix":""},{"dropping-particle":"","family":"Vakiani","given":"Efsevia","non-dropping-particle":"","parse-names":false,"suffix":""},{"dropping-particle":"","family":"Weiser","given":"Martin R.","non-dropping-particle":"","parse-names":false,"suffix":""},{"dropping-particle":"","family":"Willis","given":"Joseph E.","non-dropping-particle":"","parse-names":false,"suffix":""},{"dropping-particle":"","family":"Witkin","given":"Gary","non-dropping-particle":"","parse-names":false,"suffix":""},{"dropping-particle":"","family":"Zeng","given":"Zhaoshi","non-dropping-particle":"","parse-names":false,"suffix":""},{"dropping-particle":"","family":"Zinner","given":"Michael J.","non-dropping-particle":"","parse-names":false,"suffix":""},{"dropping-particle":"","family":"Zornig","given":"Carsten","non-dropping-particle":"","parse-names":false,"suffix":""},{"dropping-particle":"","family":"Jensen","given":"Mark A.","non-dropping-particle":"","parse-names":false,"suffix":""},{"dropping-particle":"","family":"Sfeir","given":"Robert","non-dropping-particle":"","parse-names":false,"suffix":""},{"dropping-particle":"","family":"Kahn","given":"Ari B.","non-dropping-particle":"","parse-names":false,"suffix":""},{"dropping-particle":"","family":"Chu","given":"Anna L.","non-dropping-particle":"","parse-names":false,"suffix":""},{"dropping-particle":"","family":"Kothiyal","given":"Prachi","non-dropping-particle":"","parse-names":false,"suffix":""},{"dropping-particle":"","family":"Wang","given":"Zhining","non-dropping-particle":"","parse-names":false,"suffix":""},{"dropping-particle":"","family":"Snyder","given":"Eric E.","non-dropping-particle":"","parse-names":false,"suffix":""},{"dropping-particle":"","family":"Pontius","given":"Joan","non-dropping-particle":"","parse-names":false,"suffix":""},{"dropping-particle":"","family":"Pihl","given":"Todd D.","non-dropping-particle":"","parse-names":false,"suffix":""},{"dropping-particle":"","family":"Ayala","given":"Brenda","non-dropping-particle":"","parse-names":false,"suffix":""},{"dropping-particle":"","family":"Backus","given":"Mark","non-dropping-particle":"","parse-names":false,"suffix":""},{"dropping-particle":"","family":"Walton","given":"Jessica","non-dropping-particle":"","parse-names":false,"suffix":""},{"dropping-particle":"","family":"Whitmore","given":"Jon","non-dropping-particle":"","parse-names":false,"suffix":""},{"dropping-particle":"","family":"Baboud","given":"Julien","non-dropping-particle":"","parse-names":false,"suffix":""},{"dropping-particle":"","family":"Berton","given":"Dominique L.","non-dropping-particle":"","parse-names":false,"suffix":""},{"dropping-particle":"","family":"Nicholls","given":"Matthew C.","non-dropping-particle":"","parse-names":false,"suffix":""},{"dropping-particle":"","family":"Srinivasan","given":"Deepak","non-dropping-particle":"","parse-names":false,"suffix":""},{"dropping-particle":"","family":"Raman","given":"Rohini","non-dropping-particle":"","parse-names":false,"suffix":""},{"dropping-particle":"","family":"Girshik","given":"Stanley","non-dropping-particle":"","parse-names":false,"suffix":""},{"dropping-particle":"","family":"Kigonya","given":"Peter A.","non-dropping-particle":"","parse-names":false,"suffix":""},{"dropping-particle":"","family":"Alonso","given":"Shelley","non-dropping-particle":"","parse-names":false,"suffix":""},{"dropping-particle":"","family":"Sanbhadti","given":"Rashmi N.","non-dropping-particle":"","parse-names":false,"suffix":""},{"dropping-particle":"","family":"Barletta","given":"Sean P.","non-dropping-particle":"","parse-names":false,"suffix":""},{"dropping-particle":"","family":"Greene","given":"John M.","non-dropping-particle":"","parse-names":false,"suffix":""},{"dropping-particle":"","family":"Pot","given":"David A.","non-dropping-particle":"","parse-names":false,"suffix":""},{"dropping-particle":"","family":"Mills Shaw","given":"Kenna R.","non-dropping-particle":"","parse-names":false,"suffix":""},{"dropping-particle":"","family":"Dillon","given":"Laura A. L.","non-dropping-particle":"","parse-names":false,"suffix":""},{"dropping-particle":"","family":"Buetow","given":"Ken","non-dropping-particle":"","parse-names":false,"suffix":""},{"dropping-particle":"","family":"Davidsen","given":"Tanja","non-dropping-particle":"","parse-names":false,"suffix":""},{"dropping-particle":"","family":"Demchok","given":"John A.","non-dropping-particle":"","parse-names":false,"suffix":""},{"dropping-particle":"","family":"Eley","given":"Greg","non-dropping-particle":"","parse-names":false,"suffix":""},{"dropping-particle":"","family":"Ferguson","given":"Martin","non-dropping-particle":"","parse-names":false,"suffix":""},{"dropping-particle":"","family":"Fielding","given":"Peter","non-dropping-particle":"","parse-names":false,"suffix":""},{"dropping-particle":"","family":"Schaefer","given":"Carl","non-dropping-particle":"","parse-names":false,"suffix":""},{"dropping-particle":"","family":"Sheth","given":"Margi","non-dropping-particle":"","parse-names":false,"suffix":""},{"dropping-particle":"","family":"Yang","given":"Liming","non-dropping-particle":"","parse-names":false,"suffix":""},{"dropping-particle":"","family":"Guyer","given":"Mark S.","non-dropping-particle":"","parse-names":false,"suffix":""},{"dropping-particle":"","family":"Ozenberger","given":"Bradley A.","non-dropping-particle":"","parse-names":false,"suffix":""},{"dropping-particle":"","family":"Palchik","given":"Jacqueline D.","non-dropping-particle":"","parse-names":false,"suffix":""},{"dropping-particle":"","family":"Peterson","given":"Jane","non-dropping-particle":"","parse-names":false,"suffix":""},{"dropping-particle":"","family":"Sofia","given":"Heidi J.","non-dropping-particle":"","parse-names":false,"suffix":""},{"dropping-particle":"","family":"Thomson.","given":"Elizabeth","non-dropping-particle":"","parse-names":false,"suffix":""}],"container-title":"Nature","id":"ITEM-1","issue":"7407","issued":{"date-parts":[["2012"]]},"page":"330-337","publisher":"Nature Publishing Group","title":"Comprehensive molecular characterization of human colon and rectal cancer","type":"article-journal","volume":"487"},"uris":["http://www.mendeley.com/documents/?uuid=504870f1-48b8-4aae-8cbf-2f7edb6dd219"]}],"mendeley":{"formattedCitation":"[5]","plainTextFormattedCitation":"[5]","previouslyFormattedCitation":"[5]"},"properties":{"noteIndex":0},"schema":"https://github.com/citation-style-language/schema/raw/master/csl-citation.json"}</w:instrText>
      </w:r>
      <w:r w:rsidRPr="0081318E">
        <w:rPr>
          <w:rFonts w:ascii="Arial" w:eastAsia="Arial" w:hAnsi="Arial" w:cs="Arial"/>
          <w:color w:val="000000" w:themeColor="text1"/>
          <w:sz w:val="24"/>
          <w:szCs w:val="24"/>
        </w:rPr>
        <w:fldChar w:fldCharType="separate"/>
      </w:r>
      <w:r w:rsidR="00114104" w:rsidRPr="0081318E">
        <w:rPr>
          <w:rFonts w:ascii="Arial" w:eastAsia="Arial" w:hAnsi="Arial" w:cs="Arial"/>
          <w:noProof/>
          <w:color w:val="000000" w:themeColor="text1"/>
          <w:sz w:val="24"/>
          <w:szCs w:val="24"/>
        </w:rPr>
        <w:t>[5]</w:t>
      </w:r>
      <w:r w:rsidRPr="0081318E">
        <w:rPr>
          <w:rFonts w:ascii="Arial" w:eastAsia="Arial" w:hAnsi="Arial" w:cs="Arial"/>
          <w:color w:val="000000" w:themeColor="text1"/>
          <w:sz w:val="24"/>
          <w:szCs w:val="24"/>
        </w:rPr>
        <w:fldChar w:fldCharType="end"/>
      </w:r>
      <w:r w:rsidRPr="0081318E">
        <w:rPr>
          <w:rFonts w:ascii="Arial" w:eastAsia="Arial" w:hAnsi="Arial" w:cs="Arial"/>
          <w:color w:val="000000" w:themeColor="text1"/>
          <w:sz w:val="24"/>
          <w:szCs w:val="24"/>
        </w:rPr>
        <w:t xml:space="preserve"> </w:t>
      </w:r>
      <w:proofErr w:type="gramStart"/>
      <w:r w:rsidR="001E7553" w:rsidRPr="0081318E">
        <w:rPr>
          <w:rFonts w:ascii="Arial" w:eastAsia="Arial" w:hAnsi="Arial" w:cs="Arial"/>
          <w:color w:val="000000" w:themeColor="text1"/>
          <w:sz w:val="24"/>
          <w:szCs w:val="24"/>
        </w:rPr>
        <w:t>and</w:t>
      </w:r>
      <w:proofErr w:type="gramEnd"/>
      <w:r w:rsidR="001E7553" w:rsidRPr="0081318E">
        <w:rPr>
          <w:rFonts w:ascii="Arial" w:eastAsia="Arial" w:hAnsi="Arial" w:cs="Arial"/>
          <w:color w:val="000000" w:themeColor="text1"/>
          <w:sz w:val="24"/>
          <w:szCs w:val="24"/>
        </w:rPr>
        <w:t xml:space="preserve"> </w:t>
      </w:r>
      <w:r w:rsidRPr="0081318E">
        <w:rPr>
          <w:rFonts w:ascii="Arial" w:eastAsia="Arial" w:hAnsi="Arial" w:cs="Arial"/>
          <w:color w:val="000000" w:themeColor="text1"/>
          <w:sz w:val="24"/>
          <w:szCs w:val="24"/>
        </w:rPr>
        <w:t>17  unique genes from</w:t>
      </w:r>
      <w:r w:rsidR="001E7553" w:rsidRPr="0081318E">
        <w:rPr>
          <w:rFonts w:ascii="Arial" w:eastAsia="Arial" w:hAnsi="Arial" w:cs="Arial"/>
          <w:color w:val="000000" w:themeColor="text1"/>
          <w:sz w:val="24"/>
          <w:szCs w:val="24"/>
        </w:rPr>
        <w:t xml:space="preserve"> a pan-cancer analysis by</w:t>
      </w:r>
      <w:r w:rsidRPr="0081318E">
        <w:rPr>
          <w:rFonts w:ascii="Arial" w:eastAsia="Arial" w:hAnsi="Arial" w:cs="Arial"/>
          <w:color w:val="000000" w:themeColor="text1"/>
          <w:sz w:val="24"/>
          <w:szCs w:val="24"/>
        </w:rPr>
        <w:t xml:space="preserve"> Ciriello et al. </w:t>
      </w:r>
      <w:r w:rsidR="001E7553" w:rsidRPr="0081318E">
        <w:rPr>
          <w:rFonts w:ascii="Arial" w:eastAsia="Arial" w:hAnsi="Arial" w:cs="Arial"/>
          <w:color w:val="000000" w:themeColor="text1"/>
          <w:sz w:val="24"/>
          <w:szCs w:val="24"/>
        </w:rPr>
        <w:t xml:space="preserve">that </w:t>
      </w:r>
      <w:r w:rsidRPr="0081318E">
        <w:rPr>
          <w:rFonts w:ascii="Arial" w:eastAsia="Arial" w:hAnsi="Arial" w:cs="Arial"/>
          <w:color w:val="000000" w:themeColor="text1"/>
          <w:sz w:val="24"/>
          <w:szCs w:val="24"/>
        </w:rPr>
        <w:t>are ubiquitous</w:t>
      </w:r>
      <w:r w:rsidR="00587EB8" w:rsidRPr="0081318E">
        <w:rPr>
          <w:rFonts w:ascii="Arial" w:eastAsia="Arial" w:hAnsi="Arial" w:cs="Arial"/>
          <w:color w:val="000000" w:themeColor="text1"/>
          <w:sz w:val="24"/>
          <w:szCs w:val="24"/>
        </w:rPr>
        <w:t xml:space="preserve"> driver alterations</w:t>
      </w:r>
      <w:r w:rsidRPr="0081318E">
        <w:rPr>
          <w:rFonts w:ascii="Arial" w:eastAsia="Arial" w:hAnsi="Arial" w:cs="Arial"/>
          <w:color w:val="000000" w:themeColor="text1"/>
          <w:sz w:val="24"/>
          <w:szCs w:val="24"/>
        </w:rPr>
        <w:t xml:space="preserve"> in solid tumor</w:t>
      </w:r>
      <w:r w:rsidR="00587EB8" w:rsidRPr="0081318E">
        <w:rPr>
          <w:rFonts w:ascii="Arial" w:eastAsia="Arial" w:hAnsi="Arial" w:cs="Arial"/>
          <w:color w:val="000000" w:themeColor="text1"/>
          <w:sz w:val="24"/>
          <w:szCs w:val="24"/>
        </w:rPr>
        <w:t>s</w:t>
      </w:r>
      <w:r w:rsidR="00AF4EAF" w:rsidRPr="0081318E">
        <w:rPr>
          <w:rFonts w:ascii="Arial" w:eastAsia="Arial" w:hAnsi="Arial" w:cs="Arial"/>
          <w:color w:val="000000" w:themeColor="text1"/>
          <w:sz w:val="24"/>
          <w:szCs w:val="24"/>
        </w:rPr>
        <w:t xml:space="preserve"> </w:t>
      </w:r>
      <w:r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 xml:space="preserve">ADDIN CSL_CITATION {"citationItems":[{"id":"ITEM-1","itemData":{"DOI":"10.1038/ng.2762","ISBN":"1546-1718 (Electronic)","ISSN":"10614036","PMID":"24071851","abstract":"Cancer therapy is challenged by the diversity of molecular implementations of oncogenic processes and by the resulting variation in therapeutic responses. Projects such as The Cancer Genome Atlas (TCGA) provide molecular tumor maps in unprecedented detail. The interpretation of these maps remains a major challenge. Here we distilled thousands of genetic and epigenetic features altered in cancers to </w:instrText>
      </w:r>
      <w:r w:rsidR="0022756A" w:rsidRPr="0081318E">
        <w:rPr>
          <w:rFonts w:ascii="Cambria Math" w:eastAsia="Arial" w:hAnsi="Cambria Math" w:cs="Cambria Math"/>
          <w:color w:val="000000" w:themeColor="text1"/>
          <w:sz w:val="24"/>
          <w:szCs w:val="24"/>
        </w:rPr>
        <w:instrText>∼</w:instrText>
      </w:r>
      <w:r w:rsidR="0022756A" w:rsidRPr="0081318E">
        <w:rPr>
          <w:rFonts w:ascii="Arial" w:eastAsia="Arial" w:hAnsi="Arial" w:cs="Arial"/>
          <w:color w:val="000000" w:themeColor="text1"/>
          <w:sz w:val="24"/>
          <w:szCs w:val="24"/>
        </w:rPr>
        <w:instrText>500 selected functional events (SFEs). Using this simplified description, we derived a hierarchical classification of 3,299 TCGA tumors from 12 cancer types. The top classes are dominated by either mutations (M class) or copy number changes (C class). This distinction is clearest at the extremes of genomic instability, indicating the presence of different oncogenic processes. The full hierarchy shows functional event patterns characteristic of multiple cross-tissue groups of tumors, termed oncogenic signature classes. Targetable functional events in a tumor class are suggestive of class-specific combination therapy. These results may assist in the definition of clinical trials to match actionable oncogenic signatures with personalized therapies.","author":[{"dropping-particle":"","family":"Ciriello","given":"Giovanni","non-dropping-particle":"","parse-names":false,"suffix":""},{"dropping-particle":"","family":"Miller","given":"Martin L.","non-dropping-particle":"","parse-names":false,"suffix":""},{"dropping-particle":"","family":"Aksoy","given":"Bülent Arman","non-dropping-particle":"","parse-names":false,"suffix":""},{"dropping-particle":"","family":"Senbabaoglu","given":"Yasin","non-dropping-particle":"","parse-names":false,"suffix":""},{"dropping-particle":"","family":"Schultz","given":"Nikolaus","non-dropping-particle":"","parse-names":false,"suffix":""},{"dropping-particle":"","family":"Sander","given":"Chris","non-dropping-particle":"","parse-names":false,"suffix":""}],"container-title":"Nature Genetics","id":"ITEM-1","issue":"10","issued":{"date-parts":[["2013"]]},"page":"1127-1133","publisher":"Nature Publishing Group","title":"Emerging landscape of oncogenic signatures across human cancers","type":"article-journal","volume":"45"},"uris":["http://www.mendeley.com/documents/?uuid=f5f201ea-3d40-4a7e-b44d-d811121f818b"]}],"mendeley":{"formattedCitation":"[6]","plainTextFormattedCitation":"[6]","previouslyFormattedCitation":"[6]"},"properties":{"noteIndex":0},"schema":"https://github.com/citation-style-language/schema/raw/master/csl-citation.json"}</w:instrText>
      </w:r>
      <w:r w:rsidRPr="0081318E">
        <w:rPr>
          <w:rFonts w:ascii="Arial" w:eastAsia="Arial" w:hAnsi="Arial" w:cs="Arial"/>
          <w:color w:val="000000" w:themeColor="text1"/>
          <w:sz w:val="24"/>
          <w:szCs w:val="24"/>
        </w:rPr>
        <w:fldChar w:fldCharType="separate"/>
      </w:r>
      <w:r w:rsidR="00114104" w:rsidRPr="0081318E">
        <w:rPr>
          <w:rFonts w:ascii="Arial" w:eastAsia="Arial" w:hAnsi="Arial" w:cs="Arial"/>
          <w:noProof/>
          <w:color w:val="000000" w:themeColor="text1"/>
          <w:sz w:val="24"/>
          <w:szCs w:val="24"/>
        </w:rPr>
        <w:t>[6]</w:t>
      </w:r>
      <w:r w:rsidRPr="0081318E">
        <w:rPr>
          <w:rFonts w:ascii="Arial" w:eastAsia="Arial" w:hAnsi="Arial" w:cs="Arial"/>
          <w:color w:val="000000" w:themeColor="text1"/>
          <w:sz w:val="24"/>
          <w:szCs w:val="24"/>
        </w:rPr>
        <w:fldChar w:fldCharType="end"/>
      </w:r>
      <w:r w:rsidR="00AF4EAF" w:rsidRPr="0081318E">
        <w:rPr>
          <w:rFonts w:ascii="Arial" w:eastAsia="Arial" w:hAnsi="Arial" w:cs="Arial"/>
          <w:color w:val="000000" w:themeColor="text1"/>
          <w:sz w:val="24"/>
          <w:szCs w:val="24"/>
        </w:rPr>
        <w:t>.</w:t>
      </w:r>
      <w:r w:rsidRPr="0081318E">
        <w:rPr>
          <w:rFonts w:ascii="Arial" w:eastAsia="Arial" w:hAnsi="Arial" w:cs="Arial"/>
          <w:color w:val="000000" w:themeColor="text1"/>
          <w:sz w:val="24"/>
          <w:szCs w:val="24"/>
        </w:rPr>
        <w:t xml:space="preserve"> </w:t>
      </w:r>
      <w:r w:rsidR="00E3526F" w:rsidRPr="0081318E">
        <w:rPr>
          <w:rFonts w:ascii="Arial" w:eastAsia="Arial" w:hAnsi="Arial" w:cs="Arial"/>
          <w:color w:val="000000" w:themeColor="text1"/>
          <w:sz w:val="24"/>
          <w:szCs w:val="24"/>
        </w:rPr>
        <w:t xml:space="preserve">As previously described by </w:t>
      </w:r>
      <w:r w:rsidR="00E3526F" w:rsidRPr="0081318E">
        <w:rPr>
          <w:rFonts w:ascii="Arial" w:hAnsi="Arial" w:cs="Arial"/>
          <w:noProof/>
          <w:color w:val="000000" w:themeColor="text1"/>
          <w:sz w:val="24"/>
          <w:szCs w:val="24"/>
        </w:rPr>
        <w:t>Caravagna</w:t>
      </w:r>
      <w:r w:rsidR="00E3526F" w:rsidRPr="0081318E">
        <w:rPr>
          <w:rFonts w:ascii="Arial" w:eastAsia="Arial" w:hAnsi="Arial" w:cs="Arial"/>
          <w:color w:val="000000" w:themeColor="text1"/>
          <w:sz w:val="24"/>
          <w:szCs w:val="24"/>
        </w:rPr>
        <w:t xml:space="preserve"> et al </w:t>
      </w:r>
      <w:r w:rsidR="00E3526F"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10.1073/pnas.1520213113","ISSN":"0027-8424","author":[{"dropping-particle":"","family":"Caravagna","given":"Giulio","non-dropping-particle":"","parse-names":false,"suffix":""},{"dropping-particle":"","family":"Graudenzi","given":"Alex","non-dropping-particle":"","parse-names":false,"suffix":""},{"dropping-particle":"","family":"Ramazzotti","given":"Daniele","non-dropping-particle":"","parse-names":false,"suffix":""},{"dropping-particle":"","family":"Sanz-Pamplona","given":"Rebeca","non-dropping-particle":"","parse-names":false,"suffix":""},{"dropping-particle":"","family":"Sano","given":"Luca","non-dropping-particle":"De","parse-names":false,"suffix":""},{"dropping-particle":"","family":"Mauri","given":"Giancarlo","non-dropping-particle":"","parse-names":false,"suffix":""},{"dropping-particle":"","family":"Moreno","given":"Victor","non-dropping-particle":"","parse-names":false,"suffix":""},{"dropping-particle":"","family":"Antoniotti","given":"Marco","non-dropping-particle":"","parse-names":false,"suffix":""},{"dropping-particle":"","family":"Mishra","given":"Bud","non-dropping-particle":"","parse-names":false,"suffix":""}],"container-title":"Proceedings of the National Academy of Sciences","id":"ITEM-1","issue":"28","issued":{"date-parts":[["2016","7"]]},"page":"E4025-E4034","title":"Algorithmic methods to infer the evolutionary trajectories in cancer progression","type":"article-journal","volume":"113"},"uris":["http://www.mendeley.com/documents/?uuid=9350c840-1972-416e-9973-3753e894689a"]}],"mendeley":{"formattedCitation":"[4]","plainTextFormattedCitation":"[4]","previouslyFormattedCitation":"[4]"},"properties":{"noteIndex":0},"schema":"https://github.com/citation-style-language/schema/raw/master/csl-citation.json"}</w:instrText>
      </w:r>
      <w:r w:rsidR="00E3526F" w:rsidRPr="0081318E">
        <w:rPr>
          <w:rFonts w:ascii="Arial" w:eastAsia="Arial" w:hAnsi="Arial" w:cs="Arial"/>
          <w:color w:val="000000" w:themeColor="text1"/>
          <w:sz w:val="24"/>
          <w:szCs w:val="24"/>
        </w:rPr>
        <w:fldChar w:fldCharType="separate"/>
      </w:r>
      <w:r w:rsidR="00114104" w:rsidRPr="0081318E">
        <w:rPr>
          <w:rFonts w:ascii="Arial" w:eastAsia="Arial" w:hAnsi="Arial" w:cs="Arial"/>
          <w:noProof/>
          <w:color w:val="000000" w:themeColor="text1"/>
          <w:sz w:val="24"/>
          <w:szCs w:val="24"/>
        </w:rPr>
        <w:t>[4]</w:t>
      </w:r>
      <w:r w:rsidR="00E3526F" w:rsidRPr="0081318E">
        <w:rPr>
          <w:rFonts w:ascii="Arial" w:eastAsia="Arial" w:hAnsi="Arial" w:cs="Arial"/>
          <w:color w:val="000000" w:themeColor="text1"/>
          <w:sz w:val="24"/>
          <w:szCs w:val="24"/>
        </w:rPr>
        <w:fldChar w:fldCharType="end"/>
      </w:r>
      <w:r w:rsidR="00E3526F" w:rsidRPr="0081318E">
        <w:rPr>
          <w:rFonts w:ascii="Arial" w:eastAsia="Arial" w:hAnsi="Arial" w:cs="Arial"/>
          <w:color w:val="000000" w:themeColor="text1"/>
          <w:sz w:val="24"/>
          <w:szCs w:val="24"/>
        </w:rPr>
        <w:t>,</w:t>
      </w:r>
      <w:r w:rsidRPr="0081318E">
        <w:rPr>
          <w:rFonts w:ascii="Arial" w:eastAsia="Arial" w:hAnsi="Arial" w:cs="Arial"/>
          <w:color w:val="000000" w:themeColor="text1"/>
          <w:sz w:val="24"/>
          <w:szCs w:val="24"/>
        </w:rPr>
        <w:t xml:space="preserve"> </w:t>
      </w:r>
      <w:r w:rsidR="00E3526F" w:rsidRPr="0081318E">
        <w:rPr>
          <w:rFonts w:ascii="Arial" w:eastAsia="Arial" w:hAnsi="Arial" w:cs="Arial"/>
          <w:color w:val="000000" w:themeColor="text1"/>
          <w:sz w:val="24"/>
          <w:szCs w:val="24"/>
        </w:rPr>
        <w:t>e</w:t>
      </w:r>
      <w:r w:rsidRPr="0081318E">
        <w:rPr>
          <w:rFonts w:ascii="Arial" w:eastAsia="Arial" w:hAnsi="Arial" w:cs="Arial"/>
          <w:color w:val="000000" w:themeColor="text1"/>
          <w:sz w:val="24"/>
          <w:szCs w:val="24"/>
        </w:rPr>
        <w:t>xclusivity among genes in the WNT (</w:t>
      </w:r>
      <w:r w:rsidRPr="0081318E">
        <w:rPr>
          <w:rFonts w:ascii="Arial" w:eastAsia="Arial" w:hAnsi="Arial" w:cs="Arial"/>
          <w:i/>
          <w:color w:val="000000" w:themeColor="text1"/>
          <w:sz w:val="24"/>
          <w:szCs w:val="24"/>
        </w:rPr>
        <w:t>APC</w:t>
      </w:r>
      <w:r w:rsidRPr="0081318E">
        <w:rPr>
          <w:rFonts w:ascii="Arial" w:eastAsia="Arial" w:hAnsi="Arial" w:cs="Arial"/>
          <w:color w:val="000000" w:themeColor="text1"/>
          <w:sz w:val="24"/>
          <w:szCs w:val="24"/>
        </w:rPr>
        <w:t xml:space="preserve"> and </w:t>
      </w:r>
      <w:r w:rsidRPr="0081318E">
        <w:rPr>
          <w:rFonts w:ascii="Arial" w:eastAsia="Arial" w:hAnsi="Arial" w:cs="Arial"/>
          <w:i/>
          <w:color w:val="000000" w:themeColor="text1"/>
          <w:sz w:val="24"/>
          <w:szCs w:val="24"/>
        </w:rPr>
        <w:t>CTNNB1</w:t>
      </w:r>
      <w:r w:rsidRPr="0081318E">
        <w:rPr>
          <w:rFonts w:ascii="Arial" w:eastAsia="Arial" w:hAnsi="Arial" w:cs="Arial"/>
          <w:color w:val="000000" w:themeColor="text1"/>
          <w:sz w:val="24"/>
          <w:szCs w:val="24"/>
        </w:rPr>
        <w:t>) and RAF (</w:t>
      </w:r>
      <w:r w:rsidRPr="0081318E">
        <w:rPr>
          <w:rFonts w:ascii="Arial" w:eastAsia="Arial" w:hAnsi="Arial" w:cs="Arial"/>
          <w:i/>
          <w:color w:val="000000" w:themeColor="text1"/>
          <w:sz w:val="24"/>
          <w:szCs w:val="24"/>
        </w:rPr>
        <w:t>KRAS</w:t>
      </w:r>
      <w:r w:rsidRPr="0081318E">
        <w:rPr>
          <w:rFonts w:ascii="Arial" w:eastAsia="Arial" w:hAnsi="Arial" w:cs="Arial"/>
          <w:color w:val="000000" w:themeColor="text1"/>
          <w:sz w:val="24"/>
          <w:szCs w:val="24"/>
        </w:rPr>
        <w:t xml:space="preserve">, </w:t>
      </w:r>
      <w:r w:rsidRPr="0081318E">
        <w:rPr>
          <w:rFonts w:ascii="Arial" w:eastAsia="Arial" w:hAnsi="Arial" w:cs="Arial"/>
          <w:i/>
          <w:color w:val="000000" w:themeColor="text1"/>
          <w:sz w:val="24"/>
          <w:szCs w:val="24"/>
        </w:rPr>
        <w:t>NRAS</w:t>
      </w:r>
      <w:r w:rsidRPr="0081318E">
        <w:rPr>
          <w:rFonts w:ascii="Arial" w:eastAsia="Arial" w:hAnsi="Arial" w:cs="Arial"/>
          <w:color w:val="000000" w:themeColor="text1"/>
          <w:sz w:val="24"/>
          <w:szCs w:val="24"/>
        </w:rPr>
        <w:t xml:space="preserve">, and </w:t>
      </w:r>
      <w:r w:rsidRPr="0081318E">
        <w:rPr>
          <w:rFonts w:ascii="Arial" w:eastAsia="Arial" w:hAnsi="Arial" w:cs="Arial"/>
          <w:i/>
          <w:color w:val="000000" w:themeColor="text1"/>
          <w:sz w:val="24"/>
          <w:szCs w:val="24"/>
        </w:rPr>
        <w:t>BRAF</w:t>
      </w:r>
      <w:r w:rsidRPr="0081318E">
        <w:rPr>
          <w:rFonts w:ascii="Arial" w:eastAsia="Arial" w:hAnsi="Arial" w:cs="Arial"/>
          <w:color w:val="000000" w:themeColor="text1"/>
          <w:sz w:val="24"/>
          <w:szCs w:val="24"/>
        </w:rPr>
        <w:t xml:space="preserve">) pathways </w:t>
      </w:r>
      <w:r w:rsidR="001E7553" w:rsidRPr="0081318E">
        <w:rPr>
          <w:rFonts w:ascii="Arial" w:eastAsia="Arial" w:hAnsi="Arial" w:cs="Arial"/>
          <w:color w:val="000000" w:themeColor="text1"/>
          <w:sz w:val="24"/>
          <w:szCs w:val="24"/>
        </w:rPr>
        <w:t xml:space="preserve">were </w:t>
      </w:r>
      <w:r w:rsidR="00E3526F" w:rsidRPr="0081318E">
        <w:rPr>
          <w:rFonts w:ascii="Arial" w:eastAsia="Arial" w:hAnsi="Arial" w:cs="Arial"/>
          <w:color w:val="000000" w:themeColor="text1"/>
          <w:sz w:val="24"/>
          <w:szCs w:val="24"/>
        </w:rPr>
        <w:t xml:space="preserve">also </w:t>
      </w:r>
      <w:r w:rsidR="001E7553" w:rsidRPr="0081318E">
        <w:rPr>
          <w:rFonts w:ascii="Arial" w:eastAsia="Arial" w:hAnsi="Arial" w:cs="Arial"/>
          <w:color w:val="000000" w:themeColor="text1"/>
          <w:sz w:val="24"/>
          <w:szCs w:val="24"/>
        </w:rPr>
        <w:t xml:space="preserve">used as a parameters in our analysis. </w:t>
      </w:r>
      <w:r w:rsidRPr="0081318E">
        <w:rPr>
          <w:rFonts w:ascii="Arial" w:eastAsia="Arial" w:hAnsi="Arial" w:cs="Arial"/>
          <w:color w:val="000000" w:themeColor="text1"/>
          <w:sz w:val="24"/>
          <w:szCs w:val="24"/>
        </w:rPr>
        <w:t xml:space="preserve">We ran CAPRI as the last step of PiCnIc. </w:t>
      </w:r>
      <w:r w:rsidR="00B62534" w:rsidRPr="0081318E">
        <w:rPr>
          <w:rFonts w:ascii="Arial" w:eastAsia="Arial" w:hAnsi="Arial" w:cs="Arial"/>
          <w:color w:val="000000" w:themeColor="text1"/>
          <w:sz w:val="24"/>
          <w:szCs w:val="24"/>
        </w:rPr>
        <w:t>For statistical analysis, w</w:t>
      </w:r>
      <w:r w:rsidRPr="0081318E">
        <w:rPr>
          <w:rFonts w:ascii="Arial" w:eastAsia="Arial" w:hAnsi="Arial" w:cs="Arial"/>
          <w:color w:val="000000" w:themeColor="text1"/>
          <w:sz w:val="24"/>
          <w:szCs w:val="24"/>
        </w:rPr>
        <w:t xml:space="preserve">e </w:t>
      </w:r>
      <w:r w:rsidR="00B62534" w:rsidRPr="0081318E">
        <w:rPr>
          <w:rFonts w:ascii="Arial" w:eastAsia="Arial" w:hAnsi="Arial" w:cs="Arial"/>
          <w:color w:val="000000" w:themeColor="text1"/>
          <w:sz w:val="24"/>
          <w:szCs w:val="24"/>
        </w:rPr>
        <w:t xml:space="preserve">used the </w:t>
      </w:r>
      <w:r w:rsidRPr="0081318E">
        <w:rPr>
          <w:rFonts w:ascii="Arial" w:eastAsia="Arial" w:hAnsi="Arial" w:cs="Arial"/>
          <w:color w:val="000000" w:themeColor="text1"/>
          <w:sz w:val="24"/>
          <w:szCs w:val="24"/>
        </w:rPr>
        <w:t xml:space="preserve">Mann-Withney </w:t>
      </w:r>
      <w:r w:rsidRPr="0081318E">
        <w:rPr>
          <w:rFonts w:ascii="Arial" w:eastAsia="Arial" w:hAnsi="Arial" w:cs="Arial"/>
          <w:i/>
          <w:color w:val="000000" w:themeColor="text1"/>
          <w:sz w:val="24"/>
          <w:szCs w:val="24"/>
        </w:rPr>
        <w:t>U</w:t>
      </w:r>
      <w:r w:rsidRPr="0081318E">
        <w:rPr>
          <w:rFonts w:ascii="Arial" w:eastAsia="Arial" w:hAnsi="Arial" w:cs="Arial"/>
          <w:color w:val="000000" w:themeColor="text1"/>
          <w:sz w:val="24"/>
          <w:szCs w:val="24"/>
        </w:rPr>
        <w:t xml:space="preserve"> test with statistical significance 0.05, after 100 nonparametric bootstrap iterations. We considered the Akaike information criterion (AIC) score of 40% and the Bayesian </w:t>
      </w:r>
      <w:r w:rsidRPr="0081318E">
        <w:rPr>
          <w:rFonts w:ascii="Arial" w:eastAsia="Arial" w:hAnsi="Arial" w:cs="Arial"/>
          <w:color w:val="000000" w:themeColor="text1"/>
          <w:sz w:val="24"/>
          <w:szCs w:val="24"/>
        </w:rPr>
        <w:lastRenderedPageBreak/>
        <w:t xml:space="preserve">information criterion (BIC) score of 30% significant. Nonparametric and statistical bootstrap estimations are shown in </w:t>
      </w:r>
      <w:r w:rsidR="00A12360" w:rsidRPr="0081318E">
        <w:rPr>
          <w:rFonts w:ascii="Arial" w:eastAsia="Times New Roman" w:hAnsi="Arial" w:cs="Arial"/>
          <w:color w:val="000000" w:themeColor="text1"/>
          <w:sz w:val="24"/>
          <w:szCs w:val="24"/>
        </w:rPr>
        <w:t>Additional</w:t>
      </w:r>
      <w:r w:rsidR="00B172B0" w:rsidRPr="0081318E">
        <w:rPr>
          <w:rFonts w:ascii="Arial" w:eastAsia="Times New Roman" w:hAnsi="Arial" w:cs="Arial"/>
          <w:color w:val="000000" w:themeColor="text1"/>
          <w:sz w:val="24"/>
          <w:szCs w:val="24"/>
        </w:rPr>
        <w:t xml:space="preserve"> </w:t>
      </w:r>
      <w:r w:rsidR="00CF7CDC" w:rsidRPr="0081318E">
        <w:rPr>
          <w:rFonts w:ascii="Arial" w:eastAsia="Times New Roman" w:hAnsi="Arial" w:cs="Arial"/>
          <w:color w:val="000000" w:themeColor="text1"/>
          <w:sz w:val="24"/>
          <w:szCs w:val="24"/>
        </w:rPr>
        <w:t xml:space="preserve">File </w:t>
      </w:r>
      <w:r w:rsidR="00B172B0" w:rsidRPr="0081318E">
        <w:rPr>
          <w:rFonts w:ascii="Arial" w:eastAsia="Times New Roman" w:hAnsi="Arial" w:cs="Arial"/>
          <w:color w:val="000000" w:themeColor="text1"/>
          <w:sz w:val="24"/>
          <w:szCs w:val="24"/>
        </w:rPr>
        <w:t>4</w:t>
      </w:r>
      <w:r w:rsidR="00CF7CDC" w:rsidRPr="0081318E">
        <w:rPr>
          <w:rFonts w:ascii="Arial" w:eastAsia="Times New Roman" w:hAnsi="Arial" w:cs="Arial"/>
          <w:color w:val="000000" w:themeColor="text1"/>
          <w:sz w:val="24"/>
          <w:szCs w:val="24"/>
        </w:rPr>
        <w:t>: Table</w:t>
      </w:r>
      <w:r w:rsidR="00EA0B16" w:rsidRPr="0081318E">
        <w:rPr>
          <w:rFonts w:ascii="Arial" w:eastAsia="Times New Roman" w:hAnsi="Arial" w:cs="Arial"/>
          <w:color w:val="000000" w:themeColor="text1"/>
          <w:sz w:val="24"/>
          <w:szCs w:val="24"/>
        </w:rPr>
        <w:t>s</w:t>
      </w:r>
      <w:r w:rsidR="00CF7CDC" w:rsidRPr="0081318E">
        <w:rPr>
          <w:rFonts w:ascii="Arial" w:eastAsia="Times New Roman" w:hAnsi="Arial" w:cs="Arial"/>
          <w:color w:val="000000" w:themeColor="text1"/>
          <w:sz w:val="24"/>
          <w:szCs w:val="24"/>
        </w:rPr>
        <w:t xml:space="preserve"> </w:t>
      </w:r>
      <w:r w:rsidR="00EA0B16" w:rsidRPr="0081318E">
        <w:rPr>
          <w:rFonts w:ascii="Arial" w:eastAsia="Times New Roman" w:hAnsi="Arial" w:cs="Arial"/>
          <w:color w:val="000000" w:themeColor="text1"/>
          <w:sz w:val="24"/>
          <w:szCs w:val="24"/>
        </w:rPr>
        <w:t>S1-</w:t>
      </w:r>
      <w:r w:rsidR="00CF7CDC" w:rsidRPr="0081318E">
        <w:rPr>
          <w:rFonts w:ascii="Arial" w:eastAsia="Times New Roman" w:hAnsi="Arial" w:cs="Arial"/>
          <w:color w:val="000000" w:themeColor="text1"/>
          <w:sz w:val="24"/>
          <w:szCs w:val="24"/>
        </w:rPr>
        <w:t>S3</w:t>
      </w:r>
    </w:p>
    <w:p w14:paraId="4086F364" w14:textId="10CC4328" w:rsidR="004F3A33" w:rsidRPr="0081318E" w:rsidRDefault="004F3A33" w:rsidP="00AF4EAF">
      <w:pPr>
        <w:spacing w:line="480" w:lineRule="auto"/>
        <w:jc w:val="both"/>
        <w:outlineLvl w:val="0"/>
        <w:rPr>
          <w:rFonts w:ascii="Arial" w:hAnsi="Arial" w:cs="Arial"/>
          <w:b/>
          <w:color w:val="000000" w:themeColor="text1"/>
          <w:sz w:val="24"/>
          <w:szCs w:val="24"/>
        </w:rPr>
      </w:pPr>
      <w:r w:rsidRPr="0081318E">
        <w:rPr>
          <w:rFonts w:ascii="Arial" w:hAnsi="Arial" w:cs="Arial"/>
          <w:b/>
          <w:color w:val="000000" w:themeColor="text1"/>
          <w:sz w:val="24"/>
          <w:szCs w:val="24"/>
        </w:rPr>
        <w:t>Mutation Hotspot Analysis</w:t>
      </w:r>
    </w:p>
    <w:p w14:paraId="1F1D9239" w14:textId="7C64A1EF" w:rsidR="004F3A33" w:rsidRPr="0081318E" w:rsidRDefault="00153754" w:rsidP="00AF4EAF">
      <w:pPr>
        <w:spacing w:line="480" w:lineRule="auto"/>
        <w:jc w:val="both"/>
        <w:outlineLvl w:val="0"/>
        <w:rPr>
          <w:rFonts w:ascii="Arial" w:eastAsia="Arial" w:hAnsi="Arial" w:cs="Arial"/>
          <w:color w:val="000000" w:themeColor="text1"/>
          <w:sz w:val="24"/>
          <w:szCs w:val="24"/>
        </w:rPr>
      </w:pPr>
      <w:r w:rsidRPr="0081318E">
        <w:rPr>
          <w:rFonts w:ascii="Arial" w:hAnsi="Arial" w:cs="Arial"/>
          <w:b/>
          <w:color w:val="000000" w:themeColor="text1"/>
          <w:sz w:val="24"/>
          <w:szCs w:val="24"/>
        </w:rPr>
        <w:tab/>
      </w:r>
      <w:r w:rsidRPr="0081318E">
        <w:rPr>
          <w:rFonts w:ascii="Arial" w:eastAsia="Arial" w:hAnsi="Arial" w:cs="Arial"/>
          <w:color w:val="000000" w:themeColor="text1"/>
          <w:sz w:val="24"/>
          <w:szCs w:val="24"/>
        </w:rPr>
        <w:t>Mutation data was downloaded from the GDC Legacy Archive</w:t>
      </w:r>
      <w:r w:rsidR="00304028" w:rsidRPr="0081318E">
        <w:rPr>
          <w:rFonts w:ascii="Arial" w:eastAsia="Arial" w:hAnsi="Arial" w:cs="Arial"/>
          <w:color w:val="000000" w:themeColor="text1"/>
          <w:sz w:val="24"/>
          <w:szCs w:val="24"/>
        </w:rPr>
        <w:t xml:space="preserve"> TCGA provisional colorectal cancer data set</w:t>
      </w:r>
      <w:r w:rsidRPr="0081318E">
        <w:rPr>
          <w:rFonts w:ascii="Arial" w:eastAsia="Arial" w:hAnsi="Arial" w:cs="Arial"/>
          <w:color w:val="000000" w:themeColor="text1"/>
          <w:sz w:val="24"/>
          <w:szCs w:val="24"/>
        </w:rPr>
        <w:t xml:space="preserve"> in the form of MAF files</w:t>
      </w:r>
      <w:r w:rsidR="00304028" w:rsidRPr="0081318E">
        <w:rPr>
          <w:rFonts w:ascii="Arial" w:eastAsia="Arial" w:hAnsi="Arial" w:cs="Arial"/>
          <w:color w:val="000000" w:themeColor="text1"/>
          <w:sz w:val="24"/>
          <w:szCs w:val="24"/>
        </w:rPr>
        <w:t xml:space="preserve"> on </w:t>
      </w:r>
      <w:r w:rsidR="00F06BC7" w:rsidRPr="0081318E">
        <w:rPr>
          <w:rFonts w:ascii="Arial" w:eastAsia="Arial" w:hAnsi="Arial" w:cs="Arial"/>
          <w:color w:val="000000" w:themeColor="text1"/>
          <w:sz w:val="24"/>
          <w:szCs w:val="24"/>
        </w:rPr>
        <w:t>January 23, 2018</w:t>
      </w:r>
      <w:r w:rsidR="008079F2" w:rsidRPr="0081318E">
        <w:rPr>
          <w:rFonts w:ascii="Arial" w:eastAsia="Arial" w:hAnsi="Arial" w:cs="Arial"/>
          <w:color w:val="000000" w:themeColor="text1"/>
          <w:sz w:val="24"/>
          <w:szCs w:val="24"/>
        </w:rPr>
        <w:t>(1)</w:t>
      </w:r>
      <w:r w:rsidR="00FB63FA" w:rsidRPr="0081318E">
        <w:rPr>
          <w:rFonts w:ascii="Arial" w:eastAsia="Arial" w:hAnsi="Arial" w:cs="Arial"/>
          <w:color w:val="000000" w:themeColor="text1"/>
          <w:sz w:val="24"/>
          <w:szCs w:val="24"/>
        </w:rPr>
        <w:t>.</w:t>
      </w:r>
      <w:r w:rsidRPr="0081318E">
        <w:rPr>
          <w:rFonts w:ascii="Arial" w:eastAsia="Arial" w:hAnsi="Arial" w:cs="Arial"/>
          <w:color w:val="000000" w:themeColor="text1"/>
          <w:sz w:val="24"/>
          <w:szCs w:val="24"/>
        </w:rPr>
        <w:t xml:space="preserve"> </w:t>
      </w:r>
      <w:r w:rsidR="00304028" w:rsidRPr="0081318E">
        <w:rPr>
          <w:rFonts w:ascii="Arial" w:eastAsia="Arial" w:hAnsi="Arial" w:cs="Arial"/>
          <w:color w:val="000000" w:themeColor="text1"/>
          <w:sz w:val="24"/>
          <w:szCs w:val="24"/>
        </w:rPr>
        <w:t>Samples were parsed into RCC (n=142), LCC (n=</w:t>
      </w:r>
      <w:r w:rsidR="00F06BC7" w:rsidRPr="0081318E">
        <w:rPr>
          <w:rFonts w:ascii="Arial" w:eastAsia="Arial" w:hAnsi="Arial" w:cs="Arial"/>
          <w:color w:val="000000" w:themeColor="text1"/>
          <w:sz w:val="24"/>
          <w:szCs w:val="24"/>
        </w:rPr>
        <w:t>156</w:t>
      </w:r>
      <w:r w:rsidR="00304028" w:rsidRPr="0081318E">
        <w:rPr>
          <w:rFonts w:ascii="Arial" w:eastAsia="Arial" w:hAnsi="Arial" w:cs="Arial"/>
          <w:color w:val="000000" w:themeColor="text1"/>
          <w:sz w:val="24"/>
          <w:szCs w:val="24"/>
        </w:rPr>
        <w:t xml:space="preserve">), and </w:t>
      </w:r>
      <w:r w:rsidR="00316287" w:rsidRPr="0081318E">
        <w:rPr>
          <w:rFonts w:ascii="Arial" w:eastAsia="Arial" w:hAnsi="Arial" w:cs="Arial"/>
          <w:color w:val="000000" w:themeColor="text1"/>
          <w:sz w:val="24"/>
          <w:szCs w:val="24"/>
        </w:rPr>
        <w:t>rectal cancers</w:t>
      </w:r>
      <w:r w:rsidR="00304028" w:rsidRPr="0081318E">
        <w:rPr>
          <w:rFonts w:ascii="Arial" w:eastAsia="Arial" w:hAnsi="Arial" w:cs="Arial"/>
          <w:color w:val="000000" w:themeColor="text1"/>
          <w:sz w:val="24"/>
          <w:szCs w:val="24"/>
        </w:rPr>
        <w:t xml:space="preserve"> (n=</w:t>
      </w:r>
      <w:r w:rsidR="005727FC" w:rsidRPr="0081318E">
        <w:rPr>
          <w:rFonts w:ascii="Arial" w:eastAsia="Arial" w:hAnsi="Arial" w:cs="Arial"/>
          <w:color w:val="000000" w:themeColor="text1"/>
          <w:sz w:val="24"/>
          <w:szCs w:val="24"/>
        </w:rPr>
        <w:t>89</w:t>
      </w:r>
      <w:r w:rsidR="00304028" w:rsidRPr="0081318E">
        <w:rPr>
          <w:rFonts w:ascii="Arial" w:eastAsia="Arial" w:hAnsi="Arial" w:cs="Arial"/>
          <w:color w:val="000000" w:themeColor="text1"/>
          <w:sz w:val="24"/>
          <w:szCs w:val="24"/>
        </w:rPr>
        <w:t>) based on location of primary tumor. Hypermutated samples and samples containing POLE mutations were removed from analysis.  Hotspot analysis was carried out on the remaining samples using an algorithm previously described by Chang et al</w:t>
      </w:r>
      <w:r w:rsidR="00124325" w:rsidRPr="0081318E">
        <w:rPr>
          <w:rFonts w:ascii="Arial" w:eastAsia="Arial" w:hAnsi="Arial" w:cs="Arial"/>
          <w:color w:val="000000" w:themeColor="text1"/>
          <w:sz w:val="24"/>
          <w:szCs w:val="24"/>
        </w:rPr>
        <w:t>.</w:t>
      </w:r>
      <w:r w:rsidR="00FB63FA" w:rsidRPr="0081318E">
        <w:rPr>
          <w:rFonts w:ascii="Arial" w:eastAsia="Arial" w:hAnsi="Arial" w:cs="Arial"/>
          <w:color w:val="000000" w:themeColor="text1"/>
          <w:sz w:val="24"/>
          <w:szCs w:val="24"/>
        </w:rPr>
        <w:t xml:space="preserve"> </w:t>
      </w:r>
      <w:r w:rsidR="00304028"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{"citationItems":[{"id":"ITEM-1","itemData":{"DOI":"10.1038/nbt.3391.","abstract":"Users may view, print, copy, and download text and data-mine the content in such documents, for the purposes of academic research, subject always to the full Conditions of use:","author":[{"dropping-particle":"","family":"Chang","given":"Matthew T","non-dropping-particle":"","parse-names":false,"suffix":""},{"dropping-particle":"","family":"Asthana","given":"Saurabh","non-dropping-particle":"","parse-names":false,"suffix":""},{"dropping-particle":"","family":"Gao","given":"Sizhi Paul","non-dropping-particle":"","parse-names":false,"suffix":""},{"dropping-particle":"","family":"Lee","given":"Byron H","non-dropping-particle":"","parse-names":false,"suffix":""},{"dropping-particle":"","family":"Chapman","given":"Jocelyn S","non-dropping-particle":"","parse-names":false,"suffix":""},{"dropping-particle":"","family":"Kandoth","given":"Cyriac","non-dropping-particle":"","parse-names":false,"suffix":""},{"dropping-particle":"","family":"Gao","given":"Jianjiong","non-dropping-particle":"","parse-names":false,"suffix":""},{"dropping-particle":"","family":"Socci","given":"Nicholas D","non-dropping-particle":"","parse-names":false,"suffix":""},{"dropping-particle":"","family":"Solit","given":"David B","non-dropping-particle":"","parse-names":false,"suffix":""},{"dropping-particle":"","family":"Olshen","given":"Adam B","non-dropping-particle":"","parse-names":false,"suffix":""},{"dropping-particle":"","family":"Schultz","given":"Nikolaus","non-dropping-particle":"","parse-names":false,"suffix":""},{"dropping-particle":"","family":"Taylor","given":"Barry S","non-dropping-particle":"","parse-names":false,"suffix":""}],"container-title":"Nat Biotechnol.","id":"ITEM-1","issue":"2","issued":{"date-parts":[["2016"]]},"page":"155-63.","title":"Identifying recurrent mutations in cancer reveals widespread lineage diversity and mutational specificity","type":"article-journal","volume":"34"},"uris":["http://www.mendeley.com/documents/?uuid=e9cb8dc7-8298-4375-a20f-541a3dda722e"]}],"mendeley":{"formattedCitation":"[7]","plainTextFormattedCitation":"[7]","previouslyFormattedCitation":"[7]"},"properties":{"noteIndex":0},"schema":"https://github.com/citation-style-language/schema/raw/master/csl-citation.json"}</w:instrText>
      </w:r>
      <w:r w:rsidR="00304028" w:rsidRPr="0081318E">
        <w:rPr>
          <w:rFonts w:ascii="Arial" w:eastAsia="Arial" w:hAnsi="Arial" w:cs="Arial"/>
          <w:color w:val="000000" w:themeColor="text1"/>
          <w:sz w:val="24"/>
          <w:szCs w:val="24"/>
        </w:rPr>
        <w:fldChar w:fldCharType="separate"/>
      </w:r>
      <w:r w:rsidR="00114104" w:rsidRPr="0081318E">
        <w:rPr>
          <w:rFonts w:ascii="Arial" w:eastAsia="Arial" w:hAnsi="Arial" w:cs="Arial"/>
          <w:noProof/>
          <w:color w:val="000000" w:themeColor="text1"/>
          <w:sz w:val="24"/>
          <w:szCs w:val="24"/>
        </w:rPr>
        <w:t>[7]</w:t>
      </w:r>
      <w:r w:rsidR="00304028" w:rsidRPr="0081318E">
        <w:rPr>
          <w:rFonts w:ascii="Arial" w:eastAsia="Arial" w:hAnsi="Arial" w:cs="Arial"/>
          <w:color w:val="000000" w:themeColor="text1"/>
          <w:sz w:val="24"/>
          <w:szCs w:val="24"/>
        </w:rPr>
        <w:fldChar w:fldCharType="end"/>
      </w:r>
      <w:r w:rsidR="00FB63FA" w:rsidRPr="0081318E">
        <w:rPr>
          <w:rFonts w:ascii="Arial" w:eastAsia="Arial" w:hAnsi="Arial" w:cs="Arial"/>
          <w:color w:val="000000" w:themeColor="text1"/>
          <w:sz w:val="24"/>
          <w:szCs w:val="24"/>
        </w:rPr>
        <w:t>.</w:t>
      </w:r>
      <w:r w:rsidR="00304028" w:rsidRPr="0081318E">
        <w:rPr>
          <w:rFonts w:ascii="Arial" w:eastAsia="Arial" w:hAnsi="Arial" w:cs="Arial"/>
          <w:color w:val="000000" w:themeColor="text1"/>
          <w:sz w:val="24"/>
          <w:szCs w:val="24"/>
        </w:rPr>
        <w:t xml:space="preserve"> </w:t>
      </w:r>
      <w:r w:rsidR="00B62534" w:rsidRPr="0081318E">
        <w:rPr>
          <w:rFonts w:ascii="Arial" w:eastAsia="Arial" w:hAnsi="Arial" w:cs="Arial"/>
          <w:color w:val="000000" w:themeColor="text1"/>
          <w:sz w:val="24"/>
          <w:szCs w:val="24"/>
        </w:rPr>
        <w:t xml:space="preserve">Publicly available </w:t>
      </w:r>
      <w:r w:rsidR="00194625" w:rsidRPr="0081318E">
        <w:rPr>
          <w:rFonts w:ascii="Arial" w:eastAsia="Arial" w:hAnsi="Arial" w:cs="Arial"/>
          <w:color w:val="000000" w:themeColor="text1"/>
          <w:sz w:val="24"/>
          <w:szCs w:val="24"/>
        </w:rPr>
        <w:t xml:space="preserve">R scripts were applied to our data with default parameters. </w:t>
      </w:r>
      <w:r w:rsidR="00717336" w:rsidRPr="0081318E">
        <w:rPr>
          <w:rFonts w:ascii="Arial" w:eastAsia="Arial" w:hAnsi="Arial" w:cs="Arial"/>
          <w:color w:val="000000" w:themeColor="text1"/>
          <w:sz w:val="24"/>
          <w:szCs w:val="24"/>
        </w:rPr>
        <w:t xml:space="preserve"> Lollipop plots and somatic mutation plots were created using MAF tools</w:t>
      </w:r>
      <w:r w:rsidR="00124325" w:rsidRPr="0081318E">
        <w:rPr>
          <w:rFonts w:ascii="Arial" w:eastAsia="Arial" w:hAnsi="Arial" w:cs="Arial"/>
          <w:color w:val="000000" w:themeColor="text1"/>
          <w:sz w:val="24"/>
          <w:szCs w:val="24"/>
        </w:rPr>
        <w:t xml:space="preserve"> [8].</w:t>
      </w:r>
    </w:p>
    <w:p w14:paraId="3225629C" w14:textId="36C86AF1" w:rsidR="005727FC" w:rsidRPr="0081318E" w:rsidRDefault="005727FC" w:rsidP="00AF4EAF">
      <w:pPr>
        <w:spacing w:line="480" w:lineRule="auto"/>
        <w:jc w:val="both"/>
        <w:rPr>
          <w:rFonts w:ascii="Arial" w:hAnsi="Arial" w:cs="Arial"/>
          <w:b/>
          <w:color w:val="000000" w:themeColor="text1"/>
          <w:sz w:val="24"/>
          <w:szCs w:val="24"/>
        </w:rPr>
      </w:pPr>
      <w:r w:rsidRPr="0081318E">
        <w:rPr>
          <w:rFonts w:ascii="Arial" w:hAnsi="Arial" w:cs="Arial"/>
          <w:b/>
          <w:color w:val="000000" w:themeColor="text1"/>
          <w:sz w:val="24"/>
          <w:szCs w:val="24"/>
        </w:rPr>
        <w:t>Somatic Mutation Analysis</w:t>
      </w:r>
    </w:p>
    <w:p w14:paraId="41BB6D2E" w14:textId="0F78E4D2" w:rsidR="005727FC" w:rsidRPr="0081318E" w:rsidRDefault="003826C8" w:rsidP="00896859">
      <w:pPr>
        <w:spacing w:line="480" w:lineRule="auto"/>
        <w:ind w:firstLine="720"/>
        <w:jc w:val="both"/>
        <w:rPr>
          <w:rFonts w:ascii="Arial" w:hAnsi="Arial" w:cs="Arial"/>
          <w:color w:val="000000" w:themeColor="text1"/>
          <w:sz w:val="24"/>
          <w:szCs w:val="24"/>
        </w:rPr>
      </w:pPr>
      <w:r w:rsidRPr="0081318E">
        <w:rPr>
          <w:rFonts w:ascii="Arial" w:hAnsi="Arial" w:cs="Arial"/>
          <w:color w:val="000000" w:themeColor="text1"/>
          <w:sz w:val="24"/>
          <w:szCs w:val="24"/>
        </w:rPr>
        <w:t>W</w:t>
      </w:r>
      <w:r w:rsidR="005727FC" w:rsidRPr="0081318E">
        <w:rPr>
          <w:rFonts w:ascii="Arial" w:hAnsi="Arial" w:cs="Arial"/>
          <w:color w:val="000000" w:themeColor="text1"/>
          <w:sz w:val="24"/>
          <w:szCs w:val="24"/>
        </w:rPr>
        <w:t>e conducted somatic mutation analysis of RCC, LCC and rectal cancers</w:t>
      </w:r>
      <w:r w:rsidR="00F06BC7" w:rsidRPr="0081318E">
        <w:rPr>
          <w:rFonts w:ascii="Arial" w:hAnsi="Arial" w:cs="Arial"/>
          <w:color w:val="000000" w:themeColor="text1"/>
          <w:sz w:val="24"/>
          <w:szCs w:val="24"/>
        </w:rPr>
        <w:t xml:space="preserve"> (See </w:t>
      </w:r>
      <w:r w:rsidR="00A12360" w:rsidRPr="0081318E">
        <w:rPr>
          <w:rFonts w:ascii="Arial" w:hAnsi="Arial" w:cs="Arial"/>
          <w:color w:val="000000" w:themeColor="text1"/>
          <w:sz w:val="24"/>
          <w:szCs w:val="24"/>
        </w:rPr>
        <w:t>Additional</w:t>
      </w:r>
      <w:r w:rsidR="00F06BC7" w:rsidRPr="0081318E">
        <w:rPr>
          <w:rFonts w:ascii="Arial" w:hAnsi="Arial" w:cs="Arial"/>
          <w:color w:val="000000" w:themeColor="text1"/>
          <w:sz w:val="24"/>
          <w:szCs w:val="24"/>
        </w:rPr>
        <w:t xml:space="preserve"> File </w:t>
      </w:r>
      <w:r w:rsidR="002B6B0B" w:rsidRPr="0081318E">
        <w:rPr>
          <w:rFonts w:ascii="Arial" w:hAnsi="Arial" w:cs="Arial"/>
          <w:color w:val="000000" w:themeColor="text1"/>
          <w:sz w:val="24"/>
          <w:szCs w:val="24"/>
        </w:rPr>
        <w:t>5</w:t>
      </w:r>
      <w:r w:rsidR="00F06BC7" w:rsidRPr="0081318E">
        <w:rPr>
          <w:rFonts w:ascii="Arial" w:hAnsi="Arial" w:cs="Arial"/>
          <w:color w:val="000000" w:themeColor="text1"/>
          <w:sz w:val="24"/>
          <w:szCs w:val="24"/>
        </w:rPr>
        <w:t>)</w:t>
      </w:r>
      <w:r w:rsidR="005727FC" w:rsidRPr="0081318E">
        <w:rPr>
          <w:rFonts w:ascii="Arial" w:hAnsi="Arial" w:cs="Arial"/>
          <w:color w:val="000000" w:themeColor="text1"/>
          <w:sz w:val="24"/>
          <w:szCs w:val="24"/>
        </w:rPr>
        <w:t xml:space="preserve">. Similar to the hotspot analysis, somatic mutation data was downloaded from the GDC Legacy Archive provisional data set for colon and rectal adenocarcinoma on </w:t>
      </w:r>
      <w:r w:rsidR="00F06BC7" w:rsidRPr="0081318E">
        <w:rPr>
          <w:rFonts w:ascii="Arial" w:hAnsi="Arial" w:cs="Arial"/>
          <w:color w:val="000000" w:themeColor="text1"/>
          <w:sz w:val="24"/>
          <w:szCs w:val="24"/>
        </w:rPr>
        <w:t xml:space="preserve">January 23, 2018 </w:t>
      </w:r>
      <w:r w:rsidR="005727FC" w:rsidRPr="0081318E">
        <w:rPr>
          <w:rFonts w:ascii="Arial" w:hAnsi="Arial" w:cs="Arial"/>
          <w:color w:val="000000" w:themeColor="text1"/>
          <w:sz w:val="24"/>
          <w:szCs w:val="24"/>
        </w:rPr>
        <w:t>and parsed based on location (RCC n=142, LCC n=</w:t>
      </w:r>
      <w:r w:rsidR="00F06BC7" w:rsidRPr="0081318E">
        <w:rPr>
          <w:rFonts w:ascii="Arial" w:hAnsi="Arial" w:cs="Arial"/>
          <w:color w:val="000000" w:themeColor="text1"/>
          <w:sz w:val="24"/>
          <w:szCs w:val="24"/>
        </w:rPr>
        <w:t>156</w:t>
      </w:r>
      <w:r w:rsidR="005727FC" w:rsidRPr="0081318E">
        <w:rPr>
          <w:rFonts w:ascii="Arial" w:hAnsi="Arial" w:cs="Arial"/>
          <w:color w:val="000000" w:themeColor="text1"/>
          <w:sz w:val="24"/>
          <w:szCs w:val="24"/>
        </w:rPr>
        <w:t xml:space="preserve">, </w:t>
      </w:r>
      <w:r w:rsidR="00316287" w:rsidRPr="0081318E">
        <w:rPr>
          <w:rFonts w:ascii="Arial" w:hAnsi="Arial" w:cs="Arial"/>
          <w:color w:val="000000" w:themeColor="text1"/>
          <w:sz w:val="24"/>
          <w:szCs w:val="24"/>
        </w:rPr>
        <w:t>rectal can</w:t>
      </w:r>
      <w:r w:rsidR="0080680F" w:rsidRPr="0081318E">
        <w:rPr>
          <w:rFonts w:ascii="Arial" w:hAnsi="Arial" w:cs="Arial"/>
          <w:color w:val="000000" w:themeColor="text1"/>
          <w:sz w:val="24"/>
          <w:szCs w:val="24"/>
        </w:rPr>
        <w:t>c</w:t>
      </w:r>
      <w:r w:rsidR="00316287" w:rsidRPr="0081318E">
        <w:rPr>
          <w:rFonts w:ascii="Arial" w:hAnsi="Arial" w:cs="Arial"/>
          <w:color w:val="000000" w:themeColor="text1"/>
          <w:sz w:val="24"/>
          <w:szCs w:val="24"/>
        </w:rPr>
        <w:t>ers</w:t>
      </w:r>
      <w:r w:rsidR="005727FC" w:rsidRPr="0081318E">
        <w:rPr>
          <w:rFonts w:ascii="Arial" w:hAnsi="Arial" w:cs="Arial"/>
          <w:color w:val="000000" w:themeColor="text1"/>
          <w:sz w:val="24"/>
          <w:szCs w:val="24"/>
        </w:rPr>
        <w:t xml:space="preserve"> n=89). We then parsed the data based on location and analyzed it using the </w:t>
      </w:r>
      <w:proofErr w:type="spellStart"/>
      <w:r w:rsidR="005727FC" w:rsidRPr="0081318E">
        <w:rPr>
          <w:rFonts w:ascii="Arial" w:hAnsi="Arial" w:cs="Arial"/>
          <w:color w:val="000000" w:themeColor="text1"/>
          <w:sz w:val="24"/>
          <w:szCs w:val="24"/>
        </w:rPr>
        <w:t>ConsensusDriver</w:t>
      </w:r>
      <w:proofErr w:type="spellEnd"/>
      <w:r w:rsidR="005727FC" w:rsidRPr="0081318E">
        <w:rPr>
          <w:rFonts w:ascii="Arial" w:hAnsi="Arial" w:cs="Arial"/>
          <w:color w:val="000000" w:themeColor="text1"/>
          <w:sz w:val="24"/>
          <w:szCs w:val="24"/>
        </w:rPr>
        <w:t xml:space="preserve"> algorithm to highlight potential Driver Mutations </w:t>
      </w:r>
      <w:r w:rsidR="005727FC" w:rsidRPr="0081318E">
        <w:rPr>
          <w:rFonts w:ascii="Arial" w:hAnsi="Arial" w:cs="Arial"/>
          <w:color w:val="000000" w:themeColor="text1"/>
          <w:sz w:val="24"/>
          <w:szCs w:val="24"/>
        </w:rPr>
        <w:fldChar w:fldCharType="begin" w:fldLock="1"/>
      </w:r>
      <w:r w:rsidR="0022756A" w:rsidRPr="0081318E">
        <w:rPr>
          <w:rFonts w:ascii="Arial" w:hAnsi="Arial" w:cs="Arial"/>
          <w:color w:val="000000" w:themeColor="text1"/>
          <w:sz w:val="24"/>
          <w:szCs w:val="24"/>
        </w:rPr>
        <w:instrText>ADDIN CSL_CITATION {"citationItems":[{"id":"ITEM-1","itemData":{"abstract":"Background: In recent years, several large-scale cancer genomics studies have helped generate detailed molecular profiling datasets for many cancer types and thousands of patients. These datasets provide a unique resource for studying cancer driver prediction methods and their utility for precision oncology, both to predict driver genetic alterations in patient subgroups (e.g. defined by histology or clinical phenotype) or even individual patients. Methods: We performed the most comprehensive assessment to date of 18 driver gene prediction methods, on more than 3,400 tumour samples, from 15 cancer types, to determine their suitability in guiding precision medicine efforts. These methods have diverse approaches, which can be classified into five categories: functional impact on proteins in general (FI) or specific to cancer (FIC), cohort-based analysis for recurrent mutations (CBA), mutations with expression correlation (MEC) and methods that use gene interaction network-based analysis (INA). Results: The performance of driver prediction methods varies considerably, with concordance with a gold-standard varying from 9% to 68%. FI methods show relatively poor performance (concordance &amp;amp;lt;22%) while CBA methods provide conservative results, but require large sample sizes for high sensitivity. INA methods, through the integration of genomic and transcriptomic data, and FIC methods, by training cancer-specific models, provide the best trade-off between sensitivity and specificity. As the methods were found to predict different subsets of drivers, we propose a novel consensus-based approach, ConsensusDriver, which significantly improves the quality of predictions (20% increase in sensitivity). This tool can be applied to predict driver alterations in patient subgroups (e.g. defined by histology or clinical phenotype) or even individual patients. Conclusion: Existing cancer driver prediction methods are based on very different assumptions and each of them can only detect a particular subset of driver events. Consensus-based methods, like ConsensusDriver, are thus a promising approach to harness the strengths of different driver prediction paradigms.","author":[{"dropping-particle":"","family":"Bertrand","given":"Denis","non-dropping-particle":"","parse-names":false,"suffix":""},{"dropping-particle":"","family":"Drissler","given":"Sibyl","non-dropping-particle":"","parse-names":false,"suffix":""},{"dropping-particle":"","family":"Chia","given":"Burton","non-dropping-particle":"","parse-names":false,"suffix":""},{"dropping-particle":"","family":"Koh","given":"Jia Yu","non-dropping-particle":"","parse-names":false,"suffix":""},{"dropping-particle":"","family":"Li","given":"Chenhao","non-dropping-particle":"","parse-names":false,"suffix":""},{"dropping-particle":"","family":"Suphavilai","given":"Chayaporn","non-dropping-particle":"","parse-names":false,"suffix":""},{"dropping-particle":"","family":"Tan","given":"Iain Beehuat","non-dropping-particle":"","parse-names":false,"suffix":""},{"dropping-particle":"","family":"Nagarajan","given":"Niranjan","non-dropping-particle":"","parse-names":false,"suffix":""}],"container-title":"bioRxiv","id":"ITEM-1","issued":{"date-parts":[["2017","1","1"]]},"title":"ConsensusDriver Improves Upon Individual Algorithms For Predicting Driver Alterations In Different Cancer Types And Individual Patients — A Toolbox For Precision Oncology","type":"article-journal"},"uris":["http://www.mendeley.com/documents/?uuid=39d75b30-2968-4a05-8a09-d21756aff8dc"]}],"mendeley":{"formattedCitation":"[8]","plainTextFormattedCitation":"[8]","previouslyFormattedCitation":"[8]"},"properties":{"noteIndex":0},"schema":"https://github.com/citation-style-language/schema/raw/master/csl-citation.json"}</w:instrText>
      </w:r>
      <w:r w:rsidR="005727FC" w:rsidRPr="0081318E">
        <w:rPr>
          <w:rFonts w:ascii="Arial" w:hAnsi="Arial" w:cs="Arial"/>
          <w:color w:val="000000" w:themeColor="text1"/>
          <w:sz w:val="24"/>
          <w:szCs w:val="24"/>
        </w:rPr>
        <w:fldChar w:fldCharType="separate"/>
      </w:r>
      <w:r w:rsidR="00114104" w:rsidRPr="0081318E">
        <w:rPr>
          <w:rFonts w:ascii="Arial" w:hAnsi="Arial" w:cs="Arial"/>
          <w:noProof/>
          <w:color w:val="000000" w:themeColor="text1"/>
          <w:sz w:val="24"/>
          <w:szCs w:val="24"/>
        </w:rPr>
        <w:t>[</w:t>
      </w:r>
      <w:r w:rsidR="0074331A" w:rsidRPr="0081318E">
        <w:rPr>
          <w:rFonts w:ascii="Arial" w:hAnsi="Arial" w:cs="Arial"/>
          <w:noProof/>
          <w:color w:val="000000" w:themeColor="text1"/>
          <w:sz w:val="24"/>
          <w:szCs w:val="24"/>
        </w:rPr>
        <w:t>9</w:t>
      </w:r>
      <w:r w:rsidR="00114104" w:rsidRPr="0081318E">
        <w:rPr>
          <w:rFonts w:ascii="Arial" w:hAnsi="Arial" w:cs="Arial"/>
          <w:noProof/>
          <w:color w:val="000000" w:themeColor="text1"/>
          <w:sz w:val="24"/>
          <w:szCs w:val="24"/>
        </w:rPr>
        <w:t>]</w:t>
      </w:r>
      <w:r w:rsidR="005727FC" w:rsidRPr="0081318E">
        <w:rPr>
          <w:rFonts w:ascii="Arial" w:hAnsi="Arial" w:cs="Arial"/>
          <w:color w:val="000000" w:themeColor="text1"/>
          <w:sz w:val="24"/>
          <w:szCs w:val="24"/>
        </w:rPr>
        <w:fldChar w:fldCharType="end"/>
      </w:r>
      <w:r w:rsidR="005727FC" w:rsidRPr="0081318E">
        <w:rPr>
          <w:rFonts w:ascii="Arial" w:hAnsi="Arial" w:cs="Arial"/>
          <w:color w:val="000000" w:themeColor="text1"/>
          <w:sz w:val="24"/>
          <w:szCs w:val="24"/>
        </w:rPr>
        <w:t xml:space="preserve">. </w:t>
      </w:r>
      <w:r w:rsidR="00F52D32" w:rsidRPr="0081318E">
        <w:rPr>
          <w:rFonts w:ascii="Arial" w:hAnsi="Arial" w:cs="Arial"/>
          <w:color w:val="000000" w:themeColor="text1"/>
          <w:sz w:val="24"/>
          <w:szCs w:val="24"/>
          <w:shd w:val="clear" w:color="auto" w:fill="FFFFFF"/>
        </w:rPr>
        <w:t xml:space="preserve">Consensus Driver is a relatively new driver prediction algorithm that integrates previous driver prediction algorithms (fathmm, CHASM, OncoIMPACT, </w:t>
      </w:r>
      <w:proofErr w:type="spellStart"/>
      <w:r w:rsidR="00F52D32" w:rsidRPr="0081318E">
        <w:rPr>
          <w:rFonts w:ascii="Arial" w:hAnsi="Arial" w:cs="Arial"/>
          <w:color w:val="000000" w:themeColor="text1"/>
          <w:sz w:val="24"/>
          <w:szCs w:val="24"/>
          <w:shd w:val="clear" w:color="auto" w:fill="FFFFFF"/>
        </w:rPr>
        <w:t>DriverNet</w:t>
      </w:r>
      <w:proofErr w:type="spellEnd"/>
      <w:r w:rsidR="003D5413" w:rsidRPr="0081318E">
        <w:rPr>
          <w:rFonts w:ascii="Arial" w:hAnsi="Arial" w:cs="Arial"/>
          <w:color w:val="000000" w:themeColor="text1"/>
          <w:sz w:val="24"/>
          <w:szCs w:val="24"/>
          <w:shd w:val="clear" w:color="auto" w:fill="FFFFFF"/>
        </w:rPr>
        <w:t xml:space="preserve">, </w:t>
      </w:r>
      <w:proofErr w:type="spellStart"/>
      <w:r w:rsidR="003D5413" w:rsidRPr="0081318E">
        <w:rPr>
          <w:rFonts w:ascii="Arial" w:hAnsi="Arial" w:cs="Arial"/>
          <w:color w:val="000000" w:themeColor="text1"/>
          <w:sz w:val="24"/>
          <w:szCs w:val="24"/>
          <w:shd w:val="clear" w:color="auto" w:fill="FFFFFF"/>
        </w:rPr>
        <w:t>MutSigCV</w:t>
      </w:r>
      <w:proofErr w:type="spellEnd"/>
      <w:r w:rsidR="00F52D32" w:rsidRPr="0081318E">
        <w:rPr>
          <w:rFonts w:ascii="Arial" w:hAnsi="Arial" w:cs="Arial"/>
          <w:color w:val="000000" w:themeColor="text1"/>
          <w:sz w:val="24"/>
          <w:szCs w:val="24"/>
          <w:shd w:val="clear" w:color="auto" w:fill="FFFFFF"/>
        </w:rPr>
        <w:t xml:space="preserve">, OncodriveFM) and significantly improves the quality of predictions and discovery of novel significantly mutated genes. </w:t>
      </w:r>
      <w:r w:rsidR="0022756A" w:rsidRPr="0081318E">
        <w:rPr>
          <w:rFonts w:ascii="Arial" w:eastAsia="Arial" w:hAnsi="Arial" w:cs="Arial"/>
          <w:color w:val="000000" w:themeColor="text1"/>
          <w:sz w:val="24"/>
          <w:szCs w:val="24"/>
        </w:rPr>
        <w:t xml:space="preserve">MAF files were parsed into individual sample files </w:t>
      </w:r>
      <w:r w:rsidR="0022756A" w:rsidRPr="0081318E">
        <w:rPr>
          <w:rFonts w:ascii="Arial" w:eastAsia="Arial" w:hAnsi="Arial" w:cs="Arial"/>
          <w:color w:val="000000" w:themeColor="text1"/>
          <w:sz w:val="24"/>
          <w:szCs w:val="24"/>
        </w:rPr>
        <w:lastRenderedPageBreak/>
        <w:t xml:space="preserve">and converted to </w:t>
      </w:r>
      <w:proofErr w:type="spellStart"/>
      <w:r w:rsidR="0022756A" w:rsidRPr="0081318E">
        <w:rPr>
          <w:rFonts w:ascii="Arial" w:eastAsia="Arial" w:hAnsi="Arial" w:cs="Arial"/>
          <w:color w:val="000000" w:themeColor="text1"/>
          <w:sz w:val="24"/>
          <w:szCs w:val="24"/>
        </w:rPr>
        <w:t>vcf</w:t>
      </w:r>
      <w:proofErr w:type="spellEnd"/>
      <w:r w:rsidR="0022756A" w:rsidRPr="0081318E">
        <w:rPr>
          <w:rFonts w:ascii="Arial" w:eastAsia="Arial" w:hAnsi="Arial" w:cs="Arial"/>
          <w:color w:val="000000" w:themeColor="text1"/>
          <w:sz w:val="24"/>
          <w:szCs w:val="24"/>
        </w:rPr>
        <w:t xml:space="preserve"> files using MAF2VCF </w:t>
      </w:r>
      <w:proofErr w:type="spellStart"/>
      <w:r w:rsidR="0022756A" w:rsidRPr="0081318E">
        <w:rPr>
          <w:rFonts w:ascii="Arial" w:eastAsia="Arial" w:hAnsi="Arial" w:cs="Arial"/>
          <w:color w:val="000000" w:themeColor="text1"/>
          <w:sz w:val="24"/>
          <w:szCs w:val="24"/>
        </w:rPr>
        <w:t>perl</w:t>
      </w:r>
      <w:proofErr w:type="spellEnd"/>
      <w:r w:rsidR="0022756A" w:rsidRPr="0081318E">
        <w:rPr>
          <w:rFonts w:ascii="Arial" w:eastAsia="Arial" w:hAnsi="Arial" w:cs="Arial"/>
          <w:color w:val="000000" w:themeColor="text1"/>
          <w:sz w:val="24"/>
          <w:szCs w:val="24"/>
        </w:rPr>
        <w:t xml:space="preserve"> script (https://github.com/mskcc/vcf2maf) and passed through the </w:t>
      </w:r>
      <w:proofErr w:type="spellStart"/>
      <w:r w:rsidR="0022756A" w:rsidRPr="0081318E">
        <w:rPr>
          <w:rFonts w:ascii="Arial" w:eastAsia="Arial" w:hAnsi="Arial" w:cs="Arial"/>
          <w:color w:val="000000" w:themeColor="text1"/>
          <w:sz w:val="24"/>
          <w:szCs w:val="24"/>
        </w:rPr>
        <w:t>ConsensusDriver</w:t>
      </w:r>
      <w:proofErr w:type="spellEnd"/>
      <w:r w:rsidR="0022756A" w:rsidRPr="0081318E">
        <w:rPr>
          <w:rFonts w:ascii="Arial" w:eastAsia="Arial" w:hAnsi="Arial" w:cs="Arial"/>
          <w:color w:val="000000" w:themeColor="text1"/>
          <w:sz w:val="24"/>
          <w:szCs w:val="24"/>
        </w:rPr>
        <w:t xml:space="preserve"> Algorithm using colon adenocarcinoma and rectum adenocarcinoma cancer subtype options as described by Bertrand et al </w:t>
      </w:r>
      <w:r w:rsidR="0022756A"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{"citationItems":[{"id":"ITEM-1","itemData":{"abstract":"Background: In recent years, several large-scale cancer genomics studies have helped generate detailed molecular profiling datasets for many cancer types and thousands of patients. These datasets provide a unique resource for studying cancer driver prediction methods and their utility for precision oncology, both to predict driver genetic alterations in patient subgroups (e.g. defined by histology or clinical phenotype) or even individual patients. Methods: We performed the most comprehensive assessment to date of 18 driver gene prediction methods, on more than 3,400 tumour samples, from 15 cancer types, to determine their suitability in guiding precision medicine efforts. These methods have diverse approaches, which can be classified into five categories: functional impact on proteins in general (FI) or specific to cancer (FIC), cohort-based analysis for recurrent mutations (CBA), mutations with expression correlation (MEC) and methods that use gene interaction network-based analysis (INA). Results: The performance of driver prediction methods varies considerably, with concordance with a gold-standard varying from 9% to 68%. FI methods show relatively poor performance (concordance &amp;amp;lt;22%) while CBA methods provide conservative results, but require large sample sizes for high sensitivity. INA methods, through the integration of genomic and transcriptomic data, and FIC methods, by training cancer-specific models, provide the best trade-off between sensitivity and specificity. As the methods were found to predict different subsets of drivers, we propose a novel consensus-based approach, ConsensusDriver, which significantly improves the quality of predictions (20% increase in sensitivity). This tool can be applied to predict driver alterations in patient subgroups (e.g. defined by histology or clinical phenotype) or even individual patients. Conclusion: Existing cancer driver prediction methods are based on very different assumptions and each of them can only detect a particular subset of driver events. Consensus-based methods, like ConsensusDriver, are thus a promising approach to harness the strengths of different driver prediction paradigms.","author":[{"dropping-particle":"","family":"Bertrand","given":"Denis","non-dropping-particle":"","parse-names":false,"suffix":""},{"dropping-particle":"","family":"Drissler","given":"Sibyl","non-dropping-particle":"","parse-names":false,"suffix":""},{"dropping-particle":"","family":"Chia","given":"Burton","non-dropping-particle":"","parse-names":false,"suffix":""},{"dropping-particle":"","family":"Koh","given":"Jia Yu","non-dropping-particle":"","parse-names":false,"suffix":""},{"dropping-particle":"","family":"Li","given":"Chenhao","non-dropping-particle":"","parse-names":false,"suffix":""},{"dropping-particle":"","family":"Suphavilai","given":"Chayaporn","non-dropping-particle":"","parse-names":false,"suffix":""},{"dropping-particle":"","family":"Tan","given":"Iain Beehuat","non-dropping-particle":"","parse-names":false,"suffix":""},{"dropping-particle":"","family":"Nagarajan","given":"Niranjan","non-dropping-particle":"","parse-names":false,"suffix":""}],"container-title":"bioRxiv","id":"ITEM-1","issued":{"date-parts":[["2017","1","1"]]},"title":"ConsensusDriver Improves Upon Individual Algorithms For Predicting Driver Alterations In Different Cancer Types And Individual Patients — A Toolbox For Precision Oncology","type":"article-journal"},"uris":["http://www.mendeley.com/documents/?uuid=39d75b30-2968-4a05-8a09-d21756aff8dc"]}],"mendeley":{"formattedCitation":"[8]","plainTextFormattedCitation":"[8]","previouslyFormattedCitation":"[9]"},"properties":{"noteIndex":0},"schema":"https://github.com/citation-style-language/schema/raw/master/csl-citation.json"}</w:instrText>
      </w:r>
      <w:r w:rsidR="0022756A" w:rsidRPr="0081318E">
        <w:rPr>
          <w:rFonts w:ascii="Arial" w:eastAsia="Arial" w:hAnsi="Arial" w:cs="Arial"/>
          <w:color w:val="000000" w:themeColor="text1"/>
          <w:sz w:val="24"/>
          <w:szCs w:val="24"/>
        </w:rPr>
        <w:fldChar w:fldCharType="separate"/>
      </w:r>
      <w:r w:rsidR="0022756A" w:rsidRPr="0081318E">
        <w:rPr>
          <w:rFonts w:ascii="Arial" w:eastAsia="Arial" w:hAnsi="Arial" w:cs="Arial"/>
          <w:noProof/>
          <w:color w:val="000000" w:themeColor="text1"/>
          <w:sz w:val="24"/>
          <w:szCs w:val="24"/>
        </w:rPr>
        <w:t>[</w:t>
      </w:r>
      <w:r w:rsidR="0074331A" w:rsidRPr="0081318E">
        <w:rPr>
          <w:rFonts w:ascii="Arial" w:eastAsia="Arial" w:hAnsi="Arial" w:cs="Arial"/>
          <w:noProof/>
          <w:color w:val="000000" w:themeColor="text1"/>
          <w:sz w:val="24"/>
          <w:szCs w:val="24"/>
        </w:rPr>
        <w:t>9</w:t>
      </w:r>
      <w:r w:rsidR="0022756A" w:rsidRPr="0081318E">
        <w:rPr>
          <w:rFonts w:ascii="Arial" w:eastAsia="Arial" w:hAnsi="Arial" w:cs="Arial"/>
          <w:noProof/>
          <w:color w:val="000000" w:themeColor="text1"/>
          <w:sz w:val="24"/>
          <w:szCs w:val="24"/>
        </w:rPr>
        <w:t>]</w:t>
      </w:r>
      <w:r w:rsidR="0022756A" w:rsidRPr="0081318E">
        <w:rPr>
          <w:rFonts w:ascii="Arial" w:eastAsia="Arial" w:hAnsi="Arial" w:cs="Arial"/>
          <w:color w:val="000000" w:themeColor="text1"/>
          <w:sz w:val="24"/>
          <w:szCs w:val="24"/>
        </w:rPr>
        <w:fldChar w:fldCharType="end"/>
      </w:r>
      <w:r w:rsidR="0022756A" w:rsidRPr="0081318E">
        <w:rPr>
          <w:rFonts w:ascii="Arial" w:eastAsia="Arial" w:hAnsi="Arial" w:cs="Arial"/>
          <w:color w:val="000000" w:themeColor="text1"/>
          <w:sz w:val="24"/>
          <w:szCs w:val="24"/>
        </w:rPr>
        <w:t xml:space="preserve">. The resulting genes were combined into a list. Known false positive driver mutations as previously identified by Bertrand et al. were removed from our analysis. </w:t>
      </w:r>
      <w:r w:rsidR="005727FC" w:rsidRPr="0081318E">
        <w:rPr>
          <w:rFonts w:ascii="Arial" w:hAnsi="Arial" w:cs="Arial"/>
          <w:color w:val="000000" w:themeColor="text1"/>
          <w:sz w:val="24"/>
          <w:szCs w:val="24"/>
        </w:rPr>
        <w:t xml:space="preserve">Frequencies of </w:t>
      </w:r>
      <w:proofErr w:type="gramStart"/>
      <w:r w:rsidR="004D5145" w:rsidRPr="0081318E">
        <w:rPr>
          <w:rFonts w:ascii="Arial" w:hAnsi="Arial" w:cs="Arial"/>
          <w:color w:val="000000" w:themeColor="text1"/>
          <w:sz w:val="24"/>
          <w:szCs w:val="24"/>
        </w:rPr>
        <w:t>these</w:t>
      </w:r>
      <w:r w:rsidR="005727FC" w:rsidRPr="0081318E">
        <w:rPr>
          <w:rFonts w:ascii="Arial" w:hAnsi="Arial" w:cs="Arial"/>
          <w:color w:val="000000" w:themeColor="text1"/>
          <w:sz w:val="24"/>
          <w:szCs w:val="24"/>
        </w:rPr>
        <w:t xml:space="preserve"> mutated gene</w:t>
      </w:r>
      <w:proofErr w:type="gramEnd"/>
      <w:r w:rsidR="005727FC" w:rsidRPr="0081318E">
        <w:rPr>
          <w:rFonts w:ascii="Arial" w:hAnsi="Arial" w:cs="Arial"/>
          <w:color w:val="000000" w:themeColor="text1"/>
          <w:sz w:val="24"/>
          <w:szCs w:val="24"/>
        </w:rPr>
        <w:t xml:space="preserve"> were compared in each specified location. Genes with mutational frequencies less than 5% were excluded from our study. The remaining genes were compared among each location and evaluated for enrichment (</w:t>
      </w:r>
      <w:r w:rsidR="00316287" w:rsidRPr="0081318E">
        <w:rPr>
          <w:rFonts w:ascii="Arial" w:hAnsi="Arial" w:cs="Arial"/>
          <w:color w:val="000000" w:themeColor="text1"/>
          <w:sz w:val="24"/>
          <w:szCs w:val="24"/>
        </w:rPr>
        <w:t>≥</w:t>
      </w:r>
      <w:r w:rsidR="005727FC" w:rsidRPr="0081318E">
        <w:rPr>
          <w:rFonts w:ascii="Arial" w:hAnsi="Arial" w:cs="Arial"/>
          <w:color w:val="000000" w:themeColor="text1"/>
          <w:sz w:val="24"/>
          <w:szCs w:val="24"/>
        </w:rPr>
        <w:t xml:space="preserve">5% frequency of mutation </w:t>
      </w:r>
      <w:r w:rsidR="00316287" w:rsidRPr="0081318E">
        <w:rPr>
          <w:rFonts w:ascii="Arial" w:hAnsi="Arial" w:cs="Arial"/>
          <w:color w:val="000000" w:themeColor="text1"/>
          <w:sz w:val="24"/>
          <w:szCs w:val="24"/>
        </w:rPr>
        <w:t>and</w:t>
      </w:r>
      <w:r w:rsidR="005727FC" w:rsidRPr="0081318E">
        <w:rPr>
          <w:rFonts w:ascii="Arial" w:hAnsi="Arial" w:cs="Arial"/>
          <w:color w:val="000000" w:themeColor="text1"/>
          <w:sz w:val="24"/>
          <w:szCs w:val="24"/>
        </w:rPr>
        <w:t xml:space="preserve"> p&lt;0.05).</w:t>
      </w:r>
      <w:r w:rsidR="00717336" w:rsidRPr="0081318E">
        <w:rPr>
          <w:rFonts w:ascii="Arial" w:hAnsi="Arial" w:cs="Arial"/>
          <w:color w:val="000000" w:themeColor="text1"/>
          <w:sz w:val="24"/>
          <w:szCs w:val="24"/>
        </w:rPr>
        <w:t xml:space="preserve"> </w:t>
      </w:r>
    </w:p>
    <w:p w14:paraId="6C8F965F" w14:textId="7C37AE0E" w:rsidR="0051319B" w:rsidRPr="0081318E" w:rsidRDefault="0051319B" w:rsidP="00AF4EAF">
      <w:pPr>
        <w:spacing w:line="480" w:lineRule="auto"/>
        <w:jc w:val="both"/>
        <w:rPr>
          <w:rFonts w:ascii="Arial" w:hAnsi="Arial" w:cs="Arial"/>
          <w:b/>
          <w:color w:val="000000" w:themeColor="text1"/>
          <w:sz w:val="24"/>
          <w:szCs w:val="24"/>
        </w:rPr>
      </w:pPr>
      <w:r w:rsidRPr="0081318E">
        <w:rPr>
          <w:rFonts w:ascii="Arial" w:hAnsi="Arial" w:cs="Arial"/>
          <w:b/>
          <w:color w:val="000000" w:themeColor="text1"/>
          <w:sz w:val="24"/>
          <w:szCs w:val="24"/>
        </w:rPr>
        <w:t>Proteogenomic analysis</w:t>
      </w:r>
    </w:p>
    <w:p w14:paraId="5997FB3E" w14:textId="5838F483" w:rsidR="00C11A30" w:rsidRPr="0081318E" w:rsidRDefault="00C11A30" w:rsidP="00C11A30">
      <w:pPr>
        <w:spacing w:before="240" w:line="480" w:lineRule="auto"/>
        <w:ind w:firstLine="720"/>
        <w:jc w:val="both"/>
        <w:rPr>
          <w:rFonts w:ascii="Arial" w:eastAsia="Arial" w:hAnsi="Arial" w:cs="Arial"/>
          <w:color w:val="000000" w:themeColor="text1"/>
          <w:sz w:val="24"/>
          <w:szCs w:val="24"/>
        </w:rPr>
      </w:pPr>
      <w:r w:rsidRPr="0081318E">
        <w:rPr>
          <w:rFonts w:ascii="Arial" w:eastAsia="Arial" w:hAnsi="Arial" w:cs="Arial"/>
          <w:color w:val="000000" w:themeColor="text1"/>
          <w:sz w:val="24"/>
          <w:szCs w:val="24"/>
        </w:rPr>
        <w:t xml:space="preserve">Proteomics analysis was performed by using our previously described algorithm </w:t>
      </w:r>
      <w:r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10.1371/journal.pone.0188016","ISSN":"1932-6203","author":[{"dropping-particle":"","family":"Erdoğan","given":"Cihat","non-dropping-particle":"","parse-names":false,"suffix":""},{"dropping-particle":"","family":"Kurt","given":"Zeyneb","non-dropping-particle":"","parse-names":false,"suffix":""},{"dropping-particle":"","family":"Diri","given":"Banu","non-dropping-particle":"","parse-names":false,"suffix":""}],"container-title":"PLOS ONE","editor":[{"dropping-particle":"","family":"Yamanishi","given":"Yoshihiro","non-dropping-particle":"","parse-names":false,"suffix":""}],"id":"ITEM-1","issue":"11","issued":{"date-parts":[["2017","11"]]},"page":"e0188016","title":"Estimation of the proteomic cancer co-expression sub networks by using association estimators","type":"article-journal","volume":"12"},"uris":["http://www.mendeley.com/documents/?uuid=079e8997-902a-4d3d-a53f-ade720e63708"]}],"mendeley":{"formattedCitation":"[9]","plainTextFormattedCitation":"[9]","previouslyFormattedCitation":"[10]"},"properties":{"noteIndex":0},"schema":"https://github.com/citation-style-language/schema/raw/master/csl-citation.json"}</w:instrText>
      </w:r>
      <w:r w:rsidRPr="0081318E">
        <w:rPr>
          <w:rFonts w:ascii="Arial" w:eastAsia="Arial" w:hAnsi="Arial" w:cs="Arial"/>
          <w:color w:val="000000" w:themeColor="text1"/>
          <w:sz w:val="24"/>
          <w:szCs w:val="24"/>
        </w:rPr>
        <w:fldChar w:fldCharType="separate"/>
      </w:r>
      <w:r w:rsidR="00DF39B9" w:rsidRPr="0081318E">
        <w:rPr>
          <w:rFonts w:ascii="Arial" w:eastAsia="Arial" w:hAnsi="Arial" w:cs="Arial"/>
          <w:noProof/>
          <w:color w:val="000000" w:themeColor="text1"/>
          <w:sz w:val="24"/>
          <w:szCs w:val="24"/>
        </w:rPr>
        <w:t>[10</w:t>
      </w:r>
      <w:r w:rsidR="0022756A" w:rsidRPr="0081318E">
        <w:rPr>
          <w:rFonts w:ascii="Arial" w:eastAsia="Arial" w:hAnsi="Arial" w:cs="Arial"/>
          <w:noProof/>
          <w:color w:val="000000" w:themeColor="text1"/>
          <w:sz w:val="24"/>
          <w:szCs w:val="24"/>
        </w:rPr>
        <w:t>]</w:t>
      </w:r>
      <w:r w:rsidRPr="0081318E">
        <w:rPr>
          <w:rFonts w:ascii="Arial" w:eastAsia="Arial" w:hAnsi="Arial" w:cs="Arial"/>
          <w:color w:val="000000" w:themeColor="text1"/>
          <w:sz w:val="24"/>
          <w:szCs w:val="24"/>
        </w:rPr>
        <w:fldChar w:fldCharType="end"/>
      </w:r>
      <w:r w:rsidRPr="0081318E">
        <w:rPr>
          <w:rFonts w:ascii="Arial" w:eastAsia="Arial" w:hAnsi="Arial" w:cs="Arial"/>
          <w:color w:val="000000" w:themeColor="text1"/>
          <w:sz w:val="24"/>
          <w:szCs w:val="24"/>
        </w:rPr>
        <w:t>. Reverse Phase Protein Array (RPPA) samples (COAD and READ) were downloaded from The Cancer Proteome Atlas (TCPA) website (</w:t>
      </w:r>
      <w:r w:rsidR="006F3CCA" w:rsidRPr="0081318E">
        <w:rPr>
          <w:rFonts w:ascii="Arial" w:eastAsia="Arial" w:hAnsi="Arial" w:cs="Arial"/>
          <w:color w:val="000000" w:themeColor="text1"/>
          <w:sz w:val="24"/>
          <w:szCs w:val="24"/>
        </w:rPr>
        <w:t>http://tcpaportal.org/tcpa/</w:t>
      </w:r>
      <w:r w:rsidRPr="0081318E">
        <w:rPr>
          <w:rFonts w:ascii="Arial" w:eastAsia="Arial" w:hAnsi="Arial" w:cs="Arial"/>
          <w:color w:val="000000" w:themeColor="text1"/>
          <w:sz w:val="24"/>
          <w:szCs w:val="24"/>
        </w:rPr>
        <w:t xml:space="preserve">) on January 23, 2018 </w:t>
      </w:r>
      <w:r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10.1038/nmeth.2650","ISSN":"1548-7091","author":[{"dropping-particle":"","family":"Li","given":"Jun","non-dropping-particle":"","parse-names":false,"suffix":""},{"dropping-particle":"","family":"Lu","given":"Yiling","non-dropping-particle":"","parse-names":false,"suffix":""},{"dropping-particle":"","family":"Akbani","given":"Rehan","non-dropping-particle":"","parse-names":false,"suffix":""},{"dropping-particle":"","family":"Ju","given":"Zhenlin","non-dropping-particle":"","parse-names":false,"suffix":""},{"dropping-particle":"","family":"Roebuck","given":"Paul L","non-dropping-particle":"","parse-names":false,"suffix":""},{"dropping-particle":"","family":"Liu","given":"Wenbin","non-dropping-particle":"","parse-names":false,"suffix":""},{"dropping-particle":"","family":"Yang","given":"Ji-Yeon","non-dropping-particle":"","parse-names":false,"suffix":""},{"dropping-particle":"","family":"Broom","given":"Bradley M","non-dropping-particle":"","parse-names":false,"suffix":""},{"dropping-particle":"","family":"Verhaak","given":"Roeland G W","non-dropping-particle":"","parse-names":false,"suffix":""},{"dropping-particle":"","family":"Kane","given":"David W","non-dropping-particle":"","parse-names":false,"suffix":""},{"dropping-particle":"","family":"Wakefield","given":"Chris","non-dropping-particle":"","parse-names":false,"suffix":""},{"dropping-particle":"","family":"Weinstein","given":"John N","non-dropping-particle":"","parse-names":false,"suffix":""},{"dropping-particle":"","family":"Mills","given":"Gordon B","non-dropping-particle":"","parse-names":false,"suffix":""},{"dropping-particle":"","family":"Liang","given":"Han","non-dropping-particle":"","parse-names":false,"suffix":""}],"container-title":"Nature Methods","id":"ITEM-1","issue":"11","issued":{"date-parts":[["2013","11","15"]]},"page":"1046-1047","title":"TCPA: a resource for cancer functional proteomics data","type":"article-journal","volume":"10"},"uris":["http://www.mendeley.com/documents/?uuid=77286ea2-5366-45d3-a443-066701f3d148"]}],"mendeley":{"formattedCitation":"[10]","plainTextFormattedCitation":"[10]","previouslyFormattedCitation":"[11]"},"properties":{"noteIndex":0},"schema":"https://github.com/citation-style-language/schema/raw/master/csl-citation.json"}</w:instrText>
      </w:r>
      <w:r w:rsidRPr="0081318E">
        <w:rPr>
          <w:rFonts w:ascii="Arial" w:eastAsia="Arial" w:hAnsi="Arial" w:cs="Arial"/>
          <w:color w:val="000000" w:themeColor="text1"/>
          <w:sz w:val="24"/>
          <w:szCs w:val="24"/>
        </w:rPr>
        <w:fldChar w:fldCharType="separate"/>
      </w:r>
      <w:r w:rsidR="00DF39B9" w:rsidRPr="0081318E">
        <w:rPr>
          <w:rFonts w:ascii="Arial" w:eastAsia="Arial" w:hAnsi="Arial" w:cs="Arial"/>
          <w:noProof/>
          <w:color w:val="000000" w:themeColor="text1"/>
          <w:sz w:val="24"/>
          <w:szCs w:val="24"/>
        </w:rPr>
        <w:t>[11</w:t>
      </w:r>
      <w:r w:rsidR="0022756A" w:rsidRPr="0081318E">
        <w:rPr>
          <w:rFonts w:ascii="Arial" w:eastAsia="Arial" w:hAnsi="Arial" w:cs="Arial"/>
          <w:noProof/>
          <w:color w:val="000000" w:themeColor="text1"/>
          <w:sz w:val="24"/>
          <w:szCs w:val="24"/>
        </w:rPr>
        <w:t>]</w:t>
      </w:r>
      <w:r w:rsidRPr="0081318E">
        <w:rPr>
          <w:rFonts w:ascii="Arial" w:eastAsia="Arial" w:hAnsi="Arial" w:cs="Arial"/>
          <w:color w:val="000000" w:themeColor="text1"/>
          <w:sz w:val="24"/>
          <w:szCs w:val="24"/>
        </w:rPr>
        <w:fldChar w:fldCharType="end"/>
      </w:r>
      <w:r w:rsidRPr="0081318E">
        <w:rPr>
          <w:rFonts w:ascii="Arial" w:eastAsia="Arial" w:hAnsi="Arial" w:cs="Arial"/>
          <w:color w:val="000000" w:themeColor="text1"/>
          <w:sz w:val="24"/>
          <w:szCs w:val="24"/>
        </w:rPr>
        <w:t>. The samples included 98 RCC, 109 LCC and 67 rectal cancer samples.</w:t>
      </w:r>
    </w:p>
    <w:p w14:paraId="183DB47A" w14:textId="3A39B091" w:rsidR="00194625" w:rsidRPr="0081318E" w:rsidRDefault="00C11A30" w:rsidP="006F3CCA">
      <w:pPr>
        <w:spacing w:before="240" w:line="480" w:lineRule="auto"/>
        <w:jc w:val="both"/>
        <w:rPr>
          <w:rFonts w:ascii="Arial" w:eastAsia="Arial" w:hAnsi="Arial" w:cs="Arial"/>
          <w:color w:val="000000" w:themeColor="text1"/>
          <w:sz w:val="24"/>
          <w:szCs w:val="24"/>
        </w:rPr>
      </w:pPr>
      <w:r w:rsidRPr="0081318E">
        <w:rPr>
          <w:rFonts w:ascii="Arial" w:eastAsia="Arial" w:hAnsi="Arial" w:cs="Arial"/>
          <w:color w:val="000000" w:themeColor="text1"/>
          <w:sz w:val="24"/>
          <w:szCs w:val="24"/>
        </w:rPr>
        <w:tab/>
      </w:r>
      <w:r w:rsidR="00194625" w:rsidRPr="0081318E">
        <w:rPr>
          <w:rFonts w:ascii="Arial" w:eastAsia="Arial" w:hAnsi="Arial" w:cs="Arial"/>
          <w:color w:val="000000" w:themeColor="text1"/>
          <w:sz w:val="24"/>
          <w:szCs w:val="24"/>
        </w:rPr>
        <w:t xml:space="preserve">As shown in </w:t>
      </w:r>
      <w:r w:rsidR="00A12360" w:rsidRPr="0081318E">
        <w:rPr>
          <w:rFonts w:ascii="Arial" w:eastAsia="Arial" w:hAnsi="Arial" w:cs="Arial"/>
          <w:color w:val="000000" w:themeColor="text1"/>
          <w:sz w:val="24"/>
          <w:szCs w:val="24"/>
        </w:rPr>
        <w:t>Additional</w:t>
      </w:r>
      <w:r w:rsidR="00B172B0" w:rsidRPr="0081318E">
        <w:rPr>
          <w:rFonts w:ascii="Arial" w:eastAsia="Arial" w:hAnsi="Arial" w:cs="Arial"/>
          <w:color w:val="000000" w:themeColor="text1"/>
          <w:sz w:val="24"/>
          <w:szCs w:val="24"/>
        </w:rPr>
        <w:t xml:space="preserve"> File </w:t>
      </w:r>
      <w:r w:rsidR="002B6B0B" w:rsidRPr="0081318E">
        <w:rPr>
          <w:rFonts w:ascii="Arial" w:eastAsia="Arial" w:hAnsi="Arial" w:cs="Arial"/>
          <w:color w:val="000000" w:themeColor="text1"/>
          <w:sz w:val="24"/>
          <w:szCs w:val="24"/>
        </w:rPr>
        <w:t>6</w:t>
      </w:r>
      <w:r w:rsidR="00CF7CDC" w:rsidRPr="0081318E">
        <w:rPr>
          <w:rFonts w:ascii="Arial" w:eastAsia="Arial" w:hAnsi="Arial" w:cs="Arial"/>
          <w:color w:val="000000" w:themeColor="text1"/>
          <w:sz w:val="24"/>
          <w:szCs w:val="24"/>
        </w:rPr>
        <w:t>: Table S4</w:t>
      </w:r>
      <w:r w:rsidR="00194625" w:rsidRPr="0081318E">
        <w:rPr>
          <w:rFonts w:ascii="Arial" w:eastAsia="Arial" w:hAnsi="Arial" w:cs="Arial"/>
          <w:color w:val="000000" w:themeColor="text1"/>
          <w:sz w:val="24"/>
          <w:szCs w:val="24"/>
        </w:rPr>
        <w:t>, the rankings of the association estimators identified by the average performance scor</w:t>
      </w:r>
      <w:r w:rsidRPr="0081318E">
        <w:rPr>
          <w:rFonts w:ascii="Arial" w:eastAsia="Arial" w:hAnsi="Arial" w:cs="Arial"/>
          <w:color w:val="000000" w:themeColor="text1"/>
          <w:sz w:val="24"/>
          <w:szCs w:val="24"/>
        </w:rPr>
        <w:t>e</w:t>
      </w:r>
      <w:r w:rsidR="00194625" w:rsidRPr="0081318E">
        <w:rPr>
          <w:rFonts w:ascii="Arial" w:eastAsia="Arial" w:hAnsi="Arial" w:cs="Arial"/>
          <w:color w:val="000000" w:themeColor="text1"/>
          <w:sz w:val="24"/>
          <w:szCs w:val="24"/>
        </w:rPr>
        <w:t xml:space="preserve"> varied according to the constructed module sizes and the selected groups. In the pathway-level analysis, </w:t>
      </w:r>
      <w:r w:rsidR="00803DF8" w:rsidRPr="0081318E">
        <w:rPr>
          <w:rFonts w:ascii="Arial" w:eastAsia="Arial" w:hAnsi="Arial" w:cs="Arial"/>
          <w:color w:val="000000" w:themeColor="text1"/>
          <w:sz w:val="24"/>
          <w:szCs w:val="24"/>
        </w:rPr>
        <w:t xml:space="preserve">the </w:t>
      </w:r>
      <w:r w:rsidR="00194625" w:rsidRPr="0081318E">
        <w:rPr>
          <w:rFonts w:ascii="Arial" w:eastAsia="Arial" w:hAnsi="Arial" w:cs="Arial"/>
          <w:color w:val="000000" w:themeColor="text1"/>
          <w:sz w:val="24"/>
          <w:szCs w:val="24"/>
        </w:rPr>
        <w:t xml:space="preserve">best performing methods based on the selected groups </w:t>
      </w:r>
      <w:r w:rsidR="00803DF8" w:rsidRPr="0081318E">
        <w:rPr>
          <w:rFonts w:ascii="Arial" w:eastAsia="Arial" w:hAnsi="Arial" w:cs="Arial"/>
          <w:color w:val="000000" w:themeColor="text1"/>
          <w:sz w:val="24"/>
          <w:szCs w:val="24"/>
        </w:rPr>
        <w:t>were</w:t>
      </w:r>
      <w:r w:rsidR="00194625" w:rsidRPr="0081318E">
        <w:rPr>
          <w:rFonts w:ascii="Arial" w:eastAsia="Arial" w:hAnsi="Arial" w:cs="Arial"/>
          <w:color w:val="000000" w:themeColor="text1"/>
          <w:sz w:val="24"/>
          <w:szCs w:val="24"/>
        </w:rPr>
        <w:t xml:space="preserve"> MM for RCC</w:t>
      </w:r>
      <w:r w:rsidR="00803DF8" w:rsidRPr="0081318E">
        <w:rPr>
          <w:rFonts w:ascii="Arial" w:eastAsia="Arial" w:hAnsi="Arial" w:cs="Arial"/>
          <w:color w:val="000000" w:themeColor="text1"/>
          <w:sz w:val="24"/>
          <w:szCs w:val="24"/>
        </w:rPr>
        <w:t xml:space="preserve"> and </w:t>
      </w:r>
      <w:r w:rsidR="00194625" w:rsidRPr="0081318E">
        <w:rPr>
          <w:rFonts w:ascii="Arial" w:eastAsia="Arial" w:hAnsi="Arial" w:cs="Arial"/>
          <w:color w:val="000000" w:themeColor="text1"/>
          <w:sz w:val="24"/>
          <w:szCs w:val="24"/>
        </w:rPr>
        <w:t>KDE for LCC and rectal cancers</w:t>
      </w:r>
      <w:r w:rsidR="00F0657E" w:rsidRPr="0081318E">
        <w:rPr>
          <w:rFonts w:ascii="Arial" w:eastAsia="Arial" w:hAnsi="Arial" w:cs="Arial"/>
          <w:color w:val="000000" w:themeColor="text1"/>
          <w:sz w:val="24"/>
          <w:szCs w:val="24"/>
        </w:rPr>
        <w:t>.</w:t>
      </w:r>
      <w:r w:rsidR="00194625" w:rsidRPr="0081318E">
        <w:rPr>
          <w:rFonts w:ascii="Arial" w:eastAsia="Arial" w:hAnsi="Arial" w:cs="Arial"/>
          <w:color w:val="000000" w:themeColor="text1"/>
          <w:sz w:val="24"/>
          <w:szCs w:val="24"/>
        </w:rPr>
        <w:t xml:space="preserve"> Similarly, in the gene-level analysis, best performing methods based on the selected groups </w:t>
      </w:r>
      <w:r w:rsidR="00803DF8" w:rsidRPr="0081318E">
        <w:rPr>
          <w:rFonts w:ascii="Arial" w:eastAsia="Arial" w:hAnsi="Arial" w:cs="Arial"/>
          <w:color w:val="000000" w:themeColor="text1"/>
          <w:sz w:val="24"/>
          <w:szCs w:val="24"/>
        </w:rPr>
        <w:t>were</w:t>
      </w:r>
      <w:r w:rsidR="00194625" w:rsidRPr="0081318E">
        <w:rPr>
          <w:rFonts w:ascii="Arial" w:eastAsia="Arial" w:hAnsi="Arial" w:cs="Arial"/>
          <w:color w:val="000000" w:themeColor="text1"/>
          <w:sz w:val="24"/>
          <w:szCs w:val="24"/>
        </w:rPr>
        <w:t xml:space="preserve"> MM for RCC</w:t>
      </w:r>
      <w:r w:rsidR="00803DF8" w:rsidRPr="0081318E">
        <w:rPr>
          <w:rFonts w:ascii="Arial" w:eastAsia="Arial" w:hAnsi="Arial" w:cs="Arial"/>
          <w:color w:val="000000" w:themeColor="text1"/>
          <w:sz w:val="24"/>
          <w:szCs w:val="24"/>
        </w:rPr>
        <w:t xml:space="preserve"> and</w:t>
      </w:r>
      <w:r w:rsidR="00194625" w:rsidRPr="0081318E">
        <w:rPr>
          <w:rFonts w:ascii="Arial" w:eastAsia="Arial" w:hAnsi="Arial" w:cs="Arial"/>
          <w:color w:val="000000" w:themeColor="text1"/>
          <w:sz w:val="24"/>
          <w:szCs w:val="24"/>
        </w:rPr>
        <w:t xml:space="preserve"> KDE for LCC and rectal </w:t>
      </w:r>
      <w:r w:rsidR="00402D89" w:rsidRPr="0081318E">
        <w:rPr>
          <w:rFonts w:ascii="Arial" w:eastAsia="Arial" w:hAnsi="Arial" w:cs="Arial"/>
          <w:color w:val="000000" w:themeColor="text1"/>
          <w:sz w:val="24"/>
          <w:szCs w:val="24"/>
        </w:rPr>
        <w:t>cancers.</w:t>
      </w:r>
    </w:p>
    <w:p w14:paraId="2B48CDF4" w14:textId="74727EFE" w:rsidR="00B41E4D" w:rsidRPr="0081318E" w:rsidRDefault="00194625" w:rsidP="00896859">
      <w:pPr>
        <w:spacing w:line="480" w:lineRule="auto"/>
        <w:ind w:firstLine="720"/>
        <w:jc w:val="both"/>
        <w:rPr>
          <w:rFonts w:ascii="Arial" w:eastAsia="Arial" w:hAnsi="Arial" w:cs="Arial"/>
          <w:color w:val="000000" w:themeColor="text1"/>
          <w:sz w:val="24"/>
          <w:szCs w:val="24"/>
        </w:rPr>
      </w:pPr>
      <w:r w:rsidRPr="0081318E">
        <w:rPr>
          <w:rFonts w:ascii="Arial" w:eastAsia="Arial" w:hAnsi="Arial" w:cs="Arial"/>
          <w:color w:val="000000" w:themeColor="text1"/>
          <w:sz w:val="24"/>
          <w:szCs w:val="24"/>
        </w:rPr>
        <w:lastRenderedPageBreak/>
        <w:t>The sub networks of the module hub genes identified by the association estimators, which provide</w:t>
      </w:r>
      <w:r w:rsidR="00803DF8" w:rsidRPr="0081318E">
        <w:rPr>
          <w:rFonts w:ascii="Arial" w:eastAsia="Arial" w:hAnsi="Arial" w:cs="Arial"/>
          <w:color w:val="000000" w:themeColor="text1"/>
          <w:sz w:val="24"/>
          <w:szCs w:val="24"/>
        </w:rPr>
        <w:t>d</w:t>
      </w:r>
      <w:r w:rsidRPr="0081318E">
        <w:rPr>
          <w:rFonts w:ascii="Arial" w:eastAsia="Arial" w:hAnsi="Arial" w:cs="Arial"/>
          <w:color w:val="000000" w:themeColor="text1"/>
          <w:sz w:val="24"/>
          <w:szCs w:val="24"/>
        </w:rPr>
        <w:t xml:space="preserve"> the highest precision scores based on a statistical test (with a p&lt;0.05), </w:t>
      </w:r>
      <w:r w:rsidR="00803DF8" w:rsidRPr="0081318E">
        <w:rPr>
          <w:rFonts w:ascii="Arial" w:eastAsia="Arial" w:hAnsi="Arial" w:cs="Arial"/>
          <w:color w:val="000000" w:themeColor="text1"/>
          <w:sz w:val="24"/>
          <w:szCs w:val="24"/>
        </w:rPr>
        <w:t xml:space="preserve">were </w:t>
      </w:r>
      <w:r w:rsidRPr="0081318E">
        <w:rPr>
          <w:rFonts w:ascii="Arial" w:eastAsia="Arial" w:hAnsi="Arial" w:cs="Arial"/>
          <w:color w:val="000000" w:themeColor="text1"/>
          <w:sz w:val="24"/>
          <w:szCs w:val="24"/>
        </w:rPr>
        <w:t>generated by Cytoscape</w:t>
      </w:r>
      <w:r w:rsidR="0077524F" w:rsidRPr="0081318E">
        <w:rPr>
          <w:rFonts w:ascii="Arial" w:eastAsia="Arial" w:hAnsi="Arial" w:cs="Arial"/>
          <w:color w:val="000000" w:themeColor="text1"/>
          <w:sz w:val="24"/>
          <w:szCs w:val="24"/>
        </w:rPr>
        <w:t xml:space="preserve"> </w:t>
      </w:r>
      <w:r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{"citationItems":[{"id":"ITEM-1","itemData":{"DOI":"10.1101/gr.1239303.metabolite","ISBN":"1088-9051 (Print) 1088-9051 (Linking)","ISSN":"1088-9051","PMID":"14597658","abstract":"Cytoscape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author":[{"dropping-particle":"","family":"Shannon","given":"Paul","non-dropping-particle":"","parse-names":false,"suffix":""},{"dropping-particle":"","family":"Markiel","given":"Andrew","non-dropping-particle":"","parse-names":false,"suffix":""},{"dropping-particle":"","family":"Owen Ozier","given":"2","non-dropping-particle":"","parse-names":false,"suffix":""},{"dropping-particle":"","family":"Baliga","given":"Nitin S.","non-dropping-particle":"","parse-names":false,"suffix":""},{"dropping-particle":"","family":"Wang","given":"Jonathan T.","non-dropping-particle":"","parse-names":false,"suffix":""},{"dropping-particle":"","family":"Ramage","given":"Daniel","non-dropping-particle":"","parse-names":false,"suffix":""},{"dropping-particle":"","family":"Amin","given":"Nada","non-dropping-particle":"","parse-names":false,"suffix":""},{"dropping-particle":"","family":"Schwikowski","given":"Benno","non-dropping-particle":"","parse-names":false,"suffix":""},{"dropping-particle":"","family":"Ideker","given":"Trey","non-dropping-particle":"","parse-names":false,"suffix":""}],"container-title":"Genome Research","id":"ITEM-1","issue":"13","issued":{"date-parts":[["2003"]]},"page":"2498-2504","title":"Cytoscape: a software environment for integrated models of biomolecular interaction networks","type":"article-journal"},"uris":["http://www.mendeley.com/documents/?uuid=1d0ebb65-5dcb-43ab-b51d-463c9912d325","http://www.mendeley.com/documents/?uuid=811ccd94-4bb0-4710-98a1-eeb79551fd12","http://www.mendeley.com/documents/?uuid=0e853dce-7904-45b5-8330-b94bee21d46b","http://www.mendeley.com/documents/?uuid=dd7f7d1b-5563-4f60-9089-f10e4493c6f7"]}],"mendeley":{"formattedCitation":"[11]","plainTextFormattedCitation":"[11]","previouslyFormattedCitation":"[12]"},"properties":{"noteIndex":0},"schema":"https://github.com/citation-style-language/schema/raw/master/csl-citation.json"}</w:instrText>
      </w:r>
      <w:r w:rsidRPr="0081318E">
        <w:rPr>
          <w:rFonts w:ascii="Arial" w:eastAsia="Arial" w:hAnsi="Arial" w:cs="Arial"/>
          <w:color w:val="000000" w:themeColor="text1"/>
          <w:sz w:val="24"/>
          <w:szCs w:val="24"/>
        </w:rPr>
        <w:fldChar w:fldCharType="separate"/>
      </w:r>
      <w:r w:rsidR="0022756A" w:rsidRPr="0081318E">
        <w:rPr>
          <w:rFonts w:ascii="Arial" w:eastAsia="Arial" w:hAnsi="Arial" w:cs="Arial"/>
          <w:noProof/>
          <w:color w:val="000000" w:themeColor="text1"/>
          <w:sz w:val="24"/>
          <w:szCs w:val="24"/>
        </w:rPr>
        <w:t>[1</w:t>
      </w:r>
      <w:r w:rsidR="0074331A" w:rsidRPr="0081318E">
        <w:rPr>
          <w:rFonts w:ascii="Arial" w:eastAsia="Arial" w:hAnsi="Arial" w:cs="Arial"/>
          <w:noProof/>
          <w:color w:val="000000" w:themeColor="text1"/>
          <w:sz w:val="24"/>
          <w:szCs w:val="24"/>
        </w:rPr>
        <w:t>2</w:t>
      </w:r>
      <w:r w:rsidR="0022756A" w:rsidRPr="0081318E">
        <w:rPr>
          <w:rFonts w:ascii="Arial" w:eastAsia="Arial" w:hAnsi="Arial" w:cs="Arial"/>
          <w:noProof/>
          <w:color w:val="000000" w:themeColor="text1"/>
          <w:sz w:val="24"/>
          <w:szCs w:val="24"/>
        </w:rPr>
        <w:t>]</w:t>
      </w:r>
      <w:r w:rsidRPr="0081318E">
        <w:rPr>
          <w:rFonts w:ascii="Arial" w:eastAsia="Arial" w:hAnsi="Arial" w:cs="Arial"/>
          <w:color w:val="000000" w:themeColor="text1"/>
          <w:sz w:val="24"/>
          <w:szCs w:val="24"/>
        </w:rPr>
        <w:fldChar w:fldCharType="end"/>
      </w:r>
      <w:r w:rsidRPr="0081318E">
        <w:rPr>
          <w:rFonts w:ascii="Arial" w:eastAsia="Arial" w:hAnsi="Arial" w:cs="Arial"/>
          <w:color w:val="000000" w:themeColor="text1"/>
          <w:sz w:val="24"/>
          <w:szCs w:val="24"/>
        </w:rPr>
        <w:t xml:space="preserve"> for all selected groups</w:t>
      </w:r>
      <w:r w:rsidR="00F0657E" w:rsidRPr="0081318E">
        <w:rPr>
          <w:rFonts w:ascii="Arial" w:eastAsia="Arial" w:hAnsi="Arial" w:cs="Arial"/>
          <w:color w:val="000000" w:themeColor="text1"/>
          <w:sz w:val="24"/>
          <w:szCs w:val="24"/>
        </w:rPr>
        <w:t xml:space="preserve">. </w:t>
      </w:r>
      <w:r w:rsidR="00803DF8" w:rsidRPr="0081318E">
        <w:rPr>
          <w:rFonts w:ascii="Arial" w:eastAsia="Arial" w:hAnsi="Arial" w:cs="Arial"/>
          <w:color w:val="000000" w:themeColor="text1"/>
          <w:sz w:val="24"/>
          <w:szCs w:val="24"/>
        </w:rPr>
        <w:t>These genes were then compared to those registered in DisGeNET</w:t>
      </w:r>
      <w:r w:rsidR="00A11B07" w:rsidRPr="0081318E">
        <w:rPr>
          <w:rFonts w:ascii="Arial" w:eastAsia="Arial" w:hAnsi="Arial" w:cs="Arial"/>
          <w:color w:val="000000" w:themeColor="text1"/>
          <w:sz w:val="24"/>
          <w:szCs w:val="24"/>
        </w:rPr>
        <w:t xml:space="preserve"> which contains experimentally confirmed associations with listed diseases </w:t>
      </w:r>
      <w:r w:rsidR="00A11B07" w:rsidRPr="0081318E">
        <w:rPr>
          <w:rFonts w:ascii="Arial" w:eastAsia="Arial" w:hAnsi="Arial" w:cs="Arial"/>
          <w:color w:val="000000" w:themeColor="text1"/>
          <w:sz w:val="24"/>
          <w:szCs w:val="24"/>
        </w:rPr>
        <w:fldChar w:fldCharType="begin" w:fldLock="1"/>
      </w:r>
      <w:r w:rsidR="0022756A" w:rsidRPr="0081318E">
        <w:rPr>
          <w:rFonts w:ascii="Arial" w:eastAsia="Arial" w:hAnsi="Arial" w:cs="Arial"/>
          <w:color w:val="000000" w:themeColor="text1"/>
          <w:sz w:val="24"/>
          <w:szCs w:val="24"/>
        </w:rPr>
        <w:instrText>ADDIN CSL_CITATION {"citationItems":[{"id":"ITEM-1","itemData":{"DOI":"10.1093/database/bav028","ISBN":"17580463 (Electronic)","ISSN":"17580463","PMID":"20684613","abstract":"DisGeNET is a comprehensive discovery platform designed to address a variety of questions concerning the genetic underpinning of human diseases. DisGeNET contains over 380 000 associations between &gt;16 000 genes and 13 000 diseases, which makes it one of the largest repositories currently available of its kind. DisGeNET integrates expert-curated databases with text-mined data, covers information on Mendelian and complex diseases, and includes data from animal disease models. It features a score based on the supporting evidence to prioritize gene-disease associations. It is an open access resource available through a web interface, a Cytoscape plugin and as a Semantic Web resource. The web interface supports user-friendly data exploration and navigation. DisGeNET data can also be analysed via the DisGeNET Cytoscape plugin, and enriched with the annotations of other plugins of this popular network analysis software suite. Finally, the information contained in DisGeNET can be expanded and complemented using Semantic Web technologies and linked to a variety of resources already present in the Linked Data cloud. Hence, DisGeNET offers one of the most comprehensive collections of human gene-disease associations and a valuable set of tools for investigating the molecular mechanisms underlying diseases of genetic origin, designed to fulfill the needs of different user profiles, including bioinformaticians, biologists and health-care practitioners. Database URL: http://www.disgenet.org/","author":[{"dropping-particle":"","family":"Piñero","given":"Janet","non-dropping-particle":"","parse-names":false,"suffix":""},{"dropping-particle":"","family":"Queralt-Rosinach","given":"Núria","non-dropping-particle":"","parse-names":false,"suffix":""},{"dropping-particle":"","family":"Bravo","given":"Àlex","non-dropping-particle":"","parse-names":false,"suffix":""},{"dropping-particle":"","family":"Deu-Pons","given":"Jordi","non-dropping-particle":"","parse-names":false,"suffix":""},{"dropping-particle":"","family":"Bauer-Mehren","given":"Anna","non-dropping-particle":"","parse-names":false,"suffix":""},{"dropping-particle":"","family":"Baron","given":"Martin","non-dropping-particle":"","parse-names":false,"suffix":""},{"dropping-particle":"","family":"Sanz","given":"Ferran","non-dropping-particle":"","parse-names":false,"suffix":""},{"dropping-particle":"","family":"Furlong","given":"Laura I.","non-dropping-particle":"","parse-names":false,"suffix":""}],"container-title":"Database","id":"ITEM-1","issued":{"date-parts":[["2015"]]},"page":"1-17","title":"DisGeNET: A discovery platform for the dynamical exploration of human diseases and their genes","type":"article-journal","volume":"2015"},"uris":["http://www.mendeley.com/documents/?uuid=13c2524e-6934-4b7f-85fd-0cbdc27812dc","http://www.mendeley.com/documents/?uuid=5fc740b6-6826-4e1d-9cfa-341919724022"]}],"mendeley":{"formattedCitation":"[12]","plainTextFormattedCitation":"[12]","previouslyFormattedCitation":"[13]"},"properties":{"noteIndex":0},"schema":"https://github.com/citation-style-language/schema/raw/master/csl-citation.json"}</w:instrText>
      </w:r>
      <w:r w:rsidR="00A11B07" w:rsidRPr="0081318E">
        <w:rPr>
          <w:rFonts w:ascii="Arial" w:eastAsia="Arial" w:hAnsi="Arial" w:cs="Arial"/>
          <w:color w:val="000000" w:themeColor="text1"/>
          <w:sz w:val="24"/>
          <w:szCs w:val="24"/>
        </w:rPr>
        <w:fldChar w:fldCharType="separate"/>
      </w:r>
      <w:r w:rsidR="0022756A" w:rsidRPr="0081318E">
        <w:rPr>
          <w:rFonts w:ascii="Arial" w:eastAsia="Arial" w:hAnsi="Arial" w:cs="Arial"/>
          <w:noProof/>
          <w:color w:val="000000" w:themeColor="text1"/>
          <w:sz w:val="24"/>
          <w:szCs w:val="24"/>
        </w:rPr>
        <w:t>[1</w:t>
      </w:r>
      <w:r w:rsidR="0074331A" w:rsidRPr="0081318E">
        <w:rPr>
          <w:rFonts w:ascii="Arial" w:eastAsia="Arial" w:hAnsi="Arial" w:cs="Arial"/>
          <w:noProof/>
          <w:color w:val="000000" w:themeColor="text1"/>
          <w:sz w:val="24"/>
          <w:szCs w:val="24"/>
        </w:rPr>
        <w:t>3</w:t>
      </w:r>
      <w:r w:rsidR="0022756A" w:rsidRPr="0081318E">
        <w:rPr>
          <w:rFonts w:ascii="Arial" w:eastAsia="Arial" w:hAnsi="Arial" w:cs="Arial"/>
          <w:noProof/>
          <w:color w:val="000000" w:themeColor="text1"/>
          <w:sz w:val="24"/>
          <w:szCs w:val="24"/>
        </w:rPr>
        <w:t>]</w:t>
      </w:r>
      <w:r w:rsidR="00A11B07" w:rsidRPr="0081318E">
        <w:rPr>
          <w:rFonts w:ascii="Arial" w:eastAsia="Arial" w:hAnsi="Arial" w:cs="Arial"/>
          <w:color w:val="000000" w:themeColor="text1"/>
          <w:sz w:val="24"/>
          <w:szCs w:val="24"/>
        </w:rPr>
        <w:fldChar w:fldCharType="end"/>
      </w:r>
      <w:r w:rsidR="00FB63FA" w:rsidRPr="0081318E">
        <w:rPr>
          <w:rFonts w:ascii="Arial" w:eastAsia="Arial" w:hAnsi="Arial" w:cs="Arial"/>
          <w:color w:val="000000" w:themeColor="text1"/>
          <w:sz w:val="24"/>
          <w:szCs w:val="24"/>
        </w:rPr>
        <w:t>.</w:t>
      </w:r>
    </w:p>
    <w:bookmarkEnd w:id="0"/>
    <w:p w14:paraId="1063DEF0" w14:textId="6BF78CDC" w:rsidR="00B41E4D" w:rsidRPr="0081318E" w:rsidRDefault="00B41E4D" w:rsidP="00AF4EAF">
      <w:pPr>
        <w:spacing w:after="0" w:line="480" w:lineRule="auto"/>
        <w:jc w:val="both"/>
        <w:rPr>
          <w:rFonts w:ascii="Arial" w:eastAsia="Times New Roman" w:hAnsi="Arial" w:cs="Arial"/>
          <w:b/>
          <w:color w:val="000000" w:themeColor="text1"/>
          <w:sz w:val="24"/>
          <w:szCs w:val="24"/>
        </w:rPr>
      </w:pPr>
      <w:r w:rsidRPr="0081318E">
        <w:rPr>
          <w:rFonts w:ascii="Arial" w:eastAsia="Times New Roman" w:hAnsi="Arial" w:cs="Arial"/>
          <w:b/>
          <w:color w:val="000000" w:themeColor="text1"/>
          <w:sz w:val="24"/>
          <w:szCs w:val="24"/>
        </w:rPr>
        <w:t>Abbreviations</w:t>
      </w:r>
    </w:p>
    <w:p w14:paraId="07C52073" w14:textId="1D5924C4" w:rsidR="00B62534" w:rsidRPr="0081318E" w:rsidRDefault="00B62534" w:rsidP="00AF4EAF">
      <w:pPr>
        <w:spacing w:after="0" w:line="480" w:lineRule="auto"/>
        <w:jc w:val="both"/>
        <w:rPr>
          <w:rFonts w:ascii="Arial" w:eastAsia="Times New Roman" w:hAnsi="Arial" w:cs="Arial"/>
          <w:color w:val="000000" w:themeColor="text1"/>
          <w:sz w:val="24"/>
          <w:szCs w:val="24"/>
        </w:rPr>
      </w:pPr>
      <w:bookmarkStart w:id="2" w:name="_Hlk529464836"/>
      <w:r w:rsidRPr="0081318E">
        <w:rPr>
          <w:rFonts w:ascii="Arial" w:eastAsia="Times New Roman" w:hAnsi="Arial" w:cs="Arial"/>
          <w:color w:val="000000" w:themeColor="text1"/>
          <w:sz w:val="24"/>
          <w:szCs w:val="24"/>
        </w:rPr>
        <w:t>AIC</w:t>
      </w:r>
      <w:r w:rsidR="00F15FD5" w:rsidRPr="0081318E">
        <w:rPr>
          <w:rFonts w:ascii="Arial" w:eastAsia="Times New Roman" w:hAnsi="Arial" w:cs="Arial"/>
          <w:color w:val="000000" w:themeColor="text1"/>
          <w:sz w:val="24"/>
          <w:szCs w:val="24"/>
        </w:rPr>
        <w:t xml:space="preserve"> – Akaike Information Criterion</w:t>
      </w:r>
    </w:p>
    <w:p w14:paraId="070ECB03" w14:textId="62EC047F" w:rsidR="00B62534" w:rsidRPr="0081318E" w:rsidRDefault="00B62534"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BIC</w:t>
      </w:r>
      <w:r w:rsidR="00F15FD5" w:rsidRPr="0081318E">
        <w:rPr>
          <w:rFonts w:ascii="Arial" w:eastAsia="Times New Roman" w:hAnsi="Arial" w:cs="Arial"/>
          <w:color w:val="000000" w:themeColor="text1"/>
          <w:sz w:val="24"/>
          <w:szCs w:val="24"/>
        </w:rPr>
        <w:t xml:space="preserve"> – Bayesian Information Criterion</w:t>
      </w:r>
    </w:p>
    <w:p w14:paraId="6E9F9AAA" w14:textId="338FF2E4" w:rsidR="00E3526F" w:rsidRPr="0081318E" w:rsidRDefault="00E3526F"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CAPRI</w:t>
      </w:r>
      <w:r w:rsidR="005C455D" w:rsidRPr="0081318E">
        <w:rPr>
          <w:rFonts w:ascii="Arial" w:eastAsia="Times New Roman" w:hAnsi="Arial" w:cs="Arial"/>
          <w:color w:val="000000" w:themeColor="text1"/>
          <w:sz w:val="24"/>
          <w:szCs w:val="24"/>
        </w:rPr>
        <w:t xml:space="preserve"> – Cancer </w:t>
      </w:r>
      <w:r w:rsidR="0077524F" w:rsidRPr="0081318E">
        <w:rPr>
          <w:rFonts w:ascii="Arial" w:eastAsia="Times New Roman" w:hAnsi="Arial" w:cs="Arial"/>
          <w:color w:val="000000" w:themeColor="text1"/>
          <w:sz w:val="24"/>
          <w:szCs w:val="24"/>
        </w:rPr>
        <w:t>Progression Inference Algorithm</w:t>
      </w:r>
    </w:p>
    <w:bookmarkEnd w:id="2"/>
    <w:p w14:paraId="780AB7B9" w14:textId="0BA8B25B" w:rsidR="00304028" w:rsidRPr="0081318E" w:rsidRDefault="00F15FD5"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COAD</w:t>
      </w:r>
      <w:r w:rsidR="008F696E" w:rsidRPr="0081318E">
        <w:rPr>
          <w:rFonts w:ascii="Arial" w:eastAsia="Times New Roman" w:hAnsi="Arial" w:cs="Arial"/>
          <w:color w:val="000000" w:themeColor="text1"/>
          <w:sz w:val="24"/>
          <w:szCs w:val="24"/>
        </w:rPr>
        <w:t xml:space="preserve"> – Colon Adenocarcinoma</w:t>
      </w:r>
    </w:p>
    <w:p w14:paraId="61CF04CE" w14:textId="54E30C3A" w:rsidR="00803DF8" w:rsidRPr="0081318E" w:rsidRDefault="00803DF8"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GDC – Genomic Data Commons</w:t>
      </w:r>
    </w:p>
    <w:p w14:paraId="10236C99" w14:textId="5A1523C9" w:rsidR="00B41E4D" w:rsidRPr="0081318E" w:rsidRDefault="00B41E4D"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 xml:space="preserve">INDEL – </w:t>
      </w:r>
      <w:r w:rsidR="005C455D" w:rsidRPr="0081318E">
        <w:rPr>
          <w:rFonts w:ascii="Arial" w:eastAsia="Times New Roman" w:hAnsi="Arial" w:cs="Arial"/>
          <w:color w:val="000000" w:themeColor="text1"/>
          <w:sz w:val="24"/>
          <w:szCs w:val="24"/>
        </w:rPr>
        <w:t>I</w:t>
      </w:r>
      <w:r w:rsidRPr="0081318E">
        <w:rPr>
          <w:rFonts w:ascii="Arial" w:eastAsia="Times New Roman" w:hAnsi="Arial" w:cs="Arial"/>
          <w:color w:val="000000" w:themeColor="text1"/>
          <w:sz w:val="24"/>
          <w:szCs w:val="24"/>
        </w:rPr>
        <w:t xml:space="preserve">nsertion or </w:t>
      </w:r>
      <w:r w:rsidR="005C455D" w:rsidRPr="0081318E">
        <w:rPr>
          <w:rFonts w:ascii="Arial" w:eastAsia="Times New Roman" w:hAnsi="Arial" w:cs="Arial"/>
          <w:color w:val="000000" w:themeColor="text1"/>
          <w:sz w:val="24"/>
          <w:szCs w:val="24"/>
        </w:rPr>
        <w:t>D</w:t>
      </w:r>
      <w:r w:rsidRPr="0081318E">
        <w:rPr>
          <w:rFonts w:ascii="Arial" w:eastAsia="Times New Roman" w:hAnsi="Arial" w:cs="Arial"/>
          <w:color w:val="000000" w:themeColor="text1"/>
          <w:sz w:val="24"/>
          <w:szCs w:val="24"/>
        </w:rPr>
        <w:t>eletion mutations</w:t>
      </w:r>
    </w:p>
    <w:p w14:paraId="3DFB2C8F" w14:textId="4D2A83A7" w:rsidR="00F15FD5" w:rsidRPr="0081318E" w:rsidRDefault="00F15FD5" w:rsidP="00AF4EAF">
      <w:pPr>
        <w:spacing w:after="0" w:line="480" w:lineRule="auto"/>
        <w:jc w:val="both"/>
        <w:rPr>
          <w:rFonts w:ascii="Arial" w:eastAsia="Times New Roman" w:hAnsi="Arial" w:cs="Arial"/>
          <w:color w:val="000000" w:themeColor="text1"/>
          <w:sz w:val="24"/>
          <w:szCs w:val="24"/>
        </w:rPr>
      </w:pPr>
      <w:bookmarkStart w:id="3" w:name="_Hlk529464844"/>
      <w:r w:rsidRPr="0081318E">
        <w:rPr>
          <w:rFonts w:ascii="Arial" w:eastAsia="Times New Roman" w:hAnsi="Arial" w:cs="Arial"/>
          <w:color w:val="000000" w:themeColor="text1"/>
          <w:sz w:val="24"/>
          <w:szCs w:val="24"/>
        </w:rPr>
        <w:t>KDE</w:t>
      </w:r>
      <w:r w:rsidR="008F696E" w:rsidRPr="0081318E">
        <w:rPr>
          <w:rFonts w:ascii="Arial" w:eastAsia="Times New Roman" w:hAnsi="Arial" w:cs="Arial"/>
          <w:color w:val="000000" w:themeColor="text1"/>
          <w:sz w:val="24"/>
          <w:szCs w:val="24"/>
        </w:rPr>
        <w:t xml:space="preserve"> – Kernel Density Estimator</w:t>
      </w:r>
    </w:p>
    <w:bookmarkEnd w:id="3"/>
    <w:p w14:paraId="2493352E" w14:textId="176EB5AA" w:rsidR="00B41E4D" w:rsidRPr="0081318E" w:rsidRDefault="00B41E4D"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LCC – Left Colon Cancer</w:t>
      </w:r>
    </w:p>
    <w:p w14:paraId="0D3BFCD9" w14:textId="7256037F" w:rsidR="00F15FD5" w:rsidRPr="0081318E" w:rsidRDefault="00F15FD5"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MM</w:t>
      </w:r>
      <w:r w:rsidR="008F696E" w:rsidRPr="0081318E">
        <w:rPr>
          <w:rFonts w:ascii="Arial" w:eastAsia="Times New Roman" w:hAnsi="Arial" w:cs="Arial"/>
          <w:color w:val="000000" w:themeColor="text1"/>
          <w:sz w:val="24"/>
          <w:szCs w:val="24"/>
        </w:rPr>
        <w:t xml:space="preserve"> – Miller </w:t>
      </w:r>
      <w:proofErr w:type="spellStart"/>
      <w:r w:rsidR="008F696E" w:rsidRPr="0081318E">
        <w:rPr>
          <w:rFonts w:ascii="Arial" w:eastAsia="Times New Roman" w:hAnsi="Arial" w:cs="Arial"/>
          <w:color w:val="000000" w:themeColor="text1"/>
          <w:sz w:val="24"/>
          <w:szCs w:val="24"/>
        </w:rPr>
        <w:t>Madow</w:t>
      </w:r>
      <w:proofErr w:type="spellEnd"/>
      <w:r w:rsidR="008F696E" w:rsidRPr="0081318E">
        <w:rPr>
          <w:rFonts w:ascii="Arial" w:eastAsia="Times New Roman" w:hAnsi="Arial" w:cs="Arial"/>
          <w:color w:val="000000" w:themeColor="text1"/>
          <w:sz w:val="24"/>
          <w:szCs w:val="24"/>
        </w:rPr>
        <w:t xml:space="preserve"> association estimator</w:t>
      </w:r>
    </w:p>
    <w:p w14:paraId="1D9D7091" w14:textId="22083BB8" w:rsidR="00B41E4D" w:rsidRPr="0081318E" w:rsidRDefault="00B41E4D" w:rsidP="00AF4EAF">
      <w:pPr>
        <w:spacing w:after="0" w:line="480" w:lineRule="auto"/>
        <w:jc w:val="both"/>
        <w:rPr>
          <w:rFonts w:ascii="Arial" w:eastAsia="Times New Roman" w:hAnsi="Arial" w:cs="Arial"/>
          <w:color w:val="000000" w:themeColor="text1"/>
          <w:sz w:val="24"/>
          <w:szCs w:val="24"/>
        </w:rPr>
      </w:pPr>
      <w:proofErr w:type="spellStart"/>
      <w:r w:rsidRPr="0081318E">
        <w:rPr>
          <w:rFonts w:ascii="Arial" w:eastAsia="Times New Roman" w:hAnsi="Arial" w:cs="Arial"/>
          <w:color w:val="000000" w:themeColor="text1"/>
          <w:sz w:val="24"/>
          <w:szCs w:val="24"/>
        </w:rPr>
        <w:t>PiCnIC</w:t>
      </w:r>
      <w:proofErr w:type="spellEnd"/>
      <w:r w:rsidRPr="0081318E">
        <w:rPr>
          <w:rFonts w:ascii="Arial" w:eastAsia="Times New Roman" w:hAnsi="Arial" w:cs="Arial"/>
          <w:color w:val="000000" w:themeColor="text1"/>
          <w:sz w:val="24"/>
          <w:szCs w:val="24"/>
        </w:rPr>
        <w:t xml:space="preserve"> – Pipeline for </w:t>
      </w:r>
      <w:r w:rsidR="002172CB" w:rsidRPr="0081318E">
        <w:rPr>
          <w:rFonts w:ascii="Arial" w:eastAsia="Times New Roman" w:hAnsi="Arial" w:cs="Arial"/>
          <w:color w:val="000000" w:themeColor="text1"/>
          <w:sz w:val="24"/>
          <w:szCs w:val="24"/>
        </w:rPr>
        <w:t>Cancer Inference</w:t>
      </w:r>
    </w:p>
    <w:p w14:paraId="1C26B128" w14:textId="4C904C14" w:rsidR="00B41E4D" w:rsidRPr="0081318E" w:rsidRDefault="00B41E4D"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RCC – Right Colon Cancer</w:t>
      </w:r>
    </w:p>
    <w:p w14:paraId="56C38656" w14:textId="0F9B2225" w:rsidR="00F15FD5" w:rsidRPr="0081318E" w:rsidRDefault="00F15FD5"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READ</w:t>
      </w:r>
      <w:r w:rsidR="008F696E" w:rsidRPr="0081318E">
        <w:rPr>
          <w:rFonts w:ascii="Arial" w:eastAsia="Times New Roman" w:hAnsi="Arial" w:cs="Arial"/>
          <w:color w:val="000000" w:themeColor="text1"/>
          <w:sz w:val="24"/>
          <w:szCs w:val="24"/>
        </w:rPr>
        <w:t xml:space="preserve"> – Rectum Adenocarcinoma</w:t>
      </w:r>
    </w:p>
    <w:p w14:paraId="05CC877F" w14:textId="04819124" w:rsidR="00C856ED" w:rsidRPr="0081318E" w:rsidRDefault="00C856ED"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RPPA</w:t>
      </w:r>
      <w:r w:rsidR="008F696E" w:rsidRPr="0081318E">
        <w:rPr>
          <w:rFonts w:ascii="Arial" w:eastAsia="Times New Roman" w:hAnsi="Arial" w:cs="Arial"/>
          <w:color w:val="000000" w:themeColor="text1"/>
          <w:sz w:val="24"/>
          <w:szCs w:val="24"/>
        </w:rPr>
        <w:t xml:space="preserve"> – Reverse Phase Protein Array</w:t>
      </w:r>
    </w:p>
    <w:p w14:paraId="62675A05" w14:textId="090E0B46" w:rsidR="00B41E4D" w:rsidRPr="0081318E" w:rsidRDefault="00B41E4D"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SNV – Single Nucleotide Variant</w:t>
      </w:r>
    </w:p>
    <w:p w14:paraId="41680E81" w14:textId="6AF5D2A1" w:rsidR="00B41E4D" w:rsidRPr="0081318E" w:rsidRDefault="00B41E4D"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TCGA – The Cancer Genome Atlas</w:t>
      </w:r>
    </w:p>
    <w:p w14:paraId="2525E1BA" w14:textId="1BEEFE33" w:rsidR="00B41E4D" w:rsidRPr="0081318E" w:rsidRDefault="00F15FD5" w:rsidP="00AF4EAF">
      <w:pPr>
        <w:spacing w:after="0" w:line="480" w:lineRule="auto"/>
        <w:jc w:val="both"/>
        <w:rPr>
          <w:rFonts w:ascii="Arial" w:eastAsia="Times New Roman" w:hAnsi="Arial" w:cs="Arial"/>
          <w:color w:val="000000" w:themeColor="text1"/>
          <w:sz w:val="24"/>
          <w:szCs w:val="24"/>
        </w:rPr>
      </w:pPr>
      <w:r w:rsidRPr="0081318E">
        <w:rPr>
          <w:rFonts w:ascii="Arial" w:eastAsia="Times New Roman" w:hAnsi="Arial" w:cs="Arial"/>
          <w:color w:val="000000" w:themeColor="text1"/>
          <w:sz w:val="24"/>
          <w:szCs w:val="24"/>
        </w:rPr>
        <w:t>TCPA</w:t>
      </w:r>
      <w:r w:rsidR="008F696E" w:rsidRPr="0081318E">
        <w:rPr>
          <w:rFonts w:ascii="Arial" w:eastAsia="Times New Roman" w:hAnsi="Arial" w:cs="Arial"/>
          <w:color w:val="000000" w:themeColor="text1"/>
          <w:sz w:val="24"/>
          <w:szCs w:val="24"/>
        </w:rPr>
        <w:t xml:space="preserve"> – The Cancer Proteome Atlas</w:t>
      </w:r>
    </w:p>
    <w:p w14:paraId="0F1C2A3C" w14:textId="77777777" w:rsidR="006461FD" w:rsidRPr="0081318E" w:rsidRDefault="006461FD" w:rsidP="00AF4EAF">
      <w:pPr>
        <w:spacing w:after="0" w:line="480" w:lineRule="auto"/>
        <w:jc w:val="both"/>
        <w:rPr>
          <w:rFonts w:ascii="Arial" w:eastAsia="Times New Roman" w:hAnsi="Arial" w:cs="Arial"/>
          <w:b/>
          <w:color w:val="000000" w:themeColor="text1"/>
          <w:sz w:val="24"/>
          <w:szCs w:val="24"/>
        </w:rPr>
      </w:pPr>
    </w:p>
    <w:p w14:paraId="720314FD" w14:textId="77777777" w:rsidR="006461FD" w:rsidRPr="0081318E" w:rsidRDefault="006461FD" w:rsidP="00AF4EAF">
      <w:pPr>
        <w:spacing w:after="0" w:line="480" w:lineRule="auto"/>
        <w:jc w:val="both"/>
        <w:rPr>
          <w:rFonts w:ascii="Arial" w:eastAsia="Times New Roman" w:hAnsi="Arial" w:cs="Arial"/>
          <w:b/>
          <w:color w:val="000000" w:themeColor="text1"/>
          <w:sz w:val="24"/>
          <w:szCs w:val="24"/>
        </w:rPr>
      </w:pPr>
    </w:p>
    <w:p w14:paraId="54C12E74" w14:textId="77777777" w:rsidR="006461FD" w:rsidRPr="0081318E" w:rsidRDefault="006461FD" w:rsidP="00AF4EAF">
      <w:pPr>
        <w:spacing w:after="0" w:line="480" w:lineRule="auto"/>
        <w:jc w:val="both"/>
        <w:rPr>
          <w:rFonts w:ascii="Arial" w:eastAsia="Times New Roman" w:hAnsi="Arial" w:cs="Arial"/>
          <w:b/>
          <w:color w:val="000000" w:themeColor="text1"/>
          <w:sz w:val="24"/>
          <w:szCs w:val="24"/>
        </w:rPr>
      </w:pPr>
    </w:p>
    <w:p w14:paraId="3701460D" w14:textId="77777777" w:rsidR="002B6B0B" w:rsidRPr="0081318E" w:rsidRDefault="002B6B0B" w:rsidP="00AF4EAF">
      <w:pPr>
        <w:spacing w:after="0" w:line="480" w:lineRule="auto"/>
        <w:jc w:val="both"/>
        <w:rPr>
          <w:rFonts w:ascii="Arial" w:eastAsia="Times New Roman" w:hAnsi="Arial" w:cs="Arial"/>
          <w:b/>
          <w:color w:val="000000" w:themeColor="text1"/>
          <w:sz w:val="24"/>
          <w:szCs w:val="24"/>
        </w:rPr>
      </w:pPr>
    </w:p>
    <w:p w14:paraId="0A926814" w14:textId="420E3B2F" w:rsidR="00FA0F97" w:rsidRPr="0081318E" w:rsidRDefault="00133C3B" w:rsidP="00AF4EAF">
      <w:pPr>
        <w:spacing w:after="0" w:line="480" w:lineRule="auto"/>
        <w:jc w:val="both"/>
        <w:rPr>
          <w:rFonts w:ascii="Arial" w:eastAsia="Times New Roman" w:hAnsi="Arial" w:cs="Arial"/>
          <w:b/>
          <w:color w:val="000000" w:themeColor="text1"/>
          <w:sz w:val="24"/>
          <w:szCs w:val="24"/>
        </w:rPr>
      </w:pPr>
      <w:r w:rsidRPr="0081318E">
        <w:rPr>
          <w:rFonts w:ascii="Arial" w:eastAsia="Times New Roman" w:hAnsi="Arial" w:cs="Arial"/>
          <w:b/>
          <w:color w:val="000000" w:themeColor="text1"/>
          <w:sz w:val="24"/>
          <w:szCs w:val="24"/>
        </w:rPr>
        <w:t>References:</w:t>
      </w:r>
    </w:p>
    <w:p w14:paraId="5D84FA47" w14:textId="2ECE7BF1" w:rsidR="0022756A" w:rsidRPr="0081318E" w:rsidRDefault="00133C3B"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color w:val="000000" w:themeColor="text1"/>
          <w:sz w:val="24"/>
          <w:szCs w:val="24"/>
        </w:rPr>
        <w:fldChar w:fldCharType="begin" w:fldLock="1"/>
      </w:r>
      <w:r w:rsidRPr="0081318E">
        <w:rPr>
          <w:rFonts w:ascii="Arial" w:hAnsi="Arial" w:cs="Arial"/>
          <w:color w:val="000000" w:themeColor="text1"/>
          <w:sz w:val="24"/>
          <w:szCs w:val="24"/>
        </w:rPr>
        <w:instrText xml:space="preserve">ADDIN Mendeley Bibliography CSL_BIBLIOGRAPHY </w:instrText>
      </w:r>
      <w:r w:rsidRPr="0081318E">
        <w:rPr>
          <w:rFonts w:ascii="Arial" w:hAnsi="Arial" w:cs="Arial"/>
          <w:color w:val="000000" w:themeColor="text1"/>
          <w:sz w:val="24"/>
          <w:szCs w:val="24"/>
        </w:rPr>
        <w:fldChar w:fldCharType="separate"/>
      </w:r>
      <w:r w:rsidR="0022756A" w:rsidRPr="0081318E">
        <w:rPr>
          <w:rFonts w:ascii="Arial" w:hAnsi="Arial" w:cs="Arial"/>
          <w:noProof/>
          <w:color w:val="000000" w:themeColor="text1"/>
          <w:sz w:val="24"/>
          <w:szCs w:val="24"/>
        </w:rPr>
        <w:t xml:space="preserve">1. Grossman RL, Heath AP, Ferretti V, Varmus HE, Lowy DR, Kibbe WA, et al. Toward a Shared Vision for Cancer Genomic Data. N Engl J Med. 2016;375:1109–12. </w:t>
      </w:r>
    </w:p>
    <w:p w14:paraId="51825480" w14:textId="77777777"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2. Cerami E, Gao J, Dogrusoz U, Gross BE, Sumer SO, Aksoy BA, et al. The cBio Cancer Genomics Portal: An Open Platform for Exploring Multidimensional Cancer Genomics Data. Cancer Discov. 2012;2:401 LP-404. </w:t>
      </w:r>
    </w:p>
    <w:p w14:paraId="0FF0A31F" w14:textId="41D797F7"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3. Gao J, Aksoy BA, Dogrusoz U, Dresdner G, Gross B, Sumer SO, et al. Integrative Analysis of Complex Cancer Genomics and Clinical Profiles Using the cBioPortal. Sci Signal. 2013;6:pl1-pl1. </w:t>
      </w:r>
    </w:p>
    <w:p w14:paraId="1DAE8FF7" w14:textId="77777777"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4. Caravagna G, Graudenzi A, Ramazzotti D, Sanz-Pamplona R, De Sano L, Mauri G, et al. Algorithmic methods to infer the evolutionary trajectories in cancer progression. Proc Natl Acad Sci. 2016;113:E4025–34. </w:t>
      </w:r>
    </w:p>
    <w:p w14:paraId="4CD5B6F2" w14:textId="51F20ABC"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5. Muzny DM, Bainbridge MN, Chang K, Dinh HH, Drummond JA, Fowler G, et al. Comprehensive molecular characterization of human colon and rectal cancer. Nature . Nature Publishing Group; 2012;487:330–7. </w:t>
      </w:r>
    </w:p>
    <w:p w14:paraId="3DD82EF1" w14:textId="77777777"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6. Ciriello G, Miller ML, Aksoy BA, Senbabaoglu Y, Schultz N, Sander C. Emerging landscape of oncogenic signatures across human cancers. Nat Genet. Nature Publishing Group; 2013;45:1127–33. </w:t>
      </w:r>
    </w:p>
    <w:p w14:paraId="298DA2E7" w14:textId="77777777"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7. Chang MT, Asthana S, Gao SP, Lee BH, Chapman JS, Kandoth C, et al. Identifying recurrent mutations in cancer reveals widespread lineage diversity and mutational specificity. Nat Biotechnol. 2016;34:155–63. </w:t>
      </w:r>
    </w:p>
    <w:p w14:paraId="108CD305" w14:textId="5DD34A31" w:rsidR="0074331A" w:rsidRPr="0081318E" w:rsidRDefault="0022756A" w:rsidP="008079F2">
      <w:pPr>
        <w:rPr>
          <w:rFonts w:eastAsia="Times New Roman"/>
          <w:color w:val="000000" w:themeColor="text1"/>
        </w:rPr>
      </w:pPr>
      <w:r w:rsidRPr="0081318E">
        <w:rPr>
          <w:rFonts w:ascii="Arial" w:hAnsi="Arial" w:cs="Arial"/>
          <w:noProof/>
          <w:color w:val="000000" w:themeColor="text1"/>
          <w:sz w:val="24"/>
          <w:szCs w:val="24"/>
        </w:rPr>
        <w:t>8.</w:t>
      </w:r>
      <w:r w:rsidR="0074331A" w:rsidRPr="0081318E">
        <w:rPr>
          <w:rFonts w:ascii="Arial" w:hAnsi="Arial" w:cs="Arial"/>
          <w:noProof/>
          <w:color w:val="000000" w:themeColor="text1"/>
          <w:sz w:val="24"/>
          <w:szCs w:val="24"/>
        </w:rPr>
        <w:t xml:space="preserve"> </w:t>
      </w:r>
      <w:r w:rsidR="0074331A" w:rsidRPr="0081318E">
        <w:rPr>
          <w:rFonts w:ascii="Arial" w:eastAsia="Times New Roman" w:hAnsi="Arial" w:cs="Arial"/>
          <w:color w:val="000000" w:themeColor="text1"/>
          <w:sz w:val="24"/>
          <w:szCs w:val="24"/>
          <w:shd w:val="clear" w:color="auto" w:fill="FFFFFF"/>
        </w:rPr>
        <w:t>Mayakonda A, Lin D, Assenov Y, Plass C, Koeffler PH (2018). “Maftools: efficient and comprehensive analysis of somatic variants in cancer.” </w:t>
      </w:r>
      <w:r w:rsidR="0074331A" w:rsidRPr="0081318E">
        <w:rPr>
          <w:rStyle w:val="Emphasis"/>
          <w:rFonts w:ascii="Arial" w:hAnsi="Arial" w:cs="Arial"/>
          <w:color w:val="000000" w:themeColor="text1"/>
          <w:sz w:val="24"/>
          <w:szCs w:val="24"/>
          <w:shd w:val="clear" w:color="auto" w:fill="FFFFFF"/>
        </w:rPr>
        <w:t>Genome Research</w:t>
      </w:r>
      <w:r w:rsidR="0074331A" w:rsidRPr="0081318E">
        <w:rPr>
          <w:rFonts w:ascii="Arial" w:eastAsia="Times New Roman" w:hAnsi="Arial" w:cs="Arial"/>
          <w:color w:val="000000" w:themeColor="text1"/>
          <w:sz w:val="24"/>
          <w:szCs w:val="24"/>
          <w:shd w:val="clear" w:color="auto" w:fill="FFFFFF"/>
        </w:rPr>
        <w:t>. doi: </w:t>
      </w:r>
      <w:hyperlink r:id="rId9" w:history="1">
        <w:r w:rsidR="0074331A" w:rsidRPr="0081318E">
          <w:rPr>
            <w:rStyle w:val="Hyperlink"/>
            <w:rFonts w:ascii="Arial" w:hAnsi="Arial" w:cs="Arial"/>
            <w:color w:val="000000" w:themeColor="text1"/>
            <w:sz w:val="24"/>
            <w:szCs w:val="24"/>
            <w:u w:val="none"/>
            <w:shd w:val="clear" w:color="auto" w:fill="FFFFFF"/>
          </w:rPr>
          <w:t>10.1101/gr.239244.118</w:t>
        </w:r>
      </w:hyperlink>
    </w:p>
    <w:p w14:paraId="122E9BB3" w14:textId="03204B62" w:rsidR="0022756A" w:rsidRPr="0081318E" w:rsidRDefault="0074331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9.</w:t>
      </w:r>
      <w:r w:rsidR="0022756A" w:rsidRPr="0081318E">
        <w:rPr>
          <w:rFonts w:ascii="Arial" w:hAnsi="Arial" w:cs="Arial"/>
          <w:noProof/>
          <w:color w:val="000000" w:themeColor="text1"/>
          <w:sz w:val="24"/>
          <w:szCs w:val="24"/>
        </w:rPr>
        <w:t xml:space="preserve"> Bertrand D, Drissler S, Chia B, Koh JY, Li C, Suphavilai C, et al. ConsensusDriver Improves Upon Individual Algorithms For Predicting Driver Alterations In Different Cancer Types And Individual Patients — A Toolbox For Precision Oncology. bioRxiv . 2017</w:t>
      </w:r>
      <w:r w:rsidR="00CC331E" w:rsidRPr="0081318E">
        <w:rPr>
          <w:rFonts w:ascii="Arial" w:hAnsi="Arial" w:cs="Arial"/>
          <w:noProof/>
          <w:color w:val="000000" w:themeColor="text1"/>
          <w:sz w:val="24"/>
          <w:szCs w:val="24"/>
        </w:rPr>
        <w:t>.</w:t>
      </w:r>
      <w:r w:rsidR="0022756A" w:rsidRPr="0081318E">
        <w:rPr>
          <w:rFonts w:ascii="Arial" w:hAnsi="Arial" w:cs="Arial"/>
          <w:noProof/>
          <w:color w:val="000000" w:themeColor="text1"/>
          <w:sz w:val="24"/>
          <w:szCs w:val="24"/>
        </w:rPr>
        <w:t xml:space="preserve"> </w:t>
      </w:r>
    </w:p>
    <w:p w14:paraId="501F589D" w14:textId="3B353903" w:rsidR="003D5413"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1</w:t>
      </w:r>
      <w:r w:rsidR="0074331A" w:rsidRPr="0081318E">
        <w:rPr>
          <w:rFonts w:ascii="Arial" w:hAnsi="Arial" w:cs="Arial"/>
          <w:noProof/>
          <w:color w:val="000000" w:themeColor="text1"/>
          <w:sz w:val="24"/>
          <w:szCs w:val="24"/>
        </w:rPr>
        <w:t>0.</w:t>
      </w:r>
      <w:r w:rsidRPr="0081318E">
        <w:rPr>
          <w:rFonts w:ascii="Arial" w:hAnsi="Arial" w:cs="Arial"/>
          <w:noProof/>
          <w:color w:val="000000" w:themeColor="text1"/>
          <w:sz w:val="24"/>
          <w:szCs w:val="24"/>
        </w:rPr>
        <w:t xml:space="preserve"> </w:t>
      </w:r>
      <w:r w:rsidR="003D5413" w:rsidRPr="0081318E">
        <w:rPr>
          <w:rFonts w:ascii="Arial" w:hAnsi="Arial" w:cs="Arial"/>
          <w:noProof/>
          <w:color w:val="000000" w:themeColor="text1"/>
          <w:sz w:val="24"/>
          <w:szCs w:val="24"/>
        </w:rPr>
        <w:t>Erdoğan C, Kurt Z, Diri B. Estimation of the proteomic cancer co-expression sub networks by using association estimators. Yamanishi Y, editor. PLoS One. 2017;12:e0188016.</w:t>
      </w:r>
    </w:p>
    <w:p w14:paraId="2117E22B" w14:textId="3A066F04" w:rsidR="0022756A" w:rsidRPr="0081318E" w:rsidRDefault="003D5413"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t xml:space="preserve">11. </w:t>
      </w:r>
      <w:r w:rsidR="0022756A" w:rsidRPr="0081318E">
        <w:rPr>
          <w:rFonts w:ascii="Arial" w:hAnsi="Arial" w:cs="Arial"/>
          <w:noProof/>
          <w:color w:val="000000" w:themeColor="text1"/>
          <w:sz w:val="24"/>
          <w:szCs w:val="24"/>
        </w:rPr>
        <w:t xml:space="preserve">Li J, Lu Y, Akbani R, Ju Z, Roebuck PL, Liu W, et al. TCPA: a resource for cancer functional proteomics data. Nat Methods. 2013;10:1046–7. </w:t>
      </w:r>
    </w:p>
    <w:p w14:paraId="2C4C51AE" w14:textId="7749E053"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szCs w:val="24"/>
        </w:rPr>
      </w:pPr>
      <w:r w:rsidRPr="0081318E">
        <w:rPr>
          <w:rFonts w:ascii="Arial" w:hAnsi="Arial" w:cs="Arial"/>
          <w:noProof/>
          <w:color w:val="000000" w:themeColor="text1"/>
          <w:sz w:val="24"/>
          <w:szCs w:val="24"/>
        </w:rPr>
        <w:lastRenderedPageBreak/>
        <w:t>1</w:t>
      </w:r>
      <w:r w:rsidR="0074331A" w:rsidRPr="0081318E">
        <w:rPr>
          <w:rFonts w:ascii="Arial" w:hAnsi="Arial" w:cs="Arial"/>
          <w:noProof/>
          <w:color w:val="000000" w:themeColor="text1"/>
          <w:sz w:val="24"/>
          <w:szCs w:val="24"/>
        </w:rPr>
        <w:t>2</w:t>
      </w:r>
      <w:r w:rsidRPr="0081318E">
        <w:rPr>
          <w:rFonts w:ascii="Arial" w:hAnsi="Arial" w:cs="Arial"/>
          <w:noProof/>
          <w:color w:val="000000" w:themeColor="text1"/>
          <w:sz w:val="24"/>
          <w:szCs w:val="24"/>
        </w:rPr>
        <w:t xml:space="preserve">. Shannon P, Markiel A, Owen Ozier 2, Baliga NS, Wang JT, Ramage D, et al. Cytoscape: a software environment for integrated models of biomolecular interaction networks. Genome Res. 2003;2498–504. </w:t>
      </w:r>
    </w:p>
    <w:p w14:paraId="06E653AF" w14:textId="0A70863B" w:rsidR="0022756A" w:rsidRPr="0081318E" w:rsidRDefault="0022756A" w:rsidP="0022756A">
      <w:pPr>
        <w:widowControl w:val="0"/>
        <w:autoSpaceDE w:val="0"/>
        <w:autoSpaceDN w:val="0"/>
        <w:adjustRightInd w:val="0"/>
        <w:spacing w:line="240" w:lineRule="auto"/>
        <w:rPr>
          <w:rFonts w:ascii="Arial" w:hAnsi="Arial" w:cs="Arial"/>
          <w:noProof/>
          <w:color w:val="000000" w:themeColor="text1"/>
          <w:sz w:val="24"/>
        </w:rPr>
      </w:pPr>
      <w:r w:rsidRPr="0081318E">
        <w:rPr>
          <w:rFonts w:ascii="Arial" w:hAnsi="Arial" w:cs="Arial"/>
          <w:noProof/>
          <w:color w:val="000000" w:themeColor="text1"/>
          <w:sz w:val="24"/>
          <w:szCs w:val="24"/>
        </w:rPr>
        <w:t>1</w:t>
      </w:r>
      <w:r w:rsidR="0074331A" w:rsidRPr="0081318E">
        <w:rPr>
          <w:rFonts w:ascii="Arial" w:hAnsi="Arial" w:cs="Arial"/>
          <w:noProof/>
          <w:color w:val="000000" w:themeColor="text1"/>
          <w:sz w:val="24"/>
          <w:szCs w:val="24"/>
        </w:rPr>
        <w:t>3</w:t>
      </w:r>
      <w:r w:rsidRPr="0081318E">
        <w:rPr>
          <w:rFonts w:ascii="Arial" w:hAnsi="Arial" w:cs="Arial"/>
          <w:noProof/>
          <w:color w:val="000000" w:themeColor="text1"/>
          <w:sz w:val="24"/>
          <w:szCs w:val="24"/>
        </w:rPr>
        <w:t xml:space="preserve"> Piñero J, Queralt-Rosinach N, Bravo À, Deu-Pons J, Bauer-Mehren A, Baron M, et al. DisGeNET: A discovery platform for the dynamical exploration of human diseases and their genes. Database. 2015;2015:1–17. </w:t>
      </w:r>
    </w:p>
    <w:p w14:paraId="3D7E0106" w14:textId="34B5AA32" w:rsidR="002439D1" w:rsidRPr="0074331A" w:rsidRDefault="00133C3B" w:rsidP="006F3CCA">
      <w:pPr>
        <w:widowControl w:val="0"/>
        <w:autoSpaceDE w:val="0"/>
        <w:autoSpaceDN w:val="0"/>
        <w:adjustRightInd w:val="0"/>
        <w:spacing w:line="240" w:lineRule="auto"/>
        <w:jc w:val="both"/>
        <w:rPr>
          <w:rFonts w:ascii="Arial" w:hAnsi="Arial" w:cs="Arial"/>
          <w:color w:val="000000" w:themeColor="text1"/>
          <w:sz w:val="24"/>
          <w:szCs w:val="24"/>
        </w:rPr>
      </w:pPr>
      <w:r w:rsidRPr="0081318E">
        <w:rPr>
          <w:rFonts w:ascii="Arial" w:hAnsi="Arial" w:cs="Arial"/>
          <w:color w:val="000000" w:themeColor="text1"/>
          <w:sz w:val="24"/>
          <w:szCs w:val="24"/>
        </w:rPr>
        <w:fldChar w:fldCharType="end"/>
      </w:r>
    </w:p>
    <w:sectPr w:rsidR="002439D1" w:rsidRPr="0074331A" w:rsidSect="00DC5921">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2E57C" w14:textId="77777777" w:rsidR="000124EB" w:rsidRDefault="000124EB" w:rsidP="00DC5921">
      <w:pPr>
        <w:spacing w:after="0" w:line="240" w:lineRule="auto"/>
      </w:pPr>
      <w:r>
        <w:separator/>
      </w:r>
    </w:p>
  </w:endnote>
  <w:endnote w:type="continuationSeparator" w:id="0">
    <w:p w14:paraId="3209091A" w14:textId="77777777" w:rsidR="000124EB" w:rsidRDefault="000124EB" w:rsidP="00DC5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Tahoma"/>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Segoe UI">
    <w:altName w:val="Arial"/>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628561"/>
      <w:docPartObj>
        <w:docPartGallery w:val="Page Numbers (Bottom of Page)"/>
        <w:docPartUnique/>
      </w:docPartObj>
    </w:sdtPr>
    <w:sdtEndPr>
      <w:rPr>
        <w:noProof/>
      </w:rPr>
    </w:sdtEndPr>
    <w:sdtContent>
      <w:p w14:paraId="2EF0E6BB" w14:textId="6E96E08E" w:rsidR="00786408" w:rsidRDefault="00786408">
        <w:pPr>
          <w:pStyle w:val="Footer"/>
          <w:jc w:val="right"/>
        </w:pPr>
        <w:r>
          <w:fldChar w:fldCharType="begin"/>
        </w:r>
        <w:r>
          <w:instrText xml:space="preserve"> PAGE   \* MERGEFORMAT </w:instrText>
        </w:r>
        <w:r>
          <w:fldChar w:fldCharType="separate"/>
        </w:r>
        <w:r w:rsidR="00834C00">
          <w:rPr>
            <w:noProof/>
          </w:rPr>
          <w:t>5</w:t>
        </w:r>
        <w:r>
          <w:rPr>
            <w:noProof/>
          </w:rPr>
          <w:fldChar w:fldCharType="end"/>
        </w:r>
      </w:p>
    </w:sdtContent>
  </w:sdt>
  <w:p w14:paraId="2A6C8740" w14:textId="77777777" w:rsidR="00786408" w:rsidRDefault="0078640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A7793" w14:textId="77777777" w:rsidR="000124EB" w:rsidRDefault="000124EB" w:rsidP="00DC5921">
      <w:pPr>
        <w:spacing w:after="0" w:line="240" w:lineRule="auto"/>
      </w:pPr>
      <w:r>
        <w:separator/>
      </w:r>
    </w:p>
  </w:footnote>
  <w:footnote w:type="continuationSeparator" w:id="0">
    <w:p w14:paraId="044EDD99" w14:textId="77777777" w:rsidR="000124EB" w:rsidRDefault="000124EB" w:rsidP="00DC592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412BA"/>
    <w:multiLevelType w:val="hybridMultilevel"/>
    <w:tmpl w:val="0A4A199E"/>
    <w:lvl w:ilvl="0" w:tplc="21FAF9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C53C1B"/>
    <w:multiLevelType w:val="multilevel"/>
    <w:tmpl w:val="2726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C1978"/>
    <w:multiLevelType w:val="multilevel"/>
    <w:tmpl w:val="69623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F2334E"/>
    <w:multiLevelType w:val="multilevel"/>
    <w:tmpl w:val="C3DC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50ECC"/>
    <w:multiLevelType w:val="multilevel"/>
    <w:tmpl w:val="CF74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FB6F44"/>
    <w:multiLevelType w:val="multilevel"/>
    <w:tmpl w:val="9FEA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B46808"/>
    <w:multiLevelType w:val="multilevel"/>
    <w:tmpl w:val="A3C4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1F6E3E"/>
    <w:multiLevelType w:val="multilevel"/>
    <w:tmpl w:val="FAE4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F729DE"/>
    <w:multiLevelType w:val="multilevel"/>
    <w:tmpl w:val="D914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7"/>
  </w:num>
  <w:num w:numId="5">
    <w:abstractNumId w:val="3"/>
  </w:num>
  <w:num w:numId="6">
    <w:abstractNumId w:val="1"/>
  </w:num>
  <w:num w:numId="7">
    <w:abstractNumId w:val="0"/>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aheer Ahmed">
    <w15:presenceInfo w15:providerId="Windows Live" w15:userId="7f8ca392c84d9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142"/>
    <w:rsid w:val="00000655"/>
    <w:rsid w:val="00001BFD"/>
    <w:rsid w:val="000028D6"/>
    <w:rsid w:val="00003271"/>
    <w:rsid w:val="000124EB"/>
    <w:rsid w:val="00014970"/>
    <w:rsid w:val="0002019B"/>
    <w:rsid w:val="00023A51"/>
    <w:rsid w:val="00024720"/>
    <w:rsid w:val="00024C24"/>
    <w:rsid w:val="00027C23"/>
    <w:rsid w:val="00040665"/>
    <w:rsid w:val="00051D63"/>
    <w:rsid w:val="000528B4"/>
    <w:rsid w:val="00056F95"/>
    <w:rsid w:val="0006447E"/>
    <w:rsid w:val="00065DF5"/>
    <w:rsid w:val="00070619"/>
    <w:rsid w:val="0007075F"/>
    <w:rsid w:val="00070D33"/>
    <w:rsid w:val="000749DF"/>
    <w:rsid w:val="000978F9"/>
    <w:rsid w:val="000A06F6"/>
    <w:rsid w:val="000A5291"/>
    <w:rsid w:val="000A5769"/>
    <w:rsid w:val="000B09F1"/>
    <w:rsid w:val="000B0D55"/>
    <w:rsid w:val="000B23CC"/>
    <w:rsid w:val="000B2990"/>
    <w:rsid w:val="000C12DC"/>
    <w:rsid w:val="000C5873"/>
    <w:rsid w:val="000C715B"/>
    <w:rsid w:val="000C7A65"/>
    <w:rsid w:val="000D0FC6"/>
    <w:rsid w:val="000D39E6"/>
    <w:rsid w:val="000D4E59"/>
    <w:rsid w:val="000D50C0"/>
    <w:rsid w:val="000E17E0"/>
    <w:rsid w:val="000E3B44"/>
    <w:rsid w:val="000E50EA"/>
    <w:rsid w:val="000E550E"/>
    <w:rsid w:val="000E626F"/>
    <w:rsid w:val="000F386C"/>
    <w:rsid w:val="000F3D10"/>
    <w:rsid w:val="000F5BF5"/>
    <w:rsid w:val="00100C95"/>
    <w:rsid w:val="00100E6B"/>
    <w:rsid w:val="00103A69"/>
    <w:rsid w:val="001051D3"/>
    <w:rsid w:val="00113EF1"/>
    <w:rsid w:val="00114104"/>
    <w:rsid w:val="0012115E"/>
    <w:rsid w:val="001219EA"/>
    <w:rsid w:val="001240B3"/>
    <w:rsid w:val="00124325"/>
    <w:rsid w:val="0012562F"/>
    <w:rsid w:val="001304AA"/>
    <w:rsid w:val="00133954"/>
    <w:rsid w:val="00133C3B"/>
    <w:rsid w:val="001371E3"/>
    <w:rsid w:val="00140756"/>
    <w:rsid w:val="001500F0"/>
    <w:rsid w:val="00153754"/>
    <w:rsid w:val="00153861"/>
    <w:rsid w:val="00153A5B"/>
    <w:rsid w:val="001547DA"/>
    <w:rsid w:val="00154C43"/>
    <w:rsid w:val="0015536A"/>
    <w:rsid w:val="00155B3F"/>
    <w:rsid w:val="00155C61"/>
    <w:rsid w:val="0016657A"/>
    <w:rsid w:val="00170129"/>
    <w:rsid w:val="001721A4"/>
    <w:rsid w:val="00172945"/>
    <w:rsid w:val="00176FAA"/>
    <w:rsid w:val="00177B3D"/>
    <w:rsid w:val="00177E4B"/>
    <w:rsid w:val="001829E1"/>
    <w:rsid w:val="00183B77"/>
    <w:rsid w:val="00183D0A"/>
    <w:rsid w:val="00193014"/>
    <w:rsid w:val="00194625"/>
    <w:rsid w:val="00196139"/>
    <w:rsid w:val="00196D7F"/>
    <w:rsid w:val="001A4887"/>
    <w:rsid w:val="001A51DE"/>
    <w:rsid w:val="001A7CF9"/>
    <w:rsid w:val="001B07F1"/>
    <w:rsid w:val="001B22C8"/>
    <w:rsid w:val="001B2E3F"/>
    <w:rsid w:val="001B5975"/>
    <w:rsid w:val="001C3469"/>
    <w:rsid w:val="001C4F5F"/>
    <w:rsid w:val="001D25F9"/>
    <w:rsid w:val="001D2B4D"/>
    <w:rsid w:val="001E4D44"/>
    <w:rsid w:val="001E7553"/>
    <w:rsid w:val="00201B94"/>
    <w:rsid w:val="00202979"/>
    <w:rsid w:val="0020335C"/>
    <w:rsid w:val="00205379"/>
    <w:rsid w:val="00205544"/>
    <w:rsid w:val="00212812"/>
    <w:rsid w:val="002172CB"/>
    <w:rsid w:val="002207D0"/>
    <w:rsid w:val="0022456B"/>
    <w:rsid w:val="0022756A"/>
    <w:rsid w:val="0023105F"/>
    <w:rsid w:val="00232D36"/>
    <w:rsid w:val="002331DA"/>
    <w:rsid w:val="00234F08"/>
    <w:rsid w:val="002416AB"/>
    <w:rsid w:val="002439D1"/>
    <w:rsid w:val="00243F81"/>
    <w:rsid w:val="00243FDE"/>
    <w:rsid w:val="002450F4"/>
    <w:rsid w:val="00245314"/>
    <w:rsid w:val="002467CF"/>
    <w:rsid w:val="00247A9F"/>
    <w:rsid w:val="0025029F"/>
    <w:rsid w:val="00253170"/>
    <w:rsid w:val="002545EB"/>
    <w:rsid w:val="0026162D"/>
    <w:rsid w:val="00270390"/>
    <w:rsid w:val="00270C92"/>
    <w:rsid w:val="002718D3"/>
    <w:rsid w:val="002745B5"/>
    <w:rsid w:val="002824A4"/>
    <w:rsid w:val="00284412"/>
    <w:rsid w:val="0028511E"/>
    <w:rsid w:val="00292E40"/>
    <w:rsid w:val="002A04CF"/>
    <w:rsid w:val="002A165E"/>
    <w:rsid w:val="002A59D6"/>
    <w:rsid w:val="002A59FB"/>
    <w:rsid w:val="002B3DBE"/>
    <w:rsid w:val="002B468A"/>
    <w:rsid w:val="002B4B7D"/>
    <w:rsid w:val="002B6494"/>
    <w:rsid w:val="002B6B0B"/>
    <w:rsid w:val="002B6EA6"/>
    <w:rsid w:val="002C3CA9"/>
    <w:rsid w:val="002C47C5"/>
    <w:rsid w:val="002D304C"/>
    <w:rsid w:val="002D33D3"/>
    <w:rsid w:val="002D34CE"/>
    <w:rsid w:val="002D773B"/>
    <w:rsid w:val="002E051C"/>
    <w:rsid w:val="002E07A9"/>
    <w:rsid w:val="002E07E8"/>
    <w:rsid w:val="002E2633"/>
    <w:rsid w:val="002E2C8A"/>
    <w:rsid w:val="002E485A"/>
    <w:rsid w:val="002E6C95"/>
    <w:rsid w:val="002F04CD"/>
    <w:rsid w:val="002F1355"/>
    <w:rsid w:val="002F144D"/>
    <w:rsid w:val="00301F54"/>
    <w:rsid w:val="00303693"/>
    <w:rsid w:val="00304028"/>
    <w:rsid w:val="00310830"/>
    <w:rsid w:val="003112F4"/>
    <w:rsid w:val="00316287"/>
    <w:rsid w:val="00316FF4"/>
    <w:rsid w:val="00317997"/>
    <w:rsid w:val="00320566"/>
    <w:rsid w:val="003230E8"/>
    <w:rsid w:val="00323A59"/>
    <w:rsid w:val="00324F9A"/>
    <w:rsid w:val="00331F79"/>
    <w:rsid w:val="00341430"/>
    <w:rsid w:val="00341A5B"/>
    <w:rsid w:val="00344089"/>
    <w:rsid w:val="00350F45"/>
    <w:rsid w:val="00356807"/>
    <w:rsid w:val="00357132"/>
    <w:rsid w:val="00357497"/>
    <w:rsid w:val="00360C38"/>
    <w:rsid w:val="00364C09"/>
    <w:rsid w:val="00365518"/>
    <w:rsid w:val="00365FD3"/>
    <w:rsid w:val="0036708F"/>
    <w:rsid w:val="00372847"/>
    <w:rsid w:val="00373477"/>
    <w:rsid w:val="00375ADF"/>
    <w:rsid w:val="00375D02"/>
    <w:rsid w:val="00376CCC"/>
    <w:rsid w:val="003826C8"/>
    <w:rsid w:val="00382868"/>
    <w:rsid w:val="003856BB"/>
    <w:rsid w:val="00387207"/>
    <w:rsid w:val="00391135"/>
    <w:rsid w:val="003927F2"/>
    <w:rsid w:val="00394DA2"/>
    <w:rsid w:val="00394ED2"/>
    <w:rsid w:val="0039556E"/>
    <w:rsid w:val="00397534"/>
    <w:rsid w:val="003A277A"/>
    <w:rsid w:val="003B70FE"/>
    <w:rsid w:val="003C2016"/>
    <w:rsid w:val="003C2E0A"/>
    <w:rsid w:val="003C5304"/>
    <w:rsid w:val="003C62F5"/>
    <w:rsid w:val="003D06C8"/>
    <w:rsid w:val="003D5413"/>
    <w:rsid w:val="003E559A"/>
    <w:rsid w:val="003E5AD4"/>
    <w:rsid w:val="003E6CCF"/>
    <w:rsid w:val="003F141F"/>
    <w:rsid w:val="003F7328"/>
    <w:rsid w:val="00402D89"/>
    <w:rsid w:val="004041DE"/>
    <w:rsid w:val="004061E2"/>
    <w:rsid w:val="00407168"/>
    <w:rsid w:val="00417E9D"/>
    <w:rsid w:val="00425D98"/>
    <w:rsid w:val="00425F96"/>
    <w:rsid w:val="00430ABB"/>
    <w:rsid w:val="004366FC"/>
    <w:rsid w:val="00437A10"/>
    <w:rsid w:val="004417DA"/>
    <w:rsid w:val="00444750"/>
    <w:rsid w:val="00445BF6"/>
    <w:rsid w:val="00450107"/>
    <w:rsid w:val="0045303E"/>
    <w:rsid w:val="00455B9B"/>
    <w:rsid w:val="00467110"/>
    <w:rsid w:val="004673CC"/>
    <w:rsid w:val="00467C2A"/>
    <w:rsid w:val="00470953"/>
    <w:rsid w:val="00472A77"/>
    <w:rsid w:val="0047605E"/>
    <w:rsid w:val="004805CF"/>
    <w:rsid w:val="00480AF3"/>
    <w:rsid w:val="00483B41"/>
    <w:rsid w:val="00483DEE"/>
    <w:rsid w:val="00484594"/>
    <w:rsid w:val="00487FBA"/>
    <w:rsid w:val="00490026"/>
    <w:rsid w:val="00492751"/>
    <w:rsid w:val="00493197"/>
    <w:rsid w:val="00496ABF"/>
    <w:rsid w:val="004A1383"/>
    <w:rsid w:val="004A20EB"/>
    <w:rsid w:val="004A2F9D"/>
    <w:rsid w:val="004A3111"/>
    <w:rsid w:val="004B5CBF"/>
    <w:rsid w:val="004C2FE9"/>
    <w:rsid w:val="004C5D62"/>
    <w:rsid w:val="004C7230"/>
    <w:rsid w:val="004D5145"/>
    <w:rsid w:val="004D6F5E"/>
    <w:rsid w:val="004D7098"/>
    <w:rsid w:val="004E012C"/>
    <w:rsid w:val="004E219C"/>
    <w:rsid w:val="004E3675"/>
    <w:rsid w:val="004E6DBF"/>
    <w:rsid w:val="004F0794"/>
    <w:rsid w:val="004F0CC9"/>
    <w:rsid w:val="004F0F67"/>
    <w:rsid w:val="004F3A33"/>
    <w:rsid w:val="004F431F"/>
    <w:rsid w:val="005000F7"/>
    <w:rsid w:val="0050048D"/>
    <w:rsid w:val="00501B39"/>
    <w:rsid w:val="00501B7C"/>
    <w:rsid w:val="00501F43"/>
    <w:rsid w:val="0050646F"/>
    <w:rsid w:val="00506C45"/>
    <w:rsid w:val="0051319B"/>
    <w:rsid w:val="00517D31"/>
    <w:rsid w:val="005236CB"/>
    <w:rsid w:val="00524413"/>
    <w:rsid w:val="00524EF2"/>
    <w:rsid w:val="00526701"/>
    <w:rsid w:val="00532F96"/>
    <w:rsid w:val="00534454"/>
    <w:rsid w:val="005347F5"/>
    <w:rsid w:val="00536C64"/>
    <w:rsid w:val="00537CBC"/>
    <w:rsid w:val="0054506B"/>
    <w:rsid w:val="00552E10"/>
    <w:rsid w:val="00556204"/>
    <w:rsid w:val="005603BD"/>
    <w:rsid w:val="005647E6"/>
    <w:rsid w:val="00565424"/>
    <w:rsid w:val="0056605C"/>
    <w:rsid w:val="00566C07"/>
    <w:rsid w:val="00567092"/>
    <w:rsid w:val="00571F57"/>
    <w:rsid w:val="005727FC"/>
    <w:rsid w:val="00572EBF"/>
    <w:rsid w:val="00573FC4"/>
    <w:rsid w:val="005753C7"/>
    <w:rsid w:val="005812AD"/>
    <w:rsid w:val="00582AAA"/>
    <w:rsid w:val="0058329F"/>
    <w:rsid w:val="005834B9"/>
    <w:rsid w:val="00583C6B"/>
    <w:rsid w:val="005857DD"/>
    <w:rsid w:val="00586127"/>
    <w:rsid w:val="00587EB8"/>
    <w:rsid w:val="005938E1"/>
    <w:rsid w:val="00594726"/>
    <w:rsid w:val="005A0F6E"/>
    <w:rsid w:val="005A22FA"/>
    <w:rsid w:val="005A3F60"/>
    <w:rsid w:val="005A73F5"/>
    <w:rsid w:val="005B0E09"/>
    <w:rsid w:val="005B157D"/>
    <w:rsid w:val="005B42F7"/>
    <w:rsid w:val="005C0B59"/>
    <w:rsid w:val="005C455D"/>
    <w:rsid w:val="005C4E07"/>
    <w:rsid w:val="005D1130"/>
    <w:rsid w:val="005D3064"/>
    <w:rsid w:val="005D477E"/>
    <w:rsid w:val="005D644A"/>
    <w:rsid w:val="005D6754"/>
    <w:rsid w:val="005D7B27"/>
    <w:rsid w:val="005E275B"/>
    <w:rsid w:val="005E35AD"/>
    <w:rsid w:val="005E54D2"/>
    <w:rsid w:val="005F0272"/>
    <w:rsid w:val="005F0A3F"/>
    <w:rsid w:val="005F1B73"/>
    <w:rsid w:val="005F4F46"/>
    <w:rsid w:val="006003FE"/>
    <w:rsid w:val="00601647"/>
    <w:rsid w:val="00601FC7"/>
    <w:rsid w:val="00603A84"/>
    <w:rsid w:val="00605349"/>
    <w:rsid w:val="00605DB2"/>
    <w:rsid w:val="00607582"/>
    <w:rsid w:val="0061111B"/>
    <w:rsid w:val="00611177"/>
    <w:rsid w:val="00611B15"/>
    <w:rsid w:val="00611B9E"/>
    <w:rsid w:val="00612FC2"/>
    <w:rsid w:val="006233A0"/>
    <w:rsid w:val="00630A72"/>
    <w:rsid w:val="006336C0"/>
    <w:rsid w:val="0063486E"/>
    <w:rsid w:val="006370BA"/>
    <w:rsid w:val="006404D4"/>
    <w:rsid w:val="00645E6F"/>
    <w:rsid w:val="006461FD"/>
    <w:rsid w:val="00646533"/>
    <w:rsid w:val="00650D66"/>
    <w:rsid w:val="00655D84"/>
    <w:rsid w:val="0066039F"/>
    <w:rsid w:val="00660F81"/>
    <w:rsid w:val="0066188F"/>
    <w:rsid w:val="006647EA"/>
    <w:rsid w:val="00664CC6"/>
    <w:rsid w:val="00670D8D"/>
    <w:rsid w:val="0067221E"/>
    <w:rsid w:val="006731C7"/>
    <w:rsid w:val="00673E15"/>
    <w:rsid w:val="006749EC"/>
    <w:rsid w:val="00683E25"/>
    <w:rsid w:val="00690737"/>
    <w:rsid w:val="00694133"/>
    <w:rsid w:val="00696375"/>
    <w:rsid w:val="00696DF3"/>
    <w:rsid w:val="006A110A"/>
    <w:rsid w:val="006B19A8"/>
    <w:rsid w:val="006B3C49"/>
    <w:rsid w:val="006B45C6"/>
    <w:rsid w:val="006B52D9"/>
    <w:rsid w:val="006C476B"/>
    <w:rsid w:val="006D2877"/>
    <w:rsid w:val="006D2EA0"/>
    <w:rsid w:val="006E0F36"/>
    <w:rsid w:val="006E2273"/>
    <w:rsid w:val="006E28FF"/>
    <w:rsid w:val="006E2CC8"/>
    <w:rsid w:val="006E4351"/>
    <w:rsid w:val="006E4DB0"/>
    <w:rsid w:val="006F3441"/>
    <w:rsid w:val="006F3501"/>
    <w:rsid w:val="006F39B9"/>
    <w:rsid w:val="006F3A68"/>
    <w:rsid w:val="006F3CCA"/>
    <w:rsid w:val="006F77A7"/>
    <w:rsid w:val="00702E11"/>
    <w:rsid w:val="00705823"/>
    <w:rsid w:val="007064DD"/>
    <w:rsid w:val="007072AD"/>
    <w:rsid w:val="00710C10"/>
    <w:rsid w:val="00711BBF"/>
    <w:rsid w:val="00712CB9"/>
    <w:rsid w:val="00717336"/>
    <w:rsid w:val="00723125"/>
    <w:rsid w:val="0073106C"/>
    <w:rsid w:val="00732B2A"/>
    <w:rsid w:val="00733C95"/>
    <w:rsid w:val="0073453A"/>
    <w:rsid w:val="007368AD"/>
    <w:rsid w:val="0074331A"/>
    <w:rsid w:val="007453B9"/>
    <w:rsid w:val="00745E72"/>
    <w:rsid w:val="00756800"/>
    <w:rsid w:val="00763A69"/>
    <w:rsid w:val="00763B85"/>
    <w:rsid w:val="00765804"/>
    <w:rsid w:val="00765D91"/>
    <w:rsid w:val="00767C6F"/>
    <w:rsid w:val="00771EEE"/>
    <w:rsid w:val="0077524F"/>
    <w:rsid w:val="007831F1"/>
    <w:rsid w:val="00783959"/>
    <w:rsid w:val="0078409A"/>
    <w:rsid w:val="00786408"/>
    <w:rsid w:val="007930E7"/>
    <w:rsid w:val="00797B3F"/>
    <w:rsid w:val="007A10AF"/>
    <w:rsid w:val="007A6155"/>
    <w:rsid w:val="007A6772"/>
    <w:rsid w:val="007B418A"/>
    <w:rsid w:val="007C1056"/>
    <w:rsid w:val="007C2B4A"/>
    <w:rsid w:val="007C3EFC"/>
    <w:rsid w:val="007C7A77"/>
    <w:rsid w:val="007D1E7C"/>
    <w:rsid w:val="007D4781"/>
    <w:rsid w:val="007D4906"/>
    <w:rsid w:val="007D53F1"/>
    <w:rsid w:val="007D57B6"/>
    <w:rsid w:val="007E24B3"/>
    <w:rsid w:val="007E7AEA"/>
    <w:rsid w:val="007E7CCA"/>
    <w:rsid w:val="007F5AB1"/>
    <w:rsid w:val="0080149E"/>
    <w:rsid w:val="00803DF8"/>
    <w:rsid w:val="00806582"/>
    <w:rsid w:val="0080680F"/>
    <w:rsid w:val="008079F2"/>
    <w:rsid w:val="00810412"/>
    <w:rsid w:val="0081318E"/>
    <w:rsid w:val="00813A68"/>
    <w:rsid w:val="00815A41"/>
    <w:rsid w:val="00815D6E"/>
    <w:rsid w:val="00820651"/>
    <w:rsid w:val="00822ED9"/>
    <w:rsid w:val="00823D34"/>
    <w:rsid w:val="00824F25"/>
    <w:rsid w:val="008277E0"/>
    <w:rsid w:val="0083458F"/>
    <w:rsid w:val="00834C00"/>
    <w:rsid w:val="00840261"/>
    <w:rsid w:val="0084454E"/>
    <w:rsid w:val="00845657"/>
    <w:rsid w:val="00845C1E"/>
    <w:rsid w:val="00845F82"/>
    <w:rsid w:val="00846B78"/>
    <w:rsid w:val="008569C4"/>
    <w:rsid w:val="00863082"/>
    <w:rsid w:val="008658D3"/>
    <w:rsid w:val="00872B3E"/>
    <w:rsid w:val="00876D5F"/>
    <w:rsid w:val="00877032"/>
    <w:rsid w:val="00877F54"/>
    <w:rsid w:val="0088543D"/>
    <w:rsid w:val="00890174"/>
    <w:rsid w:val="0089115F"/>
    <w:rsid w:val="00894834"/>
    <w:rsid w:val="00896859"/>
    <w:rsid w:val="00896C82"/>
    <w:rsid w:val="008A0197"/>
    <w:rsid w:val="008A1802"/>
    <w:rsid w:val="008A6C0E"/>
    <w:rsid w:val="008A7E63"/>
    <w:rsid w:val="008B2978"/>
    <w:rsid w:val="008B66A4"/>
    <w:rsid w:val="008B7B37"/>
    <w:rsid w:val="008C3714"/>
    <w:rsid w:val="008C4484"/>
    <w:rsid w:val="008D123B"/>
    <w:rsid w:val="008D431F"/>
    <w:rsid w:val="008D6FE6"/>
    <w:rsid w:val="008E1505"/>
    <w:rsid w:val="008E3878"/>
    <w:rsid w:val="008E4B7B"/>
    <w:rsid w:val="008E50D3"/>
    <w:rsid w:val="008E6EC5"/>
    <w:rsid w:val="008E78DB"/>
    <w:rsid w:val="008F010D"/>
    <w:rsid w:val="008F0B27"/>
    <w:rsid w:val="008F341D"/>
    <w:rsid w:val="008F52A9"/>
    <w:rsid w:val="008F6475"/>
    <w:rsid w:val="008F696E"/>
    <w:rsid w:val="008F6D75"/>
    <w:rsid w:val="008F75D8"/>
    <w:rsid w:val="00903B44"/>
    <w:rsid w:val="00905F71"/>
    <w:rsid w:val="009157F6"/>
    <w:rsid w:val="00916927"/>
    <w:rsid w:val="009259E4"/>
    <w:rsid w:val="00927963"/>
    <w:rsid w:val="009315A2"/>
    <w:rsid w:val="00931E3A"/>
    <w:rsid w:val="00932325"/>
    <w:rsid w:val="00932CA5"/>
    <w:rsid w:val="0093492D"/>
    <w:rsid w:val="00936022"/>
    <w:rsid w:val="0093674D"/>
    <w:rsid w:val="00940985"/>
    <w:rsid w:val="009461EC"/>
    <w:rsid w:val="00953970"/>
    <w:rsid w:val="0095448B"/>
    <w:rsid w:val="0095692C"/>
    <w:rsid w:val="00960D13"/>
    <w:rsid w:val="0096238E"/>
    <w:rsid w:val="0096289E"/>
    <w:rsid w:val="00966748"/>
    <w:rsid w:val="00967406"/>
    <w:rsid w:val="00967A12"/>
    <w:rsid w:val="0097104A"/>
    <w:rsid w:val="00971986"/>
    <w:rsid w:val="0098054A"/>
    <w:rsid w:val="0098067E"/>
    <w:rsid w:val="00981A15"/>
    <w:rsid w:val="00981DCD"/>
    <w:rsid w:val="00983119"/>
    <w:rsid w:val="009914AE"/>
    <w:rsid w:val="00991EE0"/>
    <w:rsid w:val="009942C7"/>
    <w:rsid w:val="009964C4"/>
    <w:rsid w:val="00996B2C"/>
    <w:rsid w:val="009976B0"/>
    <w:rsid w:val="009A267A"/>
    <w:rsid w:val="009A4EDE"/>
    <w:rsid w:val="009A73C6"/>
    <w:rsid w:val="009B1920"/>
    <w:rsid w:val="009B34D8"/>
    <w:rsid w:val="009B3E27"/>
    <w:rsid w:val="009B4B67"/>
    <w:rsid w:val="009B5B70"/>
    <w:rsid w:val="009B67D3"/>
    <w:rsid w:val="009B739A"/>
    <w:rsid w:val="009B7DD7"/>
    <w:rsid w:val="009C3DC5"/>
    <w:rsid w:val="009C56A1"/>
    <w:rsid w:val="009C6608"/>
    <w:rsid w:val="009C6BD1"/>
    <w:rsid w:val="009C70EF"/>
    <w:rsid w:val="009C753A"/>
    <w:rsid w:val="009D27FA"/>
    <w:rsid w:val="009D689F"/>
    <w:rsid w:val="009E4EC5"/>
    <w:rsid w:val="009E666A"/>
    <w:rsid w:val="009F18AA"/>
    <w:rsid w:val="009F18D6"/>
    <w:rsid w:val="009F3063"/>
    <w:rsid w:val="009F6BF8"/>
    <w:rsid w:val="00A061A8"/>
    <w:rsid w:val="00A0653F"/>
    <w:rsid w:val="00A07C73"/>
    <w:rsid w:val="00A1126C"/>
    <w:rsid w:val="00A117F7"/>
    <w:rsid w:val="00A11B07"/>
    <w:rsid w:val="00A12360"/>
    <w:rsid w:val="00A1258C"/>
    <w:rsid w:val="00A137F0"/>
    <w:rsid w:val="00A32A4F"/>
    <w:rsid w:val="00A33692"/>
    <w:rsid w:val="00A34012"/>
    <w:rsid w:val="00A35F01"/>
    <w:rsid w:val="00A544D2"/>
    <w:rsid w:val="00A56A83"/>
    <w:rsid w:val="00A623EF"/>
    <w:rsid w:val="00A64465"/>
    <w:rsid w:val="00A72860"/>
    <w:rsid w:val="00A74D0E"/>
    <w:rsid w:val="00A760C0"/>
    <w:rsid w:val="00A80745"/>
    <w:rsid w:val="00A80D80"/>
    <w:rsid w:val="00A8387F"/>
    <w:rsid w:val="00A8493A"/>
    <w:rsid w:val="00A92608"/>
    <w:rsid w:val="00A926C9"/>
    <w:rsid w:val="00A94434"/>
    <w:rsid w:val="00AA3B83"/>
    <w:rsid w:val="00AA5555"/>
    <w:rsid w:val="00AA6118"/>
    <w:rsid w:val="00AA781B"/>
    <w:rsid w:val="00AB19E6"/>
    <w:rsid w:val="00AB4A12"/>
    <w:rsid w:val="00AB5CE2"/>
    <w:rsid w:val="00AB72B4"/>
    <w:rsid w:val="00AC2E3F"/>
    <w:rsid w:val="00AC3283"/>
    <w:rsid w:val="00AC633A"/>
    <w:rsid w:val="00AD10FC"/>
    <w:rsid w:val="00AD24A6"/>
    <w:rsid w:val="00AD4F8C"/>
    <w:rsid w:val="00AD596F"/>
    <w:rsid w:val="00AD5BF3"/>
    <w:rsid w:val="00AD768D"/>
    <w:rsid w:val="00AE0E2C"/>
    <w:rsid w:val="00AE1C4C"/>
    <w:rsid w:val="00AE3936"/>
    <w:rsid w:val="00AE707F"/>
    <w:rsid w:val="00AF1DBE"/>
    <w:rsid w:val="00AF34B0"/>
    <w:rsid w:val="00AF36FD"/>
    <w:rsid w:val="00AF4EAF"/>
    <w:rsid w:val="00AF6240"/>
    <w:rsid w:val="00AF6289"/>
    <w:rsid w:val="00AF6689"/>
    <w:rsid w:val="00B001E4"/>
    <w:rsid w:val="00B047D1"/>
    <w:rsid w:val="00B05B43"/>
    <w:rsid w:val="00B05E7D"/>
    <w:rsid w:val="00B07B29"/>
    <w:rsid w:val="00B10178"/>
    <w:rsid w:val="00B115CD"/>
    <w:rsid w:val="00B1427A"/>
    <w:rsid w:val="00B172B0"/>
    <w:rsid w:val="00B17C78"/>
    <w:rsid w:val="00B244C3"/>
    <w:rsid w:val="00B33841"/>
    <w:rsid w:val="00B3655A"/>
    <w:rsid w:val="00B37226"/>
    <w:rsid w:val="00B37F50"/>
    <w:rsid w:val="00B40168"/>
    <w:rsid w:val="00B404D1"/>
    <w:rsid w:val="00B41E4D"/>
    <w:rsid w:val="00B45998"/>
    <w:rsid w:val="00B45F2D"/>
    <w:rsid w:val="00B46744"/>
    <w:rsid w:val="00B47948"/>
    <w:rsid w:val="00B507AE"/>
    <w:rsid w:val="00B5129F"/>
    <w:rsid w:val="00B613CA"/>
    <w:rsid w:val="00B621AE"/>
    <w:rsid w:val="00B62534"/>
    <w:rsid w:val="00B67A86"/>
    <w:rsid w:val="00B71AE4"/>
    <w:rsid w:val="00B73A5A"/>
    <w:rsid w:val="00B7454C"/>
    <w:rsid w:val="00B834EC"/>
    <w:rsid w:val="00B83B12"/>
    <w:rsid w:val="00B8426F"/>
    <w:rsid w:val="00B90064"/>
    <w:rsid w:val="00B90E4B"/>
    <w:rsid w:val="00B90E79"/>
    <w:rsid w:val="00B94953"/>
    <w:rsid w:val="00BA2025"/>
    <w:rsid w:val="00BA2176"/>
    <w:rsid w:val="00BA38C9"/>
    <w:rsid w:val="00BA52BD"/>
    <w:rsid w:val="00BB2068"/>
    <w:rsid w:val="00BB675B"/>
    <w:rsid w:val="00BC3E1B"/>
    <w:rsid w:val="00BC67F5"/>
    <w:rsid w:val="00BD24F3"/>
    <w:rsid w:val="00BD25E4"/>
    <w:rsid w:val="00BD349B"/>
    <w:rsid w:val="00BD542C"/>
    <w:rsid w:val="00BE02B0"/>
    <w:rsid w:val="00BE0D18"/>
    <w:rsid w:val="00BE181C"/>
    <w:rsid w:val="00BE7915"/>
    <w:rsid w:val="00BF2841"/>
    <w:rsid w:val="00BF7EB7"/>
    <w:rsid w:val="00C0207D"/>
    <w:rsid w:val="00C04770"/>
    <w:rsid w:val="00C11A30"/>
    <w:rsid w:val="00C12152"/>
    <w:rsid w:val="00C12676"/>
    <w:rsid w:val="00C14686"/>
    <w:rsid w:val="00C215A1"/>
    <w:rsid w:val="00C23EB7"/>
    <w:rsid w:val="00C25C61"/>
    <w:rsid w:val="00C2670E"/>
    <w:rsid w:val="00C26B35"/>
    <w:rsid w:val="00C32A1B"/>
    <w:rsid w:val="00C33062"/>
    <w:rsid w:val="00C33492"/>
    <w:rsid w:val="00C3521D"/>
    <w:rsid w:val="00C35896"/>
    <w:rsid w:val="00C36807"/>
    <w:rsid w:val="00C47156"/>
    <w:rsid w:val="00C51C56"/>
    <w:rsid w:val="00C5221C"/>
    <w:rsid w:val="00C5299F"/>
    <w:rsid w:val="00C5407D"/>
    <w:rsid w:val="00C67365"/>
    <w:rsid w:val="00C710A8"/>
    <w:rsid w:val="00C7543C"/>
    <w:rsid w:val="00C81AC4"/>
    <w:rsid w:val="00C82FDE"/>
    <w:rsid w:val="00C82FFB"/>
    <w:rsid w:val="00C8530E"/>
    <w:rsid w:val="00C856ED"/>
    <w:rsid w:val="00C85F07"/>
    <w:rsid w:val="00C87625"/>
    <w:rsid w:val="00C91ABF"/>
    <w:rsid w:val="00C91DD4"/>
    <w:rsid w:val="00C92F05"/>
    <w:rsid w:val="00C931B0"/>
    <w:rsid w:val="00C94174"/>
    <w:rsid w:val="00C9490B"/>
    <w:rsid w:val="00CA22ED"/>
    <w:rsid w:val="00CA3013"/>
    <w:rsid w:val="00CA392E"/>
    <w:rsid w:val="00CB07A2"/>
    <w:rsid w:val="00CB26AC"/>
    <w:rsid w:val="00CC331E"/>
    <w:rsid w:val="00CC50CB"/>
    <w:rsid w:val="00CC7780"/>
    <w:rsid w:val="00CD0152"/>
    <w:rsid w:val="00CD05AB"/>
    <w:rsid w:val="00CD27F2"/>
    <w:rsid w:val="00CD3319"/>
    <w:rsid w:val="00CD4E38"/>
    <w:rsid w:val="00CD55C2"/>
    <w:rsid w:val="00CE3C39"/>
    <w:rsid w:val="00CE3F31"/>
    <w:rsid w:val="00CF2252"/>
    <w:rsid w:val="00CF2358"/>
    <w:rsid w:val="00CF4105"/>
    <w:rsid w:val="00CF5006"/>
    <w:rsid w:val="00CF7CDC"/>
    <w:rsid w:val="00D02FC8"/>
    <w:rsid w:val="00D039F0"/>
    <w:rsid w:val="00D12CF7"/>
    <w:rsid w:val="00D159A8"/>
    <w:rsid w:val="00D20375"/>
    <w:rsid w:val="00D203F1"/>
    <w:rsid w:val="00D2101F"/>
    <w:rsid w:val="00D259CC"/>
    <w:rsid w:val="00D261D9"/>
    <w:rsid w:val="00D31C90"/>
    <w:rsid w:val="00D32778"/>
    <w:rsid w:val="00D32F14"/>
    <w:rsid w:val="00D3474A"/>
    <w:rsid w:val="00D40245"/>
    <w:rsid w:val="00D40811"/>
    <w:rsid w:val="00D40AE1"/>
    <w:rsid w:val="00D44B24"/>
    <w:rsid w:val="00D53328"/>
    <w:rsid w:val="00D56934"/>
    <w:rsid w:val="00D629C3"/>
    <w:rsid w:val="00D639ED"/>
    <w:rsid w:val="00D662EA"/>
    <w:rsid w:val="00D77180"/>
    <w:rsid w:val="00D80B7F"/>
    <w:rsid w:val="00D815C2"/>
    <w:rsid w:val="00D81EFE"/>
    <w:rsid w:val="00D8405D"/>
    <w:rsid w:val="00D856E4"/>
    <w:rsid w:val="00D90F03"/>
    <w:rsid w:val="00D92968"/>
    <w:rsid w:val="00DA074A"/>
    <w:rsid w:val="00DA33FA"/>
    <w:rsid w:val="00DA39FE"/>
    <w:rsid w:val="00DA4D0A"/>
    <w:rsid w:val="00DA7A88"/>
    <w:rsid w:val="00DB29DA"/>
    <w:rsid w:val="00DB3ED5"/>
    <w:rsid w:val="00DB564B"/>
    <w:rsid w:val="00DB57A1"/>
    <w:rsid w:val="00DB58C1"/>
    <w:rsid w:val="00DC0F9B"/>
    <w:rsid w:val="00DC126B"/>
    <w:rsid w:val="00DC48F6"/>
    <w:rsid w:val="00DC544E"/>
    <w:rsid w:val="00DC5921"/>
    <w:rsid w:val="00DC6E90"/>
    <w:rsid w:val="00DD050E"/>
    <w:rsid w:val="00DD1726"/>
    <w:rsid w:val="00DD2E77"/>
    <w:rsid w:val="00DD5ECD"/>
    <w:rsid w:val="00DE2DFF"/>
    <w:rsid w:val="00DE3E2D"/>
    <w:rsid w:val="00DE67B7"/>
    <w:rsid w:val="00DE7040"/>
    <w:rsid w:val="00DF18F4"/>
    <w:rsid w:val="00DF208B"/>
    <w:rsid w:val="00DF3418"/>
    <w:rsid w:val="00DF351C"/>
    <w:rsid w:val="00DF39B9"/>
    <w:rsid w:val="00DF4FE7"/>
    <w:rsid w:val="00DF58FB"/>
    <w:rsid w:val="00DF63F3"/>
    <w:rsid w:val="00E055A9"/>
    <w:rsid w:val="00E11818"/>
    <w:rsid w:val="00E137BE"/>
    <w:rsid w:val="00E14CBA"/>
    <w:rsid w:val="00E15335"/>
    <w:rsid w:val="00E160D2"/>
    <w:rsid w:val="00E17414"/>
    <w:rsid w:val="00E2126C"/>
    <w:rsid w:val="00E239B0"/>
    <w:rsid w:val="00E34712"/>
    <w:rsid w:val="00E3526F"/>
    <w:rsid w:val="00E4661D"/>
    <w:rsid w:val="00E52355"/>
    <w:rsid w:val="00E573F0"/>
    <w:rsid w:val="00E579E2"/>
    <w:rsid w:val="00E63942"/>
    <w:rsid w:val="00E67308"/>
    <w:rsid w:val="00E70B83"/>
    <w:rsid w:val="00E73C2E"/>
    <w:rsid w:val="00E75875"/>
    <w:rsid w:val="00E75ACA"/>
    <w:rsid w:val="00E762C3"/>
    <w:rsid w:val="00E77442"/>
    <w:rsid w:val="00E8630F"/>
    <w:rsid w:val="00E978B5"/>
    <w:rsid w:val="00EA03F8"/>
    <w:rsid w:val="00EA0B16"/>
    <w:rsid w:val="00EA1773"/>
    <w:rsid w:val="00EA2D18"/>
    <w:rsid w:val="00EA52D6"/>
    <w:rsid w:val="00EB0527"/>
    <w:rsid w:val="00EB14C5"/>
    <w:rsid w:val="00EB227E"/>
    <w:rsid w:val="00EB62AF"/>
    <w:rsid w:val="00EB7114"/>
    <w:rsid w:val="00EC388D"/>
    <w:rsid w:val="00EC513E"/>
    <w:rsid w:val="00EC794E"/>
    <w:rsid w:val="00ED759E"/>
    <w:rsid w:val="00EE0D67"/>
    <w:rsid w:val="00EE3618"/>
    <w:rsid w:val="00EE395E"/>
    <w:rsid w:val="00EE3D31"/>
    <w:rsid w:val="00EE4E85"/>
    <w:rsid w:val="00EE6F69"/>
    <w:rsid w:val="00EF23B1"/>
    <w:rsid w:val="00EF3451"/>
    <w:rsid w:val="00EF53D6"/>
    <w:rsid w:val="00EF7142"/>
    <w:rsid w:val="00F015ED"/>
    <w:rsid w:val="00F02B20"/>
    <w:rsid w:val="00F0657E"/>
    <w:rsid w:val="00F06BC7"/>
    <w:rsid w:val="00F10437"/>
    <w:rsid w:val="00F14C05"/>
    <w:rsid w:val="00F15FD5"/>
    <w:rsid w:val="00F17B22"/>
    <w:rsid w:val="00F20371"/>
    <w:rsid w:val="00F20650"/>
    <w:rsid w:val="00F21A39"/>
    <w:rsid w:val="00F354C4"/>
    <w:rsid w:val="00F358A6"/>
    <w:rsid w:val="00F37030"/>
    <w:rsid w:val="00F410E7"/>
    <w:rsid w:val="00F421EE"/>
    <w:rsid w:val="00F44076"/>
    <w:rsid w:val="00F44E82"/>
    <w:rsid w:val="00F47E0F"/>
    <w:rsid w:val="00F5199F"/>
    <w:rsid w:val="00F52D32"/>
    <w:rsid w:val="00F53607"/>
    <w:rsid w:val="00F56AE9"/>
    <w:rsid w:val="00F56BAF"/>
    <w:rsid w:val="00F702C3"/>
    <w:rsid w:val="00F705C4"/>
    <w:rsid w:val="00F72783"/>
    <w:rsid w:val="00F76E3C"/>
    <w:rsid w:val="00F7718D"/>
    <w:rsid w:val="00F90E18"/>
    <w:rsid w:val="00F92497"/>
    <w:rsid w:val="00F941F7"/>
    <w:rsid w:val="00F955A0"/>
    <w:rsid w:val="00F95B28"/>
    <w:rsid w:val="00F96516"/>
    <w:rsid w:val="00FA0F97"/>
    <w:rsid w:val="00FA4C3E"/>
    <w:rsid w:val="00FA5460"/>
    <w:rsid w:val="00FA6DE8"/>
    <w:rsid w:val="00FB33AD"/>
    <w:rsid w:val="00FB5D6A"/>
    <w:rsid w:val="00FB63FA"/>
    <w:rsid w:val="00FB74DF"/>
    <w:rsid w:val="00FC380F"/>
    <w:rsid w:val="00FC4E05"/>
    <w:rsid w:val="00FC52CC"/>
    <w:rsid w:val="00FC566F"/>
    <w:rsid w:val="00FC62BC"/>
    <w:rsid w:val="00FD239A"/>
    <w:rsid w:val="00FD27A3"/>
    <w:rsid w:val="00FD3F4D"/>
    <w:rsid w:val="00FE1833"/>
    <w:rsid w:val="00FE26DE"/>
    <w:rsid w:val="00FE2D46"/>
    <w:rsid w:val="00FF051C"/>
    <w:rsid w:val="00FF1033"/>
    <w:rsid w:val="00FF2828"/>
    <w:rsid w:val="00FF6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DE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030"/>
    <w:pPr>
      <w:spacing w:after="160" w:line="259" w:lineRule="auto"/>
    </w:pPr>
    <w:rPr>
      <w:sz w:val="22"/>
      <w:szCs w:val="22"/>
    </w:rPr>
  </w:style>
  <w:style w:type="paragraph" w:styleId="Heading1">
    <w:name w:val="heading 1"/>
    <w:basedOn w:val="Normal"/>
    <w:link w:val="Heading1Char"/>
    <w:uiPriority w:val="9"/>
    <w:qFormat/>
    <w:rsid w:val="00EF714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A336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F7142"/>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7142"/>
    <w:rPr>
      <w:rFonts w:ascii="Times New Roman" w:eastAsia="Times New Roman" w:hAnsi="Times New Roman" w:cs="Times New Roman"/>
      <w:b/>
      <w:bCs/>
      <w:kern w:val="36"/>
      <w:sz w:val="48"/>
      <w:szCs w:val="48"/>
    </w:rPr>
  </w:style>
  <w:style w:type="character" w:customStyle="1" w:styleId="Heading4Char">
    <w:name w:val="Heading 4 Char"/>
    <w:link w:val="Heading4"/>
    <w:uiPriority w:val="9"/>
    <w:rsid w:val="00EF7142"/>
    <w:rPr>
      <w:rFonts w:ascii="Times New Roman" w:eastAsia="Times New Roman" w:hAnsi="Times New Roman" w:cs="Times New Roman"/>
      <w:b/>
      <w:bCs/>
      <w:sz w:val="24"/>
      <w:szCs w:val="24"/>
    </w:rPr>
  </w:style>
  <w:style w:type="paragraph" w:styleId="NormalWeb">
    <w:name w:val="Normal (Web)"/>
    <w:basedOn w:val="Normal"/>
    <w:uiPriority w:val="99"/>
    <w:unhideWhenUsed/>
    <w:rsid w:val="00EF7142"/>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EF7142"/>
    <w:rPr>
      <w:color w:val="0000FF"/>
      <w:u w:val="single"/>
    </w:rPr>
  </w:style>
  <w:style w:type="paragraph" w:styleId="BalloonText">
    <w:name w:val="Balloon Text"/>
    <w:basedOn w:val="Normal"/>
    <w:link w:val="BalloonTextChar"/>
    <w:uiPriority w:val="99"/>
    <w:semiHidden/>
    <w:unhideWhenUsed/>
    <w:rsid w:val="0060534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5349"/>
    <w:rPr>
      <w:rFonts w:ascii="Segoe UI" w:hAnsi="Segoe UI" w:cs="Segoe UI"/>
      <w:sz w:val="18"/>
      <w:szCs w:val="18"/>
    </w:rPr>
  </w:style>
  <w:style w:type="character" w:styleId="CommentReference">
    <w:name w:val="annotation reference"/>
    <w:basedOn w:val="DefaultParagraphFont"/>
    <w:uiPriority w:val="99"/>
    <w:semiHidden/>
    <w:unhideWhenUsed/>
    <w:rsid w:val="00CA22ED"/>
    <w:rPr>
      <w:sz w:val="16"/>
      <w:szCs w:val="16"/>
    </w:rPr>
  </w:style>
  <w:style w:type="paragraph" w:styleId="CommentText">
    <w:name w:val="annotation text"/>
    <w:basedOn w:val="Normal"/>
    <w:link w:val="CommentTextChar"/>
    <w:uiPriority w:val="99"/>
    <w:semiHidden/>
    <w:unhideWhenUsed/>
    <w:rsid w:val="00CA22ED"/>
    <w:pPr>
      <w:spacing w:line="240" w:lineRule="auto"/>
    </w:pPr>
    <w:rPr>
      <w:sz w:val="20"/>
      <w:szCs w:val="20"/>
    </w:rPr>
  </w:style>
  <w:style w:type="character" w:customStyle="1" w:styleId="CommentTextChar">
    <w:name w:val="Comment Text Char"/>
    <w:basedOn w:val="DefaultParagraphFont"/>
    <w:link w:val="CommentText"/>
    <w:uiPriority w:val="99"/>
    <w:semiHidden/>
    <w:rsid w:val="00CA22ED"/>
  </w:style>
  <w:style w:type="paragraph" w:styleId="CommentSubject">
    <w:name w:val="annotation subject"/>
    <w:basedOn w:val="CommentText"/>
    <w:next w:val="CommentText"/>
    <w:link w:val="CommentSubjectChar"/>
    <w:uiPriority w:val="99"/>
    <w:semiHidden/>
    <w:unhideWhenUsed/>
    <w:rsid w:val="00CA22ED"/>
    <w:rPr>
      <w:b/>
      <w:bCs/>
    </w:rPr>
  </w:style>
  <w:style w:type="character" w:customStyle="1" w:styleId="CommentSubjectChar">
    <w:name w:val="Comment Subject Char"/>
    <w:basedOn w:val="CommentTextChar"/>
    <w:link w:val="CommentSubject"/>
    <w:uiPriority w:val="99"/>
    <w:semiHidden/>
    <w:rsid w:val="00CA22ED"/>
    <w:rPr>
      <w:b/>
      <w:bCs/>
    </w:rPr>
  </w:style>
  <w:style w:type="paragraph" w:styleId="ListParagraph">
    <w:name w:val="List Paragraph"/>
    <w:basedOn w:val="Normal"/>
    <w:uiPriority w:val="34"/>
    <w:qFormat/>
    <w:rsid w:val="00C04770"/>
    <w:pPr>
      <w:ind w:left="720"/>
      <w:contextualSpacing/>
    </w:pPr>
  </w:style>
  <w:style w:type="character" w:styleId="LineNumber">
    <w:name w:val="line number"/>
    <w:basedOn w:val="DefaultParagraphFont"/>
    <w:uiPriority w:val="99"/>
    <w:semiHidden/>
    <w:unhideWhenUsed/>
    <w:rsid w:val="00DC5921"/>
  </w:style>
  <w:style w:type="paragraph" w:styleId="Header">
    <w:name w:val="header"/>
    <w:basedOn w:val="Normal"/>
    <w:link w:val="HeaderChar"/>
    <w:uiPriority w:val="99"/>
    <w:unhideWhenUsed/>
    <w:rsid w:val="00DC59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921"/>
    <w:rPr>
      <w:sz w:val="22"/>
      <w:szCs w:val="22"/>
    </w:rPr>
  </w:style>
  <w:style w:type="paragraph" w:styleId="Footer">
    <w:name w:val="footer"/>
    <w:basedOn w:val="Normal"/>
    <w:link w:val="FooterChar"/>
    <w:uiPriority w:val="99"/>
    <w:unhideWhenUsed/>
    <w:rsid w:val="00DC5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921"/>
    <w:rPr>
      <w:sz w:val="22"/>
      <w:szCs w:val="22"/>
    </w:rPr>
  </w:style>
  <w:style w:type="paragraph" w:styleId="Revision">
    <w:name w:val="Revision"/>
    <w:hidden/>
    <w:uiPriority w:val="99"/>
    <w:semiHidden/>
    <w:rsid w:val="0093674D"/>
    <w:rPr>
      <w:sz w:val="22"/>
      <w:szCs w:val="22"/>
    </w:rPr>
  </w:style>
  <w:style w:type="character" w:customStyle="1" w:styleId="versiondatestamp">
    <w:name w:val="version_datestamp"/>
    <w:basedOn w:val="DefaultParagraphFont"/>
    <w:rsid w:val="0098067E"/>
  </w:style>
  <w:style w:type="character" w:styleId="Strong">
    <w:name w:val="Strong"/>
    <w:basedOn w:val="DefaultParagraphFont"/>
    <w:uiPriority w:val="22"/>
    <w:qFormat/>
    <w:rsid w:val="000B2990"/>
    <w:rPr>
      <w:b/>
      <w:bCs/>
    </w:rPr>
  </w:style>
  <w:style w:type="paragraph" w:customStyle="1" w:styleId="Default">
    <w:name w:val="Default"/>
    <w:rsid w:val="000B2990"/>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ED759E"/>
    <w:rPr>
      <w:i/>
      <w:iCs/>
    </w:rPr>
  </w:style>
  <w:style w:type="character" w:customStyle="1" w:styleId="Heading2Char">
    <w:name w:val="Heading 2 Char"/>
    <w:basedOn w:val="DefaultParagraphFont"/>
    <w:link w:val="Heading2"/>
    <w:uiPriority w:val="9"/>
    <w:semiHidden/>
    <w:rsid w:val="00A33692"/>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C11A30"/>
    <w:rPr>
      <w:color w:val="605E5C"/>
      <w:shd w:val="clear" w:color="auto" w:fill="E1DFDD"/>
    </w:rPr>
  </w:style>
  <w:style w:type="character" w:styleId="FollowedHyperlink">
    <w:name w:val="FollowedHyperlink"/>
    <w:basedOn w:val="DefaultParagraphFont"/>
    <w:uiPriority w:val="99"/>
    <w:semiHidden/>
    <w:unhideWhenUsed/>
    <w:rsid w:val="00C11A30"/>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030"/>
    <w:pPr>
      <w:spacing w:after="160" w:line="259" w:lineRule="auto"/>
    </w:pPr>
    <w:rPr>
      <w:sz w:val="22"/>
      <w:szCs w:val="22"/>
    </w:rPr>
  </w:style>
  <w:style w:type="paragraph" w:styleId="Heading1">
    <w:name w:val="heading 1"/>
    <w:basedOn w:val="Normal"/>
    <w:link w:val="Heading1Char"/>
    <w:uiPriority w:val="9"/>
    <w:qFormat/>
    <w:rsid w:val="00EF714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A336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F7142"/>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7142"/>
    <w:rPr>
      <w:rFonts w:ascii="Times New Roman" w:eastAsia="Times New Roman" w:hAnsi="Times New Roman" w:cs="Times New Roman"/>
      <w:b/>
      <w:bCs/>
      <w:kern w:val="36"/>
      <w:sz w:val="48"/>
      <w:szCs w:val="48"/>
    </w:rPr>
  </w:style>
  <w:style w:type="character" w:customStyle="1" w:styleId="Heading4Char">
    <w:name w:val="Heading 4 Char"/>
    <w:link w:val="Heading4"/>
    <w:uiPriority w:val="9"/>
    <w:rsid w:val="00EF7142"/>
    <w:rPr>
      <w:rFonts w:ascii="Times New Roman" w:eastAsia="Times New Roman" w:hAnsi="Times New Roman" w:cs="Times New Roman"/>
      <w:b/>
      <w:bCs/>
      <w:sz w:val="24"/>
      <w:szCs w:val="24"/>
    </w:rPr>
  </w:style>
  <w:style w:type="paragraph" w:styleId="NormalWeb">
    <w:name w:val="Normal (Web)"/>
    <w:basedOn w:val="Normal"/>
    <w:uiPriority w:val="99"/>
    <w:unhideWhenUsed/>
    <w:rsid w:val="00EF7142"/>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EF7142"/>
    <w:rPr>
      <w:color w:val="0000FF"/>
      <w:u w:val="single"/>
    </w:rPr>
  </w:style>
  <w:style w:type="paragraph" w:styleId="BalloonText">
    <w:name w:val="Balloon Text"/>
    <w:basedOn w:val="Normal"/>
    <w:link w:val="BalloonTextChar"/>
    <w:uiPriority w:val="99"/>
    <w:semiHidden/>
    <w:unhideWhenUsed/>
    <w:rsid w:val="0060534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5349"/>
    <w:rPr>
      <w:rFonts w:ascii="Segoe UI" w:hAnsi="Segoe UI" w:cs="Segoe UI"/>
      <w:sz w:val="18"/>
      <w:szCs w:val="18"/>
    </w:rPr>
  </w:style>
  <w:style w:type="character" w:styleId="CommentReference">
    <w:name w:val="annotation reference"/>
    <w:basedOn w:val="DefaultParagraphFont"/>
    <w:uiPriority w:val="99"/>
    <w:semiHidden/>
    <w:unhideWhenUsed/>
    <w:rsid w:val="00CA22ED"/>
    <w:rPr>
      <w:sz w:val="16"/>
      <w:szCs w:val="16"/>
    </w:rPr>
  </w:style>
  <w:style w:type="paragraph" w:styleId="CommentText">
    <w:name w:val="annotation text"/>
    <w:basedOn w:val="Normal"/>
    <w:link w:val="CommentTextChar"/>
    <w:uiPriority w:val="99"/>
    <w:semiHidden/>
    <w:unhideWhenUsed/>
    <w:rsid w:val="00CA22ED"/>
    <w:pPr>
      <w:spacing w:line="240" w:lineRule="auto"/>
    </w:pPr>
    <w:rPr>
      <w:sz w:val="20"/>
      <w:szCs w:val="20"/>
    </w:rPr>
  </w:style>
  <w:style w:type="character" w:customStyle="1" w:styleId="CommentTextChar">
    <w:name w:val="Comment Text Char"/>
    <w:basedOn w:val="DefaultParagraphFont"/>
    <w:link w:val="CommentText"/>
    <w:uiPriority w:val="99"/>
    <w:semiHidden/>
    <w:rsid w:val="00CA22ED"/>
  </w:style>
  <w:style w:type="paragraph" w:styleId="CommentSubject">
    <w:name w:val="annotation subject"/>
    <w:basedOn w:val="CommentText"/>
    <w:next w:val="CommentText"/>
    <w:link w:val="CommentSubjectChar"/>
    <w:uiPriority w:val="99"/>
    <w:semiHidden/>
    <w:unhideWhenUsed/>
    <w:rsid w:val="00CA22ED"/>
    <w:rPr>
      <w:b/>
      <w:bCs/>
    </w:rPr>
  </w:style>
  <w:style w:type="character" w:customStyle="1" w:styleId="CommentSubjectChar">
    <w:name w:val="Comment Subject Char"/>
    <w:basedOn w:val="CommentTextChar"/>
    <w:link w:val="CommentSubject"/>
    <w:uiPriority w:val="99"/>
    <w:semiHidden/>
    <w:rsid w:val="00CA22ED"/>
    <w:rPr>
      <w:b/>
      <w:bCs/>
    </w:rPr>
  </w:style>
  <w:style w:type="paragraph" w:styleId="ListParagraph">
    <w:name w:val="List Paragraph"/>
    <w:basedOn w:val="Normal"/>
    <w:uiPriority w:val="34"/>
    <w:qFormat/>
    <w:rsid w:val="00C04770"/>
    <w:pPr>
      <w:ind w:left="720"/>
      <w:contextualSpacing/>
    </w:pPr>
  </w:style>
  <w:style w:type="character" w:styleId="LineNumber">
    <w:name w:val="line number"/>
    <w:basedOn w:val="DefaultParagraphFont"/>
    <w:uiPriority w:val="99"/>
    <w:semiHidden/>
    <w:unhideWhenUsed/>
    <w:rsid w:val="00DC5921"/>
  </w:style>
  <w:style w:type="paragraph" w:styleId="Header">
    <w:name w:val="header"/>
    <w:basedOn w:val="Normal"/>
    <w:link w:val="HeaderChar"/>
    <w:uiPriority w:val="99"/>
    <w:unhideWhenUsed/>
    <w:rsid w:val="00DC59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921"/>
    <w:rPr>
      <w:sz w:val="22"/>
      <w:szCs w:val="22"/>
    </w:rPr>
  </w:style>
  <w:style w:type="paragraph" w:styleId="Footer">
    <w:name w:val="footer"/>
    <w:basedOn w:val="Normal"/>
    <w:link w:val="FooterChar"/>
    <w:uiPriority w:val="99"/>
    <w:unhideWhenUsed/>
    <w:rsid w:val="00DC5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921"/>
    <w:rPr>
      <w:sz w:val="22"/>
      <w:szCs w:val="22"/>
    </w:rPr>
  </w:style>
  <w:style w:type="paragraph" w:styleId="Revision">
    <w:name w:val="Revision"/>
    <w:hidden/>
    <w:uiPriority w:val="99"/>
    <w:semiHidden/>
    <w:rsid w:val="0093674D"/>
    <w:rPr>
      <w:sz w:val="22"/>
      <w:szCs w:val="22"/>
    </w:rPr>
  </w:style>
  <w:style w:type="character" w:customStyle="1" w:styleId="versiondatestamp">
    <w:name w:val="version_datestamp"/>
    <w:basedOn w:val="DefaultParagraphFont"/>
    <w:rsid w:val="0098067E"/>
  </w:style>
  <w:style w:type="character" w:styleId="Strong">
    <w:name w:val="Strong"/>
    <w:basedOn w:val="DefaultParagraphFont"/>
    <w:uiPriority w:val="22"/>
    <w:qFormat/>
    <w:rsid w:val="000B2990"/>
    <w:rPr>
      <w:b/>
      <w:bCs/>
    </w:rPr>
  </w:style>
  <w:style w:type="paragraph" w:customStyle="1" w:styleId="Default">
    <w:name w:val="Default"/>
    <w:rsid w:val="000B2990"/>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ED759E"/>
    <w:rPr>
      <w:i/>
      <w:iCs/>
    </w:rPr>
  </w:style>
  <w:style w:type="character" w:customStyle="1" w:styleId="Heading2Char">
    <w:name w:val="Heading 2 Char"/>
    <w:basedOn w:val="DefaultParagraphFont"/>
    <w:link w:val="Heading2"/>
    <w:uiPriority w:val="9"/>
    <w:semiHidden/>
    <w:rsid w:val="00A33692"/>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C11A30"/>
    <w:rPr>
      <w:color w:val="605E5C"/>
      <w:shd w:val="clear" w:color="auto" w:fill="E1DFDD"/>
    </w:rPr>
  </w:style>
  <w:style w:type="character" w:styleId="FollowedHyperlink">
    <w:name w:val="FollowedHyperlink"/>
    <w:basedOn w:val="DefaultParagraphFont"/>
    <w:uiPriority w:val="99"/>
    <w:semiHidden/>
    <w:unhideWhenUsed/>
    <w:rsid w:val="00C11A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1464">
      <w:bodyDiv w:val="1"/>
      <w:marLeft w:val="0"/>
      <w:marRight w:val="0"/>
      <w:marTop w:val="0"/>
      <w:marBottom w:val="0"/>
      <w:divBdr>
        <w:top w:val="none" w:sz="0" w:space="0" w:color="auto"/>
        <w:left w:val="none" w:sz="0" w:space="0" w:color="auto"/>
        <w:bottom w:val="none" w:sz="0" w:space="0" w:color="auto"/>
        <w:right w:val="none" w:sz="0" w:space="0" w:color="auto"/>
      </w:divBdr>
    </w:div>
    <w:div w:id="252401787">
      <w:bodyDiv w:val="1"/>
      <w:marLeft w:val="0"/>
      <w:marRight w:val="0"/>
      <w:marTop w:val="0"/>
      <w:marBottom w:val="0"/>
      <w:divBdr>
        <w:top w:val="none" w:sz="0" w:space="0" w:color="auto"/>
        <w:left w:val="none" w:sz="0" w:space="0" w:color="auto"/>
        <w:bottom w:val="none" w:sz="0" w:space="0" w:color="auto"/>
        <w:right w:val="none" w:sz="0" w:space="0" w:color="auto"/>
      </w:divBdr>
    </w:div>
    <w:div w:id="288704937">
      <w:bodyDiv w:val="1"/>
      <w:marLeft w:val="0"/>
      <w:marRight w:val="0"/>
      <w:marTop w:val="0"/>
      <w:marBottom w:val="0"/>
      <w:divBdr>
        <w:top w:val="none" w:sz="0" w:space="0" w:color="auto"/>
        <w:left w:val="none" w:sz="0" w:space="0" w:color="auto"/>
        <w:bottom w:val="none" w:sz="0" w:space="0" w:color="auto"/>
        <w:right w:val="none" w:sz="0" w:space="0" w:color="auto"/>
      </w:divBdr>
    </w:div>
    <w:div w:id="451023624">
      <w:bodyDiv w:val="1"/>
      <w:marLeft w:val="0"/>
      <w:marRight w:val="0"/>
      <w:marTop w:val="0"/>
      <w:marBottom w:val="0"/>
      <w:divBdr>
        <w:top w:val="none" w:sz="0" w:space="0" w:color="auto"/>
        <w:left w:val="none" w:sz="0" w:space="0" w:color="auto"/>
        <w:bottom w:val="none" w:sz="0" w:space="0" w:color="auto"/>
        <w:right w:val="none" w:sz="0" w:space="0" w:color="auto"/>
      </w:divBdr>
    </w:div>
    <w:div w:id="616982817">
      <w:bodyDiv w:val="1"/>
      <w:marLeft w:val="0"/>
      <w:marRight w:val="0"/>
      <w:marTop w:val="0"/>
      <w:marBottom w:val="0"/>
      <w:divBdr>
        <w:top w:val="none" w:sz="0" w:space="0" w:color="auto"/>
        <w:left w:val="none" w:sz="0" w:space="0" w:color="auto"/>
        <w:bottom w:val="none" w:sz="0" w:space="0" w:color="auto"/>
        <w:right w:val="none" w:sz="0" w:space="0" w:color="auto"/>
      </w:divBdr>
    </w:div>
    <w:div w:id="681472958">
      <w:bodyDiv w:val="1"/>
      <w:marLeft w:val="0"/>
      <w:marRight w:val="0"/>
      <w:marTop w:val="0"/>
      <w:marBottom w:val="0"/>
      <w:divBdr>
        <w:top w:val="none" w:sz="0" w:space="0" w:color="auto"/>
        <w:left w:val="none" w:sz="0" w:space="0" w:color="auto"/>
        <w:bottom w:val="none" w:sz="0" w:space="0" w:color="auto"/>
        <w:right w:val="none" w:sz="0" w:space="0" w:color="auto"/>
      </w:divBdr>
    </w:div>
    <w:div w:id="739793743">
      <w:bodyDiv w:val="1"/>
      <w:marLeft w:val="0"/>
      <w:marRight w:val="0"/>
      <w:marTop w:val="0"/>
      <w:marBottom w:val="0"/>
      <w:divBdr>
        <w:top w:val="none" w:sz="0" w:space="0" w:color="auto"/>
        <w:left w:val="none" w:sz="0" w:space="0" w:color="auto"/>
        <w:bottom w:val="none" w:sz="0" w:space="0" w:color="auto"/>
        <w:right w:val="none" w:sz="0" w:space="0" w:color="auto"/>
      </w:divBdr>
    </w:div>
    <w:div w:id="834684650">
      <w:bodyDiv w:val="1"/>
      <w:marLeft w:val="0"/>
      <w:marRight w:val="0"/>
      <w:marTop w:val="0"/>
      <w:marBottom w:val="0"/>
      <w:divBdr>
        <w:top w:val="none" w:sz="0" w:space="0" w:color="auto"/>
        <w:left w:val="none" w:sz="0" w:space="0" w:color="auto"/>
        <w:bottom w:val="none" w:sz="0" w:space="0" w:color="auto"/>
        <w:right w:val="none" w:sz="0" w:space="0" w:color="auto"/>
      </w:divBdr>
    </w:div>
    <w:div w:id="892811026">
      <w:bodyDiv w:val="1"/>
      <w:marLeft w:val="0"/>
      <w:marRight w:val="0"/>
      <w:marTop w:val="0"/>
      <w:marBottom w:val="0"/>
      <w:divBdr>
        <w:top w:val="none" w:sz="0" w:space="0" w:color="auto"/>
        <w:left w:val="none" w:sz="0" w:space="0" w:color="auto"/>
        <w:bottom w:val="none" w:sz="0" w:space="0" w:color="auto"/>
        <w:right w:val="none" w:sz="0" w:space="0" w:color="auto"/>
      </w:divBdr>
    </w:div>
    <w:div w:id="961958211">
      <w:bodyDiv w:val="1"/>
      <w:marLeft w:val="0"/>
      <w:marRight w:val="0"/>
      <w:marTop w:val="0"/>
      <w:marBottom w:val="0"/>
      <w:divBdr>
        <w:top w:val="none" w:sz="0" w:space="0" w:color="auto"/>
        <w:left w:val="none" w:sz="0" w:space="0" w:color="auto"/>
        <w:bottom w:val="none" w:sz="0" w:space="0" w:color="auto"/>
        <w:right w:val="none" w:sz="0" w:space="0" w:color="auto"/>
      </w:divBdr>
    </w:div>
    <w:div w:id="978725609">
      <w:bodyDiv w:val="1"/>
      <w:marLeft w:val="0"/>
      <w:marRight w:val="0"/>
      <w:marTop w:val="0"/>
      <w:marBottom w:val="0"/>
      <w:divBdr>
        <w:top w:val="none" w:sz="0" w:space="0" w:color="auto"/>
        <w:left w:val="none" w:sz="0" w:space="0" w:color="auto"/>
        <w:bottom w:val="none" w:sz="0" w:space="0" w:color="auto"/>
        <w:right w:val="none" w:sz="0" w:space="0" w:color="auto"/>
      </w:divBdr>
    </w:div>
    <w:div w:id="1127043801">
      <w:bodyDiv w:val="1"/>
      <w:marLeft w:val="0"/>
      <w:marRight w:val="0"/>
      <w:marTop w:val="0"/>
      <w:marBottom w:val="0"/>
      <w:divBdr>
        <w:top w:val="none" w:sz="0" w:space="0" w:color="auto"/>
        <w:left w:val="none" w:sz="0" w:space="0" w:color="auto"/>
        <w:bottom w:val="none" w:sz="0" w:space="0" w:color="auto"/>
        <w:right w:val="none" w:sz="0" w:space="0" w:color="auto"/>
      </w:divBdr>
    </w:div>
    <w:div w:id="1254897325">
      <w:bodyDiv w:val="1"/>
      <w:marLeft w:val="0"/>
      <w:marRight w:val="0"/>
      <w:marTop w:val="0"/>
      <w:marBottom w:val="0"/>
      <w:divBdr>
        <w:top w:val="none" w:sz="0" w:space="0" w:color="auto"/>
        <w:left w:val="none" w:sz="0" w:space="0" w:color="auto"/>
        <w:bottom w:val="none" w:sz="0" w:space="0" w:color="auto"/>
        <w:right w:val="none" w:sz="0" w:space="0" w:color="auto"/>
      </w:divBdr>
    </w:div>
    <w:div w:id="1333021095">
      <w:bodyDiv w:val="1"/>
      <w:marLeft w:val="0"/>
      <w:marRight w:val="0"/>
      <w:marTop w:val="0"/>
      <w:marBottom w:val="0"/>
      <w:divBdr>
        <w:top w:val="none" w:sz="0" w:space="0" w:color="auto"/>
        <w:left w:val="none" w:sz="0" w:space="0" w:color="auto"/>
        <w:bottom w:val="none" w:sz="0" w:space="0" w:color="auto"/>
        <w:right w:val="none" w:sz="0" w:space="0" w:color="auto"/>
      </w:divBdr>
    </w:div>
    <w:div w:id="1799642655">
      <w:bodyDiv w:val="1"/>
      <w:marLeft w:val="0"/>
      <w:marRight w:val="0"/>
      <w:marTop w:val="0"/>
      <w:marBottom w:val="0"/>
      <w:divBdr>
        <w:top w:val="none" w:sz="0" w:space="0" w:color="auto"/>
        <w:left w:val="none" w:sz="0" w:space="0" w:color="auto"/>
        <w:bottom w:val="none" w:sz="0" w:space="0" w:color="auto"/>
        <w:right w:val="none" w:sz="0" w:space="0" w:color="auto"/>
      </w:divBdr>
    </w:div>
    <w:div w:id="1854567998">
      <w:bodyDiv w:val="1"/>
      <w:marLeft w:val="0"/>
      <w:marRight w:val="0"/>
      <w:marTop w:val="0"/>
      <w:marBottom w:val="0"/>
      <w:divBdr>
        <w:top w:val="none" w:sz="0" w:space="0" w:color="auto"/>
        <w:left w:val="none" w:sz="0" w:space="0" w:color="auto"/>
        <w:bottom w:val="none" w:sz="0" w:space="0" w:color="auto"/>
        <w:right w:val="none" w:sz="0" w:space="0" w:color="auto"/>
      </w:divBdr>
    </w:div>
    <w:div w:id="194002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doi.org/10.1101/gr.239244.118"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01893-F836-2041-915A-EB1FDB99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12370</Words>
  <Characters>70513</Characters>
  <Application>Microsoft Macintosh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Imperial</dc:creator>
  <cp:lastModifiedBy>ashiq masood</cp:lastModifiedBy>
  <cp:revision>2</cp:revision>
  <dcterms:created xsi:type="dcterms:W3CDTF">2018-12-14T04:47:00Z</dcterms:created>
  <dcterms:modified xsi:type="dcterms:W3CDTF">2018-12-14T04:47:00Z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http://www.zotero.org/styles/genome-medicine</vt:lpwstr>
  </property>
  <property fmtid="{D5CDD505-2E9C-101B-9397-08002B2CF9AE}" pid="13" name="Mendeley Recent Style Name 5_1">
    <vt:lpwstr>Genome Medicine</vt:lpwstr>
  </property>
  <property fmtid="{D5CDD505-2E9C-101B-9397-08002B2CF9AE}" pid="14" name="Mendeley Recent Style Id 6_1">
    <vt:lpwstr>http://www.zotero.org/styles/gut</vt:lpwstr>
  </property>
  <property fmtid="{D5CDD505-2E9C-101B-9397-08002B2CF9AE}" pid="15" name="Mendeley Recent Style Name 6_1">
    <vt:lpwstr>Gut</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4c7f5791-131f-3a6a-a4b7-36db3551c8c5</vt:lpwstr>
  </property>
  <property fmtid="{D5CDD505-2E9C-101B-9397-08002B2CF9AE}" pid="24" name="Mendeley Citation Style_1">
    <vt:lpwstr>http://www.zotero.org/styles/genome-medicine</vt:lpwstr>
  </property>
</Properties>
</file>