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427" w:rsidRDefault="00444427" w:rsidP="004444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3D0">
        <w:rPr>
          <w:rFonts w:ascii="Times New Roman" w:hAnsi="Times New Roman" w:cs="Times New Roman"/>
          <w:b/>
          <w:sz w:val="28"/>
          <w:szCs w:val="28"/>
        </w:rPr>
        <w:t>Supplementary Figure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Pr="006F43D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and </w:t>
      </w:r>
      <w:r w:rsidRPr="006F43D0">
        <w:rPr>
          <w:rFonts w:ascii="Times New Roman" w:hAnsi="Times New Roman" w:cs="Times New Roman"/>
          <w:b/>
          <w:sz w:val="28"/>
          <w:szCs w:val="28"/>
        </w:rPr>
        <w:t>Figure legends</w:t>
      </w:r>
    </w:p>
    <w:p w:rsidR="005570C0" w:rsidRPr="004C2FB3" w:rsidRDefault="005570C0" w:rsidP="005570C0">
      <w:pPr>
        <w:jc w:val="left"/>
        <w:rPr>
          <w:rFonts w:ascii="Times New Roman" w:eastAsia="宋体" w:hAnsi="Times New Roman" w:cs="Times New Roman"/>
          <w:color w:val="FF0000"/>
          <w:szCs w:val="21"/>
          <w:lang w:val="en-GB"/>
        </w:rPr>
      </w:pP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Fig</w:t>
      </w:r>
      <w:r w:rsidR="00CD7A42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.</w:t>
      </w: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 xml:space="preserve"> S1</w:t>
      </w:r>
      <w:r w:rsidR="004C2FB3" w:rsidRPr="004C2FB3">
        <w:t xml:space="preserve"> </w:t>
      </w:r>
      <w:r w:rsidR="004C2FB3" w:rsidRPr="004C2FB3">
        <w:rPr>
          <w:rFonts w:ascii="Times New Roman" w:eastAsia="宋体" w:hAnsi="Times New Roman" w:cs="Times New Roman"/>
          <w:color w:val="FF0000"/>
          <w:szCs w:val="21"/>
          <w:lang w:val="en-GB"/>
        </w:rPr>
        <w:t xml:space="preserve">The expression of lincRNA-p21 was detected by qPCR in </w:t>
      </w:r>
      <w:r w:rsidR="004C2FB3">
        <w:rPr>
          <w:rFonts w:ascii="Times New Roman" w:eastAsia="宋体" w:hAnsi="Times New Roman" w:cs="Times New Roman"/>
          <w:color w:val="FF0000"/>
          <w:szCs w:val="21"/>
          <w:lang w:val="en-GB"/>
        </w:rPr>
        <w:t xml:space="preserve">breast cancer </w:t>
      </w:r>
      <w:r w:rsidR="004C2FB3" w:rsidRPr="004C2FB3">
        <w:rPr>
          <w:rFonts w:ascii="Times New Roman" w:eastAsia="宋体" w:hAnsi="Times New Roman" w:cs="Times New Roman"/>
          <w:color w:val="FF0000"/>
          <w:szCs w:val="21"/>
          <w:lang w:val="en-GB"/>
        </w:rPr>
        <w:t>cells transfected with si-p53 for 24 h.</w:t>
      </w:r>
    </w:p>
    <w:p w:rsidR="004C2FB3" w:rsidRDefault="004C2FB3" w:rsidP="005570C0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56EE513" wp14:editId="4A56F4D3">
            <wp:extent cx="1327785" cy="1864995"/>
            <wp:effectExtent l="0" t="0" r="5715" b="1905"/>
            <wp:docPr id="1" name="图片 1" descr="C:\Users\E7240\AppData\Local\Microsoft\Windows\INetCache\Content.Word\si-P53-LIN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7240\AppData\Local\Microsoft\Windows\INetCache\Content.Word\si-P53-LINC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186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0C0" w:rsidRPr="005570C0" w:rsidRDefault="005570C0" w:rsidP="005570C0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</w:pP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Fig</w:t>
      </w:r>
      <w:r w:rsidR="00CD7A42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.</w:t>
      </w: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 xml:space="preserve"> S2</w:t>
      </w:r>
      <w:r w:rsidRPr="005570C0">
        <w:rPr>
          <w:rFonts w:ascii="Times New Roman" w:eastAsia="宋体" w:hAnsi="Times New Roman" w:cs="Times New Roman"/>
          <w:color w:val="FF0000"/>
          <w:szCs w:val="21"/>
          <w:lang w:val="en-GB"/>
        </w:rPr>
        <w:t>.</w:t>
      </w:r>
      <w:r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 (a)</w:t>
      </w:r>
      <w:r w:rsidRPr="00790746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Transfection efficiency was detected after siRNA using qPCR </w:t>
      </w:r>
      <w:r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in HN6 and Cal27 </w:t>
      </w:r>
      <w:r w:rsidRPr="00D73EDA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>cells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:lang w:val="en-GB"/>
        </w:rPr>
        <w:t>.</w:t>
      </w:r>
      <w:r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 (b)</w:t>
      </w:r>
      <w:r w:rsidRPr="00790746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>Transfection efficiency was detected after expression plasmid transfection</w:t>
      </w:r>
      <w:r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 </w:t>
      </w:r>
      <w:r w:rsidRPr="00790746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using qPCR </w:t>
      </w:r>
      <w:r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in HN6, HN30 and Cal27 </w:t>
      </w:r>
      <w:r w:rsidRPr="00D73EDA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>cells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:lang w:val="en-GB"/>
        </w:rPr>
        <w:t>.</w:t>
      </w:r>
    </w:p>
    <w:p w:rsidR="006963ED" w:rsidRDefault="006963ED">
      <w:r>
        <w:rPr>
          <w:noProof/>
        </w:rPr>
        <w:drawing>
          <wp:inline distT="0" distB="0" distL="0" distR="0">
            <wp:extent cx="3060000" cy="1380426"/>
            <wp:effectExtent l="0" t="0" r="762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. S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38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0C0" w:rsidRDefault="005570C0" w:rsidP="005570C0">
      <w:pPr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</w:pP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Fig</w:t>
      </w:r>
      <w:r w:rsidR="00CD7A42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.</w:t>
      </w: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 xml:space="preserve"> S3</w:t>
      </w:r>
      <w:r w:rsidRPr="005570C0">
        <w:rPr>
          <w:rFonts w:ascii="Times New Roman" w:eastAsia="宋体" w:hAnsi="Times New Roman" w:cs="Times New Roman"/>
          <w:color w:val="FF0000"/>
          <w:szCs w:val="21"/>
          <w:lang w:val="en-GB"/>
        </w:rPr>
        <w:t xml:space="preserve"> </w:t>
      </w:r>
      <w:r w:rsidRPr="00D73EDA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Cell viability </w:t>
      </w:r>
      <w:r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>(a)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:lang w:val="en-GB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and </w:t>
      </w:r>
      <w:r w:rsidRPr="00D73EDA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>colony formation ability</w:t>
      </w:r>
      <w:r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 (b)</w:t>
      </w:r>
      <w:r w:rsidRPr="00D73EDA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 of HN6 and Cal27 cells after transfection with ASO-lincRNA-p21 or scrambled were determined using t</w:t>
      </w:r>
      <w:r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>he CCK8 and</w:t>
      </w:r>
      <w:r w:rsidRPr="00D73EDA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 colony formation assay.</w:t>
      </w:r>
    </w:p>
    <w:p w:rsidR="00444427" w:rsidRDefault="00444427">
      <w:pPr>
        <w:rPr>
          <w:lang w:val="en-GB"/>
        </w:rPr>
      </w:pPr>
    </w:p>
    <w:p w:rsidR="00444427" w:rsidRDefault="006963ED">
      <w:pPr>
        <w:rPr>
          <w:lang w:val="en-GB"/>
        </w:rPr>
      </w:pPr>
      <w:r>
        <w:rPr>
          <w:noProof/>
        </w:rPr>
        <w:drawing>
          <wp:inline distT="0" distB="0" distL="0" distR="0">
            <wp:extent cx="3060000" cy="2600226"/>
            <wp:effectExtent l="0" t="0" r="762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. S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600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9E7" w:rsidRDefault="00FF09E7" w:rsidP="004C2FB3">
      <w:pPr>
        <w:rPr>
          <w:rFonts w:ascii="Times New Roman" w:eastAsia="宋体" w:hAnsi="Times New Roman" w:cs="Times New Roman"/>
          <w:b/>
          <w:color w:val="FF0000"/>
          <w:szCs w:val="21"/>
          <w:lang w:val="en-GB"/>
        </w:rPr>
      </w:pPr>
    </w:p>
    <w:p w:rsidR="00CD7A42" w:rsidRDefault="00CD7A42" w:rsidP="004C2FB3">
      <w:pPr>
        <w:rPr>
          <w:rFonts w:ascii="Times New Roman" w:eastAsia="宋体" w:hAnsi="Times New Roman" w:cs="Times New Roman"/>
          <w:b/>
          <w:color w:val="FF0000"/>
          <w:szCs w:val="21"/>
          <w:lang w:val="en-GB"/>
        </w:rPr>
      </w:pPr>
    </w:p>
    <w:p w:rsidR="004C2FB3" w:rsidRPr="004C2FB3" w:rsidRDefault="005570C0" w:rsidP="004C2FB3">
      <w:pPr>
        <w:rPr>
          <w:rFonts w:ascii="Times New Roman" w:eastAsia="宋体" w:hAnsi="Times New Roman" w:cs="Times New Roman"/>
          <w:color w:val="FF0000"/>
          <w:szCs w:val="21"/>
          <w:lang w:val="en-GB"/>
        </w:rPr>
      </w:pP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lastRenderedPageBreak/>
        <w:t>Fig</w:t>
      </w:r>
      <w:r w:rsidR="00CD7A42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.</w:t>
      </w: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 xml:space="preserve"> S</w:t>
      </w:r>
      <w:r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4</w:t>
      </w: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 xml:space="preserve"> </w:t>
      </w:r>
      <w:r w:rsidR="004C2FB3" w:rsidRPr="004C2FB3">
        <w:rPr>
          <w:rFonts w:ascii="Times New Roman" w:eastAsia="宋体" w:hAnsi="Times New Roman" w:cs="Times New Roman"/>
          <w:color w:val="FF0000"/>
          <w:szCs w:val="21"/>
          <w:lang w:val="en-GB"/>
        </w:rPr>
        <w:t>Cell viability (a)</w:t>
      </w:r>
      <w:r w:rsidR="004C2FB3" w:rsidRPr="004C2FB3">
        <w:rPr>
          <w:rFonts w:ascii="Times New Roman" w:eastAsia="宋体" w:hAnsi="Times New Roman" w:cs="Times New Roman" w:hint="eastAsia"/>
          <w:color w:val="FF0000"/>
          <w:szCs w:val="21"/>
          <w:lang w:val="en-GB"/>
        </w:rPr>
        <w:t xml:space="preserve"> </w:t>
      </w:r>
      <w:r w:rsidR="004C2FB3" w:rsidRPr="004C2FB3">
        <w:rPr>
          <w:rFonts w:ascii="Times New Roman" w:eastAsia="宋体" w:hAnsi="Times New Roman" w:cs="Times New Roman"/>
          <w:color w:val="FF0000"/>
          <w:szCs w:val="21"/>
          <w:lang w:val="en-GB"/>
        </w:rPr>
        <w:t>and colony formation ability (b) of HN30 cells after transfection with lincRNA-p21 or vector were detected using the CCK8 and colony formation assay.</w:t>
      </w:r>
    </w:p>
    <w:p w:rsidR="005570C0" w:rsidRPr="004C2FB3" w:rsidRDefault="005570C0" w:rsidP="005570C0">
      <w:pPr>
        <w:jc w:val="left"/>
        <w:rPr>
          <w:rFonts w:ascii="Times New Roman" w:eastAsia="宋体" w:hAnsi="Times New Roman" w:cs="Times New Roman"/>
          <w:b/>
          <w:color w:val="FF0000"/>
          <w:szCs w:val="21"/>
          <w:lang w:val="en-GB"/>
        </w:rPr>
      </w:pPr>
    </w:p>
    <w:p w:rsidR="00444427" w:rsidRDefault="005B5B61">
      <w:pPr>
        <w:rPr>
          <w:lang w:val="en-GB"/>
        </w:rPr>
      </w:pPr>
      <w:r>
        <w:rPr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9.45pt;height:173.7pt">
            <v:imagedata r:id="rId9" o:title="Sfigure 10"/>
          </v:shape>
        </w:pict>
      </w:r>
    </w:p>
    <w:p w:rsidR="00444427" w:rsidRDefault="00444427">
      <w:pPr>
        <w:widowControl/>
        <w:jc w:val="left"/>
        <w:rPr>
          <w:lang w:val="en-GB"/>
        </w:rPr>
      </w:pPr>
    </w:p>
    <w:p w:rsidR="005570C0" w:rsidRDefault="005570C0" w:rsidP="005570C0">
      <w:pPr>
        <w:widowControl/>
        <w:jc w:val="left"/>
        <w:rPr>
          <w:rFonts w:ascii="Times New Roman" w:hAnsi="Times New Roman" w:cs="Times New Roman"/>
          <w:b/>
          <w:sz w:val="28"/>
          <w:szCs w:val="28"/>
        </w:rPr>
      </w:pP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Fig</w:t>
      </w:r>
      <w:r w:rsidR="00CD7A42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.</w:t>
      </w: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 xml:space="preserve"> S5</w:t>
      </w:r>
      <w:r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 </w:t>
      </w:r>
      <w:r w:rsidRPr="00D73EDA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>AKT and ERK1/2 signaling were analysed using western blot after si-lincRNA-p21 transfection for 48 h.</w:t>
      </w:r>
    </w:p>
    <w:p w:rsidR="005570C0" w:rsidRDefault="005570C0">
      <w:pPr>
        <w:widowControl/>
        <w:jc w:val="left"/>
        <w:rPr>
          <w:lang w:val="en-GB"/>
        </w:rPr>
      </w:pPr>
    </w:p>
    <w:p w:rsidR="00444427" w:rsidRDefault="00444427">
      <w:pPr>
        <w:rPr>
          <w:lang w:val="en-GB"/>
        </w:rPr>
      </w:pPr>
      <w:r>
        <w:rPr>
          <w:rFonts w:hint="eastAsia"/>
          <w:noProof/>
        </w:rPr>
        <w:drawing>
          <wp:inline distT="0" distB="0" distL="0" distR="0">
            <wp:extent cx="3060000" cy="1744045"/>
            <wp:effectExtent l="0" t="0" r="762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S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74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427" w:rsidRDefault="00444427"/>
    <w:p w:rsidR="00444427" w:rsidRDefault="00444427" w:rsidP="00444427">
      <w:pPr>
        <w:widowControl/>
        <w:jc w:val="left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Fig</w:t>
      </w:r>
      <w:r w:rsidR="00CD7A42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.</w:t>
      </w: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 xml:space="preserve"> S</w:t>
      </w:r>
      <w:r w:rsidR="005570C0"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6</w:t>
      </w:r>
      <w:r w:rsidRPr="002C08E4">
        <w:rPr>
          <w:rFonts w:ascii="Times New Roman" w:eastAsia="宋体" w:hAnsi="Times New Roman" w:cs="Times New Roman"/>
          <w:b/>
          <w:color w:val="000000" w:themeColor="text1"/>
          <w:szCs w:val="21"/>
          <w:lang w:val="en-GB"/>
        </w:rPr>
        <w:t xml:space="preserve"> </w:t>
      </w:r>
      <w:r w:rsidRPr="002C08E4">
        <w:rPr>
          <w:rFonts w:ascii="Times New Roman" w:eastAsia="宋体" w:hAnsi="Times New Roman" w:cs="Times New Roman"/>
          <w:color w:val="000000" w:themeColor="text1"/>
          <w:szCs w:val="21"/>
        </w:rPr>
        <w:t>The transfection efficiency was confirmed in fresh xenograft tissue using qPCR.</w:t>
      </w:r>
    </w:p>
    <w:p w:rsidR="005570C0" w:rsidRDefault="005570C0" w:rsidP="00444427">
      <w:pPr>
        <w:widowControl/>
        <w:jc w:val="left"/>
        <w:rPr>
          <w:rFonts w:ascii="Times New Roman" w:eastAsia="宋体" w:hAnsi="Times New Roman" w:cs="Times New Roman"/>
          <w:color w:val="000000" w:themeColor="text1"/>
          <w:szCs w:val="21"/>
        </w:rPr>
      </w:pPr>
      <w:r>
        <w:rPr>
          <w:rFonts w:hint="eastAsia"/>
          <w:noProof/>
        </w:rPr>
        <w:drawing>
          <wp:inline distT="0" distB="0" distL="0" distR="0" wp14:anchorId="5CBCCA16" wp14:editId="51A184FC">
            <wp:extent cx="3060000" cy="1769834"/>
            <wp:effectExtent l="0" t="0" r="762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S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769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9E7" w:rsidRDefault="00FF09E7" w:rsidP="005570C0">
      <w:pPr>
        <w:widowControl/>
        <w:jc w:val="left"/>
        <w:rPr>
          <w:rFonts w:ascii="Times New Roman" w:eastAsia="宋体" w:hAnsi="Times New Roman" w:cs="Times New Roman"/>
          <w:b/>
          <w:color w:val="FF0000"/>
          <w:szCs w:val="21"/>
          <w:lang w:val="en-GB"/>
        </w:rPr>
      </w:pPr>
    </w:p>
    <w:p w:rsidR="00FF09E7" w:rsidRDefault="00FF09E7" w:rsidP="005570C0">
      <w:pPr>
        <w:widowControl/>
        <w:jc w:val="left"/>
        <w:rPr>
          <w:rFonts w:ascii="Times New Roman" w:eastAsia="宋体" w:hAnsi="Times New Roman" w:cs="Times New Roman"/>
          <w:b/>
          <w:color w:val="FF0000"/>
          <w:szCs w:val="21"/>
          <w:lang w:val="en-GB"/>
        </w:rPr>
      </w:pPr>
    </w:p>
    <w:p w:rsidR="00FF09E7" w:rsidRDefault="00FF09E7" w:rsidP="005570C0">
      <w:pPr>
        <w:widowControl/>
        <w:jc w:val="left"/>
        <w:rPr>
          <w:rFonts w:ascii="Times New Roman" w:eastAsia="宋体" w:hAnsi="Times New Roman" w:cs="Times New Roman"/>
          <w:b/>
          <w:color w:val="FF0000"/>
          <w:szCs w:val="21"/>
          <w:lang w:val="en-GB"/>
        </w:rPr>
      </w:pPr>
    </w:p>
    <w:p w:rsidR="00FF09E7" w:rsidRDefault="00FF09E7" w:rsidP="005570C0">
      <w:pPr>
        <w:widowControl/>
        <w:jc w:val="left"/>
        <w:rPr>
          <w:rFonts w:ascii="Times New Roman" w:eastAsia="宋体" w:hAnsi="Times New Roman" w:cs="Times New Roman"/>
          <w:b/>
          <w:color w:val="FF0000"/>
          <w:szCs w:val="21"/>
          <w:lang w:val="en-GB"/>
        </w:rPr>
      </w:pPr>
    </w:p>
    <w:p w:rsidR="005570C0" w:rsidRDefault="005570C0" w:rsidP="005570C0">
      <w:pPr>
        <w:widowControl/>
        <w:jc w:val="left"/>
        <w:rPr>
          <w:rFonts w:ascii="Times New Roman" w:eastAsia="宋体" w:hAnsi="Times New Roman" w:cs="Times New Roman"/>
          <w:b/>
          <w:color w:val="000000" w:themeColor="text1"/>
          <w:szCs w:val="21"/>
          <w:lang w:val="en-GB"/>
        </w:rPr>
      </w:pPr>
      <w:r w:rsidRPr="005570C0">
        <w:rPr>
          <w:rFonts w:ascii="Times New Roman" w:eastAsia="宋体" w:hAnsi="Times New Roman" w:cs="Times New Roman" w:hint="eastAsia"/>
          <w:b/>
          <w:color w:val="FF0000"/>
          <w:szCs w:val="21"/>
          <w:lang w:val="en-GB"/>
        </w:rPr>
        <w:lastRenderedPageBreak/>
        <w:t>F</w:t>
      </w: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ig</w:t>
      </w:r>
      <w:r w:rsidR="00CD7A42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 xml:space="preserve">. </w:t>
      </w: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S7</w:t>
      </w:r>
      <w:r w:rsidRPr="007D05EF">
        <w:rPr>
          <w:rFonts w:ascii="Times New Roman" w:eastAsia="宋体" w:hAnsi="Times New Roman" w:cs="Times New Roman"/>
          <w:b/>
          <w:color w:val="000000" w:themeColor="text1"/>
          <w:szCs w:val="21"/>
          <w:lang w:val="en-GB"/>
        </w:rPr>
        <w:t xml:space="preserve"> </w:t>
      </w:r>
      <w:r w:rsidRPr="007D05EF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>LincRNA-p21 regulates cell cycle and apoptosis related protein in HNSCC cells. (a) The cell cycle regulation related proteins were detected in HN6 and Cal27 cells after si-lincRNA-p21 for 48 h. (b) PARP, Caspase-3 and its active forms were detected in HN6 and Cal27 cells after si-lincRNA-p21 for 48 h.</w:t>
      </w:r>
      <w:r w:rsidRPr="00573FD2">
        <w:rPr>
          <w:rFonts w:ascii="Times New Roman" w:eastAsia="宋体" w:hAnsi="Times New Roman" w:cs="Times New Roman"/>
          <w:b/>
          <w:color w:val="000000" w:themeColor="text1"/>
          <w:szCs w:val="21"/>
          <w:lang w:val="en-GB"/>
        </w:rPr>
        <w:t xml:space="preserve"> </w:t>
      </w:r>
    </w:p>
    <w:p w:rsidR="00444427" w:rsidRDefault="00444427" w:rsidP="00814739">
      <w:pPr>
        <w:widowControl/>
        <w:jc w:val="left"/>
      </w:pPr>
    </w:p>
    <w:p w:rsidR="00444427" w:rsidRDefault="006963ED">
      <w:r>
        <w:rPr>
          <w:noProof/>
        </w:rPr>
        <w:drawing>
          <wp:inline distT="0" distB="0" distL="0" distR="0">
            <wp:extent cx="3060000" cy="3468565"/>
            <wp:effectExtent l="0" t="0" r="762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. S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346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0C0" w:rsidRDefault="005570C0" w:rsidP="005570C0">
      <w:pPr>
        <w:widowControl/>
        <w:jc w:val="left"/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</w:pP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Figure S8</w:t>
      </w:r>
      <w:r w:rsidRPr="007D05EF">
        <w:rPr>
          <w:rFonts w:ascii="Times New Roman" w:eastAsia="宋体" w:hAnsi="Times New Roman" w:cs="Times New Roman"/>
          <w:b/>
          <w:color w:val="000000" w:themeColor="text1"/>
          <w:szCs w:val="21"/>
          <w:lang w:val="en-GB"/>
        </w:rPr>
        <w:t xml:space="preserve"> </w:t>
      </w:r>
      <w:r w:rsidRPr="007D05EF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>Migration (a) and invasion (b) assays were performed with si-lincRNA-p21 or scrambled transfected HN6 and Cal27 cells using Transwell inserts.</w:t>
      </w:r>
    </w:p>
    <w:p w:rsidR="00444427" w:rsidRDefault="00444427">
      <w:pPr>
        <w:rPr>
          <w:lang w:val="en-GB"/>
        </w:rPr>
      </w:pPr>
    </w:p>
    <w:p w:rsidR="00444427" w:rsidRDefault="006963ED">
      <w:pPr>
        <w:rPr>
          <w:lang w:val="en-GB"/>
        </w:rPr>
      </w:pPr>
      <w:r>
        <w:rPr>
          <w:noProof/>
        </w:rPr>
        <w:drawing>
          <wp:inline distT="0" distB="0" distL="0" distR="0">
            <wp:extent cx="3060000" cy="2554544"/>
            <wp:effectExtent l="0" t="0" r="762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. S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55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9E7" w:rsidRDefault="00FF09E7" w:rsidP="005570C0">
      <w:pPr>
        <w:widowControl/>
        <w:jc w:val="left"/>
        <w:rPr>
          <w:rFonts w:ascii="Times New Roman" w:eastAsia="宋体" w:hAnsi="Times New Roman" w:cs="Times New Roman"/>
          <w:b/>
          <w:color w:val="FF0000"/>
          <w:szCs w:val="21"/>
          <w:lang w:val="en-GB"/>
        </w:rPr>
      </w:pPr>
    </w:p>
    <w:p w:rsidR="00FF09E7" w:rsidRDefault="00FF09E7" w:rsidP="005570C0">
      <w:pPr>
        <w:widowControl/>
        <w:jc w:val="left"/>
        <w:rPr>
          <w:rFonts w:ascii="Times New Roman" w:eastAsia="宋体" w:hAnsi="Times New Roman" w:cs="Times New Roman"/>
          <w:b/>
          <w:color w:val="FF0000"/>
          <w:szCs w:val="21"/>
          <w:lang w:val="en-GB"/>
        </w:rPr>
      </w:pPr>
    </w:p>
    <w:p w:rsidR="00FF09E7" w:rsidRDefault="00FF09E7" w:rsidP="005570C0">
      <w:pPr>
        <w:widowControl/>
        <w:jc w:val="left"/>
        <w:rPr>
          <w:rFonts w:ascii="Times New Roman" w:eastAsia="宋体" w:hAnsi="Times New Roman" w:cs="Times New Roman"/>
          <w:b/>
          <w:color w:val="FF0000"/>
          <w:szCs w:val="21"/>
          <w:lang w:val="en-GB"/>
        </w:rPr>
      </w:pPr>
    </w:p>
    <w:p w:rsidR="00FF09E7" w:rsidRDefault="00FF09E7" w:rsidP="005570C0">
      <w:pPr>
        <w:widowControl/>
        <w:jc w:val="left"/>
        <w:rPr>
          <w:rFonts w:ascii="Times New Roman" w:eastAsia="宋体" w:hAnsi="Times New Roman" w:cs="Times New Roman"/>
          <w:b/>
          <w:color w:val="FF0000"/>
          <w:szCs w:val="21"/>
          <w:lang w:val="en-GB"/>
        </w:rPr>
      </w:pPr>
    </w:p>
    <w:p w:rsidR="005570C0" w:rsidRDefault="005570C0" w:rsidP="005570C0">
      <w:pPr>
        <w:widowControl/>
        <w:jc w:val="left"/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</w:pP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lastRenderedPageBreak/>
        <w:t>Fig</w:t>
      </w:r>
      <w:r w:rsidR="00CD7A42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.</w:t>
      </w: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 xml:space="preserve"> S9</w:t>
      </w:r>
      <w:r w:rsidRPr="007D05EF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 LincRNA-p21 reducing STAT3 expression is independent on </w:t>
      </w:r>
      <w:r w:rsidRPr="007D05EF">
        <w:rPr>
          <w:rFonts w:ascii="Times New Roman" w:hAnsi="Times New Roman" w:cs="Times New Roman"/>
          <w:color w:val="000000" w:themeColor="text1"/>
          <w:szCs w:val="21"/>
        </w:rPr>
        <w:t>ubiquitination degradation</w:t>
      </w:r>
      <w:r w:rsidRPr="007D05EF">
        <w:rPr>
          <w:rFonts w:ascii="Times New Roman" w:hAnsi="Times New Roman" w:cs="Times New Roman" w:hint="eastAsia"/>
          <w:color w:val="000000" w:themeColor="text1"/>
          <w:szCs w:val="21"/>
        </w:rPr>
        <w:t xml:space="preserve">. </w:t>
      </w:r>
      <w:r w:rsidRPr="007D05EF">
        <w:rPr>
          <w:rFonts w:ascii="Times New Roman" w:hAnsi="Times New Roman" w:cs="Times New Roman"/>
          <w:szCs w:val="21"/>
          <w:lang w:val="en-GB"/>
        </w:rPr>
        <w:t>Expression of STAT3 and Ubiquitin protein was detected after transfection for 48 h and then stimulation with 0.5 μM MG132 for 24h in HN6 and Cal27 cells.</w:t>
      </w:r>
    </w:p>
    <w:p w:rsidR="00444427" w:rsidRPr="005570C0" w:rsidRDefault="00444427">
      <w:pPr>
        <w:rPr>
          <w:lang w:val="en-GB"/>
        </w:rPr>
      </w:pPr>
    </w:p>
    <w:p w:rsidR="00444427" w:rsidRDefault="00444427" w:rsidP="00814739">
      <w:pPr>
        <w:widowControl/>
        <w:jc w:val="left"/>
        <w:rPr>
          <w:lang w:val="en-GB"/>
        </w:rPr>
      </w:pPr>
    </w:p>
    <w:p w:rsidR="00444427" w:rsidRDefault="006963ED">
      <w:pPr>
        <w:rPr>
          <w:lang w:val="en-GB"/>
        </w:rPr>
      </w:pPr>
      <w:r>
        <w:rPr>
          <w:noProof/>
        </w:rPr>
        <w:drawing>
          <wp:inline distT="0" distB="0" distL="0" distR="0">
            <wp:extent cx="5274310" cy="229362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. S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0C0" w:rsidRDefault="005570C0" w:rsidP="005570C0">
      <w:pPr>
        <w:widowControl/>
        <w:jc w:val="left"/>
        <w:rPr>
          <w:rFonts w:ascii="Times New Roman" w:hAnsi="Times New Roman" w:cs="Times New Roman"/>
          <w:b/>
          <w:sz w:val="28"/>
          <w:szCs w:val="28"/>
        </w:rPr>
      </w:pP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Fig</w:t>
      </w:r>
      <w:r w:rsidR="00CD7A42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.</w:t>
      </w: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 xml:space="preserve"> S10</w:t>
      </w:r>
      <w:r w:rsidR="005B5B61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 xml:space="preserve"> </w:t>
      </w:r>
      <w:r w:rsidRPr="006975E3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>The staining score of p-STAT3 in in the xenograft tumour tissues.</w:t>
      </w:r>
    </w:p>
    <w:p w:rsidR="00444427" w:rsidRPr="005570C0" w:rsidRDefault="00444427"/>
    <w:p w:rsidR="00444427" w:rsidRDefault="00444427">
      <w:pPr>
        <w:rPr>
          <w:lang w:val="en-GB"/>
        </w:rPr>
      </w:pPr>
      <w:r>
        <w:rPr>
          <w:rFonts w:hint="eastAsia"/>
          <w:noProof/>
        </w:rPr>
        <w:drawing>
          <wp:inline distT="0" distB="0" distL="0" distR="0">
            <wp:extent cx="3060000" cy="1647154"/>
            <wp:effectExtent l="0" t="0" r="762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S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64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0C0" w:rsidRPr="004C2FB3" w:rsidRDefault="005570C0" w:rsidP="005570C0">
      <w:pPr>
        <w:jc w:val="left"/>
        <w:rPr>
          <w:rFonts w:ascii="Times New Roman" w:eastAsia="宋体" w:hAnsi="Times New Roman" w:cs="Times New Roman"/>
          <w:color w:val="FF0000"/>
          <w:szCs w:val="21"/>
          <w:lang w:val="en-GB"/>
        </w:rPr>
      </w:pP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Fig</w:t>
      </w:r>
      <w:r w:rsidR="005B5B61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.</w:t>
      </w: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 xml:space="preserve"> S1</w:t>
      </w:r>
      <w:r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>1</w:t>
      </w:r>
      <w:r w:rsidRPr="005570C0">
        <w:rPr>
          <w:rFonts w:ascii="Times New Roman" w:eastAsia="宋体" w:hAnsi="Times New Roman" w:cs="Times New Roman"/>
          <w:b/>
          <w:color w:val="FF0000"/>
          <w:szCs w:val="21"/>
          <w:lang w:val="en-GB"/>
        </w:rPr>
        <w:t xml:space="preserve"> </w:t>
      </w:r>
      <w:r w:rsidR="004C2FB3" w:rsidRPr="004C2FB3">
        <w:rPr>
          <w:rFonts w:ascii="Times New Roman" w:eastAsia="宋体" w:hAnsi="Times New Roman" w:cs="Times New Roman"/>
          <w:color w:val="FF0000"/>
          <w:szCs w:val="21"/>
          <w:lang w:val="en-GB"/>
        </w:rPr>
        <w:t>IC50 was calculated using cryptotanshinone (</w:t>
      </w:r>
      <w:r w:rsidR="005B5B61">
        <w:rPr>
          <w:rFonts w:ascii="Times New Roman" w:eastAsia="宋体" w:hAnsi="Times New Roman" w:cs="Times New Roman"/>
          <w:color w:val="FF0000"/>
          <w:szCs w:val="21"/>
          <w:lang w:val="en-GB"/>
        </w:rPr>
        <w:t xml:space="preserve">a </w:t>
      </w:r>
      <w:bookmarkStart w:id="0" w:name="_GoBack"/>
      <w:bookmarkEnd w:id="0"/>
      <w:r w:rsidR="004C2FB3" w:rsidRPr="004C2FB3">
        <w:rPr>
          <w:rFonts w:ascii="Times New Roman" w:eastAsia="宋体" w:hAnsi="Times New Roman" w:cs="Times New Roman"/>
          <w:color w:val="FF0000"/>
          <w:szCs w:val="21"/>
          <w:lang w:val="en-GB"/>
        </w:rPr>
        <w:t>STAT3 inhibitor) at indicated concentrations for 72 h in HN6 and Cal27 cells.</w:t>
      </w:r>
    </w:p>
    <w:p w:rsidR="00444427" w:rsidRPr="004C2FB3" w:rsidRDefault="00444427">
      <w:pPr>
        <w:rPr>
          <w:lang w:val="en-GB"/>
        </w:rPr>
      </w:pPr>
    </w:p>
    <w:p w:rsidR="005570C0" w:rsidRPr="00444427" w:rsidRDefault="005570C0">
      <w:r>
        <w:rPr>
          <w:noProof/>
        </w:rPr>
        <w:drawing>
          <wp:inline distT="0" distB="0" distL="0" distR="0">
            <wp:extent cx="3041015" cy="1240790"/>
            <wp:effectExtent l="0" t="0" r="6985" b="0"/>
            <wp:docPr id="2" name="图片 2" descr="C:\Users\E7240\AppData\Local\Microsoft\Windows\INetCache\Content.Word\S figur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E7240\AppData\Local\Microsoft\Windows\INetCache\Content.Word\S figure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70C0" w:rsidRPr="004444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B17" w:rsidRDefault="00340B17" w:rsidP="00444427">
      <w:r>
        <w:separator/>
      </w:r>
    </w:p>
  </w:endnote>
  <w:endnote w:type="continuationSeparator" w:id="0">
    <w:p w:rsidR="00340B17" w:rsidRDefault="00340B17" w:rsidP="00444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B17" w:rsidRDefault="00340B17" w:rsidP="00444427">
      <w:r>
        <w:separator/>
      </w:r>
    </w:p>
  </w:footnote>
  <w:footnote w:type="continuationSeparator" w:id="0">
    <w:p w:rsidR="00340B17" w:rsidRDefault="00340B17" w:rsidP="004444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B70"/>
    <w:rsid w:val="00276CE8"/>
    <w:rsid w:val="00340B17"/>
    <w:rsid w:val="00393CDD"/>
    <w:rsid w:val="00444427"/>
    <w:rsid w:val="00483925"/>
    <w:rsid w:val="004C2FB3"/>
    <w:rsid w:val="005570C0"/>
    <w:rsid w:val="005B5B61"/>
    <w:rsid w:val="006739A8"/>
    <w:rsid w:val="0069037D"/>
    <w:rsid w:val="006963ED"/>
    <w:rsid w:val="006A2466"/>
    <w:rsid w:val="007000A7"/>
    <w:rsid w:val="00814739"/>
    <w:rsid w:val="00863275"/>
    <w:rsid w:val="00AA324F"/>
    <w:rsid w:val="00B76041"/>
    <w:rsid w:val="00BD4B70"/>
    <w:rsid w:val="00BF1FB7"/>
    <w:rsid w:val="00CD7A42"/>
    <w:rsid w:val="00D37F20"/>
    <w:rsid w:val="00E03530"/>
    <w:rsid w:val="00E35E77"/>
    <w:rsid w:val="00E61B25"/>
    <w:rsid w:val="00E625F0"/>
    <w:rsid w:val="00F32D40"/>
    <w:rsid w:val="00FF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4D606F7-B42A-43DE-8F64-A91827E86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44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442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44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44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xps13</dc:creator>
  <cp:keywords/>
  <dc:description/>
  <cp:lastModifiedBy>mahailong</cp:lastModifiedBy>
  <cp:revision>12</cp:revision>
  <dcterms:created xsi:type="dcterms:W3CDTF">2018-11-12T09:19:00Z</dcterms:created>
  <dcterms:modified xsi:type="dcterms:W3CDTF">2019-02-13T12:07:00Z</dcterms:modified>
</cp:coreProperties>
</file>