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B53" w:rsidRPr="00005FBE" w:rsidRDefault="00C25B53" w:rsidP="00C25B53">
      <w:pPr>
        <w:widowControl w:val="0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bookmarkStart w:id="0" w:name="_GoBack"/>
      <w:bookmarkEnd w:id="0"/>
      <w:r w:rsidRPr="00005F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5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05F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primers used for RNA isolation by RNA purification-</w:t>
      </w:r>
      <w:r w:rsidRPr="00005FBE">
        <w:rPr>
          <w:rFonts w:ascii="Times New Roman" w:hAnsi="Times New Roman" w:cs="Times New Roman"/>
          <w:color w:val="000000" w:themeColor="text1"/>
          <w:sz w:val="24"/>
          <w:szCs w:val="24"/>
        </w:rPr>
        <w:t>real time qPCR</w:t>
      </w:r>
      <w:r w:rsidRPr="00005F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 listed as follows.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802"/>
        <w:gridCol w:w="5720"/>
      </w:tblGrid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 Name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 5’-3’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AR1-chirp-F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CCCGAGTTTGCAGAGAGGTAAC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AR1-chirp-R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CTCCGCGTGCAGCCTAACCAG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AR2-chirp-F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CTGTTTTCCCCCACTCTCTCTC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AR2-chirp-R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TGGCTACTGAAGACCTGACTGC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AR3-chirp-F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CCCTTTCCTCTTCGGTGAAGT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AR3-chirp-R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7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AGGACAAAGGCAGCCGTCAGT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GAPDH-F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CAAGGCTGAGAACGGGAAG</w:t>
            </w:r>
          </w:p>
        </w:tc>
      </w:tr>
      <w:tr w:rsidR="00C25B53" w:rsidRPr="00005FBE" w:rsidTr="005D54C4">
        <w:tc>
          <w:tcPr>
            <w:tcW w:w="2802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GAPDH- R</w:t>
            </w:r>
          </w:p>
        </w:tc>
        <w:tc>
          <w:tcPr>
            <w:tcW w:w="5720" w:type="dxa"/>
            <w:vAlign w:val="center"/>
          </w:tcPr>
          <w:p w:rsidR="00C25B53" w:rsidRPr="00005FBE" w:rsidRDefault="00C25B53" w:rsidP="005D5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TGAAGACGCCAGTGGACTC</w:t>
            </w:r>
          </w:p>
        </w:tc>
      </w:tr>
    </w:tbl>
    <w:p w:rsidR="00DC30A4" w:rsidRDefault="00DC30A4"/>
    <w:sectPr w:rsidR="00DC30A4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53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25B53"/>
    <w:rsid w:val="00C47623"/>
    <w:rsid w:val="00C53B58"/>
    <w:rsid w:val="00C55EFE"/>
    <w:rsid w:val="00C7419D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A577C712-CC41-8544-98CA-E204604A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25B53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25B53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2019-04-16T14:17:00Z</dcterms:created>
  <dcterms:modified xsi:type="dcterms:W3CDTF">2019-04-16T14:17:00Z</dcterms:modified>
</cp:coreProperties>
</file>