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539" w:rsidRPr="004F508A" w:rsidRDefault="00FC3539" w:rsidP="00FC3539">
      <w:pPr>
        <w:pStyle w:val="a7"/>
        <w:rPr>
          <w:sz w:val="32"/>
          <w:szCs w:val="32"/>
        </w:rPr>
      </w:pPr>
      <w:r w:rsidRPr="004F508A">
        <w:rPr>
          <w:b/>
          <w:bCs/>
          <w:sz w:val="32"/>
          <w:szCs w:val="32"/>
        </w:rPr>
        <w:t xml:space="preserve">Supplementary Materials and Methods </w:t>
      </w:r>
    </w:p>
    <w:p w:rsidR="0085683F" w:rsidRPr="004F508A" w:rsidRDefault="00A976BD" w:rsidP="00A976BD">
      <w:pPr>
        <w:pStyle w:val="a7"/>
        <w:rPr>
          <w:sz w:val="32"/>
          <w:szCs w:val="32"/>
          <w:lang w:eastAsia="zh-CN"/>
        </w:rPr>
      </w:pPr>
      <w:r w:rsidRPr="004F508A">
        <w:rPr>
          <w:b/>
          <w:bCs/>
          <w:i/>
          <w:iCs/>
          <w:sz w:val="32"/>
          <w:szCs w:val="32"/>
        </w:rPr>
        <w:t xml:space="preserve">Antibodies, mice and other materials </w:t>
      </w:r>
    </w:p>
    <w:p w:rsidR="00A976BD" w:rsidRPr="004F508A" w:rsidRDefault="0085683F" w:rsidP="00572E5C">
      <w:pPr>
        <w:pStyle w:val="5"/>
        <w:shd w:val="clear" w:color="auto" w:fill="FFFFFF"/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</w:pP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Anti-E-ca</w:t>
      </w:r>
      <w:r w:rsidR="002B6875">
        <w:rPr>
          <w:rFonts w:ascii="Times New Roman" w:eastAsiaTheme="minorEastAsia" w:hAnsi="Times New Roman" w:cs="Times New Roman" w:hint="eastAsia"/>
          <w:b w:val="0"/>
          <w:iCs/>
          <w:sz w:val="32"/>
          <w:szCs w:val="32"/>
        </w:rPr>
        <w:t>d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herin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 xml:space="preserve"> 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(ab133597), Vimentin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 xml:space="preserve"> 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(ab92547),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 xml:space="preserve"> </w:t>
      </w:r>
      <w:r w:rsidR="002C69E1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C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-</w:t>
      </w:r>
      <w:proofErr w:type="spellStart"/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myc</w:t>
      </w:r>
      <w:proofErr w:type="spellEnd"/>
      <w:r w:rsidR="00D53A8E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</w:t>
      </w:r>
      <w:r w:rsidR="00D53A8E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>(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ab32072)</w:t>
      </w:r>
      <w:r w:rsidR="008F482A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, </w:t>
      </w:r>
      <w:r w:rsidR="002C69E1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C</w:t>
      </w:r>
      <w:r w:rsidR="008F482A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yclinD1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 xml:space="preserve"> </w:t>
      </w:r>
      <w:r w:rsidR="008F482A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(ab226977)</w:t>
      </w:r>
      <w:bookmarkStart w:id="0" w:name="_GoBack"/>
      <w:bookmarkEnd w:id="0"/>
      <w:r w:rsidR="00B665B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, RUVBL1 (ab51500) </w:t>
      </w:r>
      <w:r w:rsidR="00476A7F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ant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ibodies were </w:t>
      </w:r>
      <w:r w:rsidR="007800DF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obtained from </w:t>
      </w:r>
      <w:r w:rsidR="007800DF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>A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bcam. Anti-GAPDH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 xml:space="preserve"> (</w:t>
      </w:r>
      <w:r w:rsidR="0070626F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10494-1-AP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>)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,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 xml:space="preserve"> 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β-catenin</w:t>
      </w:r>
      <w:r w:rsidR="0070626F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>(</w:t>
      </w:r>
      <w:r w:rsidR="0070626F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51067-2-AP</w:t>
      </w:r>
      <w:r w:rsidR="00B624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>)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, </w:t>
      </w:r>
      <w:bookmarkStart w:id="1" w:name="OLE_LINK9"/>
      <w:bookmarkStart w:id="2" w:name="OLE_LINK10"/>
      <w:r w:rsidR="00917E4F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β-catenin</w:t>
      </w:r>
      <w:r w:rsidR="00917E4F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(66379-1-lg), </w:t>
      </w:r>
      <w:r w:rsidR="00BA1A10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RUVBL1(</w:t>
      </w:r>
      <w:r w:rsidR="00BA1A10" w:rsidRPr="00BA1A10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10210-2-AP</w:t>
      </w:r>
      <w:r w:rsidR="00BA1A10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)</w:t>
      </w:r>
      <w:r w:rsidR="00907175">
        <w:rPr>
          <w:rFonts w:ascii="Times New Roman" w:eastAsiaTheme="minorEastAsia" w:hAnsi="Times New Roman" w:cs="Times New Roman" w:hint="eastAsia"/>
          <w:b w:val="0"/>
          <w:iCs/>
          <w:sz w:val="32"/>
          <w:szCs w:val="32"/>
        </w:rPr>
        <w:t>,</w:t>
      </w:r>
      <w:r w:rsidR="00907175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 xml:space="preserve"> 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N-cadherin</w:t>
      </w:r>
      <w:bookmarkEnd w:id="1"/>
      <w:bookmarkEnd w:id="2"/>
      <w:r w:rsidR="00316B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 xml:space="preserve"> (</w:t>
      </w:r>
      <w:r w:rsidR="008F482A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22018-1-AP</w:t>
      </w:r>
      <w:r w:rsidR="00316B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</w:rPr>
        <w:t>)</w:t>
      </w:r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,</w:t>
      </w:r>
      <w:bookmarkStart w:id="3" w:name="OLE_LINK11"/>
      <w:r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LaminB1</w:t>
      </w:r>
      <w:r w:rsidR="00316B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</w:t>
      </w:r>
      <w:r w:rsidR="008F482A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(12987-1-AP) </w:t>
      </w:r>
      <w:bookmarkEnd w:id="3"/>
      <w:r w:rsidR="0042385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antibodies were pu</w:t>
      </w:r>
      <w:r w:rsidR="00316B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rchased from </w:t>
      </w:r>
      <w:proofErr w:type="spellStart"/>
      <w:r w:rsidR="00996267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P</w:t>
      </w:r>
      <w:r w:rsidR="00316B2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roteintech</w:t>
      </w:r>
      <w:proofErr w:type="spellEnd"/>
      <w:r w:rsidR="00423856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.</w:t>
      </w:r>
      <w:r w:rsidR="00363007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</w:t>
      </w:r>
      <w:r w:rsidR="00655C77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Anti-</w:t>
      </w:r>
      <w:r w:rsidR="00B665B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LEF1 (76010), TIP60 (12058)</w:t>
      </w:r>
      <w:r w:rsidR="00655C77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, Acetylated </w:t>
      </w:r>
      <w:r w:rsidR="00B665B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H4K16 (13534) antibodies were obtained from Cell signaling Technology.</w:t>
      </w:r>
      <w:r w:rsidR="00B665BA">
        <w:rPr>
          <w:rFonts w:ascii="Times New Roman" w:eastAsiaTheme="minorEastAsia" w:hAnsi="Times New Roman" w:cs="Times New Roman" w:hint="eastAsia"/>
          <w:b w:val="0"/>
          <w:iCs/>
          <w:sz w:val="32"/>
          <w:szCs w:val="32"/>
        </w:rPr>
        <w:t xml:space="preserve"> </w:t>
      </w:r>
      <w:r w:rsidR="00E3423D" w:rsidRPr="00E3423D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Alexa Fluor 488- and Alexa Fluor 594- conjugated secondary antibodies were obtained from Life Technologies</w:t>
      </w:r>
      <w:r w:rsidR="005A4FCA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.</w:t>
      </w:r>
      <w:r w:rsidR="00363007" w:rsidRPr="004F508A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</w:t>
      </w:r>
      <w:r w:rsidR="00572E5C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M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iR-</w:t>
      </w:r>
      <w:r w:rsidR="004F508A" w:rsidRPr="00600515">
        <w:rPr>
          <w:rFonts w:ascii="Times New Roman" w:eastAsiaTheme="minorEastAsia" w:hAnsi="Times New Roman" w:cs="Times New Roman" w:hint="eastAsia"/>
          <w:b w:val="0"/>
          <w:iCs/>
          <w:sz w:val="32"/>
          <w:szCs w:val="32"/>
          <w:lang w:eastAsia="en-US"/>
        </w:rPr>
        <w:t>370-3p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</w:t>
      </w:r>
      <w:r w:rsidR="009A5144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and miR-877-3p 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sponge was made by cloning a stretch of three perfect match miR-</w:t>
      </w:r>
      <w:r w:rsidR="004F508A" w:rsidRPr="00600515">
        <w:rPr>
          <w:rFonts w:ascii="Times New Roman" w:eastAsiaTheme="minorEastAsia" w:hAnsi="Times New Roman" w:cs="Times New Roman" w:hint="eastAsia"/>
          <w:b w:val="0"/>
          <w:iCs/>
          <w:sz w:val="32"/>
          <w:szCs w:val="32"/>
          <w:lang w:eastAsia="en-US"/>
        </w:rPr>
        <w:t>370-3p</w:t>
      </w:r>
      <w:r w:rsidR="00F53B60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and miR-877-3p sponge</w:t>
      </w:r>
      <w:r w:rsidR="004F508A" w:rsidRPr="00600515">
        <w:rPr>
          <w:rFonts w:ascii="Times New Roman" w:eastAsiaTheme="minorEastAsia" w:hAnsi="Times New Roman" w:cs="Times New Roman" w:hint="eastAsia"/>
          <w:b w:val="0"/>
          <w:iCs/>
          <w:sz w:val="32"/>
          <w:szCs w:val="32"/>
          <w:lang w:eastAsia="en-US"/>
        </w:rPr>
        <w:t xml:space="preserve"> 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antisense oligomer</w:t>
      </w:r>
      <w:r w:rsidR="00F53B60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s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into the LV3 (H1/</w:t>
      </w:r>
      <w:proofErr w:type="spellStart"/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GFP&amp;Puro</w:t>
      </w:r>
      <w:proofErr w:type="spellEnd"/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) lentiviral vector</w:t>
      </w:r>
      <w:r w:rsidR="000D7A7B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relatively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. SiRNA oligonucleotides toward cir</w:t>
      </w:r>
      <w:r w:rsidR="00600515">
        <w:rPr>
          <w:rFonts w:ascii="Times New Roman" w:eastAsiaTheme="minorEastAsia" w:hAnsi="Times New Roman" w:cs="Times New Roman" w:hint="eastAsia"/>
          <w:b w:val="0"/>
          <w:iCs/>
          <w:sz w:val="32"/>
          <w:szCs w:val="32"/>
        </w:rPr>
        <w:t>c</w:t>
      </w:r>
      <w:r w:rsid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MYO10</w:t>
      </w:r>
      <w:r w:rsidR="00BA7F73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, RUVBL1, 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and control siRNA were purchased from </w:t>
      </w:r>
      <w:proofErr w:type="spellStart"/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RiboBio</w:t>
      </w:r>
      <w:proofErr w:type="spellEnd"/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. </w:t>
      </w:r>
      <w:r w:rsidR="00817DF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M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iR-37</w:t>
      </w:r>
      <w:r w:rsid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0-3p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</w:t>
      </w:r>
      <w:r w:rsidR="00D773E4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and miR-877-3p </w:t>
      </w:r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mimics/ inhibitors were obtained from </w:t>
      </w:r>
      <w:proofErr w:type="spellStart"/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GenePharma</w:t>
      </w:r>
      <w:proofErr w:type="spellEnd"/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. Common chemicals were from Sigma or </w:t>
      </w:r>
      <w:proofErr w:type="spellStart"/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>Sangon</w:t>
      </w:r>
      <w:proofErr w:type="spellEnd"/>
      <w:r w:rsidR="00A976BD" w:rsidRPr="00600515">
        <w:rPr>
          <w:rFonts w:ascii="Times New Roman" w:eastAsiaTheme="minorEastAsia" w:hAnsi="Times New Roman" w:cs="Times New Roman"/>
          <w:b w:val="0"/>
          <w:iCs/>
          <w:sz w:val="32"/>
          <w:szCs w:val="32"/>
          <w:lang w:eastAsia="en-US"/>
        </w:rPr>
        <w:t xml:space="preserve"> Biotech. </w:t>
      </w:r>
    </w:p>
    <w:p w:rsidR="00CD600A" w:rsidRDefault="00CD600A" w:rsidP="007A13D0">
      <w:pPr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Real-time PCR </w:t>
      </w:r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br/>
      </w:r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lastRenderedPageBreak/>
        <w:t xml:space="preserve">Total RNA was extracted using </w:t>
      </w:r>
      <w:proofErr w:type="spellStart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TRIzol</w:t>
      </w:r>
      <w:proofErr w:type="spellEnd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reagent and Ultrapure RNA Kit (</w:t>
      </w:r>
      <w:bookmarkStart w:id="4" w:name="OLE_LINK5"/>
      <w:bookmarkStart w:id="5" w:name="OLE_LINK6"/>
      <w:proofErr w:type="spellStart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CWBio</w:t>
      </w:r>
      <w:bookmarkEnd w:id="4"/>
      <w:bookmarkEnd w:id="5"/>
      <w:proofErr w:type="spellEnd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)</w:t>
      </w:r>
      <w:r w:rsidRPr="007A13D0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>.</w:t>
      </w:r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</w:t>
      </w:r>
      <w:r w:rsidRPr="007A13D0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>R</w:t>
      </w:r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everse transcription was performed using a </w:t>
      </w:r>
      <w:proofErr w:type="spellStart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HiFiScript</w:t>
      </w:r>
      <w:proofErr w:type="spellEnd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cDNA Synthesis Kit (</w:t>
      </w:r>
      <w:proofErr w:type="spellStart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CWBio</w:t>
      </w:r>
      <w:proofErr w:type="spellEnd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), and cDNA amplification was performed using SYBR Green Mixture (</w:t>
      </w:r>
      <w:proofErr w:type="spellStart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CWBio</w:t>
      </w:r>
      <w:proofErr w:type="spellEnd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). The miRNA levels were detected using miRNA purification, miRNA cDNA synthesis, and miRNA real-time PCR (qPCR) assay kits</w:t>
      </w:r>
      <w:r w:rsidRPr="007A13D0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 xml:space="preserve"> (</w:t>
      </w:r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all from </w:t>
      </w:r>
      <w:proofErr w:type="spellStart"/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CWBio</w:t>
      </w:r>
      <w:proofErr w:type="spellEnd"/>
      <w:r w:rsidRPr="007A13D0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>)</w:t>
      </w:r>
      <w:r w:rsidRPr="007A13D0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according to the manufacturer’s instructions. Details of primers are provided in Supplementary Materials.</w:t>
      </w:r>
    </w:p>
    <w:p w:rsidR="003C3C9C" w:rsidRDefault="003C3C9C" w:rsidP="007A13D0">
      <w:pPr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</w:p>
    <w:p w:rsidR="003C3C9C" w:rsidRPr="00324548" w:rsidRDefault="003C3C9C" w:rsidP="003C3C9C">
      <w:pPr>
        <w:spacing w:line="480" w:lineRule="auto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Western blotting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br/>
        <w:t>Protein was extracted from samples with RIPA Lysis Buffer (</w:t>
      </w:r>
      <w:proofErr w:type="spellStart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CWBio</w:t>
      </w:r>
      <w:proofErr w:type="spellEnd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, Beijing, China). Cell extracts were boiled in loading buffer and equal quantities of cell extracts were separated using 10% sodium dodecyl sulfate-polyacrylamide gel electrophoresis (SDS-PAGE) and transferred to polyvinylidene fluoride membranes (Merck </w:t>
      </w:r>
      <w:proofErr w:type="spellStart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KGaA</w:t>
      </w:r>
      <w:proofErr w:type="spellEnd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, Darmstadt, Germany). The membranes were blocked with 5% nonfat milk at </w:t>
      </w:r>
      <w:r w:rsidRPr="00324548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>25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°C and then incubated with primary antibody, followed by incubation in the presence of secondary antibody.</w:t>
      </w:r>
      <w:r w:rsidRPr="00324548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 xml:space="preserve"> Tris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-b</w:t>
      </w:r>
      <w:r w:rsidRPr="00324548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 xml:space="preserve">uffered 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s</w:t>
      </w:r>
      <w:r w:rsidRPr="00324548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 xml:space="preserve">aline Tween was used to wash the 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membrane following exposure to </w:t>
      </w:r>
      <w:r w:rsidRPr="00324548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>primary antibody or secondary body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three </w:t>
      </w:r>
      <w:r w:rsidRPr="00324548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 xml:space="preserve">times, 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with </w:t>
      </w:r>
      <w:r w:rsidRPr="00324548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>10 min for each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lastRenderedPageBreak/>
        <w:t>wash</w:t>
      </w:r>
      <w:r w:rsidRPr="00324548">
        <w:rPr>
          <w:rFonts w:ascii="Times New Roman" w:hAnsi="Times New Roman" w:cs="Times New Roman" w:hint="eastAsia"/>
          <w:bCs/>
          <w:iCs/>
          <w:kern w:val="0"/>
          <w:sz w:val="32"/>
          <w:szCs w:val="32"/>
          <w:lang w:eastAsia="en-US"/>
        </w:rPr>
        <w:t>.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Proteins were detected using an enhanced chemiluminescence substrate kit (Thermo Fisher Scientific, Waltham, MA, USA) and analyzed using ImageJ software. The expression of glyceraldehyde-3-phosphate dehydrogenase (GAPDH) was used as a loading control. Detailed information of antibodies is provided in the Supplementary Materials. </w:t>
      </w:r>
    </w:p>
    <w:p w:rsidR="003C3C9C" w:rsidRPr="007A13D0" w:rsidRDefault="003C3C9C" w:rsidP="007A13D0">
      <w:pPr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</w:p>
    <w:p w:rsidR="003C3C9C" w:rsidRPr="00324548" w:rsidRDefault="003C3C9C" w:rsidP="003C3C9C">
      <w:pPr>
        <w:spacing w:line="480" w:lineRule="auto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Viral infection</w:t>
      </w:r>
    </w:p>
    <w:p w:rsidR="003C3C9C" w:rsidRPr="00324548" w:rsidRDefault="003C3C9C" w:rsidP="003C3C9C">
      <w:pPr>
        <w:spacing w:line="480" w:lineRule="auto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Lentiviral infection was used to produce stably expressing cells. Packaging plasmids (pSPAX2 and pMD2G) were co-transfected with viral vectors into HEK293T cells. 48h later, the culture medium was filtered through a 0.45 </w:t>
      </w:r>
      <w:proofErr w:type="spellStart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μm</w:t>
      </w:r>
      <w:proofErr w:type="spellEnd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filter, supplemented with 5 </w:t>
      </w:r>
      <w:proofErr w:type="spellStart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μg</w:t>
      </w:r>
      <w:proofErr w:type="spellEnd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/ml polybrene, and used for infection of target cells. After another 48 h, 1 </w:t>
      </w:r>
      <w:proofErr w:type="spellStart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μg</w:t>
      </w:r>
      <w:proofErr w:type="spellEnd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/ml puromycin was used to select the infected cells. </w:t>
      </w:r>
    </w:p>
    <w:p w:rsidR="0026652D" w:rsidRPr="00324548" w:rsidRDefault="0026652D" w:rsidP="0026652D">
      <w:pPr>
        <w:spacing w:line="480" w:lineRule="auto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</w:p>
    <w:p w:rsidR="0026652D" w:rsidRPr="00324548" w:rsidRDefault="0026652D" w:rsidP="0026652D">
      <w:pPr>
        <w:spacing w:line="480" w:lineRule="auto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Transfection </w:t>
      </w:r>
    </w:p>
    <w:p w:rsidR="0026652D" w:rsidRPr="00324548" w:rsidRDefault="0026652D" w:rsidP="0026652D">
      <w:pPr>
        <w:spacing w:line="480" w:lineRule="auto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Small interfering RNAs (siRNAs) and miRNA mimics were purchased from </w:t>
      </w:r>
      <w:proofErr w:type="spellStart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GenePharma</w:t>
      </w:r>
      <w:proofErr w:type="spellEnd"/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 (Shanghai, China). Lipofectamine IMAX (Life Technologies, Carlsbad, CA, USA) was used for transfection of siRNA, miRNA mimics, and miRNA inhibitors. Lipofectamine 3000 (Life Technologies) was used for </w:t>
      </w:r>
      <w:r w:rsidRPr="00324548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lastRenderedPageBreak/>
        <w:t xml:space="preserve">transfection of plasmids. Transfection was carried out according to the manufacturer’s instructions. </w:t>
      </w:r>
    </w:p>
    <w:p w:rsidR="00D6475D" w:rsidRDefault="00D6475D">
      <w:pPr>
        <w:rPr>
          <w:rFonts w:ascii="Times New Roman" w:hAnsi="Times New Roman" w:cs="Times New Roman"/>
          <w:sz w:val="32"/>
          <w:szCs w:val="32"/>
        </w:rPr>
      </w:pPr>
    </w:p>
    <w:p w:rsidR="0054086F" w:rsidRDefault="0054086F">
      <w:pPr>
        <w:rPr>
          <w:rFonts w:ascii="Times New Roman" w:hAnsi="Times New Roman" w:cs="Times New Roman"/>
          <w:sz w:val="32"/>
          <w:szCs w:val="32"/>
        </w:rPr>
      </w:pPr>
    </w:p>
    <w:p w:rsidR="00B03E32" w:rsidRDefault="0054086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P</w:t>
      </w:r>
      <w:r>
        <w:rPr>
          <w:rFonts w:ascii="Times New Roman" w:hAnsi="Times New Roman" w:cs="Times New Roman"/>
          <w:sz w:val="32"/>
          <w:szCs w:val="32"/>
        </w:rPr>
        <w:t xml:space="preserve">rimers used in this study </w:t>
      </w:r>
      <w:r w:rsidR="003E2BD8">
        <w:rPr>
          <w:rFonts w:ascii="Times New Roman" w:hAnsi="Times New Roman" w:cs="Times New Roman"/>
          <w:sz w:val="32"/>
          <w:szCs w:val="32"/>
        </w:rPr>
        <w:t>are</w:t>
      </w:r>
      <w:r>
        <w:rPr>
          <w:rFonts w:ascii="Times New Roman" w:hAnsi="Times New Roman" w:cs="Times New Roman"/>
          <w:sz w:val="32"/>
          <w:szCs w:val="32"/>
        </w:rPr>
        <w:t xml:space="preserve"> offered as follows: </w:t>
      </w:r>
    </w:p>
    <w:tbl>
      <w:tblPr>
        <w:tblW w:w="7083" w:type="dxa"/>
        <w:tblInd w:w="113" w:type="dxa"/>
        <w:tblLook w:val="04A0" w:firstRow="1" w:lastRow="0" w:firstColumn="1" w:lastColumn="0" w:noHBand="0" w:noVBand="1"/>
      </w:tblPr>
      <w:tblGrid>
        <w:gridCol w:w="3660"/>
        <w:gridCol w:w="3663"/>
      </w:tblGrid>
      <w:tr w:rsidR="0038717E" w:rsidRPr="0038717E" w:rsidTr="00655CAA">
        <w:trPr>
          <w:trHeight w:val="28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6" w:name="OLE_LINK1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</w:t>
            </w:r>
            <w:bookmarkEnd w:id="6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GAPDH </w:t>
            </w:r>
            <w:bookmarkStart w:id="7" w:name="OLE_LINK4"/>
            <w:bookmarkStart w:id="8" w:name="OLE_LINK7"/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  <w:bookmarkEnd w:id="7"/>
            <w:bookmarkEnd w:id="8"/>
          </w:p>
        </w:tc>
        <w:tc>
          <w:tcPr>
            <w:tcW w:w="3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AGCCACATCGCTCAGACAC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</w:t>
            </w: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GAPDH 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GCCCAATACGACCAAATCC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</w:t>
            </w: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CircMYO10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CAGCCCTGATAGGCAGTAGAC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 C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ircMYO10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TCATTGCCTTTGATCCTGCTGT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</w:t>
            </w: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ACTTTTATGTGAAGCCCAGAGT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TCCTGGTTGTTGCGGCTT</w:t>
            </w:r>
          </w:p>
        </w:tc>
      </w:tr>
      <w:tr w:rsidR="00CE4430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0" w:rsidRDefault="00CE4430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uman LEF1 Forward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0" w:rsidRPr="002501F5" w:rsidRDefault="00A0338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501F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AGAACACCCCGATGACGGA</w:t>
            </w:r>
          </w:p>
        </w:tc>
      </w:tr>
      <w:tr w:rsidR="00CE4430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0" w:rsidRDefault="00CE4430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uman LEF1 Reverse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430" w:rsidRPr="0038717E" w:rsidRDefault="00A0338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501F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GGCATCATTATGTACCCGGAAT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9" w:name="OLE_LINK2"/>
            <w:bookmarkStart w:id="10" w:name="OLE_LINK3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</w:t>
            </w: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bookmarkEnd w:id="9"/>
            <w:bookmarkEnd w:id="10"/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CTCGCTTCGGCAGCACA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AACGCTTCACGAATTTGCGT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RUVBL1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AGGTGAAGAGCACTACGAAGA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RUVBL1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CTACTATGACGCCACATGCCT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</w:t>
            </w:r>
            <w:r w:rsidR="008144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CTNNB1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AAAATGGCAGTGCGTTTAG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Human</w:t>
            </w:r>
            <w:r w:rsidR="008144D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CTNNB1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TTTGAAGGCAGTCTGTCGTA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MYC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CGTCCTCGGATTCTCTGCTC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MYC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GCTGCGTAGTTGTGCTGATG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CyclinD1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TGACCCCGCACGATTTCATT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CyclinD1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CATGGAGGGCGGATTGGAAA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DFFA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GCGGAAGGGGGTCGAGTA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DFFA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CCACTATGGTGCCATCCTCTG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AP1S1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CGGTTCATGCTATTATTCAGCCG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AP1S1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CCGTTCCTTGTCCGAAGTGG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FADS1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CTACCCCGCGCTACTTCAC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FADS1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CGGTCGATCACTAGCCACC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11" w:name="_Hlk4413228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SNF8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orward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AGCCCAGATGTCAAAGCAGTT</w:t>
            </w:r>
          </w:p>
        </w:tc>
      </w:tr>
      <w:tr w:rsidR="0038717E" w:rsidRPr="0038717E" w:rsidTr="00655CAA">
        <w:trPr>
          <w:trHeight w:val="28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C07AA4" w:rsidP="0038717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Human </w:t>
            </w:r>
            <w:r w:rsidR="0038717E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SNF8 </w:t>
            </w:r>
            <w:r w:rsidR="00B8755F"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</w:t>
            </w:r>
            <w:r w:rsidR="00B8755F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everse</w:t>
            </w:r>
          </w:p>
        </w:tc>
        <w:tc>
          <w:tcPr>
            <w:tcW w:w="3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17E" w:rsidRPr="0038717E" w:rsidRDefault="0038717E" w:rsidP="00655CA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38717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AGGCACACTTCGATAATTTGGAC</w:t>
            </w:r>
          </w:p>
        </w:tc>
      </w:tr>
      <w:bookmarkEnd w:id="11"/>
    </w:tbl>
    <w:p w:rsidR="00B03E32" w:rsidRDefault="00B03E32">
      <w:pPr>
        <w:rPr>
          <w:rFonts w:ascii="Times New Roman" w:hAnsi="Times New Roman" w:cs="Times New Roman"/>
          <w:sz w:val="32"/>
          <w:szCs w:val="32"/>
        </w:rPr>
      </w:pPr>
    </w:p>
    <w:sectPr w:rsidR="00B03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DEA" w:rsidRDefault="00D47DEA" w:rsidP="00FC3539">
      <w:r>
        <w:separator/>
      </w:r>
    </w:p>
  </w:endnote>
  <w:endnote w:type="continuationSeparator" w:id="0">
    <w:p w:rsidR="00D47DEA" w:rsidRDefault="00D47DEA" w:rsidP="00FC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DEA" w:rsidRDefault="00D47DEA" w:rsidP="00FC3539">
      <w:r>
        <w:separator/>
      </w:r>
    </w:p>
  </w:footnote>
  <w:footnote w:type="continuationSeparator" w:id="0">
    <w:p w:rsidR="00D47DEA" w:rsidRDefault="00D47DEA" w:rsidP="00FC3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262A3"/>
    <w:multiLevelType w:val="multilevel"/>
    <w:tmpl w:val="A544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991C07FD-2FE4-4C22-8EA5-30F58484775F}"/>
    <w:docVar w:name="KY_MEDREF_VERSION" w:val="3"/>
  </w:docVars>
  <w:rsids>
    <w:rsidRoot w:val="003C708F"/>
    <w:rsid w:val="00002AFF"/>
    <w:rsid w:val="000136AA"/>
    <w:rsid w:val="0003178E"/>
    <w:rsid w:val="000A5AD3"/>
    <w:rsid w:val="000D7A7B"/>
    <w:rsid w:val="001653E3"/>
    <w:rsid w:val="001733B1"/>
    <w:rsid w:val="001C14EE"/>
    <w:rsid w:val="001E760C"/>
    <w:rsid w:val="002244BA"/>
    <w:rsid w:val="002501F5"/>
    <w:rsid w:val="00251702"/>
    <w:rsid w:val="002567A4"/>
    <w:rsid w:val="00264226"/>
    <w:rsid w:val="0026652D"/>
    <w:rsid w:val="002837C7"/>
    <w:rsid w:val="002B616E"/>
    <w:rsid w:val="002B6875"/>
    <w:rsid w:val="002C69E1"/>
    <w:rsid w:val="00316B26"/>
    <w:rsid w:val="00323B6D"/>
    <w:rsid w:val="00324548"/>
    <w:rsid w:val="00332797"/>
    <w:rsid w:val="00363007"/>
    <w:rsid w:val="0038717E"/>
    <w:rsid w:val="003C33DC"/>
    <w:rsid w:val="003C3C9C"/>
    <w:rsid w:val="003C708F"/>
    <w:rsid w:val="003E2BD8"/>
    <w:rsid w:val="00423856"/>
    <w:rsid w:val="004364C2"/>
    <w:rsid w:val="004613A4"/>
    <w:rsid w:val="00476A7F"/>
    <w:rsid w:val="004869E0"/>
    <w:rsid w:val="004B4ECF"/>
    <w:rsid w:val="004F508A"/>
    <w:rsid w:val="00525FFE"/>
    <w:rsid w:val="0053398B"/>
    <w:rsid w:val="0054086F"/>
    <w:rsid w:val="00572E5C"/>
    <w:rsid w:val="00583EB5"/>
    <w:rsid w:val="005A4FCA"/>
    <w:rsid w:val="00600515"/>
    <w:rsid w:val="00634ABA"/>
    <w:rsid w:val="00647D1C"/>
    <w:rsid w:val="00655C77"/>
    <w:rsid w:val="00655CAA"/>
    <w:rsid w:val="0070626F"/>
    <w:rsid w:val="00726D70"/>
    <w:rsid w:val="007318C6"/>
    <w:rsid w:val="00737360"/>
    <w:rsid w:val="00775F5E"/>
    <w:rsid w:val="007800DF"/>
    <w:rsid w:val="007A13D0"/>
    <w:rsid w:val="007E3AEB"/>
    <w:rsid w:val="008001C3"/>
    <w:rsid w:val="008144DD"/>
    <w:rsid w:val="00817DF5"/>
    <w:rsid w:val="0085683F"/>
    <w:rsid w:val="00887B6D"/>
    <w:rsid w:val="008B5026"/>
    <w:rsid w:val="008F482A"/>
    <w:rsid w:val="00907175"/>
    <w:rsid w:val="00917E4F"/>
    <w:rsid w:val="00947946"/>
    <w:rsid w:val="00953B03"/>
    <w:rsid w:val="00996267"/>
    <w:rsid w:val="009A5144"/>
    <w:rsid w:val="009B42BD"/>
    <w:rsid w:val="00A0338E"/>
    <w:rsid w:val="00A4146A"/>
    <w:rsid w:val="00A911A0"/>
    <w:rsid w:val="00A976BD"/>
    <w:rsid w:val="00B03E32"/>
    <w:rsid w:val="00B62426"/>
    <w:rsid w:val="00B665BA"/>
    <w:rsid w:val="00B76380"/>
    <w:rsid w:val="00B8755F"/>
    <w:rsid w:val="00BA1A10"/>
    <w:rsid w:val="00BA7F73"/>
    <w:rsid w:val="00C07AA4"/>
    <w:rsid w:val="00C35114"/>
    <w:rsid w:val="00C361DA"/>
    <w:rsid w:val="00C45A53"/>
    <w:rsid w:val="00CD41C1"/>
    <w:rsid w:val="00CD600A"/>
    <w:rsid w:val="00CE4430"/>
    <w:rsid w:val="00CF1ABE"/>
    <w:rsid w:val="00D47DEA"/>
    <w:rsid w:val="00D53A8E"/>
    <w:rsid w:val="00D6475D"/>
    <w:rsid w:val="00D773E4"/>
    <w:rsid w:val="00D84700"/>
    <w:rsid w:val="00E12040"/>
    <w:rsid w:val="00E3423D"/>
    <w:rsid w:val="00E73F4E"/>
    <w:rsid w:val="00E808D8"/>
    <w:rsid w:val="00E916CE"/>
    <w:rsid w:val="00F15F9E"/>
    <w:rsid w:val="00F35C07"/>
    <w:rsid w:val="00F53B60"/>
    <w:rsid w:val="00F84F49"/>
    <w:rsid w:val="00F86CFE"/>
    <w:rsid w:val="00FC3539"/>
    <w:rsid w:val="00FE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07A03"/>
  <w15:docId w15:val="{447F793B-0B9F-4C26-9AE6-762F8630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5"/>
    <w:basedOn w:val="a"/>
    <w:link w:val="50"/>
    <w:uiPriority w:val="9"/>
    <w:qFormat/>
    <w:rsid w:val="0070626F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35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3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3539"/>
    <w:rPr>
      <w:sz w:val="18"/>
      <w:szCs w:val="18"/>
    </w:rPr>
  </w:style>
  <w:style w:type="paragraph" w:styleId="a7">
    <w:name w:val="Normal (Web)"/>
    <w:basedOn w:val="a"/>
    <w:uiPriority w:val="99"/>
    <w:unhideWhenUsed/>
    <w:rsid w:val="00FC353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customStyle="1" w:styleId="50">
    <w:name w:val="标题 5 字符"/>
    <w:basedOn w:val="a0"/>
    <w:link w:val="5"/>
    <w:uiPriority w:val="9"/>
    <w:rsid w:val="0070626F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blue">
    <w:name w:val="blue"/>
    <w:basedOn w:val="a0"/>
    <w:rsid w:val="0070626F"/>
  </w:style>
  <w:style w:type="character" w:styleId="a8">
    <w:name w:val="Hyperlink"/>
    <w:basedOn w:val="a0"/>
    <w:uiPriority w:val="99"/>
    <w:semiHidden/>
    <w:unhideWhenUsed/>
    <w:rsid w:val="004F508A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B665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671</Words>
  <Characters>3825</Characters>
  <Application>Microsoft Office Word</Application>
  <DocSecurity>0</DocSecurity>
  <Lines>31</Lines>
  <Paragraphs>8</Paragraphs>
  <ScaleCrop>false</ScaleCrop>
  <Company>中国微软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65490</dc:creator>
  <cp:keywords/>
  <dc:description/>
  <cp:lastModifiedBy>654902414@qq.com</cp:lastModifiedBy>
  <cp:revision>95</cp:revision>
  <dcterms:created xsi:type="dcterms:W3CDTF">2019-02-20T06:12:00Z</dcterms:created>
  <dcterms:modified xsi:type="dcterms:W3CDTF">2019-09-04T10:18:00Z</dcterms:modified>
</cp:coreProperties>
</file>