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8F" w:rsidRPr="004148E6" w:rsidRDefault="00F4788F" w:rsidP="00C22F01">
      <w:pPr>
        <w:pStyle w:val="BATitle"/>
        <w:snapToGrid w:val="0"/>
        <w:spacing w:before="0" w:after="0" w:line="240" w:lineRule="auto"/>
        <w:jc w:val="left"/>
        <w:rPr>
          <w:b/>
          <w:color w:val="000000" w:themeColor="text1"/>
          <w:sz w:val="28"/>
          <w:szCs w:val="28"/>
          <w:lang w:eastAsia="zh-CN"/>
        </w:rPr>
      </w:pPr>
      <w:r w:rsidRPr="004148E6">
        <w:rPr>
          <w:b/>
          <w:color w:val="000000" w:themeColor="text1"/>
          <w:sz w:val="28"/>
          <w:szCs w:val="28"/>
          <w:lang w:eastAsia="zh-CN"/>
        </w:rPr>
        <w:t>Extracellular Vesicles of Carcinoma-associated Fibroblasts Creates a Pre</w:t>
      </w:r>
      <w:r w:rsidR="00C22F01" w:rsidRPr="004148E6">
        <w:rPr>
          <w:rFonts w:hint="eastAsia"/>
          <w:b/>
          <w:color w:val="000000" w:themeColor="text1"/>
          <w:sz w:val="28"/>
          <w:szCs w:val="28"/>
          <w:lang w:eastAsia="zh-CN"/>
        </w:rPr>
        <w:t>-</w:t>
      </w:r>
      <w:r w:rsidRPr="004148E6">
        <w:rPr>
          <w:b/>
          <w:color w:val="000000" w:themeColor="text1"/>
          <w:sz w:val="28"/>
          <w:szCs w:val="28"/>
          <w:lang w:eastAsia="zh-CN"/>
        </w:rPr>
        <w:t xml:space="preserve">metastatic Niche in the Lung through </w:t>
      </w:r>
      <w:r w:rsidR="00CC5B85" w:rsidRPr="004148E6">
        <w:rPr>
          <w:b/>
          <w:color w:val="000000" w:themeColor="text1"/>
          <w:sz w:val="28"/>
          <w:szCs w:val="28"/>
          <w:lang w:eastAsia="zh-CN"/>
        </w:rPr>
        <w:t>Activati</w:t>
      </w:r>
      <w:r w:rsidR="00CC5B85" w:rsidRPr="004148E6">
        <w:rPr>
          <w:rFonts w:hint="eastAsia"/>
          <w:b/>
          <w:color w:val="000000" w:themeColor="text1"/>
          <w:sz w:val="28"/>
          <w:szCs w:val="28"/>
          <w:lang w:eastAsia="zh-CN"/>
        </w:rPr>
        <w:t>ng</w:t>
      </w:r>
      <w:r w:rsidR="00CC5B85" w:rsidRPr="004148E6">
        <w:rPr>
          <w:b/>
          <w:color w:val="000000" w:themeColor="text1"/>
          <w:sz w:val="28"/>
          <w:szCs w:val="28"/>
          <w:lang w:eastAsia="zh-CN"/>
        </w:rPr>
        <w:t xml:space="preserve"> </w:t>
      </w:r>
      <w:r w:rsidRPr="004148E6">
        <w:rPr>
          <w:b/>
          <w:color w:val="000000" w:themeColor="text1"/>
          <w:sz w:val="28"/>
          <w:szCs w:val="28"/>
          <w:lang w:eastAsia="zh-CN"/>
        </w:rPr>
        <w:t>Fibroblast</w:t>
      </w:r>
      <w:r w:rsidR="00CC5B85" w:rsidRPr="004148E6">
        <w:rPr>
          <w:rFonts w:hint="eastAsia"/>
          <w:b/>
          <w:color w:val="000000" w:themeColor="text1"/>
          <w:sz w:val="28"/>
          <w:szCs w:val="28"/>
          <w:lang w:eastAsia="zh-CN"/>
        </w:rPr>
        <w:t>s</w:t>
      </w:r>
      <w:r w:rsidRPr="004148E6">
        <w:rPr>
          <w:b/>
          <w:color w:val="000000" w:themeColor="text1"/>
          <w:sz w:val="28"/>
          <w:szCs w:val="28"/>
          <w:lang w:eastAsia="zh-CN"/>
        </w:rPr>
        <w:t xml:space="preserve"> </w:t>
      </w:r>
    </w:p>
    <w:p w:rsidR="00757174" w:rsidRDefault="00757174" w:rsidP="00E116C5">
      <w:pPr>
        <w:spacing w:after="0" w:line="480" w:lineRule="auto"/>
        <w:outlineLvl w:val="0"/>
        <w:rPr>
          <w:b/>
          <w:color w:val="000000" w:themeColor="text1"/>
        </w:rPr>
      </w:pPr>
    </w:p>
    <w:p w:rsidR="00096E86" w:rsidRPr="004148E6" w:rsidRDefault="00707238" w:rsidP="00E116C5">
      <w:pPr>
        <w:spacing w:after="0" w:line="480" w:lineRule="auto"/>
        <w:outlineLvl w:val="0"/>
        <w:rPr>
          <w:b/>
          <w:color w:val="000000" w:themeColor="text1"/>
          <w:lang w:eastAsia="zh-CN"/>
        </w:rPr>
      </w:pPr>
      <w:r>
        <w:rPr>
          <w:b/>
          <w:color w:val="000000" w:themeColor="text1"/>
        </w:rPr>
        <w:t>Additional file 3:</w:t>
      </w:r>
      <w:bookmarkStart w:id="0" w:name="_GoBack"/>
      <w:bookmarkEnd w:id="0"/>
      <w:r w:rsidR="00F4788F" w:rsidRPr="004148E6">
        <w:rPr>
          <w:b/>
          <w:color w:val="000000" w:themeColor="text1"/>
          <w:lang w:eastAsia="zh-CN"/>
        </w:rPr>
        <w:t xml:space="preserve"> </w:t>
      </w:r>
      <w:r w:rsidR="00B32F86" w:rsidRPr="004148E6">
        <w:rPr>
          <w:b/>
          <w:color w:val="000000" w:themeColor="text1"/>
          <w:lang w:eastAsia="zh-CN"/>
        </w:rPr>
        <w:t>Tables</w:t>
      </w:r>
    </w:p>
    <w:p w:rsidR="00096E86" w:rsidRPr="004148E6" w:rsidRDefault="00096E86" w:rsidP="00E116C5">
      <w:pPr>
        <w:spacing w:after="0" w:line="480" w:lineRule="auto"/>
        <w:jc w:val="center"/>
        <w:outlineLvl w:val="0"/>
        <w:rPr>
          <w:color w:val="000000" w:themeColor="text1"/>
          <w:lang w:eastAsia="zh-CN"/>
        </w:rPr>
      </w:pPr>
      <w:r w:rsidRPr="004148E6">
        <w:rPr>
          <w:rFonts w:hint="eastAsia"/>
          <w:color w:val="000000" w:themeColor="text1"/>
          <w:lang w:eastAsia="zh-CN"/>
        </w:rPr>
        <w:t xml:space="preserve">Table S1. </w:t>
      </w:r>
      <w:r w:rsidRPr="004148E6">
        <w:rPr>
          <w:color w:val="000000" w:themeColor="text1"/>
          <w:lang w:eastAsia="zh-CN"/>
        </w:rPr>
        <w:t>GO enrichment analysis of Cellular Component based on RNA-Seq data</w:t>
      </w:r>
    </w:p>
    <w:tbl>
      <w:tblPr>
        <w:tblStyle w:val="TableGrid"/>
        <w:tblW w:w="957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3969"/>
        <w:gridCol w:w="2268"/>
        <w:gridCol w:w="1671"/>
      </w:tblGrid>
      <w:tr w:rsidR="004148E6" w:rsidRPr="004148E6" w:rsidTr="00F4788F">
        <w:trPr>
          <w:trHeight w:val="454"/>
          <w:jc w:val="center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ID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Description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GeneRatio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  <w:lang w:eastAsia="zh-CN"/>
              </w:rPr>
            </w:pPr>
            <w:r w:rsidRPr="004148E6">
              <w:rPr>
                <w:rFonts w:ascii="Times New Roman" w:eastAsia="Arial Unicode MS" w:hAnsi="Times New Roman"/>
                <w:i/>
                <w:color w:val="000000" w:themeColor="text1"/>
                <w:sz w:val="22"/>
                <w:szCs w:val="22"/>
                <w:lang w:eastAsia="zh-CN"/>
              </w:rPr>
              <w:t>P</w:t>
            </w: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  <w:lang w:eastAsia="zh-CN"/>
              </w:rPr>
              <w:t xml:space="preserve"> value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0005578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Proteinaceous extracellular matrix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116/1873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1.51E-34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0031012</w:t>
            </w:r>
          </w:p>
        </w:tc>
        <w:tc>
          <w:tcPr>
            <w:tcW w:w="3969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Extracellular matrix</w:t>
            </w:r>
          </w:p>
        </w:tc>
        <w:tc>
          <w:tcPr>
            <w:tcW w:w="22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142/1873</w:t>
            </w:r>
          </w:p>
        </w:tc>
        <w:tc>
          <w:tcPr>
            <w:tcW w:w="1671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1.46E-28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0044420</w:t>
            </w:r>
          </w:p>
        </w:tc>
        <w:tc>
          <w:tcPr>
            <w:tcW w:w="3969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Extracellular matrix component</w:t>
            </w:r>
          </w:p>
        </w:tc>
        <w:tc>
          <w:tcPr>
            <w:tcW w:w="22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60/1873</w:t>
            </w:r>
          </w:p>
        </w:tc>
        <w:tc>
          <w:tcPr>
            <w:tcW w:w="1671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3.44E-25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0005604</w:t>
            </w:r>
          </w:p>
        </w:tc>
        <w:tc>
          <w:tcPr>
            <w:tcW w:w="3969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Basement membrane</w:t>
            </w:r>
          </w:p>
        </w:tc>
        <w:tc>
          <w:tcPr>
            <w:tcW w:w="22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46/1873</w:t>
            </w:r>
          </w:p>
        </w:tc>
        <w:tc>
          <w:tcPr>
            <w:tcW w:w="1671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9.11E-19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0005581</w:t>
            </w:r>
          </w:p>
        </w:tc>
        <w:tc>
          <w:tcPr>
            <w:tcW w:w="3969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Collagen trimer</w:t>
            </w:r>
          </w:p>
        </w:tc>
        <w:tc>
          <w:tcPr>
            <w:tcW w:w="22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37/1873</w:t>
            </w:r>
          </w:p>
        </w:tc>
        <w:tc>
          <w:tcPr>
            <w:tcW w:w="1671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2.78E-13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0098644</w:t>
            </w:r>
          </w:p>
        </w:tc>
        <w:tc>
          <w:tcPr>
            <w:tcW w:w="3969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Complex of collagen trimers</w:t>
            </w:r>
          </w:p>
        </w:tc>
        <w:tc>
          <w:tcPr>
            <w:tcW w:w="22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13/1873</w:t>
            </w:r>
          </w:p>
        </w:tc>
        <w:tc>
          <w:tcPr>
            <w:tcW w:w="1671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1.92E-07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0005583</w:t>
            </w:r>
          </w:p>
        </w:tc>
        <w:tc>
          <w:tcPr>
            <w:tcW w:w="3969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Fibrillar collagen trimer</w:t>
            </w:r>
          </w:p>
        </w:tc>
        <w:tc>
          <w:tcPr>
            <w:tcW w:w="22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9/1873</w:t>
            </w:r>
          </w:p>
        </w:tc>
        <w:tc>
          <w:tcPr>
            <w:tcW w:w="1671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2.13E-05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0098643</w:t>
            </w:r>
          </w:p>
        </w:tc>
        <w:tc>
          <w:tcPr>
            <w:tcW w:w="3969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Banded collagen fibril</w:t>
            </w:r>
          </w:p>
        </w:tc>
        <w:tc>
          <w:tcPr>
            <w:tcW w:w="22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9/1873</w:t>
            </w:r>
          </w:p>
        </w:tc>
        <w:tc>
          <w:tcPr>
            <w:tcW w:w="1671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2.13E-05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0005605</w:t>
            </w:r>
          </w:p>
        </w:tc>
        <w:tc>
          <w:tcPr>
            <w:tcW w:w="3969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Basal lamina</w:t>
            </w:r>
          </w:p>
        </w:tc>
        <w:tc>
          <w:tcPr>
            <w:tcW w:w="22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10/1873</w:t>
            </w:r>
          </w:p>
        </w:tc>
        <w:tc>
          <w:tcPr>
            <w:tcW w:w="1671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0.002759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0043235</w:t>
            </w:r>
          </w:p>
        </w:tc>
        <w:tc>
          <w:tcPr>
            <w:tcW w:w="3969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Receptor complex</w:t>
            </w:r>
          </w:p>
        </w:tc>
        <w:tc>
          <w:tcPr>
            <w:tcW w:w="22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53/1873</w:t>
            </w:r>
          </w:p>
        </w:tc>
        <w:tc>
          <w:tcPr>
            <w:tcW w:w="1671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0.002759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0031594</w:t>
            </w:r>
          </w:p>
        </w:tc>
        <w:tc>
          <w:tcPr>
            <w:tcW w:w="3969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Neuromuscular junction</w:t>
            </w:r>
          </w:p>
        </w:tc>
        <w:tc>
          <w:tcPr>
            <w:tcW w:w="22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18/1873</w:t>
            </w:r>
          </w:p>
        </w:tc>
        <w:tc>
          <w:tcPr>
            <w:tcW w:w="1671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0.002782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0045177</w:t>
            </w:r>
          </w:p>
        </w:tc>
        <w:tc>
          <w:tcPr>
            <w:tcW w:w="3969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Apical part of cell</w:t>
            </w:r>
          </w:p>
        </w:tc>
        <w:tc>
          <w:tcPr>
            <w:tcW w:w="22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59/1873</w:t>
            </w:r>
          </w:p>
        </w:tc>
        <w:tc>
          <w:tcPr>
            <w:tcW w:w="1671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0.002782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0008305</w:t>
            </w:r>
          </w:p>
        </w:tc>
        <w:tc>
          <w:tcPr>
            <w:tcW w:w="3969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Integrin complex</w:t>
            </w:r>
          </w:p>
        </w:tc>
        <w:tc>
          <w:tcPr>
            <w:tcW w:w="22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12/1873</w:t>
            </w:r>
          </w:p>
        </w:tc>
        <w:tc>
          <w:tcPr>
            <w:tcW w:w="1671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0.005442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0042383</w:t>
            </w:r>
          </w:p>
        </w:tc>
        <w:tc>
          <w:tcPr>
            <w:tcW w:w="3969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Sarcolemma</w:t>
            </w:r>
          </w:p>
        </w:tc>
        <w:tc>
          <w:tcPr>
            <w:tcW w:w="22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27/1873</w:t>
            </w:r>
          </w:p>
        </w:tc>
        <w:tc>
          <w:tcPr>
            <w:tcW w:w="1671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0.00866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0098636</w:t>
            </w:r>
          </w:p>
        </w:tc>
        <w:tc>
          <w:tcPr>
            <w:tcW w:w="3969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Protein complex involved in cell adhesion</w:t>
            </w:r>
          </w:p>
        </w:tc>
        <w:tc>
          <w:tcPr>
            <w:tcW w:w="22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12/1873</w:t>
            </w:r>
          </w:p>
        </w:tc>
        <w:tc>
          <w:tcPr>
            <w:tcW w:w="1671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0.009798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0071953</w:t>
            </w:r>
          </w:p>
        </w:tc>
        <w:tc>
          <w:tcPr>
            <w:tcW w:w="3969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Elastic fiber</w:t>
            </w:r>
          </w:p>
        </w:tc>
        <w:tc>
          <w:tcPr>
            <w:tcW w:w="22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4/1873</w:t>
            </w:r>
          </w:p>
        </w:tc>
        <w:tc>
          <w:tcPr>
            <w:tcW w:w="1671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0.010205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0009897</w:t>
            </w:r>
          </w:p>
        </w:tc>
        <w:tc>
          <w:tcPr>
            <w:tcW w:w="3969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External side of plasma membrane</w:t>
            </w:r>
          </w:p>
        </w:tc>
        <w:tc>
          <w:tcPr>
            <w:tcW w:w="22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41/1873</w:t>
            </w:r>
          </w:p>
        </w:tc>
        <w:tc>
          <w:tcPr>
            <w:tcW w:w="1671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0.014523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0043034</w:t>
            </w:r>
          </w:p>
        </w:tc>
        <w:tc>
          <w:tcPr>
            <w:tcW w:w="3969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Costamere</w:t>
            </w:r>
          </w:p>
        </w:tc>
        <w:tc>
          <w:tcPr>
            <w:tcW w:w="22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8/1873</w:t>
            </w:r>
          </w:p>
        </w:tc>
        <w:tc>
          <w:tcPr>
            <w:tcW w:w="1671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0.016278</w:t>
            </w:r>
          </w:p>
        </w:tc>
      </w:tr>
      <w:tr w:rsidR="004148E6" w:rsidRPr="004148E6" w:rsidTr="00F4788F">
        <w:trPr>
          <w:trHeight w:val="454"/>
          <w:jc w:val="center"/>
        </w:trPr>
        <w:tc>
          <w:tcPr>
            <w:tcW w:w="16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0072562</w:t>
            </w:r>
          </w:p>
        </w:tc>
        <w:tc>
          <w:tcPr>
            <w:tcW w:w="3969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Blood microparticle</w:t>
            </w:r>
          </w:p>
        </w:tc>
        <w:tc>
          <w:tcPr>
            <w:tcW w:w="2268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21/1873</w:t>
            </w:r>
          </w:p>
        </w:tc>
        <w:tc>
          <w:tcPr>
            <w:tcW w:w="1671" w:type="dxa"/>
            <w:vAlign w:val="center"/>
          </w:tcPr>
          <w:p w:rsidR="00A22E6F" w:rsidRPr="004148E6" w:rsidRDefault="00A22E6F" w:rsidP="00DD6966">
            <w:pPr>
              <w:snapToGrid w:val="0"/>
              <w:spacing w:after="0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0.029202</w:t>
            </w:r>
          </w:p>
        </w:tc>
      </w:tr>
    </w:tbl>
    <w:p w:rsidR="00A22E6F" w:rsidRPr="004148E6" w:rsidRDefault="00A22E6F" w:rsidP="00DD6966">
      <w:pPr>
        <w:spacing w:after="0" w:line="480" w:lineRule="auto"/>
        <w:rPr>
          <w:color w:val="000000" w:themeColor="text1"/>
          <w:lang w:eastAsia="zh-CN"/>
        </w:rPr>
      </w:pPr>
    </w:p>
    <w:p w:rsidR="00A22E6F" w:rsidRPr="004148E6" w:rsidRDefault="00A22E6F" w:rsidP="00DD6966">
      <w:pPr>
        <w:spacing w:after="0" w:line="480" w:lineRule="auto"/>
        <w:rPr>
          <w:color w:val="000000" w:themeColor="text1"/>
          <w:lang w:eastAsia="zh-CN"/>
        </w:rPr>
      </w:pPr>
    </w:p>
    <w:p w:rsidR="00A22E6F" w:rsidRPr="004148E6" w:rsidRDefault="00A22E6F" w:rsidP="00DD6966">
      <w:pPr>
        <w:spacing w:after="0"/>
        <w:rPr>
          <w:color w:val="000000" w:themeColor="text1"/>
          <w:lang w:eastAsia="zh-CN"/>
        </w:rPr>
      </w:pPr>
    </w:p>
    <w:p w:rsidR="009535C2" w:rsidRPr="004148E6" w:rsidRDefault="009535C2" w:rsidP="00E116C5">
      <w:pPr>
        <w:spacing w:after="0" w:line="480" w:lineRule="auto"/>
        <w:jc w:val="center"/>
        <w:outlineLvl w:val="0"/>
        <w:rPr>
          <w:color w:val="000000" w:themeColor="text1"/>
          <w:lang w:eastAsia="zh-CN"/>
        </w:rPr>
      </w:pPr>
      <w:r w:rsidRPr="004148E6">
        <w:rPr>
          <w:rFonts w:hint="eastAsia"/>
          <w:color w:val="000000" w:themeColor="text1"/>
          <w:lang w:eastAsia="zh-CN"/>
        </w:rPr>
        <w:t xml:space="preserve">Table S2. </w:t>
      </w:r>
      <w:r w:rsidRPr="004148E6">
        <w:rPr>
          <w:color w:val="000000" w:themeColor="text1"/>
          <w:lang w:eastAsia="zh-CN"/>
        </w:rPr>
        <w:t>GO enrichment analysis of Molecular Function based on RNA-Seq data</w:t>
      </w:r>
    </w:p>
    <w:tbl>
      <w:tblPr>
        <w:tblW w:w="4468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2"/>
        <w:gridCol w:w="4422"/>
        <w:gridCol w:w="1133"/>
        <w:gridCol w:w="1134"/>
      </w:tblGrid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F4788F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ID</w:t>
            </w:r>
          </w:p>
        </w:tc>
        <w:tc>
          <w:tcPr>
            <w:tcW w:w="2635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F4788F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Description</w:t>
            </w:r>
          </w:p>
        </w:tc>
        <w:tc>
          <w:tcPr>
            <w:tcW w:w="675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F4788F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GeneRatio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F4788F">
            <w:pPr>
              <w:adjustRightInd w:val="0"/>
              <w:snapToGrid w:val="0"/>
              <w:spacing w:after="0" w:line="480" w:lineRule="auto"/>
              <w:rPr>
                <w:rFonts w:ascii="Times New Roman" w:eastAsia="SimSun" w:hAnsi="Times New Roman"/>
                <w:color w:val="000000" w:themeColor="text1"/>
                <w:sz w:val="22"/>
                <w:szCs w:val="22"/>
                <w:lang w:eastAsia="zh-CN"/>
              </w:rPr>
            </w:pPr>
            <w:r w:rsidRPr="004148E6">
              <w:rPr>
                <w:rFonts w:ascii="Times New Roman" w:eastAsia="SimSun" w:hAnsi="Times New Roman"/>
                <w:i/>
                <w:color w:val="000000" w:themeColor="text1"/>
                <w:sz w:val="22"/>
                <w:szCs w:val="22"/>
                <w:lang w:eastAsia="zh-CN"/>
              </w:rPr>
              <w:t>P</w:t>
            </w:r>
            <w:r w:rsidRPr="004148E6">
              <w:rPr>
                <w:rFonts w:ascii="Times New Roman" w:eastAsia="SimSun" w:hAnsi="Times New Roman"/>
                <w:color w:val="000000" w:themeColor="text1"/>
                <w:sz w:val="22"/>
                <w:szCs w:val="22"/>
                <w:lang w:eastAsia="zh-CN"/>
              </w:rPr>
              <w:t xml:space="preserve"> value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0019838</w:t>
            </w:r>
          </w:p>
        </w:tc>
        <w:tc>
          <w:tcPr>
            <w:tcW w:w="2635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Growth factor binding</w:t>
            </w:r>
          </w:p>
        </w:tc>
        <w:tc>
          <w:tcPr>
            <w:tcW w:w="675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47/1815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2.23E-11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0008201</w:t>
            </w:r>
          </w:p>
        </w:tc>
        <w:tc>
          <w:tcPr>
            <w:tcW w:w="26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Heparin binding</w:t>
            </w:r>
          </w:p>
        </w:tc>
        <w:tc>
          <w:tcPr>
            <w:tcW w:w="6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46/1815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3.79E-11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0005539</w:t>
            </w:r>
          </w:p>
        </w:tc>
        <w:tc>
          <w:tcPr>
            <w:tcW w:w="26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Glycosaminoglycan binding</w:t>
            </w:r>
          </w:p>
        </w:tc>
        <w:tc>
          <w:tcPr>
            <w:tcW w:w="6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54/1815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4.85E-11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1901681</w:t>
            </w:r>
          </w:p>
        </w:tc>
        <w:tc>
          <w:tcPr>
            <w:tcW w:w="26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Sulfur compound binding</w:t>
            </w:r>
          </w:p>
        </w:tc>
        <w:tc>
          <w:tcPr>
            <w:tcW w:w="6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59/1815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8.69E-11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0005201</w:t>
            </w:r>
          </w:p>
        </w:tc>
        <w:tc>
          <w:tcPr>
            <w:tcW w:w="26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Extracellular matrix structural constituent</w:t>
            </w:r>
          </w:p>
        </w:tc>
        <w:tc>
          <w:tcPr>
            <w:tcW w:w="6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21/1815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9.59E-09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0017147</w:t>
            </w:r>
          </w:p>
        </w:tc>
        <w:tc>
          <w:tcPr>
            <w:tcW w:w="26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Wnt-protein binding</w:t>
            </w:r>
          </w:p>
        </w:tc>
        <w:tc>
          <w:tcPr>
            <w:tcW w:w="6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14/1815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6.79E-05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0005520</w:t>
            </w:r>
          </w:p>
        </w:tc>
        <w:tc>
          <w:tcPr>
            <w:tcW w:w="26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Insulin-like growth factor binding</w:t>
            </w:r>
          </w:p>
        </w:tc>
        <w:tc>
          <w:tcPr>
            <w:tcW w:w="6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14/1815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0.0001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0005178</w:t>
            </w:r>
          </w:p>
        </w:tc>
        <w:tc>
          <w:tcPr>
            <w:tcW w:w="26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Integrin binding</w:t>
            </w:r>
          </w:p>
        </w:tc>
        <w:tc>
          <w:tcPr>
            <w:tcW w:w="6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28/1815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0.0001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0008237</w:t>
            </w:r>
          </w:p>
        </w:tc>
        <w:tc>
          <w:tcPr>
            <w:tcW w:w="26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Metallopeptidase activity</w:t>
            </w:r>
          </w:p>
        </w:tc>
        <w:tc>
          <w:tcPr>
            <w:tcW w:w="6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43/1815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0.0001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0019199</w:t>
            </w:r>
          </w:p>
        </w:tc>
        <w:tc>
          <w:tcPr>
            <w:tcW w:w="26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Transmembrane receptor protein kinase activity</w:t>
            </w:r>
          </w:p>
        </w:tc>
        <w:tc>
          <w:tcPr>
            <w:tcW w:w="6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23/1815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0.0001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0030246</w:t>
            </w:r>
          </w:p>
        </w:tc>
        <w:tc>
          <w:tcPr>
            <w:tcW w:w="26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Carbohydrate binding</w:t>
            </w:r>
          </w:p>
        </w:tc>
        <w:tc>
          <w:tcPr>
            <w:tcW w:w="6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46/1815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0.0004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0061134</w:t>
            </w:r>
          </w:p>
        </w:tc>
        <w:tc>
          <w:tcPr>
            <w:tcW w:w="26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Peptidase regulator activity</w:t>
            </w:r>
          </w:p>
        </w:tc>
        <w:tc>
          <w:tcPr>
            <w:tcW w:w="6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40/1815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0.0007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0005126</w:t>
            </w:r>
          </w:p>
        </w:tc>
        <w:tc>
          <w:tcPr>
            <w:tcW w:w="26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Cytokine receptor binding</w:t>
            </w:r>
          </w:p>
        </w:tc>
        <w:tc>
          <w:tcPr>
            <w:tcW w:w="6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49/1815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0.0008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0048407</w:t>
            </w:r>
          </w:p>
        </w:tc>
        <w:tc>
          <w:tcPr>
            <w:tcW w:w="26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Platelet-derived growth factor binding</w:t>
            </w:r>
          </w:p>
        </w:tc>
        <w:tc>
          <w:tcPr>
            <w:tcW w:w="6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8/1815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0.0009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0050840</w:t>
            </w:r>
          </w:p>
        </w:tc>
        <w:tc>
          <w:tcPr>
            <w:tcW w:w="26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Extracellular matrix binding</w:t>
            </w:r>
          </w:p>
        </w:tc>
        <w:tc>
          <w:tcPr>
            <w:tcW w:w="6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17/1815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0.0009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0005518</w:t>
            </w:r>
          </w:p>
        </w:tc>
        <w:tc>
          <w:tcPr>
            <w:tcW w:w="26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Collagen binding</w:t>
            </w:r>
          </w:p>
        </w:tc>
        <w:tc>
          <w:tcPr>
            <w:tcW w:w="6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17/1815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0.0046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0005160</w:t>
            </w:r>
          </w:p>
        </w:tc>
        <w:tc>
          <w:tcPr>
            <w:tcW w:w="26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Transforming growth factor beta receptor binding</w:t>
            </w:r>
          </w:p>
        </w:tc>
        <w:tc>
          <w:tcPr>
            <w:tcW w:w="6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13/1815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0.03756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4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0050431</w:t>
            </w:r>
          </w:p>
        </w:tc>
        <w:tc>
          <w:tcPr>
            <w:tcW w:w="2635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Transforming growth factor beta binding</w:t>
            </w:r>
          </w:p>
        </w:tc>
        <w:tc>
          <w:tcPr>
            <w:tcW w:w="675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7/1815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0.04039</w:t>
            </w:r>
          </w:p>
        </w:tc>
      </w:tr>
    </w:tbl>
    <w:p w:rsidR="009535C2" w:rsidRPr="004148E6" w:rsidRDefault="009535C2" w:rsidP="00DD6966">
      <w:pPr>
        <w:spacing w:after="0" w:line="480" w:lineRule="auto"/>
        <w:rPr>
          <w:b/>
          <w:color w:val="000000" w:themeColor="text1"/>
          <w:lang w:eastAsia="zh-CN"/>
        </w:rPr>
      </w:pPr>
    </w:p>
    <w:p w:rsidR="009535C2" w:rsidRPr="004148E6" w:rsidRDefault="009535C2" w:rsidP="00DD6966">
      <w:pPr>
        <w:pStyle w:val="BBAuthorName"/>
        <w:spacing w:after="0"/>
        <w:jc w:val="both"/>
        <w:rPr>
          <w:color w:val="000000" w:themeColor="text1"/>
          <w:lang w:eastAsia="zh-CN"/>
        </w:rPr>
      </w:pPr>
      <w:r w:rsidRPr="004148E6">
        <w:rPr>
          <w:color w:val="000000" w:themeColor="text1"/>
          <w:lang w:eastAsia="zh-CN"/>
        </w:rPr>
        <w:br w:type="page"/>
      </w:r>
    </w:p>
    <w:p w:rsidR="00096E86" w:rsidRPr="004148E6" w:rsidRDefault="000F4E8B" w:rsidP="00E116C5">
      <w:pPr>
        <w:spacing w:after="0" w:line="480" w:lineRule="auto"/>
        <w:jc w:val="center"/>
        <w:outlineLvl w:val="0"/>
        <w:rPr>
          <w:color w:val="000000" w:themeColor="text1"/>
          <w:lang w:eastAsia="zh-CN"/>
        </w:rPr>
      </w:pPr>
      <w:r w:rsidRPr="004148E6">
        <w:rPr>
          <w:rFonts w:hint="eastAsia"/>
          <w:color w:val="000000" w:themeColor="text1"/>
          <w:lang w:eastAsia="zh-CN"/>
        </w:rPr>
        <w:lastRenderedPageBreak/>
        <w:t>Table S3</w:t>
      </w:r>
      <w:r w:rsidR="009535C2" w:rsidRPr="004148E6">
        <w:rPr>
          <w:rFonts w:hint="eastAsia"/>
          <w:color w:val="000000" w:themeColor="text1"/>
          <w:lang w:eastAsia="zh-CN"/>
        </w:rPr>
        <w:t xml:space="preserve">. </w:t>
      </w:r>
      <w:r w:rsidR="009535C2" w:rsidRPr="004148E6">
        <w:rPr>
          <w:color w:val="000000" w:themeColor="text1"/>
          <w:lang w:eastAsia="zh-CN"/>
        </w:rPr>
        <w:t>GO enrichment analysis of Cellular Component based on ITRAQ data</w:t>
      </w:r>
    </w:p>
    <w:tbl>
      <w:tblPr>
        <w:tblW w:w="4468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99"/>
        <w:gridCol w:w="4424"/>
        <w:gridCol w:w="1134"/>
        <w:gridCol w:w="1134"/>
      </w:tblGrid>
      <w:tr w:rsidR="004148E6" w:rsidRPr="004148E6" w:rsidTr="00F4788F">
        <w:trPr>
          <w:trHeight w:val="227"/>
          <w:jc w:val="center"/>
        </w:trPr>
        <w:tc>
          <w:tcPr>
            <w:tcW w:w="101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ID</w:t>
            </w:r>
          </w:p>
        </w:tc>
        <w:tc>
          <w:tcPr>
            <w:tcW w:w="2636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Description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  <w:lang w:eastAsia="zh-CN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GeneRatio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  <w:lang w:eastAsia="zh-CN"/>
              </w:rPr>
            </w:pPr>
            <w:r w:rsidRPr="004148E6">
              <w:rPr>
                <w:rFonts w:ascii="Times New Roman" w:eastAsia="Arial Unicode MS" w:hAnsi="Times New Roman"/>
                <w:i/>
                <w:color w:val="000000" w:themeColor="text1"/>
                <w:sz w:val="22"/>
                <w:szCs w:val="22"/>
              </w:rPr>
              <w:t>P</w:t>
            </w: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 xml:space="preserve"> value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2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0005615</w:t>
            </w:r>
          </w:p>
        </w:tc>
        <w:tc>
          <w:tcPr>
            <w:tcW w:w="2636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Extracellular space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34/66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2.03E-25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0031012</w:t>
            </w:r>
          </w:p>
        </w:tc>
        <w:tc>
          <w:tcPr>
            <w:tcW w:w="263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Extracellular matrix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18/66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1.79E-23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0005578</w:t>
            </w:r>
          </w:p>
        </w:tc>
        <w:tc>
          <w:tcPr>
            <w:tcW w:w="263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Proteinaceous extracellular matrix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20/66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8.07E-23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0005581</w:t>
            </w:r>
          </w:p>
        </w:tc>
        <w:tc>
          <w:tcPr>
            <w:tcW w:w="263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Collagen trimer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9/66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7.73E-12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0070062</w:t>
            </w:r>
          </w:p>
        </w:tc>
        <w:tc>
          <w:tcPr>
            <w:tcW w:w="263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Extracellular exosome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30/66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1.11E-09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0005604</w:t>
            </w:r>
          </w:p>
        </w:tc>
        <w:tc>
          <w:tcPr>
            <w:tcW w:w="263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Basement membrane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5/66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4.07E-05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0031091</w:t>
            </w:r>
          </w:p>
        </w:tc>
        <w:tc>
          <w:tcPr>
            <w:tcW w:w="263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Platelet alpha granule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3/66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0.0011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0005584</w:t>
            </w:r>
          </w:p>
        </w:tc>
        <w:tc>
          <w:tcPr>
            <w:tcW w:w="263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Collagen type I trimer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2/66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0.0086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0005588</w:t>
            </w:r>
          </w:p>
        </w:tc>
        <w:tc>
          <w:tcPr>
            <w:tcW w:w="263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Collagen type V trimer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2/66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0.0128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0072562</w:t>
            </w:r>
          </w:p>
        </w:tc>
        <w:tc>
          <w:tcPr>
            <w:tcW w:w="263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Blood microparticle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3/66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0.0414</w:t>
            </w:r>
          </w:p>
        </w:tc>
      </w:tr>
      <w:tr w:rsidR="004148E6" w:rsidRPr="004148E6" w:rsidTr="00F4788F">
        <w:trPr>
          <w:trHeight w:val="340"/>
          <w:jc w:val="center"/>
        </w:trPr>
        <w:tc>
          <w:tcPr>
            <w:tcW w:w="1012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GO: 0005605</w:t>
            </w:r>
          </w:p>
        </w:tc>
        <w:tc>
          <w:tcPr>
            <w:tcW w:w="2636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Basal lamina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2/66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35C2" w:rsidRPr="004148E6" w:rsidRDefault="009535C2" w:rsidP="00DD6966">
            <w:pPr>
              <w:adjustRightInd w:val="0"/>
              <w:snapToGrid w:val="0"/>
              <w:spacing w:after="0" w:line="480" w:lineRule="auto"/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eastAsia="Arial Unicode MS" w:hAnsi="Times New Roman"/>
                <w:color w:val="000000" w:themeColor="text1"/>
                <w:sz w:val="22"/>
                <w:szCs w:val="22"/>
              </w:rPr>
              <w:t>0.0422</w:t>
            </w:r>
          </w:p>
        </w:tc>
      </w:tr>
    </w:tbl>
    <w:p w:rsidR="009535C2" w:rsidRPr="004148E6" w:rsidRDefault="009535C2" w:rsidP="00DD6966">
      <w:pPr>
        <w:spacing w:after="0" w:line="480" w:lineRule="auto"/>
        <w:rPr>
          <w:b/>
          <w:color w:val="000000" w:themeColor="text1"/>
          <w:lang w:eastAsia="zh-CN"/>
        </w:rPr>
      </w:pPr>
    </w:p>
    <w:p w:rsidR="009535C2" w:rsidRPr="004148E6" w:rsidRDefault="009535C2" w:rsidP="00DD6966">
      <w:pPr>
        <w:pStyle w:val="BBAuthorName"/>
        <w:spacing w:after="0"/>
        <w:jc w:val="both"/>
        <w:rPr>
          <w:color w:val="000000" w:themeColor="text1"/>
          <w:lang w:eastAsia="zh-CN"/>
        </w:rPr>
      </w:pPr>
      <w:r w:rsidRPr="004148E6">
        <w:rPr>
          <w:color w:val="000000" w:themeColor="text1"/>
          <w:lang w:eastAsia="zh-CN"/>
        </w:rPr>
        <w:br w:type="page"/>
      </w:r>
    </w:p>
    <w:tbl>
      <w:tblPr>
        <w:tblpPr w:leftFromText="180" w:rightFromText="180" w:vertAnchor="text" w:horzAnchor="margin" w:tblpXSpec="center" w:tblpY="680"/>
        <w:tblW w:w="4568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13"/>
        <w:gridCol w:w="4422"/>
        <w:gridCol w:w="1172"/>
        <w:gridCol w:w="1172"/>
      </w:tblGrid>
      <w:tr w:rsidR="004148E6" w:rsidRPr="004148E6" w:rsidTr="00F4788F">
        <w:trPr>
          <w:trHeight w:val="340"/>
        </w:trPr>
        <w:tc>
          <w:tcPr>
            <w:tcW w:w="1057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ID</w:t>
            </w:r>
          </w:p>
        </w:tc>
        <w:tc>
          <w:tcPr>
            <w:tcW w:w="2577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eastAsia="zh-CN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Description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GeneRatio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</w:t>
            </w: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value</w:t>
            </w:r>
          </w:p>
        </w:tc>
      </w:tr>
      <w:tr w:rsidR="004148E6" w:rsidRPr="004148E6" w:rsidTr="00F4788F">
        <w:trPr>
          <w:trHeight w:val="340"/>
        </w:trPr>
        <w:tc>
          <w:tcPr>
            <w:tcW w:w="1057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0005201</w:t>
            </w:r>
          </w:p>
        </w:tc>
        <w:tc>
          <w:tcPr>
            <w:tcW w:w="2577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Extracellular matrix structural constituent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10/66</w:t>
            </w:r>
          </w:p>
        </w:tc>
        <w:tc>
          <w:tcPr>
            <w:tcW w:w="683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8.02E-14</w:t>
            </w:r>
          </w:p>
        </w:tc>
      </w:tr>
      <w:tr w:rsidR="004148E6" w:rsidRPr="004148E6" w:rsidTr="00F4788F">
        <w:trPr>
          <w:trHeight w:val="340"/>
        </w:trPr>
        <w:tc>
          <w:tcPr>
            <w:tcW w:w="105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0008201</w:t>
            </w:r>
          </w:p>
        </w:tc>
        <w:tc>
          <w:tcPr>
            <w:tcW w:w="25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Heparin binding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11/66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7.79E-12</w:t>
            </w:r>
          </w:p>
        </w:tc>
      </w:tr>
      <w:tr w:rsidR="004148E6" w:rsidRPr="004148E6" w:rsidTr="00F4788F">
        <w:trPr>
          <w:trHeight w:val="340"/>
        </w:trPr>
        <w:tc>
          <w:tcPr>
            <w:tcW w:w="105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0005509</w:t>
            </w:r>
          </w:p>
        </w:tc>
        <w:tc>
          <w:tcPr>
            <w:tcW w:w="25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Calcium ion binding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17/66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2.59E-09</w:t>
            </w:r>
          </w:p>
        </w:tc>
      </w:tr>
      <w:tr w:rsidR="004148E6" w:rsidRPr="004148E6" w:rsidTr="00F4788F">
        <w:trPr>
          <w:trHeight w:val="340"/>
        </w:trPr>
        <w:tc>
          <w:tcPr>
            <w:tcW w:w="105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0050840</w:t>
            </w:r>
          </w:p>
        </w:tc>
        <w:tc>
          <w:tcPr>
            <w:tcW w:w="25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Extracellular matrix binding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5/66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4.00E-06</w:t>
            </w:r>
          </w:p>
        </w:tc>
      </w:tr>
      <w:tr w:rsidR="004148E6" w:rsidRPr="004148E6" w:rsidTr="00F4788F">
        <w:trPr>
          <w:trHeight w:val="340"/>
        </w:trPr>
        <w:tc>
          <w:tcPr>
            <w:tcW w:w="105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0005540</w:t>
            </w:r>
          </w:p>
        </w:tc>
        <w:tc>
          <w:tcPr>
            <w:tcW w:w="25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Hyaluronic acid binding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3/66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0.0033</w:t>
            </w:r>
          </w:p>
        </w:tc>
      </w:tr>
      <w:tr w:rsidR="004148E6" w:rsidRPr="004148E6" w:rsidTr="00F4788F">
        <w:trPr>
          <w:trHeight w:val="340"/>
        </w:trPr>
        <w:tc>
          <w:tcPr>
            <w:tcW w:w="105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0004222</w:t>
            </w:r>
          </w:p>
        </w:tc>
        <w:tc>
          <w:tcPr>
            <w:tcW w:w="25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Metalloendopeptidase activity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4/66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0.0126</w:t>
            </w:r>
          </w:p>
        </w:tc>
      </w:tr>
      <w:tr w:rsidR="004148E6" w:rsidRPr="004148E6" w:rsidTr="00F4788F">
        <w:trPr>
          <w:trHeight w:val="340"/>
        </w:trPr>
        <w:tc>
          <w:tcPr>
            <w:tcW w:w="105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0004252</w:t>
            </w:r>
          </w:p>
        </w:tc>
        <w:tc>
          <w:tcPr>
            <w:tcW w:w="25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Serine-type endopeptidase activity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4/66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0.0241</w:t>
            </w:r>
          </w:p>
        </w:tc>
      </w:tr>
      <w:tr w:rsidR="004148E6" w:rsidRPr="004148E6" w:rsidTr="00F4788F">
        <w:trPr>
          <w:trHeight w:val="340"/>
        </w:trPr>
        <w:tc>
          <w:tcPr>
            <w:tcW w:w="105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0043394</w:t>
            </w:r>
          </w:p>
        </w:tc>
        <w:tc>
          <w:tcPr>
            <w:tcW w:w="25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Proteoglycan binding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2/66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0.0332</w:t>
            </w:r>
          </w:p>
        </w:tc>
      </w:tr>
      <w:tr w:rsidR="004148E6" w:rsidRPr="004148E6" w:rsidTr="00F4788F">
        <w:trPr>
          <w:trHeight w:val="340"/>
        </w:trPr>
        <w:tc>
          <w:tcPr>
            <w:tcW w:w="105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0004867</w:t>
            </w:r>
          </w:p>
        </w:tc>
        <w:tc>
          <w:tcPr>
            <w:tcW w:w="25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Serine-type endopeptidase inhibitor activity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3/66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0.0424</w:t>
            </w:r>
          </w:p>
        </w:tc>
      </w:tr>
      <w:tr w:rsidR="004148E6" w:rsidRPr="004148E6" w:rsidTr="00F4788F">
        <w:trPr>
          <w:trHeight w:val="340"/>
        </w:trPr>
        <w:tc>
          <w:tcPr>
            <w:tcW w:w="105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0005539</w:t>
            </w:r>
          </w:p>
        </w:tc>
        <w:tc>
          <w:tcPr>
            <w:tcW w:w="25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Glycosaminoglycan binding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2/66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0.0425</w:t>
            </w:r>
          </w:p>
        </w:tc>
      </w:tr>
      <w:tr w:rsidR="004148E6" w:rsidRPr="004148E6" w:rsidTr="00F4788F">
        <w:trPr>
          <w:trHeight w:val="340"/>
        </w:trPr>
        <w:tc>
          <w:tcPr>
            <w:tcW w:w="1057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GO: 0008191</w:t>
            </w:r>
          </w:p>
        </w:tc>
        <w:tc>
          <w:tcPr>
            <w:tcW w:w="2577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Metalloendopeptidase inhibitor activity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2/66</w:t>
            </w:r>
          </w:p>
        </w:tc>
        <w:tc>
          <w:tcPr>
            <w:tcW w:w="683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996" w:rsidRPr="004148E6" w:rsidRDefault="00024996" w:rsidP="00DD6966">
            <w:pPr>
              <w:adjustRightInd w:val="0"/>
              <w:snapToGrid w:val="0"/>
              <w:spacing w:after="0" w:line="48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48E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0.0471</w:t>
            </w:r>
          </w:p>
        </w:tc>
      </w:tr>
    </w:tbl>
    <w:p w:rsidR="009535C2" w:rsidRPr="004148E6" w:rsidRDefault="004978AF" w:rsidP="00F4788F">
      <w:pPr>
        <w:spacing w:after="0" w:line="480" w:lineRule="auto"/>
        <w:jc w:val="center"/>
        <w:rPr>
          <w:color w:val="000000" w:themeColor="text1"/>
          <w:lang w:eastAsia="zh-CN"/>
        </w:rPr>
      </w:pPr>
      <w:r w:rsidRPr="004148E6">
        <w:rPr>
          <w:rFonts w:hint="eastAsia"/>
          <w:color w:val="000000" w:themeColor="text1"/>
          <w:lang w:eastAsia="zh-CN"/>
        </w:rPr>
        <w:t>Table S</w:t>
      </w:r>
      <w:r w:rsidR="000F4E8B" w:rsidRPr="004148E6">
        <w:rPr>
          <w:color w:val="000000" w:themeColor="text1"/>
          <w:lang w:eastAsia="zh-CN"/>
        </w:rPr>
        <w:t>4</w:t>
      </w:r>
      <w:r w:rsidR="009535C2" w:rsidRPr="004148E6">
        <w:rPr>
          <w:rFonts w:hint="eastAsia"/>
          <w:color w:val="000000" w:themeColor="text1"/>
          <w:lang w:eastAsia="zh-CN"/>
        </w:rPr>
        <w:t xml:space="preserve">. </w:t>
      </w:r>
      <w:r w:rsidR="009535C2" w:rsidRPr="004148E6">
        <w:rPr>
          <w:color w:val="000000" w:themeColor="text1"/>
          <w:lang w:eastAsia="zh-CN"/>
        </w:rPr>
        <w:t>GO enrichment analysis of Molecular Function based on ITRAQ data</w:t>
      </w:r>
    </w:p>
    <w:sectPr w:rsidR="009535C2" w:rsidRPr="004148E6" w:rsidSect="000B5610">
      <w:footerReference w:type="even" r:id="rId9"/>
      <w:footerReference w:type="default" r:id="rId10"/>
      <w:type w:val="continuous"/>
      <w:pgSz w:w="12240" w:h="15840"/>
      <w:pgMar w:top="1440" w:right="1440" w:bottom="1440" w:left="1440" w:header="0" w:footer="0" w:gutter="0"/>
      <w:cols w:space="47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F5C" w:rsidRDefault="00E35F5C">
      <w:r>
        <w:separator/>
      </w:r>
    </w:p>
  </w:endnote>
  <w:endnote w:type="continuationSeparator" w:id="0">
    <w:p w:rsidR="00E35F5C" w:rsidRDefault="00E35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AF3" w:rsidRDefault="00C96C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4AF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4AF3">
      <w:rPr>
        <w:rStyle w:val="PageNumber"/>
        <w:noProof/>
      </w:rPr>
      <w:t>1</w:t>
    </w:r>
    <w:r>
      <w:rPr>
        <w:rStyle w:val="PageNumber"/>
      </w:rPr>
      <w:fldChar w:fldCharType="end"/>
    </w:r>
  </w:p>
  <w:p w:rsidR="003B4AF3" w:rsidRDefault="003B4AF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292650"/>
      <w:docPartObj>
        <w:docPartGallery w:val="Page Numbers (Bottom of Page)"/>
        <w:docPartUnique/>
      </w:docPartObj>
    </w:sdtPr>
    <w:sdtEndPr/>
    <w:sdtContent>
      <w:p w:rsidR="00452E95" w:rsidRDefault="00C96C0F">
        <w:pPr>
          <w:pStyle w:val="Footer"/>
          <w:jc w:val="center"/>
        </w:pPr>
        <w:r>
          <w:fldChar w:fldCharType="begin"/>
        </w:r>
        <w:r w:rsidR="00452E95">
          <w:instrText>PAGE   \* MERGEFORMAT</w:instrText>
        </w:r>
        <w:r>
          <w:fldChar w:fldCharType="separate"/>
        </w:r>
        <w:r w:rsidR="00707238" w:rsidRPr="00707238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:rsidR="003B4AF3" w:rsidRDefault="003B4A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F5C" w:rsidRDefault="00E35F5C">
      <w:r>
        <w:separator/>
      </w:r>
    </w:p>
  </w:footnote>
  <w:footnote w:type="continuationSeparator" w:id="0">
    <w:p w:rsidR="00E35F5C" w:rsidRDefault="00E35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F53D2"/>
    <w:multiLevelType w:val="hybridMultilevel"/>
    <w:tmpl w:val="8F00650C"/>
    <w:lvl w:ilvl="0" w:tplc="167E6830">
      <w:start w:val="1"/>
      <w:numFmt w:val="decimal"/>
      <w:lvlText w:val="(%1)"/>
      <w:lvlJc w:val="right"/>
      <w:pPr>
        <w:ind w:left="420" w:hanging="420"/>
      </w:pPr>
      <w:rPr>
        <w:rFonts w:ascii="Times" w:eastAsiaTheme="minorEastAsia" w:hAnsi="Times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9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5DEF7469"/>
    <w:multiLevelType w:val="hybridMultilevel"/>
    <w:tmpl w:val="BDA4E5C2"/>
    <w:lvl w:ilvl="0" w:tplc="CB7CCC10">
      <w:start w:val="1"/>
      <w:numFmt w:val="decimal"/>
      <w:lvlText w:val="(%1)"/>
      <w:lvlJc w:val="right"/>
      <w:pPr>
        <w:ind w:left="420" w:hanging="420"/>
      </w:pPr>
      <w:rPr>
        <w:rFonts w:ascii="Times" w:eastAsiaTheme="minorEastAsia" w:hAnsi="Times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3B71CD7"/>
    <w:multiLevelType w:val="hybridMultilevel"/>
    <w:tmpl w:val="4340577E"/>
    <w:lvl w:ilvl="0" w:tplc="E7E4B22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65061036">
      <w:start w:val="15"/>
      <w:numFmt w:val="bullet"/>
      <w:lvlText w:val="%2."/>
      <w:lvlJc w:val="left"/>
      <w:pPr>
        <w:ind w:left="780" w:hanging="360"/>
      </w:pPr>
      <w:rPr>
        <w:rFonts w:ascii="Wingdings" w:eastAsia="MS Mincho" w:hAnsi="Wingdings" w:cs="Times New Roman" w:hint="default"/>
      </w:rPr>
    </w:lvl>
    <w:lvl w:ilvl="2" w:tplc="F85CABEA">
      <w:start w:val="1"/>
      <w:numFmt w:val="upperLetter"/>
      <w:lvlText w:val="%3.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051302C"/>
    <w:multiLevelType w:val="hybridMultilevel"/>
    <w:tmpl w:val="1F26574C"/>
    <w:lvl w:ilvl="0" w:tplc="2B585E82">
      <w:start w:val="1"/>
      <w:numFmt w:val="decimal"/>
      <w:lvlText w:val="(%1)"/>
      <w:lvlJc w:val="right"/>
      <w:pPr>
        <w:ind w:left="420" w:hanging="420"/>
      </w:pPr>
      <w:rPr>
        <w:rFonts w:hint="eastAsia"/>
      </w:rPr>
    </w:lvl>
    <w:lvl w:ilvl="1" w:tplc="79961572">
      <w:start w:val="1"/>
      <w:numFmt w:val="upperLetter"/>
      <w:lvlText w:val="%2.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1"/>
  </w:num>
  <w:num w:numId="10">
    <w:abstractNumId w:val="3"/>
  </w:num>
  <w:num w:numId="11">
    <w:abstractNumId w:val="12"/>
  </w:num>
  <w:num w:numId="12">
    <w:abstractNumId w:val="13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Total_Editing_Time" w:val="341"/>
  </w:docVars>
  <w:rsids>
    <w:rsidRoot w:val="00BE676A"/>
    <w:rsid w:val="000002F2"/>
    <w:rsid w:val="00016DD8"/>
    <w:rsid w:val="00024996"/>
    <w:rsid w:val="00041059"/>
    <w:rsid w:val="00046104"/>
    <w:rsid w:val="0005660F"/>
    <w:rsid w:val="00057370"/>
    <w:rsid w:val="00060689"/>
    <w:rsid w:val="00061A05"/>
    <w:rsid w:val="000702AD"/>
    <w:rsid w:val="00087655"/>
    <w:rsid w:val="00096E86"/>
    <w:rsid w:val="000A3B65"/>
    <w:rsid w:val="000A46D3"/>
    <w:rsid w:val="000B07E6"/>
    <w:rsid w:val="000B2EEB"/>
    <w:rsid w:val="000B5610"/>
    <w:rsid w:val="000B68DA"/>
    <w:rsid w:val="000C05CC"/>
    <w:rsid w:val="000C6EB8"/>
    <w:rsid w:val="000D120D"/>
    <w:rsid w:val="000D4B37"/>
    <w:rsid w:val="000F4E8B"/>
    <w:rsid w:val="000F6B19"/>
    <w:rsid w:val="001461AD"/>
    <w:rsid w:val="00175B61"/>
    <w:rsid w:val="001802C1"/>
    <w:rsid w:val="00181932"/>
    <w:rsid w:val="00195ACA"/>
    <w:rsid w:val="001A7A90"/>
    <w:rsid w:val="001A7EC4"/>
    <w:rsid w:val="001C1599"/>
    <w:rsid w:val="001D3685"/>
    <w:rsid w:val="001F4A60"/>
    <w:rsid w:val="00205615"/>
    <w:rsid w:val="00212594"/>
    <w:rsid w:val="00212B1D"/>
    <w:rsid w:val="00233DF8"/>
    <w:rsid w:val="00271A02"/>
    <w:rsid w:val="00283F62"/>
    <w:rsid w:val="002A4041"/>
    <w:rsid w:val="002A7493"/>
    <w:rsid w:val="002A7597"/>
    <w:rsid w:val="002B44C6"/>
    <w:rsid w:val="002C0A3A"/>
    <w:rsid w:val="002C3024"/>
    <w:rsid w:val="002C3431"/>
    <w:rsid w:val="002D3EC1"/>
    <w:rsid w:val="002D4438"/>
    <w:rsid w:val="002D4C02"/>
    <w:rsid w:val="002D4F3A"/>
    <w:rsid w:val="002D60F5"/>
    <w:rsid w:val="002D69C8"/>
    <w:rsid w:val="002E602F"/>
    <w:rsid w:val="00300102"/>
    <w:rsid w:val="003069F2"/>
    <w:rsid w:val="003136B1"/>
    <w:rsid w:val="0031373B"/>
    <w:rsid w:val="003200DF"/>
    <w:rsid w:val="00324128"/>
    <w:rsid w:val="00327309"/>
    <w:rsid w:val="00331993"/>
    <w:rsid w:val="003379B7"/>
    <w:rsid w:val="00344E25"/>
    <w:rsid w:val="00352B31"/>
    <w:rsid w:val="00361E35"/>
    <w:rsid w:val="003664E9"/>
    <w:rsid w:val="003679A1"/>
    <w:rsid w:val="0039078C"/>
    <w:rsid w:val="003A42F0"/>
    <w:rsid w:val="003B3287"/>
    <w:rsid w:val="003B4AF3"/>
    <w:rsid w:val="003B5C7B"/>
    <w:rsid w:val="003E1F76"/>
    <w:rsid w:val="003F2E22"/>
    <w:rsid w:val="004020A1"/>
    <w:rsid w:val="00410D31"/>
    <w:rsid w:val="00410EE0"/>
    <w:rsid w:val="004148E6"/>
    <w:rsid w:val="00421A9E"/>
    <w:rsid w:val="00423C2A"/>
    <w:rsid w:val="004275AD"/>
    <w:rsid w:val="00436E72"/>
    <w:rsid w:val="00447653"/>
    <w:rsid w:val="00452E95"/>
    <w:rsid w:val="004545EA"/>
    <w:rsid w:val="0047113F"/>
    <w:rsid w:val="00475FD2"/>
    <w:rsid w:val="00482B3A"/>
    <w:rsid w:val="0049689F"/>
    <w:rsid w:val="004978AF"/>
    <w:rsid w:val="004B63BE"/>
    <w:rsid w:val="004E283C"/>
    <w:rsid w:val="004E7185"/>
    <w:rsid w:val="004F3859"/>
    <w:rsid w:val="0051664F"/>
    <w:rsid w:val="005314B2"/>
    <w:rsid w:val="005536E8"/>
    <w:rsid w:val="005553EF"/>
    <w:rsid w:val="00556635"/>
    <w:rsid w:val="0056493E"/>
    <w:rsid w:val="00567E81"/>
    <w:rsid w:val="00591A57"/>
    <w:rsid w:val="00593173"/>
    <w:rsid w:val="005A2047"/>
    <w:rsid w:val="005B3D20"/>
    <w:rsid w:val="005C2CD0"/>
    <w:rsid w:val="005D0C10"/>
    <w:rsid w:val="006264FE"/>
    <w:rsid w:val="00643756"/>
    <w:rsid w:val="006455A5"/>
    <w:rsid w:val="00651989"/>
    <w:rsid w:val="00655745"/>
    <w:rsid w:val="006655B0"/>
    <w:rsid w:val="0067570D"/>
    <w:rsid w:val="00681447"/>
    <w:rsid w:val="0068236B"/>
    <w:rsid w:val="00683131"/>
    <w:rsid w:val="00683C13"/>
    <w:rsid w:val="00685BA1"/>
    <w:rsid w:val="006902CD"/>
    <w:rsid w:val="006A255B"/>
    <w:rsid w:val="006A3E34"/>
    <w:rsid w:val="006B0FCE"/>
    <w:rsid w:val="006B204D"/>
    <w:rsid w:val="006B2581"/>
    <w:rsid w:val="006D2DD5"/>
    <w:rsid w:val="006E0FFF"/>
    <w:rsid w:val="006F62F0"/>
    <w:rsid w:val="007000D9"/>
    <w:rsid w:val="00707238"/>
    <w:rsid w:val="00727411"/>
    <w:rsid w:val="00740F15"/>
    <w:rsid w:val="00744F96"/>
    <w:rsid w:val="00747701"/>
    <w:rsid w:val="00757174"/>
    <w:rsid w:val="007629D3"/>
    <w:rsid w:val="007661AB"/>
    <w:rsid w:val="007731FD"/>
    <w:rsid w:val="007927EF"/>
    <w:rsid w:val="00794616"/>
    <w:rsid w:val="007A11AD"/>
    <w:rsid w:val="007D48A3"/>
    <w:rsid w:val="007D705E"/>
    <w:rsid w:val="007D7A4E"/>
    <w:rsid w:val="007F7B95"/>
    <w:rsid w:val="008047DE"/>
    <w:rsid w:val="00811904"/>
    <w:rsid w:val="00816759"/>
    <w:rsid w:val="008322B4"/>
    <w:rsid w:val="00835B66"/>
    <w:rsid w:val="00835BC3"/>
    <w:rsid w:val="00846FEE"/>
    <w:rsid w:val="008633FA"/>
    <w:rsid w:val="008655C0"/>
    <w:rsid w:val="0087478C"/>
    <w:rsid w:val="00875830"/>
    <w:rsid w:val="0087603A"/>
    <w:rsid w:val="00881ABC"/>
    <w:rsid w:val="00886CD8"/>
    <w:rsid w:val="00896538"/>
    <w:rsid w:val="008C6C78"/>
    <w:rsid w:val="008D30F9"/>
    <w:rsid w:val="008D53B2"/>
    <w:rsid w:val="008E535A"/>
    <w:rsid w:val="00912169"/>
    <w:rsid w:val="0092037A"/>
    <w:rsid w:val="00922D79"/>
    <w:rsid w:val="009234A1"/>
    <w:rsid w:val="009246AD"/>
    <w:rsid w:val="00930CF7"/>
    <w:rsid w:val="00942C29"/>
    <w:rsid w:val="009535C2"/>
    <w:rsid w:val="00974C69"/>
    <w:rsid w:val="00977A9A"/>
    <w:rsid w:val="00985865"/>
    <w:rsid w:val="009B2A29"/>
    <w:rsid w:val="009C2D06"/>
    <w:rsid w:val="009F2E7E"/>
    <w:rsid w:val="009F4B3E"/>
    <w:rsid w:val="00A02D62"/>
    <w:rsid w:val="00A20EB5"/>
    <w:rsid w:val="00A22E6F"/>
    <w:rsid w:val="00A7329F"/>
    <w:rsid w:val="00A7539A"/>
    <w:rsid w:val="00A764EF"/>
    <w:rsid w:val="00AA6A14"/>
    <w:rsid w:val="00AB34C5"/>
    <w:rsid w:val="00AB688B"/>
    <w:rsid w:val="00AE6BF2"/>
    <w:rsid w:val="00AF4F6D"/>
    <w:rsid w:val="00AF7F6A"/>
    <w:rsid w:val="00B032A9"/>
    <w:rsid w:val="00B046DA"/>
    <w:rsid w:val="00B05A88"/>
    <w:rsid w:val="00B13BAD"/>
    <w:rsid w:val="00B215D3"/>
    <w:rsid w:val="00B32F86"/>
    <w:rsid w:val="00B44641"/>
    <w:rsid w:val="00B52C03"/>
    <w:rsid w:val="00B546B8"/>
    <w:rsid w:val="00B7618D"/>
    <w:rsid w:val="00BA122C"/>
    <w:rsid w:val="00BD2C44"/>
    <w:rsid w:val="00BD65CF"/>
    <w:rsid w:val="00BE4133"/>
    <w:rsid w:val="00BE676A"/>
    <w:rsid w:val="00C10EE0"/>
    <w:rsid w:val="00C12556"/>
    <w:rsid w:val="00C15F34"/>
    <w:rsid w:val="00C2088C"/>
    <w:rsid w:val="00C22DFE"/>
    <w:rsid w:val="00C22F01"/>
    <w:rsid w:val="00C276A3"/>
    <w:rsid w:val="00C33250"/>
    <w:rsid w:val="00C34C83"/>
    <w:rsid w:val="00C60712"/>
    <w:rsid w:val="00C6170A"/>
    <w:rsid w:val="00C7519A"/>
    <w:rsid w:val="00C91D81"/>
    <w:rsid w:val="00C96C0F"/>
    <w:rsid w:val="00CA4F47"/>
    <w:rsid w:val="00CB1040"/>
    <w:rsid w:val="00CB1373"/>
    <w:rsid w:val="00CB33D3"/>
    <w:rsid w:val="00CB344F"/>
    <w:rsid w:val="00CC1166"/>
    <w:rsid w:val="00CC1478"/>
    <w:rsid w:val="00CC5B85"/>
    <w:rsid w:val="00D24433"/>
    <w:rsid w:val="00D24AAC"/>
    <w:rsid w:val="00D25A82"/>
    <w:rsid w:val="00D318E5"/>
    <w:rsid w:val="00D32E24"/>
    <w:rsid w:val="00D402DA"/>
    <w:rsid w:val="00D60DE0"/>
    <w:rsid w:val="00D874C3"/>
    <w:rsid w:val="00D91C4E"/>
    <w:rsid w:val="00D94061"/>
    <w:rsid w:val="00DC2EE4"/>
    <w:rsid w:val="00DD6966"/>
    <w:rsid w:val="00DD6DBB"/>
    <w:rsid w:val="00DF0A36"/>
    <w:rsid w:val="00E074F2"/>
    <w:rsid w:val="00E116C5"/>
    <w:rsid w:val="00E35F5C"/>
    <w:rsid w:val="00E51939"/>
    <w:rsid w:val="00E5459D"/>
    <w:rsid w:val="00E64CE9"/>
    <w:rsid w:val="00E7552E"/>
    <w:rsid w:val="00E8112C"/>
    <w:rsid w:val="00E91482"/>
    <w:rsid w:val="00E93FE1"/>
    <w:rsid w:val="00E94A14"/>
    <w:rsid w:val="00E96302"/>
    <w:rsid w:val="00EB274D"/>
    <w:rsid w:val="00EC689B"/>
    <w:rsid w:val="00ED51C1"/>
    <w:rsid w:val="00EE0C33"/>
    <w:rsid w:val="00EF3693"/>
    <w:rsid w:val="00EF6FCC"/>
    <w:rsid w:val="00F02200"/>
    <w:rsid w:val="00F134F5"/>
    <w:rsid w:val="00F16BFA"/>
    <w:rsid w:val="00F3252B"/>
    <w:rsid w:val="00F33B95"/>
    <w:rsid w:val="00F429F0"/>
    <w:rsid w:val="00F429FF"/>
    <w:rsid w:val="00F4788F"/>
    <w:rsid w:val="00F47B85"/>
    <w:rsid w:val="00F54BDD"/>
    <w:rsid w:val="00F5645C"/>
    <w:rsid w:val="00F565EE"/>
    <w:rsid w:val="00F60101"/>
    <w:rsid w:val="00F6064B"/>
    <w:rsid w:val="00F6528D"/>
    <w:rsid w:val="00F67EA9"/>
    <w:rsid w:val="00F73CD3"/>
    <w:rsid w:val="00F8724C"/>
    <w:rsid w:val="00F90815"/>
    <w:rsid w:val="00FB1242"/>
    <w:rsid w:val="00FB1518"/>
    <w:rsid w:val="00FB3943"/>
    <w:rsid w:val="00FB513D"/>
    <w:rsid w:val="00FC477E"/>
    <w:rsid w:val="00FD48CB"/>
    <w:rsid w:val="00FD7B05"/>
    <w:rsid w:val="00FE6219"/>
    <w:rsid w:val="00FF2D4B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4B2"/>
    <w:pPr>
      <w:spacing w:after="200"/>
      <w:jc w:val="both"/>
    </w:pPr>
    <w:rPr>
      <w:rFonts w:ascii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sid w:val="005314B2"/>
    <w:rPr>
      <w:color w:val="800080"/>
      <w:u w:val="single"/>
    </w:rPr>
  </w:style>
  <w:style w:type="paragraph" w:styleId="BodyText">
    <w:name w:val="Body Text"/>
    <w:basedOn w:val="Normal"/>
    <w:rsid w:val="005314B2"/>
    <w:pPr>
      <w:jc w:val="center"/>
    </w:pPr>
    <w:rPr>
      <w:b/>
      <w:sz w:val="40"/>
    </w:rPr>
  </w:style>
  <w:style w:type="paragraph" w:styleId="FootnoteText">
    <w:name w:val="footnote text"/>
    <w:basedOn w:val="Normal"/>
    <w:next w:val="TFReferencesSection"/>
    <w:semiHidden/>
    <w:rsid w:val="005314B2"/>
  </w:style>
  <w:style w:type="paragraph" w:customStyle="1" w:styleId="TFReferencesSection">
    <w:name w:val="TF_References_Section"/>
    <w:basedOn w:val="Normal"/>
    <w:rsid w:val="005314B2"/>
    <w:pPr>
      <w:spacing w:line="480" w:lineRule="auto"/>
      <w:ind w:firstLine="187"/>
    </w:pPr>
  </w:style>
  <w:style w:type="paragraph" w:customStyle="1" w:styleId="TAMainText">
    <w:name w:val="TA_Main_Text"/>
    <w:basedOn w:val="Normal"/>
    <w:link w:val="TAMainTextChar"/>
    <w:rsid w:val="005314B2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rsid w:val="005314B2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rsid w:val="005314B2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rsid w:val="005314B2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rsid w:val="005314B2"/>
    <w:pPr>
      <w:spacing w:line="480" w:lineRule="auto"/>
    </w:pPr>
  </w:style>
  <w:style w:type="paragraph" w:customStyle="1" w:styleId="AIReceivedDate">
    <w:name w:val="AI_Received_Date"/>
    <w:basedOn w:val="Normal"/>
    <w:next w:val="BDAbstract"/>
    <w:rsid w:val="005314B2"/>
    <w:pPr>
      <w:spacing w:after="240" w:line="480" w:lineRule="auto"/>
    </w:pPr>
    <w:rPr>
      <w:b/>
    </w:rPr>
  </w:style>
  <w:style w:type="paragraph" w:customStyle="1" w:styleId="BDAbstract">
    <w:name w:val="BD_Abstract"/>
    <w:basedOn w:val="Normal"/>
    <w:next w:val="TAMainText"/>
    <w:rsid w:val="005314B2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rsid w:val="005314B2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rsid w:val="005314B2"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rsid w:val="005314B2"/>
    <w:pPr>
      <w:spacing w:line="480" w:lineRule="auto"/>
    </w:pPr>
  </w:style>
  <w:style w:type="paragraph" w:customStyle="1" w:styleId="VDTableTitle">
    <w:name w:val="VD_Table_Title"/>
    <w:basedOn w:val="Normal"/>
    <w:next w:val="Normal"/>
    <w:rsid w:val="005314B2"/>
    <w:pPr>
      <w:spacing w:line="480" w:lineRule="auto"/>
    </w:pPr>
  </w:style>
  <w:style w:type="paragraph" w:customStyle="1" w:styleId="VAFigureCaption">
    <w:name w:val="VA_Figure_Caption"/>
    <w:basedOn w:val="Normal"/>
    <w:next w:val="Normal"/>
    <w:rsid w:val="005314B2"/>
    <w:pPr>
      <w:spacing w:line="480" w:lineRule="auto"/>
    </w:pPr>
  </w:style>
  <w:style w:type="paragraph" w:customStyle="1" w:styleId="VBChartTitle">
    <w:name w:val="VB_Chart_Title"/>
    <w:basedOn w:val="Normal"/>
    <w:next w:val="Normal"/>
    <w:rsid w:val="005314B2"/>
    <w:pPr>
      <w:spacing w:line="480" w:lineRule="auto"/>
    </w:pPr>
  </w:style>
  <w:style w:type="paragraph" w:customStyle="1" w:styleId="FETableFootnote">
    <w:name w:val="FE_Table_Footnote"/>
    <w:basedOn w:val="Normal"/>
    <w:next w:val="Normal"/>
    <w:rsid w:val="005314B2"/>
    <w:pPr>
      <w:ind w:firstLine="187"/>
    </w:pPr>
  </w:style>
  <w:style w:type="paragraph" w:customStyle="1" w:styleId="FCChartFootnote">
    <w:name w:val="FC_Chart_Footnote"/>
    <w:basedOn w:val="Normal"/>
    <w:next w:val="Normal"/>
    <w:rsid w:val="005314B2"/>
    <w:pPr>
      <w:ind w:firstLine="187"/>
    </w:pPr>
  </w:style>
  <w:style w:type="paragraph" w:customStyle="1" w:styleId="FDSchemeFootnote">
    <w:name w:val="FD_Scheme_Footnote"/>
    <w:basedOn w:val="Normal"/>
    <w:next w:val="Normal"/>
    <w:rsid w:val="005314B2"/>
    <w:pPr>
      <w:ind w:firstLine="187"/>
    </w:pPr>
  </w:style>
  <w:style w:type="paragraph" w:customStyle="1" w:styleId="TCTableBody">
    <w:name w:val="TC_Table_Body"/>
    <w:basedOn w:val="Normal"/>
    <w:rsid w:val="005314B2"/>
  </w:style>
  <w:style w:type="paragraph" w:customStyle="1" w:styleId="AFTitleRunningHead">
    <w:name w:val="AF_Title_Running_Head"/>
    <w:basedOn w:val="Normal"/>
    <w:next w:val="TAMainText"/>
    <w:rsid w:val="005314B2"/>
    <w:pPr>
      <w:spacing w:line="480" w:lineRule="auto"/>
    </w:pPr>
  </w:style>
  <w:style w:type="paragraph" w:customStyle="1" w:styleId="BEAuthorBiography">
    <w:name w:val="BE_Author_Biography"/>
    <w:basedOn w:val="Normal"/>
    <w:rsid w:val="005314B2"/>
    <w:pPr>
      <w:spacing w:line="480" w:lineRule="auto"/>
    </w:pPr>
  </w:style>
  <w:style w:type="paragraph" w:customStyle="1" w:styleId="FACorrespondingAuthorFootnote">
    <w:name w:val="FA_Corresponding_Author_Footnote"/>
    <w:basedOn w:val="Normal"/>
    <w:next w:val="TAMainText"/>
    <w:rsid w:val="005314B2"/>
    <w:pPr>
      <w:spacing w:line="480" w:lineRule="auto"/>
    </w:pPr>
  </w:style>
  <w:style w:type="paragraph" w:customStyle="1" w:styleId="SNSynopsisTOC">
    <w:name w:val="SN_Synopsis_TOC"/>
    <w:basedOn w:val="Normal"/>
    <w:rsid w:val="005314B2"/>
    <w:pPr>
      <w:spacing w:line="480" w:lineRule="auto"/>
    </w:pPr>
  </w:style>
  <w:style w:type="character" w:styleId="Hyperlink">
    <w:name w:val="Hyperlink"/>
    <w:rsid w:val="005314B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5314B2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"/>
    <w:rsid w:val="005314B2"/>
    <w:pPr>
      <w:spacing w:line="480" w:lineRule="auto"/>
    </w:pPr>
  </w:style>
  <w:style w:type="paragraph" w:customStyle="1" w:styleId="BHBriefs">
    <w:name w:val="BH_Briefs"/>
    <w:basedOn w:val="Normal"/>
    <w:rsid w:val="005314B2"/>
    <w:pPr>
      <w:spacing w:line="480" w:lineRule="auto"/>
    </w:pPr>
  </w:style>
  <w:style w:type="character" w:styleId="PageNumber">
    <w:name w:val="page number"/>
    <w:basedOn w:val="DefaultParagraphFont"/>
    <w:rsid w:val="005314B2"/>
  </w:style>
  <w:style w:type="paragraph" w:styleId="BalloonText">
    <w:name w:val="Balloon Text"/>
    <w:basedOn w:val="Normal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FB1242"/>
    <w:pPr>
      <w:tabs>
        <w:tab w:val="left" w:pos="3808"/>
      </w:tabs>
      <w:spacing w:after="240" w:line="480" w:lineRule="auto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FB1242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E94A14"/>
    <w:pPr>
      <w:spacing w:before="120" w:after="60" w:line="480" w:lineRule="auto"/>
      <w:jc w:val="left"/>
    </w:pPr>
    <w:rPr>
      <w:b/>
      <w:color w:val="000000" w:themeColor="text1"/>
    </w:rPr>
  </w:style>
  <w:style w:type="character" w:customStyle="1" w:styleId="FAAuthorInfoSubtitleChar">
    <w:name w:val="FA_Author_Info_Subtitle Char"/>
    <w:link w:val="FAAuthorInfoSubtitle"/>
    <w:rsid w:val="00E94A14"/>
    <w:rPr>
      <w:rFonts w:ascii="Times" w:hAnsi="Times"/>
      <w:b/>
      <w:color w:val="000000" w:themeColor="text1"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Header">
    <w:name w:val="header"/>
    <w:basedOn w:val="Normal"/>
    <w:link w:val="HeaderChar"/>
    <w:rsid w:val="00175B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175B61"/>
    <w:rPr>
      <w:rFonts w:ascii="Times" w:hAnsi="Times"/>
      <w:sz w:val="18"/>
      <w:szCs w:val="18"/>
    </w:rPr>
  </w:style>
  <w:style w:type="paragraph" w:customStyle="1" w:styleId="Legend">
    <w:name w:val="Legend"/>
    <w:basedOn w:val="Normal"/>
    <w:rsid w:val="00886CD8"/>
    <w:pPr>
      <w:spacing w:after="0"/>
      <w:jc w:val="left"/>
    </w:pPr>
    <w:rPr>
      <w:rFonts w:ascii="Times New Roman" w:eastAsia="MS Mincho" w:hAnsi="Times New Roman"/>
      <w:szCs w:val="24"/>
      <w:lang w:eastAsia="ja-JP"/>
    </w:rPr>
  </w:style>
  <w:style w:type="paragraph" w:customStyle="1" w:styleId="ExperimentalSection">
    <w:name w:val="ExperimentalSection"/>
    <w:basedOn w:val="Normal"/>
    <w:rsid w:val="00FD7B05"/>
    <w:pPr>
      <w:spacing w:after="240" w:line="200" w:lineRule="exact"/>
      <w:ind w:firstLine="170"/>
    </w:pPr>
    <w:rPr>
      <w:rFonts w:ascii="Times New Roman" w:eastAsia="MS Mincho" w:hAnsi="Times New Roman"/>
      <w:sz w:val="16"/>
      <w:szCs w:val="14"/>
      <w:lang w:val="en-GB" w:eastAsia="ja-JP"/>
    </w:rPr>
  </w:style>
  <w:style w:type="paragraph" w:customStyle="1" w:styleId="Literature">
    <w:name w:val="Literature"/>
    <w:basedOn w:val="Normal"/>
    <w:rsid w:val="00FD7B05"/>
    <w:pPr>
      <w:spacing w:after="0" w:line="480" w:lineRule="auto"/>
      <w:jc w:val="left"/>
    </w:pPr>
    <w:rPr>
      <w:rFonts w:ascii="Times New Roman" w:eastAsia="MS Mincho" w:hAnsi="Times New Roman"/>
      <w:szCs w:val="24"/>
      <w:lang w:val="de-DE" w:eastAsia="ja-JP"/>
    </w:rPr>
  </w:style>
  <w:style w:type="paragraph" w:customStyle="1" w:styleId="FNB">
    <w:name w:val="FNB"/>
    <w:basedOn w:val="Normal"/>
    <w:link w:val="FNBChar"/>
    <w:rsid w:val="00D94061"/>
    <w:pPr>
      <w:widowControl w:val="0"/>
      <w:spacing w:after="40" w:line="160" w:lineRule="exact"/>
      <w:ind w:left="567" w:right="4434" w:hanging="567"/>
    </w:pPr>
    <w:rPr>
      <w:rFonts w:eastAsia="MS Mincho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D94061"/>
    <w:rPr>
      <w:rFonts w:ascii="Times" w:eastAsia="MS Mincho" w:hAnsi="Times"/>
      <w:sz w:val="14"/>
      <w:szCs w:val="3276"/>
      <w:lang w:val="en-GB"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452E95"/>
    <w:rPr>
      <w:rFonts w:ascii="Times" w:hAnsi="Times"/>
      <w:sz w:val="24"/>
    </w:rPr>
  </w:style>
  <w:style w:type="character" w:styleId="CommentReference">
    <w:name w:val="annotation reference"/>
    <w:basedOn w:val="DefaultParagraphFont"/>
    <w:semiHidden/>
    <w:unhideWhenUsed/>
    <w:rsid w:val="000D120D"/>
    <w:rPr>
      <w:sz w:val="21"/>
      <w:szCs w:val="21"/>
    </w:rPr>
  </w:style>
  <w:style w:type="paragraph" w:styleId="CommentText">
    <w:name w:val="annotation text"/>
    <w:basedOn w:val="Normal"/>
    <w:link w:val="CommentTextChar"/>
    <w:semiHidden/>
    <w:unhideWhenUsed/>
    <w:rsid w:val="000D120D"/>
    <w:pPr>
      <w:jc w:val="left"/>
    </w:pPr>
  </w:style>
  <w:style w:type="character" w:customStyle="1" w:styleId="CommentTextChar">
    <w:name w:val="Comment Text Char"/>
    <w:basedOn w:val="DefaultParagraphFont"/>
    <w:link w:val="CommentText"/>
    <w:semiHidden/>
    <w:rsid w:val="000D120D"/>
    <w:rPr>
      <w:rFonts w:ascii="Times" w:hAnsi="Times"/>
      <w:sz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D12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D120D"/>
    <w:rPr>
      <w:rFonts w:ascii="Times" w:hAnsi="Times"/>
      <w:b/>
      <w:bCs/>
      <w:sz w:val="24"/>
    </w:rPr>
  </w:style>
  <w:style w:type="table" w:styleId="TableGrid">
    <w:name w:val="Table Grid"/>
    <w:basedOn w:val="TableNormal"/>
    <w:rsid w:val="00A22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MainTextChar">
    <w:name w:val="TA_Main_Text Char"/>
    <w:basedOn w:val="DefaultParagraphFont"/>
    <w:link w:val="TAMainText"/>
    <w:rsid w:val="00EF3693"/>
    <w:rPr>
      <w:rFonts w:ascii="Times" w:hAnsi="Times"/>
      <w:sz w:val="24"/>
    </w:rPr>
  </w:style>
  <w:style w:type="paragraph" w:styleId="DocumentMap">
    <w:name w:val="Document Map"/>
    <w:basedOn w:val="Normal"/>
    <w:link w:val="DocumentMapChar"/>
    <w:semiHidden/>
    <w:unhideWhenUsed/>
    <w:rsid w:val="00E116C5"/>
    <w:rPr>
      <w:rFonts w:ascii="SimSun" w:eastAsia="SimSun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semiHidden/>
    <w:rsid w:val="00E116C5"/>
    <w:rPr>
      <w:rFonts w:ascii="SimSun" w:eastAsia="SimSun" w:hAnsi="Times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31185;&#30740;\2-&#35770;&#25991;&#20070;&#20889;\&#32959;&#30244;&#36716;&#31227;&#21069;&#24494;&#29615;&#22659;\&#25991;&#31456;&#25237;&#31295;\8-ASC%20nano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20D8E-6726-4D22-A00E-63D3C5D7E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</Template>
  <TotalTime>341</TotalTime>
  <Pages>4</Pages>
  <Words>498</Words>
  <Characters>3281</Characters>
  <Application>Microsoft Office Word</Application>
  <DocSecurity>0</DocSecurity>
  <Lines>273</Lines>
  <Paragraphs>290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3489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creator>lenovo</dc:creator>
  <cp:lastModifiedBy>USER</cp:lastModifiedBy>
  <cp:revision>17</cp:revision>
  <cp:lastPrinted>2019-02-20T03:25:00Z</cp:lastPrinted>
  <dcterms:created xsi:type="dcterms:W3CDTF">2019-03-18T00:57:00Z</dcterms:created>
  <dcterms:modified xsi:type="dcterms:W3CDTF">2019-11-13T20:29:00Z</dcterms:modified>
</cp:coreProperties>
</file>