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79A" w:rsidRPr="00FE680A" w:rsidRDefault="00FE680A" w:rsidP="00FE680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E680A">
        <w:rPr>
          <w:rFonts w:ascii="Times New Roman" w:hAnsi="Times New Roman" w:cs="Times New Roman"/>
          <w:b/>
          <w:sz w:val="24"/>
          <w:szCs w:val="24"/>
        </w:rPr>
        <w:t>Supplementary Materials and Methods</w:t>
      </w:r>
    </w:p>
    <w:p w:rsidR="00931C19" w:rsidRPr="001A73FE" w:rsidRDefault="00931C19" w:rsidP="00931C19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A73FE">
        <w:rPr>
          <w:rFonts w:ascii="Times New Roman" w:hAnsi="Times New Roman" w:cs="Times New Roman"/>
          <w:b/>
          <w:i/>
          <w:sz w:val="24"/>
          <w:szCs w:val="24"/>
        </w:rPr>
        <w:t>RT-qPCR</w:t>
      </w:r>
    </w:p>
    <w:p w:rsidR="00D77F2D" w:rsidRPr="00CF20CE" w:rsidRDefault="00615F70" w:rsidP="00931C19">
      <w:pPr>
        <w:spacing w:line="480" w:lineRule="auto"/>
        <w:rPr>
          <w:rFonts w:ascii="Times New Roman" w:hAnsi="Times New Roman"/>
          <w:sz w:val="24"/>
          <w:szCs w:val="24"/>
        </w:rPr>
      </w:pPr>
      <w:r w:rsidRPr="00E5770F">
        <w:rPr>
          <w:rFonts w:ascii="Times New Roman" w:hAnsi="Times New Roman"/>
          <w:sz w:val="24"/>
          <w:szCs w:val="24"/>
        </w:rPr>
        <w:t xml:space="preserve">Total RNA was extracted using </w:t>
      </w:r>
      <w:r w:rsidRPr="00615F70">
        <w:rPr>
          <w:rFonts w:ascii="Times New Roman" w:hAnsi="Times New Roman"/>
          <w:sz w:val="24"/>
          <w:szCs w:val="24"/>
          <w:highlight w:val="yellow"/>
        </w:rPr>
        <w:t>TRIzol</w:t>
      </w:r>
      <w:r w:rsidRPr="00E5770F">
        <w:rPr>
          <w:rFonts w:ascii="Times New Roman" w:hAnsi="Times New Roman"/>
          <w:sz w:val="24"/>
          <w:szCs w:val="24"/>
        </w:rPr>
        <w:t xml:space="preserve"> reagent (Sigma, St. Louis, MO, USA) according to the manufacturer’s instructions. RT-qPCR was performed using </w:t>
      </w:r>
      <w:r w:rsidRPr="00615F70">
        <w:rPr>
          <w:rFonts w:ascii="Times New Roman" w:hAnsi="Times New Roman"/>
          <w:sz w:val="24"/>
          <w:szCs w:val="24"/>
          <w:highlight w:val="yellow"/>
        </w:rPr>
        <w:t>an</w:t>
      </w:r>
      <w:r w:rsidRPr="00E5770F">
        <w:rPr>
          <w:rFonts w:ascii="Times New Roman" w:hAnsi="Times New Roman"/>
          <w:sz w:val="24"/>
          <w:szCs w:val="24"/>
        </w:rPr>
        <w:t xml:space="preserve"> ABI PRISM 7900 </w:t>
      </w:r>
      <w:r w:rsidRPr="00615F70">
        <w:rPr>
          <w:rFonts w:ascii="Times New Roman" w:hAnsi="Times New Roman"/>
          <w:sz w:val="24"/>
          <w:szCs w:val="24"/>
          <w:highlight w:val="yellow"/>
        </w:rPr>
        <w:t>sequence detection system</w:t>
      </w:r>
      <w:r w:rsidRPr="00E5770F">
        <w:rPr>
          <w:rFonts w:ascii="Times New Roman" w:hAnsi="Times New Roman"/>
          <w:sz w:val="24"/>
          <w:szCs w:val="24"/>
        </w:rPr>
        <w:t xml:space="preserve"> (Applied Biosystems, Foster City, CA, USA) using a SYBR Green Real-</w:t>
      </w:r>
      <w:r>
        <w:rPr>
          <w:rFonts w:ascii="Times New Roman" w:hAnsi="Times New Roman"/>
          <w:sz w:val="24"/>
          <w:szCs w:val="24"/>
        </w:rPr>
        <w:t>T</w:t>
      </w:r>
      <w:r w:rsidRPr="00E5770F">
        <w:rPr>
          <w:rFonts w:ascii="Times New Roman" w:hAnsi="Times New Roman"/>
          <w:sz w:val="24"/>
          <w:szCs w:val="24"/>
        </w:rPr>
        <w:t xml:space="preserve">ime PCR Master Mix </w:t>
      </w:r>
      <w:r>
        <w:rPr>
          <w:rFonts w:ascii="Times New Roman" w:hAnsi="Times New Roman"/>
          <w:sz w:val="24"/>
          <w:szCs w:val="24"/>
        </w:rPr>
        <w:t>k</w:t>
      </w:r>
      <w:r w:rsidRPr="00E5770F">
        <w:rPr>
          <w:rFonts w:ascii="Times New Roman" w:hAnsi="Times New Roman"/>
          <w:sz w:val="24"/>
          <w:szCs w:val="24"/>
        </w:rPr>
        <w:t>it (Ta</w:t>
      </w:r>
      <w:r>
        <w:rPr>
          <w:rFonts w:ascii="Times New Roman" w:hAnsi="Times New Roman"/>
          <w:sz w:val="24"/>
          <w:szCs w:val="24"/>
        </w:rPr>
        <w:t>K</w:t>
      </w:r>
      <w:r w:rsidRPr="00E5770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 w:rsidRPr="00E5770F">
        <w:rPr>
          <w:rFonts w:ascii="Times New Roman" w:hAnsi="Times New Roman"/>
          <w:sz w:val="24"/>
          <w:szCs w:val="24"/>
        </w:rPr>
        <w:t>a, Japan).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5F70">
        <w:rPr>
          <w:rFonts w:ascii="Times New Roman" w:hAnsi="Times New Roman"/>
          <w:sz w:val="24"/>
          <w:szCs w:val="24"/>
          <w:highlight w:val="yellow"/>
        </w:rPr>
        <w:t>Expression levels of the</w:t>
      </w:r>
      <w:r w:rsidRPr="00E5770F">
        <w:rPr>
          <w:rFonts w:ascii="Times New Roman" w:hAnsi="Times New Roman"/>
          <w:sz w:val="24"/>
          <w:szCs w:val="24"/>
        </w:rPr>
        <w:t xml:space="preserve"> </w:t>
      </w:r>
      <w:r w:rsidRPr="00615F70">
        <w:rPr>
          <w:rFonts w:ascii="Times New Roman" w:hAnsi="Times New Roman"/>
          <w:sz w:val="24"/>
          <w:szCs w:val="24"/>
          <w:highlight w:val="yellow"/>
        </w:rPr>
        <w:t>circRNAs and CXCR4 were</w:t>
      </w:r>
      <w:r w:rsidRPr="00E5770F">
        <w:rPr>
          <w:rFonts w:ascii="Times New Roman" w:hAnsi="Times New Roman"/>
          <w:sz w:val="24"/>
          <w:szCs w:val="24"/>
        </w:rPr>
        <w:t xml:space="preserve"> normalized to </w:t>
      </w:r>
      <w:r w:rsidRPr="00615F70">
        <w:rPr>
          <w:rFonts w:ascii="Times New Roman" w:hAnsi="Times New Roman"/>
          <w:sz w:val="24"/>
          <w:szCs w:val="24"/>
          <w:highlight w:val="yellow"/>
        </w:rPr>
        <w:t>those of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770F">
        <w:rPr>
          <w:rFonts w:ascii="Times New Roman" w:hAnsi="Times New Roman"/>
          <w:sz w:val="24"/>
          <w:szCs w:val="24"/>
        </w:rPr>
        <w:t xml:space="preserve">glyceraldehyde 3-phosphate dehydrogenase (GAPDH). U6 snRNA </w:t>
      </w:r>
      <w:r w:rsidRPr="00615F70">
        <w:rPr>
          <w:rFonts w:ascii="Times New Roman" w:eastAsia="宋体" w:hAnsi="Times New Roman" w:cs="Times New Roman"/>
          <w:sz w:val="24"/>
          <w:szCs w:val="24"/>
          <w:highlight w:val="yellow"/>
        </w:rPr>
        <w:t>was</w:t>
      </w:r>
      <w:r w:rsidRPr="00615F70">
        <w:rPr>
          <w:rFonts w:ascii="Times New Roman" w:hAnsi="Times New Roman"/>
          <w:sz w:val="24"/>
          <w:szCs w:val="24"/>
          <w:highlight w:val="yellow"/>
        </w:rPr>
        <w:t xml:space="preserve"> used as</w:t>
      </w:r>
      <w:r w:rsidRPr="00615F70">
        <w:rPr>
          <w:rFonts w:ascii="Times New Roman" w:eastAsia="宋体" w:hAnsi="Times New Roman" w:cs="Times New Roman"/>
          <w:sz w:val="24"/>
          <w:szCs w:val="24"/>
          <w:highlight w:val="yellow"/>
        </w:rPr>
        <w:t xml:space="preserve"> a reference</w:t>
      </w:r>
      <w:r w:rsidRPr="00E5770F">
        <w:rPr>
          <w:rFonts w:ascii="Times New Roman" w:hAnsi="Times New Roman"/>
          <w:sz w:val="24"/>
          <w:szCs w:val="24"/>
        </w:rPr>
        <w:t xml:space="preserve"> for miRNA-381-3p. Each sample was tested in triplicate. The relative expression was analyzed by the comparative cycle threshold (Ct) method according to the equation 2-ΔCt [ΔCt = Ct-Ct (GAPDH)].</w:t>
      </w:r>
      <w:r w:rsidR="00D01113" w:rsidRPr="00612702">
        <w:rPr>
          <w:rFonts w:ascii="Times New Roman" w:hAnsi="Times New Roman"/>
          <w:sz w:val="24"/>
          <w:szCs w:val="24"/>
        </w:rPr>
        <w:t xml:space="preserve"> </w:t>
      </w:r>
    </w:p>
    <w:p w:rsidR="00931C19" w:rsidRPr="001A73FE" w:rsidRDefault="00931C19" w:rsidP="00931C19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A73FE">
        <w:rPr>
          <w:rFonts w:ascii="Times New Roman" w:hAnsi="Times New Roman" w:cs="Times New Roman"/>
          <w:b/>
          <w:i/>
          <w:sz w:val="24"/>
          <w:szCs w:val="24"/>
        </w:rPr>
        <w:t xml:space="preserve">Western blotting </w:t>
      </w:r>
    </w:p>
    <w:p w:rsidR="00931C19" w:rsidRDefault="00615F70" w:rsidP="00931C1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770F">
        <w:rPr>
          <w:rFonts w:ascii="Times New Roman" w:hAnsi="Times New Roman" w:cs="Times New Roman"/>
          <w:sz w:val="24"/>
          <w:szCs w:val="24"/>
        </w:rPr>
        <w:t xml:space="preserve">The total protein </w:t>
      </w:r>
      <w:r w:rsidRPr="00615F70">
        <w:rPr>
          <w:rFonts w:ascii="Times New Roman" w:hAnsi="Times New Roman" w:cs="Times New Roman"/>
          <w:sz w:val="24"/>
          <w:szCs w:val="24"/>
          <w:highlight w:val="yellow"/>
        </w:rPr>
        <w:t>extracted</w:t>
      </w:r>
      <w:r w:rsidRPr="00E5770F">
        <w:rPr>
          <w:rFonts w:ascii="Times New Roman" w:hAnsi="Times New Roman" w:cs="Times New Roman"/>
          <w:sz w:val="24"/>
          <w:szCs w:val="24"/>
        </w:rPr>
        <w:t xml:space="preserve"> from cells </w:t>
      </w:r>
      <w:r w:rsidRPr="00615F70">
        <w:rPr>
          <w:rFonts w:ascii="Times New Roman" w:hAnsi="Times New Roman" w:cs="Times New Roman"/>
          <w:sz w:val="24"/>
          <w:szCs w:val="24"/>
          <w:highlight w:val="yellow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sz w:val="24"/>
          <w:szCs w:val="24"/>
        </w:rPr>
        <w:t>separated by sodium dodecyl sulfate-polyacrylamide gel electrophoresis (SDS-PAGE), transferred onto polyvinylidene difluoride membranes, and incubated with the corresponding antibodies. The membranes were developed using the enhanced chemiluminescence method (Pierce, Rockford, IL, USA).</w:t>
      </w:r>
      <w:r w:rsidR="00CF20CE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615F70" w:rsidRPr="00E5770F" w:rsidRDefault="00615F70" w:rsidP="00615F70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5770F">
        <w:rPr>
          <w:rFonts w:ascii="Times New Roman" w:hAnsi="Times New Roman" w:cs="Times New Roman"/>
          <w:b/>
          <w:i/>
          <w:sz w:val="24"/>
          <w:szCs w:val="24"/>
        </w:rPr>
        <w:t xml:space="preserve">IHC </w:t>
      </w:r>
      <w:r w:rsidRPr="00E96AD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assays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b/>
          <w:i/>
          <w:sz w:val="24"/>
          <w:szCs w:val="24"/>
        </w:rPr>
        <w:t xml:space="preserve">and correlations between </w:t>
      </w:r>
      <w:r w:rsidRPr="00E96AD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two groups</w:t>
      </w:r>
      <w:r w:rsidRPr="00E577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15F70" w:rsidRPr="00E5770F" w:rsidRDefault="00615F70" w:rsidP="00615F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770F">
        <w:rPr>
          <w:rFonts w:ascii="Times New Roman" w:hAnsi="Times New Roman" w:cs="Times New Roman" w:hint="eastAsia"/>
          <w:sz w:val="24"/>
          <w:szCs w:val="24"/>
        </w:rPr>
        <w:t xml:space="preserve">In brief, </w:t>
      </w:r>
      <w:r w:rsidRPr="00E96ADB">
        <w:rPr>
          <w:rFonts w:ascii="Times New Roman" w:hAnsi="Times New Roman" w:cs="Times New Roman"/>
          <w:sz w:val="24"/>
          <w:szCs w:val="24"/>
          <w:highlight w:val="yellow"/>
        </w:rPr>
        <w:t>antibodies against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sz w:val="24"/>
          <w:szCs w:val="24"/>
        </w:rPr>
        <w:t xml:space="preserve">PD-L1, PD-1, CXCR4 or CD8 </w:t>
      </w:r>
      <w:r w:rsidRPr="00E96ADB">
        <w:rPr>
          <w:rFonts w:ascii="Times New Roman" w:eastAsia="宋体" w:hAnsi="Times New Roman" w:cs="Times New Roman"/>
          <w:sz w:val="24"/>
          <w:szCs w:val="24"/>
          <w:highlight w:val="yellow"/>
        </w:rPr>
        <w:t>were</w:t>
      </w:r>
      <w:r w:rsidRPr="00E5770F">
        <w:rPr>
          <w:rFonts w:ascii="Times New Roman" w:hAnsi="Times New Roman" w:cs="Times New Roman"/>
          <w:sz w:val="24"/>
          <w:szCs w:val="24"/>
        </w:rPr>
        <w:t xml:space="preserve"> used to detect the expression of CXCR4 or CD8. A positive reaction for CXCR4/CD8 was scored in </w:t>
      </w:r>
      <w:r w:rsidRPr="00E96ADB">
        <w:rPr>
          <w:rFonts w:ascii="Times New Roman" w:hAnsi="Times New Roman" w:cs="Times New Roman"/>
          <w:sz w:val="24"/>
          <w:szCs w:val="24"/>
          <w:highlight w:val="yellow"/>
        </w:rPr>
        <w:t>one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sz w:val="24"/>
          <w:szCs w:val="24"/>
        </w:rPr>
        <w:t xml:space="preserve">four grade categories depending on the intensity of the staining, i.e., 0, 1, 2 </w:t>
      </w:r>
      <w:r w:rsidRPr="00E96ADB">
        <w:rPr>
          <w:rFonts w:ascii="Times New Roman" w:hAnsi="Times New Roman" w:cs="Times New Roman"/>
          <w:sz w:val="24"/>
          <w:szCs w:val="24"/>
          <w:highlight w:val="yellow"/>
        </w:rPr>
        <w:t>or</w:t>
      </w:r>
      <w:r w:rsidRPr="00E5770F">
        <w:rPr>
          <w:rFonts w:ascii="Times New Roman" w:hAnsi="Times New Roman" w:cs="Times New Roman"/>
          <w:sz w:val="24"/>
          <w:szCs w:val="24"/>
        </w:rPr>
        <w:t xml:space="preserve"> 3, and the percentage of CXCR4/CD8-positive cells was also scored </w:t>
      </w:r>
      <w:r w:rsidRPr="00E96ADB">
        <w:rPr>
          <w:rFonts w:ascii="Times New Roman" w:hAnsi="Times New Roman" w:cs="Times New Roman"/>
          <w:sz w:val="24"/>
          <w:szCs w:val="24"/>
          <w:highlight w:val="yellow"/>
        </w:rPr>
        <w:t xml:space="preserve">based on one of four </w:t>
      </w:r>
      <w:r w:rsidRPr="00E96ADB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categories</w:t>
      </w:r>
      <w:r w:rsidRPr="00E5770F">
        <w:rPr>
          <w:rFonts w:ascii="Times New Roman" w:hAnsi="Times New Roman" w:cs="Times New Roman"/>
          <w:sz w:val="24"/>
          <w:szCs w:val="24"/>
        </w:rPr>
        <w:t xml:space="preserve">: 0 (0%), 1 (1 to 33%), 2 (34 to 66%) and 3 (67 to 100%). In cases with discrepancies between the duplicated cores, the higher score of the two tissues was taken as the </w:t>
      </w:r>
      <w:r w:rsidRPr="00E96ADB">
        <w:rPr>
          <w:rFonts w:ascii="Times New Roman" w:hAnsi="Times New Roman" w:cs="Times New Roman"/>
          <w:sz w:val="24"/>
          <w:szCs w:val="24"/>
          <w:highlight w:val="yellow"/>
        </w:rPr>
        <w:t>definitive</w:t>
      </w:r>
      <w:r w:rsidRPr="00E5770F">
        <w:rPr>
          <w:rFonts w:ascii="Times New Roman" w:hAnsi="Times New Roman" w:cs="Times New Roman"/>
          <w:sz w:val="24"/>
          <w:szCs w:val="24"/>
        </w:rPr>
        <w:t xml:space="preserve"> score. The sum of the intensity and percentage scores </w:t>
      </w:r>
      <w:r w:rsidRPr="00E96ADB">
        <w:rPr>
          <w:rFonts w:ascii="Times New Roman" w:hAnsi="Times New Roman" w:cs="Times New Roman"/>
          <w:sz w:val="24"/>
          <w:szCs w:val="24"/>
          <w:highlight w:val="yellow"/>
        </w:rPr>
        <w:t>was</w:t>
      </w:r>
      <w:r w:rsidRPr="00E5770F">
        <w:rPr>
          <w:rFonts w:ascii="Times New Roman" w:hAnsi="Times New Roman" w:cs="Times New Roman"/>
          <w:sz w:val="24"/>
          <w:szCs w:val="24"/>
        </w:rPr>
        <w:t xml:space="preserve"> used as the final staining score. Then, the correlations between the two groups were </w:t>
      </w:r>
      <w:r w:rsidRPr="00E96ADB">
        <w:rPr>
          <w:rFonts w:ascii="Times New Roman" w:hAnsi="Times New Roman" w:cs="Times New Roman"/>
          <w:sz w:val="24"/>
          <w:szCs w:val="24"/>
          <w:highlight w:val="yellow"/>
        </w:rPr>
        <w:t>determined based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sz w:val="24"/>
          <w:szCs w:val="24"/>
        </w:rPr>
        <w:t>Pearson’s correlation coefficient.</w:t>
      </w:r>
    </w:p>
    <w:p w:rsidR="00615F70" w:rsidRPr="00E5770F" w:rsidRDefault="00615F70" w:rsidP="00615F70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5770F">
        <w:rPr>
          <w:rFonts w:ascii="Times New Roman" w:hAnsi="Times New Roman" w:cs="Times New Roman"/>
          <w:b/>
          <w:i/>
          <w:sz w:val="24"/>
          <w:szCs w:val="24"/>
        </w:rPr>
        <w:t xml:space="preserve">Fluorescence </w:t>
      </w:r>
      <w:r w:rsidRPr="00CA38D5">
        <w:rPr>
          <w:rFonts w:ascii="Times New Roman" w:hAnsi="Times New Roman" w:cs="Times New Roman"/>
          <w:b/>
          <w:i/>
          <w:sz w:val="24"/>
          <w:szCs w:val="24"/>
        </w:rPr>
        <w:t>in situ</w:t>
      </w:r>
      <w:r w:rsidRPr="00E5770F">
        <w:rPr>
          <w:rFonts w:ascii="Times New Roman" w:hAnsi="Times New Roman" w:cs="Times New Roman"/>
          <w:b/>
          <w:i/>
          <w:sz w:val="24"/>
          <w:szCs w:val="24"/>
        </w:rPr>
        <w:t xml:space="preserve"> hybridization (FISH)</w:t>
      </w:r>
    </w:p>
    <w:p w:rsidR="00FE680A" w:rsidRDefault="00615F70" w:rsidP="00615F70">
      <w:pPr>
        <w:spacing w:line="480" w:lineRule="auto"/>
        <w:rPr>
          <w:rFonts w:ascii="Times New Roman" w:hAnsi="Times New Roman"/>
          <w:sz w:val="24"/>
          <w:szCs w:val="24"/>
        </w:rPr>
      </w:pPr>
      <w:r w:rsidRPr="00E5770F">
        <w:rPr>
          <w:rFonts w:ascii="Times New Roman" w:hAnsi="Times New Roman"/>
          <w:sz w:val="24"/>
          <w:szCs w:val="24"/>
        </w:rPr>
        <w:t xml:space="preserve">Cy3-labeled </w:t>
      </w:r>
      <w:r w:rsidRPr="00E96ADB">
        <w:rPr>
          <w:rFonts w:ascii="Times New Roman" w:hAnsi="Times New Roman"/>
          <w:sz w:val="24"/>
          <w:szCs w:val="24"/>
          <w:highlight w:val="yellow"/>
        </w:rPr>
        <w:t>probes specific</w:t>
      </w:r>
      <w:r w:rsidRPr="00E5770F">
        <w:rPr>
          <w:rFonts w:ascii="Times New Roman" w:hAnsi="Times New Roman"/>
          <w:sz w:val="24"/>
          <w:szCs w:val="24"/>
        </w:rPr>
        <w:t xml:space="preserve"> to circFGFR1 and fam-labeled </w:t>
      </w:r>
      <w:r w:rsidRPr="00E96ADB">
        <w:rPr>
          <w:rFonts w:ascii="Times New Roman" w:hAnsi="Times New Roman"/>
          <w:sz w:val="24"/>
          <w:szCs w:val="24"/>
          <w:highlight w:val="yellow"/>
        </w:rPr>
        <w:t>probes specific</w:t>
      </w:r>
      <w:r w:rsidRPr="00E5770F">
        <w:rPr>
          <w:rFonts w:ascii="Times New Roman" w:hAnsi="Times New Roman"/>
          <w:sz w:val="24"/>
          <w:szCs w:val="24"/>
        </w:rPr>
        <w:t xml:space="preserve"> to miR-381-3p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6ADB">
        <w:rPr>
          <w:rFonts w:ascii="Times New Roman" w:hAnsi="Times New Roman"/>
          <w:sz w:val="24"/>
          <w:szCs w:val="24"/>
          <w:highlight w:val="yellow"/>
        </w:rPr>
        <w:t>were generated</w:t>
      </w:r>
      <w:r w:rsidRPr="00E5770F">
        <w:rPr>
          <w:rFonts w:ascii="Times New Roman" w:hAnsi="Times New Roman"/>
          <w:sz w:val="24"/>
          <w:szCs w:val="24"/>
        </w:rPr>
        <w:t xml:space="preserve">. The probes were designed and synthesized by </w:t>
      </w:r>
      <w:r w:rsidRPr="00E96ADB">
        <w:rPr>
          <w:rFonts w:ascii="Times New Roman" w:hAnsi="Times New Roman"/>
          <w:sz w:val="24"/>
          <w:szCs w:val="24"/>
          <w:highlight w:val="yellow"/>
        </w:rPr>
        <w:t>GenePharma</w:t>
      </w:r>
      <w:r w:rsidRPr="00E5770F">
        <w:rPr>
          <w:rFonts w:ascii="Times New Roman" w:hAnsi="Times New Roman"/>
          <w:sz w:val="24"/>
          <w:szCs w:val="24"/>
        </w:rPr>
        <w:t xml:space="preserve"> (Shanghai, China), and the signals of the probes were detected by a </w:t>
      </w:r>
      <w:r>
        <w:rPr>
          <w:rFonts w:ascii="Times New Roman" w:hAnsi="Times New Roman"/>
          <w:sz w:val="24"/>
          <w:szCs w:val="24"/>
        </w:rPr>
        <w:t>f</w:t>
      </w:r>
      <w:r w:rsidRPr="00E5770F">
        <w:rPr>
          <w:rFonts w:ascii="Times New Roman" w:hAnsi="Times New Roman"/>
          <w:sz w:val="24"/>
          <w:szCs w:val="24"/>
        </w:rPr>
        <w:t xml:space="preserve">luorescent </w:t>
      </w:r>
      <w:r>
        <w:rPr>
          <w:rFonts w:ascii="Times New Roman" w:hAnsi="Times New Roman"/>
          <w:sz w:val="24"/>
          <w:szCs w:val="24"/>
        </w:rPr>
        <w:t>i</w:t>
      </w:r>
      <w:r w:rsidRPr="00E5770F"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>s</w:t>
      </w:r>
      <w:r w:rsidRPr="00E5770F">
        <w:rPr>
          <w:rFonts w:ascii="Times New Roman" w:hAnsi="Times New Roman"/>
          <w:sz w:val="24"/>
          <w:szCs w:val="24"/>
        </w:rPr>
        <w:t xml:space="preserve">itu </w:t>
      </w:r>
      <w:r>
        <w:rPr>
          <w:rFonts w:ascii="Times New Roman" w:hAnsi="Times New Roman"/>
          <w:sz w:val="24"/>
          <w:szCs w:val="24"/>
        </w:rPr>
        <w:t>h</w:t>
      </w:r>
      <w:r w:rsidRPr="00E5770F">
        <w:rPr>
          <w:rFonts w:ascii="Times New Roman" w:hAnsi="Times New Roman"/>
          <w:sz w:val="24"/>
          <w:szCs w:val="24"/>
        </w:rPr>
        <w:t xml:space="preserve">ybridization </w:t>
      </w:r>
      <w:r>
        <w:rPr>
          <w:rFonts w:ascii="Times New Roman" w:hAnsi="Times New Roman"/>
          <w:sz w:val="24"/>
          <w:szCs w:val="24"/>
        </w:rPr>
        <w:t>k</w:t>
      </w:r>
      <w:r w:rsidRPr="00E5770F">
        <w:rPr>
          <w:rFonts w:ascii="Times New Roman" w:hAnsi="Times New Roman"/>
          <w:sz w:val="24"/>
          <w:szCs w:val="24"/>
        </w:rPr>
        <w:t>it (Gene</w:t>
      </w:r>
      <w:r>
        <w:rPr>
          <w:rFonts w:ascii="Times New Roman" w:hAnsi="Times New Roman"/>
          <w:sz w:val="24"/>
          <w:szCs w:val="24"/>
        </w:rPr>
        <w:t>P</w:t>
      </w:r>
      <w:r w:rsidRPr="00E5770F">
        <w:rPr>
          <w:rFonts w:ascii="Times New Roman" w:hAnsi="Times New Roman"/>
          <w:sz w:val="24"/>
          <w:szCs w:val="24"/>
        </w:rPr>
        <w:t xml:space="preserve">harma, Shanghai, China) according to the manufacturer’s instructions. The images were </w:t>
      </w:r>
      <w:r w:rsidRPr="00E96ADB">
        <w:rPr>
          <w:rFonts w:ascii="Times New Roman" w:hAnsi="Times New Roman"/>
          <w:sz w:val="24"/>
          <w:szCs w:val="24"/>
          <w:highlight w:val="yellow"/>
        </w:rPr>
        <w:t xml:space="preserve">taken with a fluorescence </w:t>
      </w:r>
      <w:r w:rsidRPr="00E96ADB">
        <w:rPr>
          <w:rFonts w:ascii="Times New Roman" w:eastAsia="宋体" w:hAnsi="Times New Roman" w:cs="Times New Roman"/>
          <w:sz w:val="24"/>
          <w:szCs w:val="24"/>
          <w:highlight w:val="yellow"/>
        </w:rPr>
        <w:t>microscope</w:t>
      </w:r>
      <w:bookmarkStart w:id="0" w:name="_GoBack"/>
      <w:bookmarkEnd w:id="0"/>
      <w:r w:rsidRPr="00E5770F">
        <w:rPr>
          <w:rFonts w:ascii="Times New Roman" w:hAnsi="Times New Roman"/>
          <w:sz w:val="24"/>
          <w:szCs w:val="24"/>
        </w:rPr>
        <w:t xml:space="preserve"> (Leica Microsystems Imaging Solutions, Cambridge, UK).</w:t>
      </w:r>
      <w:r w:rsidR="008C2AFD">
        <w:rPr>
          <w:rFonts w:ascii="Times New Roman" w:hAnsi="Times New Roman"/>
          <w:sz w:val="24"/>
          <w:szCs w:val="24"/>
        </w:rPr>
        <w:t xml:space="preserve"> </w:t>
      </w:r>
    </w:p>
    <w:p w:rsidR="00A20B17" w:rsidRPr="00A20B17" w:rsidRDefault="00A20B17" w:rsidP="00A20B17">
      <w:pPr>
        <w:spacing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A20B17">
        <w:rPr>
          <w:rFonts w:ascii="Times New Roman" w:hAnsi="Times New Roman" w:cs="Times New Roman"/>
          <w:b/>
          <w:bCs/>
          <w:i/>
          <w:sz w:val="24"/>
          <w:szCs w:val="24"/>
          <w:highlight w:val="yellow"/>
        </w:rPr>
        <w:t xml:space="preserve">Cell proliferation, clonal formation, </w:t>
      </w:r>
      <w:r w:rsidRPr="00A20B1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wound-healing migration</w:t>
      </w:r>
      <w:r w:rsidRPr="00A20B17">
        <w:rPr>
          <w:rFonts w:ascii="Times New Roman" w:hAnsi="Times New Roman" w:cs="Times New Roman"/>
          <w:b/>
          <w:bCs/>
          <w:i/>
          <w:sz w:val="24"/>
          <w:szCs w:val="24"/>
          <w:highlight w:val="yellow"/>
        </w:rPr>
        <w:t>, and Matrigel invasion assays</w:t>
      </w:r>
    </w:p>
    <w:p w:rsidR="00A20B17" w:rsidRDefault="00A20B17" w:rsidP="00FE68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0B17">
        <w:rPr>
          <w:rFonts w:ascii="Times New Roman" w:hAnsi="Times New Roman" w:cs="Times New Roman"/>
          <w:sz w:val="24"/>
          <w:szCs w:val="24"/>
          <w:highlight w:val="yellow"/>
        </w:rPr>
        <w:t>Cell proliferation was detected by the Cell Counting Kit-8 (CCK-8, Yeasen, Shanghai, China) Kit. In brief, cells were inoculated into 96-well plates (1, 000 cells per well). Then, 10 μl of CCK-8 reagent was added to the wells after the 1st, 2nd, 3rd, 4th,</w:t>
      </w:r>
      <w:r w:rsidRPr="00A20B17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</w:t>
      </w:r>
      <w:r w:rsidRPr="00A20B17">
        <w:rPr>
          <w:rFonts w:ascii="Times New Roman" w:hAnsi="Times New Roman" w:cs="Times New Roman"/>
          <w:sz w:val="24"/>
          <w:szCs w:val="24"/>
          <w:highlight w:val="yellow"/>
        </w:rPr>
        <w:t>and 5th days. The plates were incubated for 2 h, and the absorbance was determined at 450 nm. For colony formation assay, NSCLC cells were seeded in a 6 cm culture dish (1, 000 cells. After 14 days, the cells were washed with PBS, fixed with 4% paraformaldehyde, and stained with 0.4% crystal violet for 15 min. For wound-healing migration assays, the cell monolayers were mechanically disrupted using a sterile 200-</w:t>
      </w:r>
      <w:r w:rsidRPr="00A20B17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μl pipette tip to generate a linear wound. The average distance migrated by the cells was measured using a microscope calibrated with an ocular micrometer at a suitable time.</w:t>
      </w:r>
      <w:r w:rsidRPr="00A20B17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Pr="00A20B17">
        <w:rPr>
          <w:rFonts w:ascii="Times New Roman" w:hAnsi="Times New Roman" w:cs="Times New Roman"/>
          <w:sz w:val="24"/>
          <w:szCs w:val="24"/>
          <w:highlight w:val="yellow"/>
        </w:rPr>
        <w:t>For invasion assays, cells were incubated using 24-well transwell plates (8-μm pore size, Corning, NY, USA). One million cells suspended in serum-free medium were plated in the upper chambers with Matrigel (BD Biosciences, USA), and 0.6 ml of DMEM or RPMI-1640 medium with 10% FBS was added to the lower chamber. After incubation for a suitable amount of time, the cells were fixed in 4% paraformaldehyde, stained by crystal violet, and counted under a microscope.</w:t>
      </w:r>
      <w:r w:rsidRPr="00A20B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709" w:rsidRPr="00197709" w:rsidRDefault="00197709" w:rsidP="00197709">
      <w:pPr>
        <w:spacing w:line="480" w:lineRule="auto"/>
        <w:rPr>
          <w:rFonts w:ascii="Times New Roman" w:hAnsi="Times New Roman" w:cs="Times New Roman"/>
          <w:b/>
          <w:bCs/>
          <w:i/>
          <w:sz w:val="24"/>
          <w:szCs w:val="24"/>
          <w:highlight w:val="yellow"/>
        </w:rPr>
      </w:pPr>
      <w:r w:rsidRPr="00197709">
        <w:rPr>
          <w:rFonts w:ascii="Times New Roman" w:hAnsi="Times New Roman" w:cs="Times New Roman"/>
          <w:b/>
          <w:bCs/>
          <w:i/>
          <w:sz w:val="24"/>
          <w:szCs w:val="24"/>
          <w:highlight w:val="yellow"/>
        </w:rPr>
        <w:t>In vivo tumor growth and metastasis assays</w:t>
      </w:r>
    </w:p>
    <w:p w:rsidR="006560C8" w:rsidRDefault="00197709" w:rsidP="00FE68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7709">
        <w:rPr>
          <w:rFonts w:ascii="Times New Roman" w:hAnsi="Times New Roman" w:cs="Times New Roman"/>
          <w:sz w:val="24"/>
          <w:szCs w:val="24"/>
          <w:highlight w:val="yellow"/>
        </w:rPr>
        <w:t>Xenograft experiments in nude mice were approved by the Animal Experimentation Ethics Committee of East Hospital, Tongji University. Male BALB/c nude mice aged 4–6 weeks were maintained according to the stated guidelines. For in</w:t>
      </w:r>
      <w:r w:rsidRPr="0019770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vivo tumor growth assay, NSCLC </w:t>
      </w:r>
      <w:r w:rsidRPr="00197709">
        <w:rPr>
          <w:rFonts w:ascii="Times New Roman" w:hAnsi="Times New Roman" w:cs="Times New Roman"/>
          <w:sz w:val="24"/>
          <w:szCs w:val="24"/>
          <w:highlight w:val="yellow"/>
        </w:rPr>
        <w:t>cells (2×10</w:t>
      </w:r>
      <w:r w:rsidRPr="00197709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6</w:t>
      </w:r>
      <w:r w:rsidRPr="00197709">
        <w:rPr>
          <w:rFonts w:ascii="Times New Roman" w:hAnsi="Times New Roman" w:cs="Times New Roman"/>
          <w:sz w:val="24"/>
          <w:szCs w:val="24"/>
          <w:highlight w:val="yellow"/>
        </w:rPr>
        <w:t>) were injected into the right flan</w:t>
      </w:r>
      <w:r w:rsidR="00083B64">
        <w:rPr>
          <w:rFonts w:ascii="Times New Roman" w:hAnsi="Times New Roman" w:cs="Times New Roman"/>
          <w:sz w:val="24"/>
          <w:szCs w:val="24"/>
          <w:highlight w:val="yellow"/>
        </w:rPr>
        <w:t>k to generate subcutaneous tumors. Tumo</w:t>
      </w:r>
      <w:r w:rsidRPr="00197709">
        <w:rPr>
          <w:rFonts w:ascii="Times New Roman" w:hAnsi="Times New Roman" w:cs="Times New Roman"/>
          <w:sz w:val="24"/>
          <w:szCs w:val="24"/>
          <w:highlight w:val="yellow"/>
        </w:rPr>
        <w:t>r size was mea</w:t>
      </w:r>
      <w:r w:rsidR="00083B64">
        <w:rPr>
          <w:rFonts w:ascii="Times New Roman" w:hAnsi="Times New Roman" w:cs="Times New Roman"/>
          <w:sz w:val="24"/>
          <w:szCs w:val="24"/>
          <w:highlight w:val="yellow"/>
        </w:rPr>
        <w:t>sured every four days, and tumo</w:t>
      </w:r>
      <w:r w:rsidRPr="00197709">
        <w:rPr>
          <w:rFonts w:ascii="Times New Roman" w:hAnsi="Times New Roman" w:cs="Times New Roman"/>
          <w:sz w:val="24"/>
          <w:szCs w:val="24"/>
          <w:highlight w:val="yellow"/>
        </w:rPr>
        <w:t>r volume was calculated as (length x width</w:t>
      </w:r>
      <w:r w:rsidRPr="00197709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2</w:t>
      </w:r>
      <w:r w:rsidRPr="00197709">
        <w:rPr>
          <w:rFonts w:ascii="Times New Roman" w:hAnsi="Times New Roman" w:cs="Times New Roman"/>
          <w:sz w:val="24"/>
          <w:szCs w:val="24"/>
          <w:highlight w:val="yellow"/>
        </w:rPr>
        <w:t xml:space="preserve">)/2. Thirty </w:t>
      </w:r>
      <w:r w:rsidR="00083B64">
        <w:rPr>
          <w:rFonts w:ascii="Times New Roman" w:hAnsi="Times New Roman" w:cs="Times New Roman"/>
          <w:sz w:val="24"/>
          <w:szCs w:val="24"/>
          <w:highlight w:val="yellow"/>
        </w:rPr>
        <w:t>days after injection, the tumo</w:t>
      </w:r>
      <w:r w:rsidRPr="00197709">
        <w:rPr>
          <w:rFonts w:ascii="Times New Roman" w:hAnsi="Times New Roman" w:cs="Times New Roman"/>
          <w:sz w:val="24"/>
          <w:szCs w:val="24"/>
          <w:highlight w:val="yellow"/>
        </w:rPr>
        <w:t xml:space="preserve">r specimens were surgically removed, fixed, paraffin-embedded, and sectioned. The sections were used for H&amp;E and IHC staining. </w:t>
      </w:r>
      <w:r w:rsidRPr="0019770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For metastasis assay, </w:t>
      </w:r>
      <w:r w:rsidRPr="00197709">
        <w:rPr>
          <w:rFonts w:ascii="Times New Roman" w:hAnsi="Times New Roman" w:cs="Times New Roman"/>
          <w:sz w:val="24"/>
          <w:szCs w:val="24"/>
          <w:highlight w:val="yellow"/>
        </w:rPr>
        <w:t>2×10</w:t>
      </w:r>
      <w:r w:rsidRPr="00197709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5</w:t>
      </w:r>
      <w:r w:rsidRPr="00197709">
        <w:rPr>
          <w:rFonts w:ascii="Times New Roman" w:hAnsi="Times New Roman" w:cs="Times New Roman"/>
          <w:sz w:val="24"/>
          <w:szCs w:val="24"/>
          <w:highlight w:val="yellow"/>
        </w:rPr>
        <w:t xml:space="preserve"> cells (per mouse) were resuspended in 100 μl of PBS and injected them into the lateral tail vein. The mice were sacrificed after 30 days; the lungs were resected, embedded in paraffin, and stained with hematoxylin and eosin (H&amp;E), and lung metastases were counted.</w:t>
      </w:r>
      <w:r w:rsidRPr="00197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F70" w:rsidRPr="00615F70" w:rsidRDefault="00615F70" w:rsidP="00615F70">
      <w:pPr>
        <w:spacing w:line="480" w:lineRule="auto"/>
        <w:rPr>
          <w:rFonts w:ascii="Times New Roman" w:hAnsi="Times New Roman" w:cs="Times New Roman"/>
          <w:b/>
          <w:bCs/>
          <w:i/>
          <w:sz w:val="24"/>
          <w:szCs w:val="24"/>
          <w:highlight w:val="yellow"/>
        </w:rPr>
      </w:pPr>
      <w:r w:rsidRPr="00615F70">
        <w:rPr>
          <w:rFonts w:ascii="Times New Roman" w:hAnsi="Times New Roman" w:cs="Times New Roman"/>
          <w:b/>
          <w:bCs/>
          <w:i/>
          <w:sz w:val="24"/>
          <w:szCs w:val="24"/>
          <w:highlight w:val="yellow"/>
        </w:rPr>
        <w:t>In vivo PD-L1 and PD-1 expression assays</w:t>
      </w:r>
    </w:p>
    <w:p w:rsidR="00615F70" w:rsidRPr="00E5770F" w:rsidRDefault="00615F70" w:rsidP="00615F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5F70">
        <w:rPr>
          <w:rFonts w:ascii="Times New Roman" w:hAnsi="Times New Roman" w:cs="Times New Roman"/>
          <w:sz w:val="24"/>
          <w:szCs w:val="24"/>
          <w:highlight w:val="yellow"/>
        </w:rPr>
        <w:t xml:space="preserve">Experiments in Xenograft C57BL/6 mice were approved by the Animal </w:t>
      </w:r>
      <w:r w:rsidRPr="00615F70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Experimentation Ethics Committee of East Hospital, Tongji University. Male C57BL/6 mice aged 4–6 weeks were maintained according to the stated guidelines. LLC cells (2×10</w:t>
      </w:r>
      <w:r w:rsidRPr="00615F70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6</w:t>
      </w:r>
      <w:r w:rsidRPr="00615F70">
        <w:rPr>
          <w:rFonts w:ascii="Times New Roman" w:hAnsi="Times New Roman" w:cs="Times New Roman"/>
          <w:sz w:val="24"/>
          <w:szCs w:val="24"/>
          <w:highlight w:val="yellow"/>
        </w:rPr>
        <w:t xml:space="preserve">) with or without forced circFGFR1 were injected into the right flank to generate subcutaneous tumors. </w:t>
      </w:r>
      <w:r w:rsidRPr="00615F70">
        <w:rPr>
          <w:rFonts w:ascii="Times New Roman" w:eastAsia="宋体" w:hAnsi="Times New Roman" w:cs="Times New Roman"/>
          <w:sz w:val="24"/>
          <w:szCs w:val="24"/>
          <w:highlight w:val="yellow"/>
        </w:rPr>
        <w:t>Twenty-eight</w:t>
      </w:r>
      <w:r w:rsidRPr="00615F70">
        <w:rPr>
          <w:rFonts w:ascii="Times New Roman" w:hAnsi="Times New Roman" w:cs="Times New Roman"/>
          <w:sz w:val="24"/>
          <w:szCs w:val="24"/>
          <w:highlight w:val="yellow"/>
        </w:rPr>
        <w:t xml:space="preserve"> days after the injection, the tumor specimens were surgically removed, fixed, embedded in paraffin, and cut into sections.</w:t>
      </w:r>
    </w:p>
    <w:p w:rsidR="00384CAF" w:rsidRPr="008C2AFD" w:rsidRDefault="00384CAF" w:rsidP="00384CAF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2AFD">
        <w:rPr>
          <w:rFonts w:ascii="Times New Roman" w:hAnsi="Times New Roman" w:cs="Times New Roman"/>
          <w:b/>
          <w:i/>
          <w:sz w:val="24"/>
          <w:szCs w:val="24"/>
        </w:rPr>
        <w:t>Statistical analysis</w:t>
      </w:r>
    </w:p>
    <w:p w:rsidR="00FE680A" w:rsidRDefault="00384CAF" w:rsidP="00FE68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4CAF">
        <w:rPr>
          <w:rFonts w:ascii="Times New Roman" w:hAnsi="Times New Roman" w:cs="Times New Roman"/>
          <w:sz w:val="24"/>
          <w:szCs w:val="24"/>
        </w:rPr>
        <w:t>Statistical analysis was performed with SPSS software (19.0; SPSS, Inc., Chicago, IL). In brief, the values are expressed as the mean ± standard deviation (SD). Student’s t test was used for comparisons between groups. The categorical data were analyzed by chi</w:t>
      </w:r>
      <w:r w:rsidR="00664EE2">
        <w:rPr>
          <w:rFonts w:ascii="Times New Roman" w:hAnsi="Times New Roman" w:cs="Times New Roman"/>
          <w:sz w:val="24"/>
          <w:szCs w:val="24"/>
        </w:rPr>
        <w:t>-</w:t>
      </w:r>
      <w:r w:rsidRPr="00384CAF">
        <w:rPr>
          <w:rFonts w:ascii="Times New Roman" w:hAnsi="Times New Roman" w:cs="Times New Roman"/>
          <w:sz w:val="24"/>
          <w:szCs w:val="24"/>
        </w:rPr>
        <w:t>square or Fisher’s exact tests. Correlation analysis was performed among circFGFR1, miR-381-3p, CXCL4, and CD8. The cumulative recurrence and survival rates were analyzed using Kaplan-Meier’s method and the log-rank test. Cox’s proportional hazard regression model was used to analyze independent prognostic factors. P&lt; 0.05 was considered statistically significant.</w:t>
      </w:r>
      <w:r w:rsidR="00197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C1F" w:rsidRPr="00FE680A" w:rsidRDefault="00792C1F" w:rsidP="00FE68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792C1F" w:rsidRPr="00FE6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446" w:rsidRDefault="00B37446" w:rsidP="00FE680A">
      <w:r>
        <w:separator/>
      </w:r>
    </w:p>
  </w:endnote>
  <w:endnote w:type="continuationSeparator" w:id="0">
    <w:p w:rsidR="00B37446" w:rsidRDefault="00B37446" w:rsidP="00FE6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446" w:rsidRDefault="00B37446" w:rsidP="00FE680A">
      <w:r>
        <w:separator/>
      </w:r>
    </w:p>
  </w:footnote>
  <w:footnote w:type="continuationSeparator" w:id="0">
    <w:p w:rsidR="00B37446" w:rsidRDefault="00B37446" w:rsidP="00FE6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74"/>
    <w:rsid w:val="000064B2"/>
    <w:rsid w:val="00083B64"/>
    <w:rsid w:val="000A37D1"/>
    <w:rsid w:val="00197709"/>
    <w:rsid w:val="001A73FE"/>
    <w:rsid w:val="0028679A"/>
    <w:rsid w:val="00384CAF"/>
    <w:rsid w:val="0054053F"/>
    <w:rsid w:val="00615F70"/>
    <w:rsid w:val="006560C8"/>
    <w:rsid w:val="00664EE2"/>
    <w:rsid w:val="00792C1F"/>
    <w:rsid w:val="00856A28"/>
    <w:rsid w:val="008C2AFD"/>
    <w:rsid w:val="00931C19"/>
    <w:rsid w:val="00A20B17"/>
    <w:rsid w:val="00A83E5C"/>
    <w:rsid w:val="00B04AB3"/>
    <w:rsid w:val="00B37446"/>
    <w:rsid w:val="00C21459"/>
    <w:rsid w:val="00CF20CE"/>
    <w:rsid w:val="00D01113"/>
    <w:rsid w:val="00D77F2D"/>
    <w:rsid w:val="00DC5074"/>
    <w:rsid w:val="00E758E0"/>
    <w:rsid w:val="00E96ADB"/>
    <w:rsid w:val="00F528F2"/>
    <w:rsid w:val="00FE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304581-1571-4C5E-B7B7-8B877259B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6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68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68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80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92C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868</Words>
  <Characters>4952</Characters>
  <Application>Microsoft Office Word</Application>
  <DocSecurity>0</DocSecurity>
  <Lines>41</Lines>
  <Paragraphs>11</Paragraphs>
  <ScaleCrop>false</ScaleCrop>
  <Company>Win10NeT.COM</Company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User</cp:lastModifiedBy>
  <cp:revision>28</cp:revision>
  <dcterms:created xsi:type="dcterms:W3CDTF">2019-08-28T07:13:00Z</dcterms:created>
  <dcterms:modified xsi:type="dcterms:W3CDTF">2019-11-12T17:48:00Z</dcterms:modified>
</cp:coreProperties>
</file>