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AA68" w14:textId="77777777" w:rsidR="006530A3" w:rsidRDefault="006530A3" w:rsidP="006530A3">
      <w:pPr>
        <w:spacing w:beforeLines="50" w:before="120" w:afterLines="50" w:after="120"/>
        <w:rPr>
          <w:rFonts w:ascii="Arial" w:hAnsi="Arial" w:cs="Arial"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9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CF7CF4">
        <w:rPr>
          <w:rFonts w:ascii="Arial" w:hAnsi="Arial" w:cs="Arial"/>
          <w:b/>
          <w:bCs/>
          <w:szCs w:val="21"/>
        </w:rPr>
        <w:t xml:space="preserve"> </w:t>
      </w:r>
      <w:r w:rsidRPr="000163B4">
        <w:rPr>
          <w:rFonts w:ascii="Arial" w:hAnsi="Arial" w:cs="Arial"/>
          <w:b/>
          <w:bCs/>
          <w:szCs w:val="21"/>
        </w:rPr>
        <w:t xml:space="preserve">YTHDF1-promoted </w:t>
      </w:r>
      <w:r w:rsidRPr="000163B4">
        <w:rPr>
          <w:rFonts w:ascii="Arial" w:hAnsi="Arial" w:cs="Arial"/>
          <w:b/>
          <w:bCs/>
          <w:i/>
          <w:szCs w:val="21"/>
        </w:rPr>
        <w:t>YAP</w:t>
      </w:r>
      <w:r w:rsidRPr="000163B4">
        <w:rPr>
          <w:rFonts w:ascii="Arial" w:hAnsi="Arial" w:cs="Arial"/>
          <w:b/>
          <w:bCs/>
          <w:szCs w:val="21"/>
        </w:rPr>
        <w:t xml:space="preserve"> mRNA translation is regulated by eIF3a</w:t>
      </w:r>
    </w:p>
    <w:p w14:paraId="679B1B24" w14:textId="77777777" w:rsidR="006530A3" w:rsidRDefault="006530A3" w:rsidP="00DF49E6">
      <w:pPr>
        <w:spacing w:beforeLines="50" w:before="120" w:afterLines="50" w:after="120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a</w:t>
      </w:r>
      <w:r w:rsidRPr="00FB3F66">
        <w:rPr>
          <w:rFonts w:ascii="Arial" w:hAnsi="Arial" w:cs="Arial"/>
          <w:szCs w:val="21"/>
        </w:rPr>
        <w:t xml:space="preserve">) </w:t>
      </w:r>
      <w:r w:rsidRPr="009D66D5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 xml:space="preserve">protein </w:t>
      </w:r>
      <w:r w:rsidRPr="009D66D5">
        <w:rPr>
          <w:rFonts w:ascii="Arial" w:hAnsi="Arial" w:cs="Arial"/>
          <w:szCs w:val="21"/>
        </w:rPr>
        <w:t xml:space="preserve">levels of YAP, CTGF and Cyr61 were </w:t>
      </w:r>
      <w:r>
        <w:rPr>
          <w:rFonts w:ascii="Arial" w:hAnsi="Arial" w:cs="Arial"/>
          <w:szCs w:val="21"/>
        </w:rPr>
        <w:t>detected</w:t>
      </w:r>
      <w:r w:rsidRPr="009D66D5">
        <w:rPr>
          <w:rFonts w:ascii="Arial" w:hAnsi="Arial" w:cs="Arial"/>
          <w:szCs w:val="21"/>
        </w:rPr>
        <w:t xml:space="preserve"> in</w:t>
      </w:r>
      <w:r>
        <w:rPr>
          <w:rFonts w:ascii="Arial" w:hAnsi="Arial" w:cs="Arial"/>
          <w:szCs w:val="21"/>
        </w:rPr>
        <w:t xml:space="preserve"> H1299</w:t>
      </w:r>
      <w:r w:rsidRPr="009D66D5">
        <w:rPr>
          <w:rFonts w:ascii="Arial" w:hAnsi="Arial" w:cs="Arial"/>
          <w:szCs w:val="21"/>
        </w:rPr>
        <w:t xml:space="preserve"> with transfection </w:t>
      </w:r>
      <w:r>
        <w:rPr>
          <w:rFonts w:ascii="Arial" w:hAnsi="Arial" w:cs="Arial"/>
          <w:szCs w:val="21"/>
        </w:rPr>
        <w:t>into indicated genes by western blot assay. (</w:t>
      </w:r>
      <w:r>
        <w:rPr>
          <w:rFonts w:ascii="Arial" w:hAnsi="Arial" w:cs="Arial"/>
          <w:b/>
          <w:bCs/>
          <w:szCs w:val="21"/>
        </w:rPr>
        <w:t>b-h</w:t>
      </w:r>
      <w:r>
        <w:rPr>
          <w:rFonts w:ascii="Arial" w:hAnsi="Arial" w:cs="Arial"/>
          <w:szCs w:val="21"/>
        </w:rPr>
        <w:t xml:space="preserve">) The protein level of YAP was detected by </w:t>
      </w:r>
      <w:r w:rsidRPr="00821FA1">
        <w:rPr>
          <w:rFonts w:ascii="Arial" w:hAnsi="Arial" w:cs="Arial"/>
          <w:color w:val="000000" w:themeColor="text1"/>
          <w:szCs w:val="21"/>
        </w:rPr>
        <w:t>ELISA</w:t>
      </w:r>
      <w:r w:rsidRPr="004D011E">
        <w:rPr>
          <w:rFonts w:ascii="Arial" w:hAnsi="Arial" w:cs="Arial"/>
          <w:color w:val="000000" w:themeColor="text1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and </w:t>
      </w:r>
      <w:r w:rsidRPr="004D011E">
        <w:rPr>
          <w:rFonts w:ascii="Arial" w:hAnsi="Arial" w:cs="Arial"/>
          <w:color w:val="000000" w:themeColor="text1"/>
          <w:szCs w:val="21"/>
        </w:rPr>
        <w:t>immunofluorescent staining assay</w:t>
      </w:r>
      <w:r>
        <w:rPr>
          <w:rFonts w:ascii="Arial" w:hAnsi="Arial" w:cs="Arial"/>
          <w:color w:val="000000" w:themeColor="text1"/>
          <w:szCs w:val="21"/>
        </w:rPr>
        <w:t>s</w:t>
      </w:r>
      <w:r>
        <w:rPr>
          <w:rFonts w:ascii="Arial" w:hAnsi="Arial" w:cs="Arial"/>
          <w:szCs w:val="21"/>
        </w:rPr>
        <w:t xml:space="preserve"> in </w:t>
      </w:r>
      <w:r w:rsidRPr="009752BB">
        <w:rPr>
          <w:rFonts w:ascii="Arial" w:hAnsi="Arial" w:cs="Arial"/>
          <w:szCs w:val="21"/>
        </w:rPr>
        <w:t>Puromycin</w:t>
      </w:r>
      <w:r>
        <w:rPr>
          <w:rFonts w:ascii="Arial" w:hAnsi="Arial" w:cs="Arial"/>
          <w:szCs w:val="21"/>
        </w:rPr>
        <w:t xml:space="preserve"> treated A549 and H1299 cells with transfection into indicated genes. (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 w:rsidRPr="004D011E">
        <w:rPr>
          <w:rFonts w:ascii="Arial" w:hAnsi="Arial" w:cs="Arial"/>
          <w:b/>
          <w:bCs/>
          <w:szCs w:val="21"/>
        </w:rPr>
        <w:t>-</w:t>
      </w:r>
      <w:r>
        <w:rPr>
          <w:rFonts w:ascii="Arial" w:hAnsi="Arial" w:cs="Arial"/>
          <w:b/>
          <w:bCs/>
          <w:szCs w:val="21"/>
        </w:rPr>
        <w:t>q</w:t>
      </w:r>
      <w:r>
        <w:rPr>
          <w:rFonts w:ascii="Arial" w:hAnsi="Arial" w:cs="Arial"/>
          <w:szCs w:val="21"/>
        </w:rPr>
        <w:t>) A549 and H1299</w:t>
      </w:r>
      <w:r w:rsidRPr="009D5D3C">
        <w:rPr>
          <w:rFonts w:ascii="Arial" w:hAnsi="Arial" w:cs="Arial"/>
          <w:szCs w:val="21"/>
        </w:rPr>
        <w:t xml:space="preserve"> cell were transfected with </w:t>
      </w:r>
      <w:r>
        <w:rPr>
          <w:rFonts w:ascii="Arial" w:hAnsi="Arial" w:cs="Arial"/>
          <w:szCs w:val="21"/>
        </w:rPr>
        <w:t>indicated genes YTHDF1 and YAP, r</w:t>
      </w:r>
      <w:r w:rsidRPr="00D16043">
        <w:rPr>
          <w:rFonts w:ascii="Arial" w:hAnsi="Arial" w:cs="Arial"/>
          <w:szCs w:val="21"/>
        </w:rPr>
        <w:t>espectively</w:t>
      </w:r>
      <w:r>
        <w:rPr>
          <w:rFonts w:ascii="Arial" w:hAnsi="Arial" w:cs="Arial"/>
          <w:szCs w:val="21"/>
        </w:rPr>
        <w:t xml:space="preserve">. </w:t>
      </w:r>
      <w:r w:rsidRPr="00B506A0">
        <w:rPr>
          <w:rFonts w:ascii="Arial" w:hAnsi="Arial" w:cs="Arial"/>
          <w:szCs w:val="21"/>
        </w:rPr>
        <w:t>(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 w:rsidRPr="00B506A0">
        <w:rPr>
          <w:rFonts w:ascii="Arial" w:hAnsi="Arial" w:cs="Arial"/>
          <w:szCs w:val="21"/>
        </w:rPr>
        <w:t xml:space="preserve">) The </w:t>
      </w:r>
      <w:r>
        <w:rPr>
          <w:rFonts w:ascii="Arial" w:hAnsi="Arial" w:cs="Arial"/>
          <w:szCs w:val="21"/>
        </w:rPr>
        <w:t>protein</w:t>
      </w:r>
      <w:r w:rsidRPr="00B506A0">
        <w:rPr>
          <w:rFonts w:ascii="Arial" w:hAnsi="Arial" w:cs="Arial"/>
          <w:szCs w:val="21"/>
        </w:rPr>
        <w:t xml:space="preserve"> levels of YAP, CTGF and Cyr61 were analyzed by</w:t>
      </w:r>
      <w:r>
        <w:rPr>
          <w:rFonts w:ascii="Arial" w:hAnsi="Arial" w:cs="Arial"/>
          <w:szCs w:val="21"/>
        </w:rPr>
        <w:t xml:space="preserve"> western blot assay</w:t>
      </w:r>
      <w:r w:rsidRPr="00B506A0">
        <w:rPr>
          <w:rFonts w:ascii="Arial" w:hAnsi="Arial" w:cs="Arial"/>
          <w:szCs w:val="21"/>
        </w:rPr>
        <w:t>.</w:t>
      </w:r>
      <w:r w:rsidRPr="004D011E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 xml:space="preserve">j, </w:t>
      </w:r>
      <w:r w:rsidRPr="005E5332">
        <w:rPr>
          <w:rFonts w:ascii="Arial" w:hAnsi="Arial" w:cs="Arial"/>
          <w:b/>
          <w:bCs/>
          <w:szCs w:val="21"/>
        </w:rPr>
        <w:t>k</w:t>
      </w:r>
      <w:r>
        <w:rPr>
          <w:rFonts w:ascii="Arial" w:hAnsi="Arial" w:cs="Arial"/>
          <w:szCs w:val="21"/>
        </w:rPr>
        <w:t>)</w:t>
      </w:r>
      <w:r w:rsidRPr="00B506A0">
        <w:rPr>
          <w:rFonts w:ascii="Arial" w:hAnsi="Arial" w:cs="Arial"/>
          <w:szCs w:val="21"/>
        </w:rPr>
        <w:t xml:space="preserve"> The cellular </w:t>
      </w:r>
      <w:r>
        <w:rPr>
          <w:rFonts w:ascii="Arial" w:hAnsi="Arial" w:cs="Arial"/>
          <w:szCs w:val="21"/>
        </w:rPr>
        <w:t xml:space="preserve">growth and </w:t>
      </w:r>
      <w:r w:rsidRPr="00B506A0">
        <w:rPr>
          <w:rFonts w:ascii="Arial" w:hAnsi="Arial" w:cs="Arial"/>
          <w:szCs w:val="21"/>
        </w:rPr>
        <w:t>viability w</w:t>
      </w:r>
      <w:r>
        <w:rPr>
          <w:rFonts w:ascii="Arial" w:hAnsi="Arial" w:cs="Arial"/>
          <w:szCs w:val="21"/>
        </w:rPr>
        <w:t>ere</w:t>
      </w:r>
      <w:r w:rsidRPr="00B506A0">
        <w:rPr>
          <w:rFonts w:ascii="Arial" w:hAnsi="Arial" w:cs="Arial"/>
          <w:szCs w:val="21"/>
        </w:rPr>
        <w:t xml:space="preserve"> analyzed by CCK8 assay</w:t>
      </w:r>
      <w:r>
        <w:rPr>
          <w:rFonts w:ascii="Arial" w:hAnsi="Arial" w:cs="Arial"/>
          <w:szCs w:val="21"/>
        </w:rPr>
        <w:t>.</w:t>
      </w:r>
      <w:r w:rsidRPr="00B506A0"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l</w:t>
      </w:r>
      <w:r w:rsidRPr="00B506A0">
        <w:rPr>
          <w:rFonts w:ascii="Arial" w:hAnsi="Arial" w:cs="Arial"/>
          <w:szCs w:val="21"/>
        </w:rPr>
        <w:t>) The Ki67 positive cell</w:t>
      </w:r>
      <w:r>
        <w:rPr>
          <w:rFonts w:ascii="Arial" w:hAnsi="Arial" w:cs="Arial"/>
          <w:szCs w:val="21"/>
        </w:rPr>
        <w:t>s</w:t>
      </w:r>
      <w:r w:rsidRPr="00B506A0">
        <w:rPr>
          <w:rFonts w:ascii="Arial" w:hAnsi="Arial" w:cs="Arial"/>
          <w:szCs w:val="21"/>
        </w:rPr>
        <w:t xml:space="preserve"> w</w:t>
      </w:r>
      <w:r>
        <w:rPr>
          <w:rFonts w:ascii="Arial" w:hAnsi="Arial" w:cs="Arial"/>
          <w:szCs w:val="21"/>
        </w:rPr>
        <w:t>ere</w:t>
      </w:r>
      <w:r w:rsidRPr="00B506A0">
        <w:rPr>
          <w:rFonts w:ascii="Arial" w:hAnsi="Arial" w:cs="Arial"/>
          <w:szCs w:val="21"/>
        </w:rPr>
        <w:t xml:space="preserve"> analyzed </w:t>
      </w:r>
      <w:bookmarkStart w:id="0" w:name="OLE_LINK6"/>
      <w:r w:rsidRPr="00B506A0">
        <w:rPr>
          <w:rFonts w:ascii="Arial" w:hAnsi="Arial" w:cs="Arial"/>
          <w:szCs w:val="21"/>
        </w:rPr>
        <w:t>immunofluorescent</w:t>
      </w:r>
      <w:r>
        <w:rPr>
          <w:rFonts w:ascii="Arial" w:hAnsi="Arial" w:cs="Arial"/>
          <w:szCs w:val="21"/>
        </w:rPr>
        <w:t xml:space="preserve"> staining</w:t>
      </w:r>
      <w:r w:rsidRPr="00B506A0">
        <w:rPr>
          <w:rFonts w:ascii="Arial" w:hAnsi="Arial" w:cs="Arial"/>
          <w:szCs w:val="21"/>
        </w:rPr>
        <w:t xml:space="preserve"> assay.</w:t>
      </w:r>
      <w:bookmarkEnd w:id="0"/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szCs w:val="21"/>
        </w:rPr>
        <w:t>) The size</w:t>
      </w:r>
      <w:r w:rsidRPr="00A16E9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</w:t>
      </w:r>
      <w:r w:rsidRPr="00A16E9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number of clones were </w:t>
      </w:r>
      <w:r w:rsidRPr="00B506A0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clone formation assay. </w:t>
      </w:r>
      <w:r w:rsidRPr="00B506A0"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n, o</w:t>
      </w:r>
      <w:r w:rsidRPr="00B506A0">
        <w:rPr>
          <w:rFonts w:ascii="Arial" w:hAnsi="Arial" w:cs="Arial"/>
          <w:szCs w:val="21"/>
        </w:rPr>
        <w:t xml:space="preserve">) The migration </w:t>
      </w:r>
      <w:r>
        <w:rPr>
          <w:rFonts w:ascii="Arial" w:hAnsi="Arial" w:cs="Arial"/>
          <w:szCs w:val="21"/>
        </w:rPr>
        <w:t xml:space="preserve">and invasion </w:t>
      </w:r>
      <w:r w:rsidRPr="00B506A0">
        <w:rPr>
          <w:rFonts w:ascii="Arial" w:hAnsi="Arial" w:cs="Arial"/>
          <w:szCs w:val="21"/>
        </w:rPr>
        <w:t>viabilit</w:t>
      </w:r>
      <w:r>
        <w:rPr>
          <w:rFonts w:ascii="Arial" w:hAnsi="Arial" w:cs="Arial"/>
          <w:szCs w:val="21"/>
        </w:rPr>
        <w:t>ies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506A0">
        <w:rPr>
          <w:rFonts w:ascii="Arial" w:hAnsi="Arial" w:cs="Arial"/>
          <w:szCs w:val="21"/>
        </w:rPr>
        <w:t xml:space="preserve"> analyzed by scratch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n</w:t>
      </w:r>
      <w:r>
        <w:rPr>
          <w:rFonts w:ascii="Arial" w:hAnsi="Arial" w:cs="Arial"/>
          <w:szCs w:val="21"/>
        </w:rPr>
        <w:t>)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transwell (</w:t>
      </w:r>
      <w:r>
        <w:rPr>
          <w:rFonts w:ascii="Arial" w:hAnsi="Arial" w:cs="Arial"/>
          <w:b/>
          <w:bCs/>
          <w:szCs w:val="21"/>
        </w:rPr>
        <w:t>o</w:t>
      </w:r>
      <w:r>
        <w:rPr>
          <w:rFonts w:ascii="Arial" w:hAnsi="Arial" w:cs="Arial"/>
          <w:szCs w:val="21"/>
        </w:rPr>
        <w:t>) assays</w:t>
      </w:r>
      <w:r w:rsidRPr="00B506A0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 w:rsidRPr="00B506A0"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p</w:t>
      </w:r>
      <w:r w:rsidRPr="00B506A0">
        <w:rPr>
          <w:rFonts w:ascii="Arial" w:hAnsi="Arial" w:cs="Arial"/>
          <w:szCs w:val="21"/>
        </w:rPr>
        <w:t>) The expressions of E-cadherin and Vimentin were analyzed by qPCR assay</w:t>
      </w:r>
      <w:r>
        <w:rPr>
          <w:rFonts w:ascii="Arial" w:hAnsi="Arial" w:cs="Arial"/>
          <w:szCs w:val="21"/>
        </w:rPr>
        <w:t>.</w:t>
      </w:r>
      <w:r w:rsidRPr="00B506A0"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q</w:t>
      </w:r>
      <w:r w:rsidRPr="00B506A0">
        <w:rPr>
          <w:rFonts w:ascii="Arial" w:hAnsi="Arial" w:cs="Arial"/>
          <w:szCs w:val="21"/>
        </w:rPr>
        <w:t>) The relative of cleaved Caspas-3 (Caspas-3-Cl) was analyzed by western blot</w:t>
      </w:r>
      <w:r>
        <w:rPr>
          <w:rFonts w:ascii="Arial" w:hAnsi="Arial" w:cs="Arial"/>
          <w:szCs w:val="21"/>
        </w:rPr>
        <w:t xml:space="preserve"> assay</w:t>
      </w:r>
      <w:r w:rsidRPr="00B506A0">
        <w:rPr>
          <w:rFonts w:ascii="Arial" w:hAnsi="Arial" w:cs="Arial"/>
          <w:szCs w:val="21"/>
        </w:rPr>
        <w:t xml:space="preserve">.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p w14:paraId="446D193B" w14:textId="77777777" w:rsidR="006D7EBA" w:rsidRDefault="006D7EBA" w:rsidP="006D7EBA">
      <w:pPr>
        <w:rPr>
          <w:rFonts w:ascii="Arial" w:hAnsi="Arial" w:cs="Arial"/>
          <w:szCs w:val="21"/>
        </w:rPr>
      </w:pPr>
      <w:bookmarkStart w:id="1" w:name="_GoBack"/>
      <w:bookmarkEnd w:id="1"/>
    </w:p>
    <w:p w14:paraId="286DCE84" w14:textId="2C4B9508" w:rsidR="00C74947" w:rsidRPr="006D7EBA" w:rsidRDefault="008067E6" w:rsidP="006D7EB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4963EB9" wp14:editId="6C93A8CE">
            <wp:simplePos x="0" y="0"/>
            <wp:positionH relativeFrom="column">
              <wp:posOffset>-866775</wp:posOffset>
            </wp:positionH>
            <wp:positionV relativeFrom="paragraph">
              <wp:posOffset>38100</wp:posOffset>
            </wp:positionV>
            <wp:extent cx="7762875" cy="7706580"/>
            <wp:effectExtent l="0" t="0" r="0" b="889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097" cy="77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82234" w14:textId="77777777" w:rsidR="00945F09" w:rsidRDefault="00945F09" w:rsidP="00D0753D">
      <w:pPr>
        <w:spacing w:after="0" w:line="240" w:lineRule="auto"/>
      </w:pPr>
      <w:r>
        <w:separator/>
      </w:r>
    </w:p>
  </w:endnote>
  <w:endnote w:type="continuationSeparator" w:id="0">
    <w:p w14:paraId="707B42CB" w14:textId="77777777" w:rsidR="00945F09" w:rsidRDefault="00945F09" w:rsidP="00D0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759D8" w14:textId="77777777" w:rsidR="00945F09" w:rsidRDefault="00945F09" w:rsidP="00D0753D">
      <w:pPr>
        <w:spacing w:after="0" w:line="240" w:lineRule="auto"/>
      </w:pPr>
      <w:r>
        <w:separator/>
      </w:r>
    </w:p>
  </w:footnote>
  <w:footnote w:type="continuationSeparator" w:id="0">
    <w:p w14:paraId="7EA31842" w14:textId="77777777" w:rsidR="00945F09" w:rsidRDefault="00945F09" w:rsidP="00D07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947"/>
    <w:rsid w:val="000705A8"/>
    <w:rsid w:val="0013523E"/>
    <w:rsid w:val="00141238"/>
    <w:rsid w:val="00143643"/>
    <w:rsid w:val="00647D46"/>
    <w:rsid w:val="006530A3"/>
    <w:rsid w:val="006D7EBA"/>
    <w:rsid w:val="00793462"/>
    <w:rsid w:val="008067E6"/>
    <w:rsid w:val="00945F09"/>
    <w:rsid w:val="00986B25"/>
    <w:rsid w:val="00A532DA"/>
    <w:rsid w:val="00C74947"/>
    <w:rsid w:val="00D0753D"/>
    <w:rsid w:val="00D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E270"/>
  <w15:docId w15:val="{67D600C0-FA29-4183-9017-A862BBEC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5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53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Jiwei Guo</cp:lastModifiedBy>
  <cp:revision>5</cp:revision>
  <dcterms:created xsi:type="dcterms:W3CDTF">2020-02-15T16:38:00Z</dcterms:created>
  <dcterms:modified xsi:type="dcterms:W3CDTF">2020-02-18T07:34:00Z</dcterms:modified>
</cp:coreProperties>
</file>