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3D" w:rsidRDefault="00F6763D" w:rsidP="00F6763D">
      <w:pPr>
        <w:spacing w:beforeLines="50" w:before="120" w:afterLines="50" w:after="120"/>
        <w:rPr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10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0163B4">
        <w:rPr>
          <w:rFonts w:ascii="Arial" w:hAnsi="Arial" w:cs="Arial"/>
          <w:b/>
          <w:bCs/>
          <w:szCs w:val="21"/>
        </w:rPr>
        <w:t>ALKBH5 decreases YAP activity</w:t>
      </w:r>
    </w:p>
    <w:p w:rsidR="00F6763D" w:rsidRDefault="00F6763D" w:rsidP="00F6763D">
      <w:pPr>
        <w:spacing w:before="50" w:after="50"/>
        <w:rPr>
          <w:rFonts w:ascii="Arial" w:hAnsi="Arial" w:cs="Arial"/>
          <w:szCs w:val="21"/>
        </w:rPr>
      </w:pPr>
      <w:r w:rsidRPr="00B506A0">
        <w:rPr>
          <w:rFonts w:ascii="Arial" w:hAnsi="Arial" w:cs="Arial"/>
          <w:szCs w:val="21"/>
        </w:rPr>
        <w:t>(</w:t>
      </w:r>
      <w:proofErr w:type="gramStart"/>
      <w:r w:rsidRPr="00506DD3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b/>
          <w:bCs/>
          <w:szCs w:val="21"/>
        </w:rPr>
        <w:t>-c</w:t>
      </w:r>
      <w:proofErr w:type="gramEnd"/>
      <w:r w:rsidRPr="00B506A0">
        <w:rPr>
          <w:rFonts w:ascii="Arial" w:hAnsi="Arial" w:cs="Arial"/>
          <w:szCs w:val="21"/>
        </w:rPr>
        <w:t xml:space="preserve">) The mRNA </w:t>
      </w:r>
      <w:r>
        <w:rPr>
          <w:rFonts w:ascii="Arial" w:hAnsi="Arial" w:cs="Arial"/>
          <w:szCs w:val="21"/>
        </w:rPr>
        <w:t xml:space="preserve">and protein </w:t>
      </w:r>
      <w:r w:rsidRPr="00B506A0">
        <w:rPr>
          <w:rFonts w:ascii="Arial" w:hAnsi="Arial" w:cs="Arial"/>
          <w:szCs w:val="21"/>
        </w:rPr>
        <w:t>levels of ALKBH5</w:t>
      </w:r>
      <w:r>
        <w:rPr>
          <w:rFonts w:ascii="Arial" w:hAnsi="Arial" w:cs="Arial"/>
          <w:szCs w:val="21"/>
        </w:rPr>
        <w:t xml:space="preserve">, </w:t>
      </w:r>
      <w:proofErr w:type="spellStart"/>
      <w:r w:rsidRPr="00B506A0">
        <w:rPr>
          <w:rFonts w:ascii="Arial" w:hAnsi="Arial" w:cs="Arial"/>
          <w:szCs w:val="21"/>
        </w:rPr>
        <w:t>HuR</w:t>
      </w:r>
      <w:proofErr w:type="spellEnd"/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and miR-107 </w:t>
      </w:r>
      <w:r w:rsidRPr="00B506A0">
        <w:rPr>
          <w:rFonts w:ascii="Arial" w:hAnsi="Arial" w:cs="Arial"/>
          <w:szCs w:val="21"/>
        </w:rPr>
        <w:t>were</w:t>
      </w:r>
      <w:r>
        <w:rPr>
          <w:rFonts w:ascii="Arial" w:hAnsi="Arial" w:cs="Arial"/>
          <w:szCs w:val="21"/>
        </w:rPr>
        <w:t xml:space="preserve"> detected in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A549 and H1299</w:t>
      </w:r>
      <w:r w:rsidRPr="00B506A0">
        <w:rPr>
          <w:rFonts w:ascii="Arial" w:hAnsi="Arial" w:cs="Arial"/>
          <w:szCs w:val="21"/>
        </w:rPr>
        <w:t xml:space="preserve"> cells </w:t>
      </w:r>
      <w:r>
        <w:rPr>
          <w:rFonts w:ascii="Arial" w:hAnsi="Arial" w:cs="Arial"/>
          <w:szCs w:val="21"/>
        </w:rPr>
        <w:t xml:space="preserve">with </w:t>
      </w:r>
      <w:r w:rsidRPr="00B506A0">
        <w:rPr>
          <w:rFonts w:ascii="Arial" w:hAnsi="Arial" w:cs="Arial"/>
          <w:szCs w:val="21"/>
        </w:rPr>
        <w:t>transfect</w:t>
      </w:r>
      <w:r>
        <w:rPr>
          <w:rFonts w:ascii="Arial" w:hAnsi="Arial" w:cs="Arial"/>
          <w:szCs w:val="21"/>
        </w:rPr>
        <w:t>ion</w:t>
      </w:r>
      <w:r w:rsidRPr="00B506A0">
        <w:rPr>
          <w:rFonts w:ascii="Arial" w:hAnsi="Arial" w:cs="Arial"/>
          <w:szCs w:val="21"/>
        </w:rPr>
        <w:t xml:space="preserve"> into </w:t>
      </w:r>
      <w:r>
        <w:rPr>
          <w:rFonts w:ascii="Arial" w:hAnsi="Arial" w:cs="Arial"/>
          <w:szCs w:val="21"/>
        </w:rPr>
        <w:t>indicated genes</w:t>
      </w:r>
      <w:r w:rsidRPr="00B506A0">
        <w:rPr>
          <w:rFonts w:ascii="Arial" w:hAnsi="Arial" w:cs="Arial"/>
          <w:szCs w:val="21"/>
        </w:rPr>
        <w:t xml:space="preserve"> by </w:t>
      </w:r>
      <w:r>
        <w:rPr>
          <w:rFonts w:ascii="Arial" w:hAnsi="Arial" w:cs="Arial"/>
          <w:szCs w:val="21"/>
        </w:rPr>
        <w:t>RT-</w:t>
      </w:r>
      <w:r w:rsidRPr="00B506A0">
        <w:rPr>
          <w:rFonts w:ascii="Arial" w:hAnsi="Arial" w:cs="Arial"/>
          <w:szCs w:val="21"/>
        </w:rPr>
        <w:t>PCR</w:t>
      </w:r>
      <w:r>
        <w:rPr>
          <w:rFonts w:ascii="Arial" w:hAnsi="Arial" w:cs="Arial"/>
          <w:szCs w:val="21"/>
        </w:rPr>
        <w:t>, western blot and qPCR assays</w:t>
      </w:r>
      <w:r w:rsidRPr="00B506A0">
        <w:rPr>
          <w:rFonts w:ascii="Arial" w:hAnsi="Arial" w:cs="Arial"/>
          <w:szCs w:val="21"/>
        </w:rPr>
        <w:t xml:space="preserve">. </w:t>
      </w:r>
      <w:r>
        <w:rPr>
          <w:rFonts w:ascii="Arial" w:hAnsi="Arial" w:cs="Arial"/>
          <w:szCs w:val="21"/>
        </w:rPr>
        <w:t>(</w:t>
      </w:r>
      <w:r w:rsidRPr="00CD7598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szCs w:val="21"/>
        </w:rPr>
        <w:t xml:space="preserve">) </w:t>
      </w:r>
      <w:r w:rsidRPr="00CD7598">
        <w:rPr>
          <w:rFonts w:ascii="Arial" w:hAnsi="Arial" w:cs="Arial"/>
          <w:szCs w:val="21"/>
        </w:rPr>
        <w:t xml:space="preserve">The luciferase reporter activity of the wild-type and mutated LATS2 was </w:t>
      </w:r>
      <w:r>
        <w:rPr>
          <w:rFonts w:ascii="Arial" w:hAnsi="Arial" w:cs="Arial"/>
          <w:szCs w:val="21"/>
        </w:rPr>
        <w:t>detected</w:t>
      </w:r>
      <w:r w:rsidRPr="00CD7598">
        <w:rPr>
          <w:rFonts w:ascii="Arial" w:hAnsi="Arial" w:cs="Arial"/>
          <w:szCs w:val="21"/>
        </w:rPr>
        <w:t xml:space="preserve"> in </w:t>
      </w:r>
      <w:r>
        <w:rPr>
          <w:rFonts w:ascii="Arial" w:hAnsi="Arial" w:cs="Arial"/>
          <w:szCs w:val="21"/>
        </w:rPr>
        <w:t xml:space="preserve">H1299 </w:t>
      </w:r>
      <w:r w:rsidRPr="00CD7598">
        <w:rPr>
          <w:rFonts w:ascii="Arial" w:hAnsi="Arial" w:cs="Arial"/>
          <w:szCs w:val="21"/>
        </w:rPr>
        <w:t xml:space="preserve">cells. </w:t>
      </w:r>
      <w:r>
        <w:rPr>
          <w:rFonts w:ascii="Arial" w:hAnsi="Arial" w:cs="Arial"/>
          <w:szCs w:val="21"/>
        </w:rPr>
        <w:t>(</w:t>
      </w:r>
      <w:r w:rsidRPr="00CD7598">
        <w:rPr>
          <w:rFonts w:ascii="Arial" w:hAnsi="Arial" w:cs="Arial"/>
          <w:b/>
          <w:bCs/>
          <w:szCs w:val="21"/>
        </w:rPr>
        <w:t>e</w:t>
      </w:r>
      <w:r>
        <w:rPr>
          <w:rFonts w:ascii="Arial" w:hAnsi="Arial" w:cs="Arial"/>
          <w:szCs w:val="21"/>
        </w:rPr>
        <w:t xml:space="preserve">) </w:t>
      </w:r>
      <w:proofErr w:type="gramStart"/>
      <w:r w:rsidRPr="003D3C9B">
        <w:rPr>
          <w:rFonts w:ascii="Arial" w:hAnsi="Arial" w:cs="Arial"/>
          <w:szCs w:val="21"/>
        </w:rPr>
        <w:t>qPCR</w:t>
      </w:r>
      <w:proofErr w:type="gramEnd"/>
      <w:r w:rsidRPr="003D3C9B">
        <w:rPr>
          <w:rFonts w:ascii="Arial" w:hAnsi="Arial" w:cs="Arial"/>
          <w:szCs w:val="21"/>
        </w:rPr>
        <w:t xml:space="preserve"> analyzed the RNA levels of miR-107 in the products of </w:t>
      </w:r>
      <w:r>
        <w:rPr>
          <w:rFonts w:ascii="Arial" w:hAnsi="Arial" w:cs="Arial"/>
          <w:szCs w:val="21"/>
        </w:rPr>
        <w:t xml:space="preserve">A549 and </w:t>
      </w:r>
      <w:r w:rsidRPr="003D3C9B">
        <w:rPr>
          <w:rFonts w:ascii="Arial" w:hAnsi="Arial" w:cs="Arial"/>
          <w:szCs w:val="21"/>
        </w:rPr>
        <w:t xml:space="preserve">H1299 cells </w:t>
      </w:r>
      <w:r>
        <w:rPr>
          <w:rFonts w:ascii="Arial" w:hAnsi="Arial" w:cs="Arial"/>
          <w:szCs w:val="21"/>
        </w:rPr>
        <w:t xml:space="preserve">determined </w:t>
      </w:r>
      <w:r w:rsidRPr="003D3C9B">
        <w:rPr>
          <w:rFonts w:ascii="Arial" w:hAnsi="Arial" w:cs="Arial"/>
          <w:szCs w:val="21"/>
        </w:rPr>
        <w:t>by pulldown with biotin.</w:t>
      </w:r>
      <w:r>
        <w:rPr>
          <w:rFonts w:ascii="Arial" w:hAnsi="Arial" w:cs="Arial"/>
          <w:szCs w:val="21"/>
        </w:rPr>
        <w:t xml:space="preserve"> (</w:t>
      </w:r>
      <w:proofErr w:type="gramStart"/>
      <w:r w:rsidRPr="00CD7598">
        <w:rPr>
          <w:rFonts w:ascii="Arial" w:hAnsi="Arial" w:cs="Arial"/>
          <w:b/>
          <w:bCs/>
          <w:szCs w:val="21"/>
        </w:rPr>
        <w:t>f</w:t>
      </w:r>
      <w:proofErr w:type="gramEnd"/>
      <w:r>
        <w:rPr>
          <w:rFonts w:ascii="Arial" w:hAnsi="Arial" w:cs="Arial"/>
          <w:b/>
          <w:bCs/>
          <w:szCs w:val="21"/>
        </w:rPr>
        <w:t>, g</w:t>
      </w:r>
      <w:r>
        <w:rPr>
          <w:rFonts w:ascii="Arial" w:hAnsi="Arial" w:cs="Arial"/>
          <w:szCs w:val="21"/>
        </w:rPr>
        <w:t xml:space="preserve">) </w:t>
      </w:r>
      <w:r w:rsidRPr="003D3C9B">
        <w:rPr>
          <w:rFonts w:ascii="Arial" w:hAnsi="Arial" w:cs="Arial"/>
          <w:szCs w:val="21"/>
        </w:rPr>
        <w:t xml:space="preserve">The RNA level of miR-107 and LAST2 were </w:t>
      </w:r>
      <w:bookmarkStart w:id="0" w:name="OLE_LINK7"/>
      <w:r w:rsidRPr="003D3C9B">
        <w:rPr>
          <w:rFonts w:ascii="Arial" w:hAnsi="Arial" w:cs="Arial"/>
          <w:szCs w:val="21"/>
        </w:rPr>
        <w:t xml:space="preserve">analyzed by </w:t>
      </w:r>
      <w:r>
        <w:rPr>
          <w:rFonts w:ascii="Arial" w:hAnsi="Arial" w:cs="Arial"/>
          <w:szCs w:val="21"/>
        </w:rPr>
        <w:t>RT-PCR</w:t>
      </w:r>
      <w:bookmarkEnd w:id="0"/>
      <w:r>
        <w:rPr>
          <w:rFonts w:ascii="Arial" w:hAnsi="Arial" w:cs="Arial"/>
          <w:szCs w:val="21"/>
        </w:rPr>
        <w:t xml:space="preserve">, western blot and </w:t>
      </w:r>
      <w:r w:rsidRPr="003D3C9B">
        <w:rPr>
          <w:rFonts w:ascii="Arial" w:hAnsi="Arial" w:cs="Arial"/>
          <w:szCs w:val="21"/>
        </w:rPr>
        <w:t xml:space="preserve">qPCR.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>positive</w:t>
      </w:r>
      <w:r w:rsidRPr="00B94A02">
        <w:rPr>
          <w:rFonts w:ascii="Arial" w:hAnsi="Arial" w:cs="Arial"/>
          <w:szCs w:val="21"/>
        </w:rPr>
        <w:t xml:space="preserve"> correlation</w:t>
      </w:r>
      <w:r>
        <w:rPr>
          <w:rFonts w:ascii="Arial" w:hAnsi="Arial" w:cs="Arial"/>
          <w:szCs w:val="21"/>
        </w:rPr>
        <w:t>s</w:t>
      </w:r>
      <w:r w:rsidRPr="00B94A02">
        <w:rPr>
          <w:rFonts w:ascii="Arial" w:hAnsi="Arial" w:cs="Arial"/>
          <w:szCs w:val="21"/>
        </w:rPr>
        <w:t xml:space="preserve"> between </w:t>
      </w:r>
      <w:r>
        <w:rPr>
          <w:rFonts w:ascii="Arial" w:hAnsi="Arial" w:cs="Arial"/>
          <w:szCs w:val="21"/>
        </w:rPr>
        <w:t>ALKBH5/</w:t>
      </w:r>
      <w:proofErr w:type="spellStart"/>
      <w:r>
        <w:rPr>
          <w:rFonts w:ascii="Arial" w:hAnsi="Arial" w:cs="Arial"/>
          <w:szCs w:val="21"/>
        </w:rPr>
        <w:t>HuR</w:t>
      </w:r>
      <w:proofErr w:type="spellEnd"/>
      <w:r w:rsidRPr="00B94A02">
        <w:rPr>
          <w:rFonts w:ascii="Arial" w:hAnsi="Arial" w:cs="Arial"/>
          <w:szCs w:val="21"/>
        </w:rPr>
        <w:t xml:space="preserve"> and </w:t>
      </w:r>
      <w:r>
        <w:rPr>
          <w:rFonts w:ascii="Arial" w:hAnsi="Arial" w:cs="Arial"/>
          <w:szCs w:val="21"/>
        </w:rPr>
        <w:t xml:space="preserve">LATS2 </w:t>
      </w:r>
      <w:r w:rsidRPr="00B94A02">
        <w:rPr>
          <w:rFonts w:ascii="Arial" w:hAnsi="Arial" w:cs="Arial"/>
          <w:szCs w:val="21"/>
        </w:rPr>
        <w:t>analyzed from TCGA database.</w:t>
      </w:r>
      <w:r>
        <w:rPr>
          <w:rFonts w:ascii="Arial" w:hAnsi="Arial" w:cs="Arial"/>
          <w:szCs w:val="21"/>
        </w:rPr>
        <w:t xml:space="preserve"> </w:t>
      </w:r>
      <w:r w:rsidRPr="003D3C9B">
        <w:rPr>
          <w:rFonts w:ascii="Arial" w:hAnsi="Arial" w:cs="Arial"/>
          <w:szCs w:val="21"/>
        </w:rPr>
        <w:t>(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>)</w:t>
      </w:r>
      <w:r w:rsidRPr="003D3C9B">
        <w:rPr>
          <w:rFonts w:ascii="Arial" w:hAnsi="Arial" w:cs="Arial"/>
          <w:szCs w:val="21"/>
        </w:rPr>
        <w:t xml:space="preserve"> The </w:t>
      </w:r>
      <w:r>
        <w:rPr>
          <w:rFonts w:ascii="Arial" w:hAnsi="Arial" w:cs="Arial"/>
          <w:szCs w:val="21"/>
        </w:rPr>
        <w:t xml:space="preserve">protein levels </w:t>
      </w:r>
      <w:r w:rsidRPr="003D3C9B">
        <w:rPr>
          <w:rFonts w:ascii="Arial" w:hAnsi="Arial" w:cs="Arial"/>
          <w:szCs w:val="21"/>
        </w:rPr>
        <w:t>of LATS2, YAP</w:t>
      </w:r>
      <w:r>
        <w:rPr>
          <w:rFonts w:ascii="Arial" w:hAnsi="Arial" w:cs="Arial"/>
          <w:szCs w:val="21"/>
        </w:rPr>
        <w:t xml:space="preserve"> and </w:t>
      </w:r>
      <w:r w:rsidRPr="003D3C9B">
        <w:rPr>
          <w:rFonts w:ascii="Arial" w:hAnsi="Arial" w:cs="Arial"/>
          <w:szCs w:val="21"/>
        </w:rPr>
        <w:t>p-YAP were analyzed by western blot assay</w:t>
      </w:r>
      <w:r>
        <w:rPr>
          <w:rFonts w:ascii="Arial" w:hAnsi="Arial" w:cs="Arial"/>
          <w:szCs w:val="21"/>
        </w:rPr>
        <w:t>. (</w:t>
      </w:r>
      <w:proofErr w:type="gramStart"/>
      <w:r>
        <w:rPr>
          <w:rFonts w:ascii="Arial" w:hAnsi="Arial" w:cs="Arial"/>
          <w:b/>
          <w:bCs/>
          <w:szCs w:val="21"/>
        </w:rPr>
        <w:t>j</w:t>
      </w:r>
      <w:proofErr w:type="gramEnd"/>
      <w:r>
        <w:rPr>
          <w:rFonts w:ascii="Arial" w:hAnsi="Arial" w:cs="Arial"/>
          <w:szCs w:val="21"/>
        </w:rPr>
        <w:t>) A549 cells were transfected miR-107 mimics (miR-107-m)</w:t>
      </w:r>
      <w:r w:rsidRPr="00A053CA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miR-107</w:t>
      </w:r>
      <w:r w:rsidRPr="003D3C9B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inhibitors (miR-107-i), respectively. The protein level and </w:t>
      </w:r>
      <w:r w:rsidRPr="00D8266E">
        <w:rPr>
          <w:rFonts w:ascii="Arial" w:hAnsi="Arial" w:cs="Arial"/>
          <w:color w:val="000000"/>
          <w:szCs w:val="21"/>
        </w:rPr>
        <w:t>distribution</w:t>
      </w:r>
      <w:r>
        <w:rPr>
          <w:rFonts w:ascii="Arial" w:hAnsi="Arial" w:cs="Arial"/>
          <w:szCs w:val="21"/>
        </w:rPr>
        <w:t xml:space="preserve"> of YAP were </w:t>
      </w:r>
      <w:r w:rsidRPr="003D3C9B">
        <w:rPr>
          <w:rFonts w:ascii="Arial" w:hAnsi="Arial" w:cs="Arial"/>
          <w:szCs w:val="21"/>
        </w:rPr>
        <w:t>analyzed</w:t>
      </w:r>
      <w:r>
        <w:rPr>
          <w:rFonts w:ascii="Arial" w:hAnsi="Arial" w:cs="Arial"/>
          <w:szCs w:val="21"/>
        </w:rPr>
        <w:t xml:space="preserve"> by </w:t>
      </w:r>
      <w:r w:rsidRPr="00B506A0">
        <w:rPr>
          <w:rFonts w:ascii="Arial" w:hAnsi="Arial" w:cs="Arial"/>
          <w:szCs w:val="21"/>
        </w:rPr>
        <w:t>immunofluorescent</w:t>
      </w:r>
      <w:r>
        <w:rPr>
          <w:rFonts w:ascii="Arial" w:hAnsi="Arial" w:cs="Arial"/>
          <w:szCs w:val="21"/>
        </w:rPr>
        <w:t xml:space="preserve"> staining</w:t>
      </w:r>
      <w:r w:rsidRPr="00B506A0">
        <w:rPr>
          <w:rFonts w:ascii="Arial" w:hAnsi="Arial" w:cs="Arial"/>
          <w:szCs w:val="21"/>
        </w:rPr>
        <w:t xml:space="preserve"> assay.</w:t>
      </w:r>
      <w:r>
        <w:rPr>
          <w:rFonts w:ascii="Arial" w:hAnsi="Arial" w:cs="Arial"/>
          <w:szCs w:val="21"/>
        </w:rPr>
        <w:t xml:space="preserve"> (</w:t>
      </w:r>
      <w:proofErr w:type="gramStart"/>
      <w:r>
        <w:rPr>
          <w:rFonts w:ascii="Arial" w:hAnsi="Arial" w:cs="Arial"/>
          <w:b/>
          <w:bCs/>
          <w:szCs w:val="21"/>
        </w:rPr>
        <w:t>k-n</w:t>
      </w:r>
      <w:proofErr w:type="gramEnd"/>
      <w:r>
        <w:rPr>
          <w:rFonts w:ascii="Arial" w:hAnsi="Arial" w:cs="Arial"/>
          <w:szCs w:val="21"/>
        </w:rPr>
        <w:t>) A549 and H1299</w:t>
      </w:r>
      <w:r w:rsidRPr="003D3C9B">
        <w:rPr>
          <w:rFonts w:ascii="Arial" w:hAnsi="Arial" w:cs="Arial"/>
          <w:szCs w:val="21"/>
        </w:rPr>
        <w:t xml:space="preserve"> cell</w:t>
      </w:r>
      <w:r>
        <w:rPr>
          <w:rFonts w:ascii="Arial" w:hAnsi="Arial" w:cs="Arial"/>
          <w:szCs w:val="21"/>
        </w:rPr>
        <w:t>s</w:t>
      </w:r>
      <w:r w:rsidRPr="003D3C9B">
        <w:rPr>
          <w:rFonts w:ascii="Arial" w:hAnsi="Arial" w:cs="Arial"/>
          <w:szCs w:val="21"/>
        </w:rPr>
        <w:t xml:space="preserve"> were </w:t>
      </w:r>
      <w:r>
        <w:rPr>
          <w:rFonts w:ascii="Arial" w:hAnsi="Arial" w:cs="Arial"/>
          <w:szCs w:val="21"/>
        </w:rPr>
        <w:t>co-</w:t>
      </w:r>
      <w:r w:rsidRPr="003D3C9B">
        <w:rPr>
          <w:rFonts w:ascii="Arial" w:hAnsi="Arial" w:cs="Arial"/>
          <w:szCs w:val="21"/>
        </w:rPr>
        <w:t>transfected with</w:t>
      </w:r>
      <w:r>
        <w:rPr>
          <w:rFonts w:ascii="Arial" w:hAnsi="Arial" w:cs="Arial"/>
          <w:szCs w:val="21"/>
        </w:rPr>
        <w:t xml:space="preserve"> indicated genes of </w:t>
      </w:r>
      <w:r w:rsidRPr="00411982">
        <w:rPr>
          <w:rFonts w:ascii="Arial" w:hAnsi="Arial" w:cs="Arial"/>
          <w:i/>
          <w:iCs/>
          <w:szCs w:val="21"/>
        </w:rPr>
        <w:t>ALKBH5</w:t>
      </w:r>
      <w:r>
        <w:rPr>
          <w:rFonts w:ascii="Arial" w:hAnsi="Arial" w:cs="Arial"/>
          <w:szCs w:val="21"/>
        </w:rPr>
        <w:t xml:space="preserve"> and </w:t>
      </w:r>
      <w:r w:rsidRPr="00411982">
        <w:rPr>
          <w:rFonts w:ascii="Arial" w:hAnsi="Arial" w:cs="Arial"/>
          <w:i/>
          <w:iCs/>
          <w:szCs w:val="21"/>
        </w:rPr>
        <w:t>miR-107</w:t>
      </w:r>
      <w:r>
        <w:rPr>
          <w:rFonts w:ascii="Arial" w:hAnsi="Arial" w:cs="Arial"/>
          <w:szCs w:val="21"/>
        </w:rPr>
        <w:t xml:space="preserve"> mimics, r</w:t>
      </w:r>
      <w:r w:rsidRPr="00D16043">
        <w:rPr>
          <w:rFonts w:ascii="Arial" w:hAnsi="Arial" w:cs="Arial"/>
          <w:szCs w:val="21"/>
        </w:rPr>
        <w:t>espectively</w:t>
      </w:r>
      <w:r>
        <w:rPr>
          <w:rFonts w:ascii="Arial" w:hAnsi="Arial" w:cs="Arial"/>
          <w:szCs w:val="21"/>
        </w:rPr>
        <w:t>.</w:t>
      </w:r>
      <w:r w:rsidRPr="00381848"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k</w:t>
      </w:r>
      <w:r w:rsidRPr="00381848">
        <w:rPr>
          <w:rFonts w:ascii="Arial" w:hAnsi="Arial" w:cs="Arial"/>
          <w:szCs w:val="21"/>
        </w:rPr>
        <w:t>) The protein levels of CTGF and Cyr 61 were analyzed by western blot assay. (</w:t>
      </w:r>
      <w:r>
        <w:rPr>
          <w:rFonts w:ascii="Arial" w:hAnsi="Arial" w:cs="Arial"/>
          <w:b/>
          <w:bCs/>
          <w:szCs w:val="21"/>
        </w:rPr>
        <w:t>l</w:t>
      </w:r>
      <w:r w:rsidRPr="00381848">
        <w:rPr>
          <w:rFonts w:ascii="Arial" w:hAnsi="Arial" w:cs="Arial"/>
          <w:szCs w:val="21"/>
        </w:rPr>
        <w:t xml:space="preserve">) The cellular viability </w:t>
      </w:r>
      <w:r>
        <w:rPr>
          <w:rFonts w:ascii="Arial" w:hAnsi="Arial" w:cs="Arial"/>
          <w:szCs w:val="21"/>
        </w:rPr>
        <w:t>was</w:t>
      </w:r>
      <w:r w:rsidRPr="00381848">
        <w:rPr>
          <w:rFonts w:ascii="Arial" w:hAnsi="Arial" w:cs="Arial"/>
          <w:szCs w:val="21"/>
        </w:rPr>
        <w:t xml:space="preserve"> analyzed by CCK8 assay. (</w:t>
      </w:r>
      <w:r>
        <w:rPr>
          <w:rFonts w:ascii="Arial" w:hAnsi="Arial" w:cs="Arial"/>
          <w:b/>
          <w:bCs/>
          <w:szCs w:val="21"/>
        </w:rPr>
        <w:t>m</w:t>
      </w:r>
      <w:r w:rsidRPr="00381848">
        <w:rPr>
          <w:rFonts w:ascii="Arial" w:hAnsi="Arial" w:cs="Arial"/>
          <w:szCs w:val="21"/>
        </w:rPr>
        <w:t>) The cellular invasion and migration growth</w:t>
      </w:r>
      <w:r>
        <w:rPr>
          <w:rFonts w:ascii="Arial" w:hAnsi="Arial" w:cs="Arial"/>
          <w:szCs w:val="21"/>
        </w:rPr>
        <w:t>s</w:t>
      </w:r>
      <w:r w:rsidRPr="00381848">
        <w:rPr>
          <w:rFonts w:ascii="Arial" w:hAnsi="Arial" w:cs="Arial"/>
          <w:szCs w:val="21"/>
        </w:rPr>
        <w:t xml:space="preserve"> were analyzed by </w:t>
      </w:r>
      <w:proofErr w:type="spellStart"/>
      <w:r w:rsidRPr="00381848">
        <w:rPr>
          <w:rFonts w:ascii="Arial" w:hAnsi="Arial" w:cs="Arial"/>
          <w:szCs w:val="21"/>
        </w:rPr>
        <w:t>transwell</w:t>
      </w:r>
      <w:proofErr w:type="spellEnd"/>
      <w:r>
        <w:rPr>
          <w:rFonts w:ascii="Arial" w:hAnsi="Arial" w:cs="Arial"/>
          <w:szCs w:val="21"/>
        </w:rPr>
        <w:t xml:space="preserve"> assay</w:t>
      </w:r>
      <w:r w:rsidRPr="00381848"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n</w:t>
      </w:r>
      <w:r w:rsidRPr="00381848">
        <w:rPr>
          <w:rFonts w:ascii="Arial" w:hAnsi="Arial" w:cs="Arial"/>
          <w:szCs w:val="21"/>
        </w:rPr>
        <w:t xml:space="preserve">) The expressions of E-cadherin and Vimentin were analyzed by </w:t>
      </w:r>
      <w:r>
        <w:rPr>
          <w:rFonts w:ascii="Arial" w:hAnsi="Arial" w:cs="Arial"/>
          <w:szCs w:val="21"/>
        </w:rPr>
        <w:t>qPCR</w:t>
      </w:r>
      <w:r w:rsidRPr="00381848">
        <w:rPr>
          <w:rFonts w:ascii="Arial" w:hAnsi="Arial" w:cs="Arial"/>
          <w:szCs w:val="21"/>
        </w:rPr>
        <w:t xml:space="preserve"> assays.</w:t>
      </w:r>
      <w:r>
        <w:rPr>
          <w:rFonts w:ascii="Arial" w:hAnsi="Arial" w:cs="Arial"/>
          <w:szCs w:val="21"/>
        </w:rPr>
        <w:t xml:space="preserve"> (</w:t>
      </w:r>
      <w:proofErr w:type="gramStart"/>
      <w:r>
        <w:rPr>
          <w:rFonts w:ascii="Arial" w:hAnsi="Arial" w:cs="Arial"/>
          <w:b/>
          <w:bCs/>
          <w:szCs w:val="21"/>
        </w:rPr>
        <w:t>o</w:t>
      </w:r>
      <w:r w:rsidRPr="00381848">
        <w:rPr>
          <w:rFonts w:ascii="Arial" w:hAnsi="Arial" w:cs="Arial"/>
          <w:b/>
          <w:bCs/>
          <w:szCs w:val="21"/>
        </w:rPr>
        <w:t>-</w:t>
      </w:r>
      <w:r>
        <w:rPr>
          <w:rFonts w:ascii="Arial" w:hAnsi="Arial" w:cs="Arial"/>
          <w:b/>
          <w:bCs/>
          <w:szCs w:val="21"/>
        </w:rPr>
        <w:t>r</w:t>
      </w:r>
      <w:proofErr w:type="gramEnd"/>
      <w:r>
        <w:rPr>
          <w:rFonts w:ascii="Arial" w:hAnsi="Arial" w:cs="Arial"/>
          <w:szCs w:val="21"/>
        </w:rPr>
        <w:t>) A549 and H1299</w:t>
      </w:r>
      <w:r w:rsidRPr="003D3C9B">
        <w:rPr>
          <w:rFonts w:ascii="Arial" w:hAnsi="Arial" w:cs="Arial"/>
          <w:szCs w:val="21"/>
        </w:rPr>
        <w:t xml:space="preserve"> cell</w:t>
      </w:r>
      <w:r>
        <w:rPr>
          <w:rFonts w:ascii="Arial" w:hAnsi="Arial" w:cs="Arial"/>
          <w:szCs w:val="21"/>
        </w:rPr>
        <w:t>s</w:t>
      </w:r>
      <w:r w:rsidRPr="003D3C9B">
        <w:rPr>
          <w:rFonts w:ascii="Arial" w:hAnsi="Arial" w:cs="Arial"/>
          <w:szCs w:val="21"/>
        </w:rPr>
        <w:t xml:space="preserve"> were </w:t>
      </w:r>
      <w:r>
        <w:rPr>
          <w:rFonts w:ascii="Arial" w:hAnsi="Arial" w:cs="Arial"/>
          <w:szCs w:val="21"/>
        </w:rPr>
        <w:t>co-</w:t>
      </w:r>
      <w:r w:rsidRPr="003D3C9B">
        <w:rPr>
          <w:rFonts w:ascii="Arial" w:hAnsi="Arial" w:cs="Arial"/>
          <w:szCs w:val="21"/>
        </w:rPr>
        <w:t xml:space="preserve">transfected with </w:t>
      </w:r>
      <w:r>
        <w:rPr>
          <w:rFonts w:ascii="Arial" w:hAnsi="Arial" w:cs="Arial"/>
          <w:szCs w:val="21"/>
        </w:rPr>
        <w:t>indicated genes</w:t>
      </w:r>
      <w:r w:rsidRPr="003D3C9B">
        <w:rPr>
          <w:rFonts w:ascii="Arial" w:hAnsi="Arial" w:cs="Arial"/>
          <w:szCs w:val="21"/>
        </w:rPr>
        <w:t xml:space="preserve">, </w:t>
      </w:r>
      <w:r w:rsidRPr="00411982">
        <w:rPr>
          <w:rFonts w:ascii="Arial" w:hAnsi="Arial" w:cs="Arial"/>
          <w:i/>
          <w:iCs/>
          <w:szCs w:val="21"/>
        </w:rPr>
        <w:t>ALKBH5</w:t>
      </w:r>
      <w:r>
        <w:rPr>
          <w:rFonts w:ascii="Arial" w:hAnsi="Arial" w:cs="Arial"/>
          <w:szCs w:val="21"/>
        </w:rPr>
        <w:t xml:space="preserve"> and </w:t>
      </w:r>
      <w:r w:rsidRPr="00411982">
        <w:rPr>
          <w:rFonts w:ascii="Arial" w:hAnsi="Arial" w:cs="Arial"/>
          <w:i/>
          <w:iCs/>
          <w:szCs w:val="21"/>
        </w:rPr>
        <w:t>LATS2</w:t>
      </w:r>
      <w:r>
        <w:rPr>
          <w:rFonts w:ascii="Arial" w:hAnsi="Arial" w:cs="Arial"/>
          <w:szCs w:val="21"/>
        </w:rPr>
        <w:t xml:space="preserve">, </w:t>
      </w:r>
      <w:r w:rsidRPr="003D3C9B">
        <w:rPr>
          <w:rFonts w:ascii="Arial" w:hAnsi="Arial" w:cs="Arial"/>
          <w:szCs w:val="21"/>
        </w:rPr>
        <w:t>respectively.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o)</w:t>
      </w:r>
      <w:r w:rsidRPr="00381848">
        <w:rPr>
          <w:rFonts w:ascii="Arial" w:hAnsi="Arial" w:cs="Arial"/>
          <w:szCs w:val="21"/>
        </w:rPr>
        <w:t xml:space="preserve"> The protein levels of CTGF and Cyr 61 were analyzed by western blot assay. (</w:t>
      </w:r>
      <w:r>
        <w:rPr>
          <w:rFonts w:ascii="Arial" w:hAnsi="Arial" w:cs="Arial"/>
          <w:b/>
          <w:bCs/>
          <w:szCs w:val="21"/>
        </w:rPr>
        <w:t>p</w:t>
      </w:r>
      <w:r w:rsidRPr="00381848">
        <w:rPr>
          <w:rFonts w:ascii="Arial" w:hAnsi="Arial" w:cs="Arial"/>
          <w:szCs w:val="21"/>
        </w:rPr>
        <w:t>) The cellular viability</w:t>
      </w:r>
      <w:r>
        <w:rPr>
          <w:rFonts w:ascii="Arial" w:hAnsi="Arial" w:cs="Arial"/>
          <w:szCs w:val="21"/>
        </w:rPr>
        <w:t xml:space="preserve"> was</w:t>
      </w:r>
      <w:r w:rsidRPr="00381848">
        <w:rPr>
          <w:rFonts w:ascii="Arial" w:hAnsi="Arial" w:cs="Arial"/>
          <w:szCs w:val="21"/>
        </w:rPr>
        <w:t xml:space="preserve"> analyzed by CCK8 assay. (</w:t>
      </w:r>
      <w:r>
        <w:rPr>
          <w:rFonts w:ascii="Arial" w:hAnsi="Arial" w:cs="Arial"/>
          <w:b/>
          <w:bCs/>
          <w:szCs w:val="21"/>
        </w:rPr>
        <w:t>q</w:t>
      </w:r>
      <w:r w:rsidRPr="00381848">
        <w:rPr>
          <w:rFonts w:ascii="Arial" w:hAnsi="Arial" w:cs="Arial"/>
          <w:szCs w:val="21"/>
        </w:rPr>
        <w:t>) The cellular invasion and migration growth</w:t>
      </w:r>
      <w:r>
        <w:rPr>
          <w:rFonts w:ascii="Arial" w:hAnsi="Arial" w:cs="Arial"/>
          <w:szCs w:val="21"/>
        </w:rPr>
        <w:t>s</w:t>
      </w:r>
      <w:r w:rsidRPr="00381848">
        <w:rPr>
          <w:rFonts w:ascii="Arial" w:hAnsi="Arial" w:cs="Arial"/>
          <w:szCs w:val="21"/>
        </w:rPr>
        <w:t xml:space="preserve"> were analyzed by </w:t>
      </w:r>
      <w:proofErr w:type="spellStart"/>
      <w:r w:rsidRPr="00381848">
        <w:rPr>
          <w:rFonts w:ascii="Arial" w:hAnsi="Arial" w:cs="Arial"/>
          <w:szCs w:val="21"/>
        </w:rPr>
        <w:t>transwell</w:t>
      </w:r>
      <w:proofErr w:type="spellEnd"/>
      <w:r>
        <w:rPr>
          <w:rFonts w:ascii="Arial" w:hAnsi="Arial" w:cs="Arial"/>
          <w:szCs w:val="21"/>
        </w:rPr>
        <w:t xml:space="preserve"> assay</w:t>
      </w:r>
      <w:r w:rsidRPr="00381848"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r</w:t>
      </w:r>
      <w:r w:rsidRPr="00381848">
        <w:rPr>
          <w:rFonts w:ascii="Arial" w:hAnsi="Arial" w:cs="Arial"/>
          <w:szCs w:val="21"/>
        </w:rPr>
        <w:t xml:space="preserve">) The expressions of E-cadherin and Vimentin were analyzed by </w:t>
      </w:r>
      <w:r>
        <w:rPr>
          <w:rFonts w:ascii="Arial" w:hAnsi="Arial" w:cs="Arial"/>
          <w:szCs w:val="21"/>
        </w:rPr>
        <w:t xml:space="preserve">qPCR </w:t>
      </w:r>
      <w:r w:rsidRPr="00381848">
        <w:rPr>
          <w:rFonts w:ascii="Arial" w:hAnsi="Arial" w:cs="Arial"/>
          <w:szCs w:val="21"/>
        </w:rPr>
        <w:t>assay.</w:t>
      </w:r>
      <w:r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 xml:space="preserve">&lt; 0.01 indicates a significant difference between the indicated groups. </w:t>
      </w:r>
      <w:proofErr w:type="gramStart"/>
      <w:r w:rsidRPr="00D167F2">
        <w:rPr>
          <w:rFonts w:ascii="Arial" w:hAnsi="Arial" w:cs="Arial"/>
          <w:szCs w:val="21"/>
        </w:rPr>
        <w:t>ns</w:t>
      </w:r>
      <w:proofErr w:type="gramEnd"/>
      <w:r w:rsidRPr="00D167F2">
        <w:rPr>
          <w:rFonts w:ascii="Arial" w:hAnsi="Arial" w:cs="Arial"/>
          <w:szCs w:val="21"/>
        </w:rPr>
        <w:t>, not significant.</w:t>
      </w:r>
    </w:p>
    <w:p w:rsidR="006D7EBA" w:rsidRDefault="006D7EBA" w:rsidP="006D7EBA">
      <w:pPr>
        <w:rPr>
          <w:rFonts w:ascii="Arial" w:hAnsi="Arial" w:cs="Arial"/>
          <w:szCs w:val="21"/>
        </w:rPr>
      </w:pPr>
    </w:p>
    <w:p w:rsidR="00C74947" w:rsidRPr="006D7EBA" w:rsidRDefault="00F6763D" w:rsidP="006D7EBA">
      <w:bookmarkStart w:id="1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1F4EDEC1" wp14:editId="2FC45F11">
            <wp:simplePos x="0" y="0"/>
            <wp:positionH relativeFrom="column">
              <wp:posOffset>-729615</wp:posOffset>
            </wp:positionH>
            <wp:positionV relativeFrom="paragraph">
              <wp:posOffset>152400</wp:posOffset>
            </wp:positionV>
            <wp:extent cx="7524032" cy="9082455"/>
            <wp:effectExtent l="0" t="0" r="1270" b="444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8" t="7541" r="8778" b="6825"/>
                    <a:stretch/>
                  </pic:blipFill>
                  <pic:spPr bwMode="auto">
                    <a:xfrm>
                      <a:off x="0" y="0"/>
                      <a:ext cx="7527947" cy="908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0705A8"/>
    <w:rsid w:val="0013523E"/>
    <w:rsid w:val="00141238"/>
    <w:rsid w:val="00143643"/>
    <w:rsid w:val="00647D46"/>
    <w:rsid w:val="006530A3"/>
    <w:rsid w:val="006D7EBA"/>
    <w:rsid w:val="00793462"/>
    <w:rsid w:val="00A532DA"/>
    <w:rsid w:val="00C74947"/>
    <w:rsid w:val="00F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1585</Characters>
  <Application>Microsoft Office Word</Application>
  <DocSecurity>0</DocSecurity>
  <Lines>28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2020-02-15T16:38:00Z</dcterms:created>
  <dcterms:modified xsi:type="dcterms:W3CDTF">2020-02-15T16:38:00Z</dcterms:modified>
</cp:coreProperties>
</file>