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FE43B" w14:textId="77777777" w:rsidR="00C74947" w:rsidRDefault="00C74947" w:rsidP="00C74947">
      <w:pPr>
        <w:spacing w:beforeLines="50" w:before="120" w:afterLines="50" w:after="12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1.</w:t>
      </w:r>
      <w:r w:rsidRPr="001A5B8C">
        <w:t xml:space="preserve"> </w:t>
      </w:r>
      <w:r w:rsidRPr="001A5B8C">
        <w:rPr>
          <w:rFonts w:ascii="Arial" w:hAnsi="Arial" w:cs="Arial"/>
          <w:b/>
          <w:bCs/>
          <w:szCs w:val="21"/>
        </w:rPr>
        <w:t>Ectopic expression of YAP and ALKBH5 regulates cell proliferation</w:t>
      </w:r>
      <w:r>
        <w:rPr>
          <w:rFonts w:ascii="Arial" w:hAnsi="Arial" w:cs="Arial"/>
          <w:b/>
          <w:bCs/>
          <w:szCs w:val="21"/>
        </w:rPr>
        <w:t>.</w:t>
      </w:r>
    </w:p>
    <w:p w14:paraId="1C13A652" w14:textId="704A776F" w:rsidR="00C74947" w:rsidRDefault="00C74947" w:rsidP="00373135">
      <w:pPr>
        <w:spacing w:beforeLines="50" w:before="120" w:afterLines="50" w:after="120"/>
        <w:jc w:val="both"/>
        <w:rPr>
          <w:rFonts w:ascii="Arial" w:hAnsi="Arial" w:cs="Arial"/>
          <w:szCs w:val="21"/>
        </w:rPr>
      </w:pPr>
      <w:r w:rsidRPr="00EE1CEA">
        <w:rPr>
          <w:rFonts w:ascii="Arial" w:hAnsi="Arial" w:cs="Arial" w:hint="eastAsia"/>
          <w:szCs w:val="21"/>
        </w:rPr>
        <w:t>(</w:t>
      </w:r>
      <w:r w:rsidRPr="00EE1CEA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b/>
          <w:bCs/>
          <w:szCs w:val="21"/>
        </w:rPr>
        <w:t>, b</w:t>
      </w:r>
      <w:r w:rsidRPr="00EE1CEA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</w:t>
      </w:r>
      <w:r w:rsidRPr="00D16043">
        <w:rPr>
          <w:rFonts w:ascii="Arial" w:hAnsi="Arial" w:cs="Arial"/>
          <w:szCs w:val="21"/>
        </w:rPr>
        <w:t xml:space="preserve">The mRNA and protein levels of YAP </w:t>
      </w:r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>) and ALKBH5 (</w:t>
      </w:r>
      <w:r w:rsidRPr="00411982"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szCs w:val="21"/>
        </w:rPr>
        <w:t xml:space="preserve">) </w:t>
      </w:r>
      <w:r w:rsidRPr="00D16043">
        <w:rPr>
          <w:rFonts w:ascii="Arial" w:hAnsi="Arial" w:cs="Arial"/>
          <w:szCs w:val="21"/>
        </w:rPr>
        <w:t xml:space="preserve">were analyzed by </w:t>
      </w:r>
      <w:r>
        <w:rPr>
          <w:rFonts w:ascii="Arial" w:hAnsi="Arial" w:cs="Arial" w:hint="eastAsia"/>
          <w:szCs w:val="21"/>
        </w:rPr>
        <w:t>q</w:t>
      </w:r>
      <w:r w:rsidRPr="00D16043">
        <w:rPr>
          <w:rFonts w:ascii="Arial" w:hAnsi="Arial" w:cs="Arial"/>
          <w:szCs w:val="21"/>
        </w:rPr>
        <w:t>PCR and western blot assays in</w:t>
      </w:r>
      <w:r>
        <w:rPr>
          <w:rFonts w:ascii="Arial" w:hAnsi="Arial" w:cs="Arial"/>
          <w:szCs w:val="21"/>
        </w:rPr>
        <w:t xml:space="preserve"> the paired </w:t>
      </w:r>
      <w:r w:rsidRPr="00D16043">
        <w:rPr>
          <w:rFonts w:ascii="Arial" w:hAnsi="Arial" w:cs="Arial"/>
          <w:szCs w:val="21"/>
        </w:rPr>
        <w:t>NSCLC cancer tissues</w:t>
      </w:r>
      <w:r>
        <w:rPr>
          <w:rFonts w:ascii="Arial" w:hAnsi="Arial" w:cs="Arial"/>
          <w:szCs w:val="21"/>
        </w:rPr>
        <w:t xml:space="preserve"> (T)</w:t>
      </w:r>
      <w:r w:rsidRPr="00D16043">
        <w:rPr>
          <w:rFonts w:ascii="Arial" w:hAnsi="Arial" w:cs="Arial"/>
          <w:szCs w:val="21"/>
        </w:rPr>
        <w:t xml:space="preserve"> and their normal adjacent lung tissues</w:t>
      </w:r>
      <w:r>
        <w:rPr>
          <w:rFonts w:ascii="Arial" w:hAnsi="Arial" w:cs="Arial"/>
          <w:szCs w:val="21"/>
        </w:rPr>
        <w:t xml:space="preserve"> (N)</w:t>
      </w:r>
      <w:r w:rsidRPr="00D16043">
        <w:rPr>
          <w:rFonts w:ascii="Arial" w:hAnsi="Arial" w:cs="Arial"/>
          <w:szCs w:val="21"/>
        </w:rPr>
        <w:t xml:space="preserve"> (n=10).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 xml:space="preserve">) The ALKBH5 protein was </w:t>
      </w:r>
      <w:r w:rsidRPr="00D16043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</w:t>
      </w:r>
      <w:r w:rsidRPr="00B94A02">
        <w:rPr>
          <w:rFonts w:ascii="Arial" w:hAnsi="Arial" w:cs="Arial"/>
          <w:szCs w:val="21"/>
        </w:rPr>
        <w:t xml:space="preserve">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</w:t>
      </w:r>
      <w:r>
        <w:rPr>
          <w:rFonts w:ascii="Arial" w:hAnsi="Arial" w:cs="Arial"/>
          <w:szCs w:val="21"/>
        </w:rPr>
        <w:t>.</w:t>
      </w:r>
      <w:r w:rsidRPr="00D16043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b/>
          <w:bCs/>
          <w:szCs w:val="21"/>
        </w:rPr>
        <w:t>-m</w:t>
      </w:r>
      <w:r>
        <w:rPr>
          <w:rFonts w:ascii="Arial" w:hAnsi="Arial" w:cs="Arial"/>
          <w:szCs w:val="21"/>
        </w:rPr>
        <w:t>) A549 and H1299 cells were transfected with indicated genes of YAP and ALKBH5, respectively. (</w:t>
      </w:r>
      <w:r w:rsidRPr="00411982">
        <w:rPr>
          <w:rFonts w:ascii="Arial" w:hAnsi="Arial" w:cs="Arial"/>
          <w:b/>
          <w:bCs/>
          <w:szCs w:val="21"/>
        </w:rPr>
        <w:t>d-g</w:t>
      </w:r>
      <w:r>
        <w:rPr>
          <w:rFonts w:ascii="Arial" w:hAnsi="Arial" w:cs="Arial"/>
          <w:szCs w:val="21"/>
        </w:rPr>
        <w:t>) The mRNA levels of YAP (</w:t>
      </w:r>
      <w:r w:rsidRPr="00411982">
        <w:rPr>
          <w:rFonts w:ascii="Arial" w:hAnsi="Arial" w:cs="Arial"/>
          <w:b/>
          <w:bCs/>
          <w:szCs w:val="21"/>
        </w:rPr>
        <w:t>d, f</w:t>
      </w:r>
      <w:r>
        <w:rPr>
          <w:rFonts w:ascii="Arial" w:hAnsi="Arial" w:cs="Arial"/>
          <w:szCs w:val="21"/>
        </w:rPr>
        <w:t>) and ALKBH5 (</w:t>
      </w:r>
      <w:r w:rsidRPr="00411982">
        <w:rPr>
          <w:rFonts w:ascii="Arial" w:hAnsi="Arial" w:cs="Arial"/>
          <w:b/>
          <w:bCs/>
          <w:szCs w:val="21"/>
        </w:rPr>
        <w:t>e, g</w:t>
      </w:r>
      <w:r>
        <w:rPr>
          <w:rFonts w:ascii="Arial" w:hAnsi="Arial" w:cs="Arial"/>
          <w:szCs w:val="21"/>
        </w:rPr>
        <w:t xml:space="preserve">) were </w:t>
      </w:r>
      <w:r w:rsidRPr="00D16043">
        <w:rPr>
          <w:rFonts w:ascii="Arial" w:hAnsi="Arial" w:cs="Arial"/>
          <w:szCs w:val="21"/>
        </w:rPr>
        <w:t xml:space="preserve">analyzed by </w:t>
      </w:r>
      <w:r>
        <w:rPr>
          <w:rFonts w:ascii="Arial" w:hAnsi="Arial" w:cs="Arial" w:hint="eastAsia"/>
          <w:szCs w:val="21"/>
        </w:rPr>
        <w:t>q</w:t>
      </w:r>
      <w:r w:rsidRPr="00D16043">
        <w:rPr>
          <w:rFonts w:ascii="Arial" w:hAnsi="Arial" w:cs="Arial"/>
          <w:szCs w:val="21"/>
        </w:rPr>
        <w:t>PCR</w:t>
      </w:r>
      <w:r>
        <w:rPr>
          <w:rFonts w:ascii="Arial" w:hAnsi="Arial" w:cs="Arial"/>
          <w:szCs w:val="21"/>
        </w:rPr>
        <w:t>. (</w:t>
      </w:r>
      <w:r w:rsidRPr="00411982"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b/>
          <w:bCs/>
          <w:szCs w:val="21"/>
        </w:rPr>
        <w:t xml:space="preserve">, 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 xml:space="preserve">) The cellular viability was </w:t>
      </w:r>
      <w:r w:rsidRPr="00D16043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CCK8 assay.</w:t>
      </w:r>
      <w:r w:rsidRPr="00D16043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j, k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>The Ki67</w:t>
      </w:r>
      <w:r>
        <w:rPr>
          <w:rFonts w:ascii="Arial" w:hAnsi="Arial" w:cs="Arial"/>
          <w:szCs w:val="21"/>
        </w:rPr>
        <w:t xml:space="preserve"> (</w:t>
      </w:r>
      <w:r w:rsidRPr="00411982">
        <w:rPr>
          <w:rFonts w:ascii="Arial" w:hAnsi="Arial" w:cs="Arial"/>
          <w:b/>
          <w:bCs/>
          <w:szCs w:val="21"/>
        </w:rPr>
        <w:t>j</w:t>
      </w:r>
      <w:r>
        <w:rPr>
          <w:rFonts w:ascii="Arial" w:hAnsi="Arial" w:cs="Arial"/>
          <w:szCs w:val="21"/>
        </w:rPr>
        <w:t>)</w:t>
      </w:r>
      <w:r w:rsidRPr="00B94A0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Edu (</w:t>
      </w:r>
      <w:r w:rsidRPr="00411982">
        <w:rPr>
          <w:rFonts w:ascii="Arial" w:hAnsi="Arial" w:cs="Arial"/>
          <w:b/>
          <w:bCs/>
          <w:szCs w:val="21"/>
        </w:rPr>
        <w:t>k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>positive cell</w:t>
      </w:r>
      <w:r>
        <w:rPr>
          <w:rFonts w:ascii="Arial" w:hAnsi="Arial" w:cs="Arial" w:hint="eastAsia"/>
          <w:szCs w:val="21"/>
        </w:rPr>
        <w:t>s</w:t>
      </w:r>
      <w:r w:rsidRPr="00B94A02">
        <w:rPr>
          <w:rFonts w:ascii="Arial" w:hAnsi="Arial" w:cs="Arial"/>
          <w:szCs w:val="21"/>
        </w:rPr>
        <w:t xml:space="preserve"> w</w:t>
      </w:r>
      <w:r>
        <w:rPr>
          <w:rFonts w:ascii="Arial" w:hAnsi="Arial" w:cs="Arial"/>
          <w:szCs w:val="21"/>
        </w:rPr>
        <w:t>ere</w:t>
      </w:r>
      <w:r w:rsidRPr="00B94A02">
        <w:rPr>
          <w:rFonts w:ascii="Arial" w:hAnsi="Arial" w:cs="Arial"/>
          <w:szCs w:val="21"/>
        </w:rPr>
        <w:t xml:space="preserve"> analyzed </w:t>
      </w:r>
      <w:r>
        <w:rPr>
          <w:rFonts w:ascii="Arial" w:hAnsi="Arial" w:cs="Arial"/>
          <w:szCs w:val="21"/>
        </w:rPr>
        <w:t xml:space="preserve">by </w:t>
      </w:r>
      <w:r w:rsidRPr="00B94A02">
        <w:rPr>
          <w:rFonts w:ascii="Arial" w:hAnsi="Arial" w:cs="Arial"/>
          <w:szCs w:val="21"/>
        </w:rPr>
        <w:t xml:space="preserve">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assay.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l, m</w:t>
      </w:r>
      <w:r>
        <w:rPr>
          <w:rFonts w:ascii="Arial" w:hAnsi="Arial" w:cs="Arial"/>
          <w:szCs w:val="21"/>
        </w:rPr>
        <w:t xml:space="preserve">) The protein level of cleaved Caspase 3 was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western blot assay after transections for 48 h.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 w:rsidRPr="002E5163">
        <w:rPr>
          <w:rFonts w:ascii="Arial" w:hAnsi="Arial" w:cs="Arial"/>
          <w:i/>
          <w:iCs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  <w:r w:rsidRPr="006073D5">
        <w:t xml:space="preserve"> </w:t>
      </w:r>
      <w:r w:rsidRPr="006073D5">
        <w:rPr>
          <w:rFonts w:ascii="Arial" w:hAnsi="Arial" w:cs="Arial"/>
          <w:szCs w:val="21"/>
        </w:rPr>
        <w:t>ns, not significant.</w:t>
      </w:r>
    </w:p>
    <w:p w14:paraId="31E58CB8" w14:textId="7E55D6D3" w:rsidR="00773A40" w:rsidRDefault="00773A40" w:rsidP="00C74947">
      <w:pPr>
        <w:spacing w:beforeLines="50" w:before="120" w:afterLines="50" w:after="120"/>
        <w:rPr>
          <w:rFonts w:ascii="Arial" w:hAnsi="Arial" w:cs="Arial"/>
          <w:szCs w:val="21"/>
        </w:rPr>
      </w:pPr>
    </w:p>
    <w:p w14:paraId="0DDD8825" w14:textId="477187FC" w:rsidR="00773A40" w:rsidRDefault="00773A40" w:rsidP="00C74947">
      <w:pPr>
        <w:spacing w:beforeLines="50" w:before="120" w:afterLines="50" w:after="120"/>
        <w:rPr>
          <w:rFonts w:ascii="Arial" w:hAnsi="Arial" w:cs="Arial"/>
          <w:szCs w:val="21"/>
        </w:rPr>
      </w:pPr>
    </w:p>
    <w:p w14:paraId="38E04712" w14:textId="1C061299" w:rsidR="00C74947" w:rsidRDefault="00C74947"/>
    <w:p w14:paraId="0F13489F" w14:textId="3D493964" w:rsidR="00C74947" w:rsidRDefault="00C74947">
      <w:pPr>
        <w:rPr>
          <w:noProof/>
        </w:rPr>
      </w:pPr>
    </w:p>
    <w:p w14:paraId="40F036EF" w14:textId="262EE12C" w:rsidR="00373135" w:rsidRDefault="00373135">
      <w:pPr>
        <w:rPr>
          <w:noProof/>
        </w:rPr>
      </w:pPr>
    </w:p>
    <w:p w14:paraId="57D9C72B" w14:textId="3E1F4C5F" w:rsidR="00373135" w:rsidRDefault="00373135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2DA0EC4F" wp14:editId="39DB379A">
            <wp:simplePos x="0" y="0"/>
            <wp:positionH relativeFrom="column">
              <wp:posOffset>-838200</wp:posOffset>
            </wp:positionH>
            <wp:positionV relativeFrom="paragraph">
              <wp:posOffset>228600</wp:posOffset>
            </wp:positionV>
            <wp:extent cx="7658100" cy="7618730"/>
            <wp:effectExtent l="0" t="0" r="0" b="127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6528" r="10927" b="18195"/>
                    <a:stretch/>
                  </pic:blipFill>
                  <pic:spPr bwMode="auto">
                    <a:xfrm>
                      <a:off x="0" y="0"/>
                      <a:ext cx="7658100" cy="761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373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947"/>
    <w:rsid w:val="0013523E"/>
    <w:rsid w:val="00373135"/>
    <w:rsid w:val="00773A40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F032"/>
  <w15:docId w15:val="{02164BC1-932B-4310-BF4F-9EE8E62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135"/>
    <w:pPr>
      <w:spacing w:after="0"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73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Jiwei Guo</cp:lastModifiedBy>
  <cp:revision>3</cp:revision>
  <dcterms:created xsi:type="dcterms:W3CDTF">2020-02-15T16:33:00Z</dcterms:created>
  <dcterms:modified xsi:type="dcterms:W3CDTF">2020-02-18T06:43:00Z</dcterms:modified>
</cp:coreProperties>
</file>