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73A67" w:rsidRPr="009E242F" w:rsidRDefault="009E242F">
      <w:pPr>
        <w:adjustRightInd w:val="0"/>
        <w:snapToGrid w:val="0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 w:hint="eastAsia"/>
          <w:b/>
          <w:sz w:val="24"/>
          <w:szCs w:val="24"/>
        </w:rPr>
        <w:t>2</w:t>
      </w:r>
    </w:p>
    <w:p w:rsidR="00E73A67" w:rsidRDefault="00E73A67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Supplementary Figure 2</w:t>
      </w:r>
    </w:p>
    <w:p w:rsidR="00E73A67" w:rsidRDefault="00E73A67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276427" cy="5393803"/>
            <wp:effectExtent l="0" t="0" r="635" b="0"/>
            <wp:docPr id="9" name="图片 9" descr="H:\ADVANCED SCI\图S2 细胞表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ADVANCED SCI\图S2 细胞表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167"/>
                    <a:stretch/>
                  </pic:blipFill>
                  <pic:spPr bwMode="auto">
                    <a:xfrm>
                      <a:off x="0" y="0"/>
                      <a:ext cx="5274310" cy="539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4A7A" w:rsidRDefault="00994A7A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Supplementary Figure 2. CircPTK2</w:t>
      </w:r>
      <w:r>
        <w:rPr>
          <w:rFonts w:ascii="Times New Roman" w:hAnsi="Times New Roman"/>
          <w:b/>
          <w:sz w:val="24"/>
          <w:szCs w:val="24"/>
        </w:rPr>
        <w:t xml:space="preserve"> promoted aggressive phenotypes of CRC cells in vitro</w:t>
      </w:r>
      <w:r>
        <w:rPr>
          <w:rFonts w:ascii="Times New Roman" w:hAnsi="Times New Roman" w:hint="eastAsia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Cell</w:t>
      </w:r>
      <w:r>
        <w:rPr>
          <w:rFonts w:ascii="Times New Roman" w:hAnsi="Times New Roman" w:hint="eastAsia"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t xml:space="preserve">were transfected with </w:t>
      </w:r>
      <w:r>
        <w:rPr>
          <w:rFonts w:ascii="Times New Roman" w:hAnsi="Times New Roman" w:hint="eastAsia"/>
          <w:sz w:val="24"/>
          <w:szCs w:val="24"/>
        </w:rPr>
        <w:t>circPTK2</w:t>
      </w:r>
      <w:r>
        <w:rPr>
          <w:rFonts w:ascii="Times New Roman" w:hAnsi="Times New Roman"/>
          <w:sz w:val="24"/>
          <w:szCs w:val="24"/>
        </w:rPr>
        <w:t xml:space="preserve"> siRNA or </w:t>
      </w:r>
      <w:r>
        <w:rPr>
          <w:rFonts w:ascii="Times New Roman" w:hAnsi="Times New Roman" w:hint="eastAsia"/>
          <w:sz w:val="24"/>
          <w:szCs w:val="24"/>
        </w:rPr>
        <w:t>circPTK2</w:t>
      </w:r>
      <w:r>
        <w:rPr>
          <w:rFonts w:ascii="Times New Roman" w:hAnsi="Times New Roman"/>
          <w:sz w:val="24"/>
          <w:szCs w:val="24"/>
        </w:rPr>
        <w:t>-overexpressing plasmid for 48 hours. Then cells were harvested for annexin-V and PI staining. Cell apoptosis was detected with flow cytometry analysis. The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cells were stained by crystal violet</w:t>
      </w:r>
      <w:r>
        <w:rPr>
          <w:rFonts w:ascii="Times New Roman" w:hAnsi="Times New Roman" w:hint="eastAsia"/>
          <w:sz w:val="24"/>
          <w:szCs w:val="24"/>
        </w:rPr>
        <w:t xml:space="preserve"> to </w:t>
      </w:r>
      <w:r>
        <w:rPr>
          <w:rFonts w:ascii="Times New Roman" w:hAnsi="Times New Roman"/>
          <w:sz w:val="24"/>
          <w:szCs w:val="24"/>
        </w:rPr>
        <w:t>evaluat</w:t>
      </w:r>
      <w:r>
        <w:rPr>
          <w:rFonts w:ascii="Times New Roman" w:hAnsi="Times New Roman" w:hint="eastAsia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>cell proliferation, migration, and invasion capability.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(A</w:t>
      </w:r>
      <w:r>
        <w:rPr>
          <w:rFonts w:ascii="Times New Roman" w:hAnsi="Times New Roman" w:hint="eastAsia"/>
          <w:sz w:val="24"/>
          <w:szCs w:val="24"/>
        </w:rPr>
        <w:t>, B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 w:hint="eastAsia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he effect of </w:t>
      </w:r>
      <w:r>
        <w:rPr>
          <w:rFonts w:ascii="Times New Roman" w:hAnsi="Times New Roman" w:hint="eastAsia"/>
          <w:sz w:val="24"/>
          <w:szCs w:val="24"/>
        </w:rPr>
        <w:t>circPTK2</w:t>
      </w:r>
      <w:r>
        <w:rPr>
          <w:rFonts w:ascii="Times New Roman" w:hAnsi="Times New Roman"/>
          <w:sz w:val="24"/>
          <w:szCs w:val="24"/>
        </w:rPr>
        <w:t xml:space="preserve"> knockdown on SW</w:t>
      </w:r>
      <w:r>
        <w:rPr>
          <w:rFonts w:ascii="Times New Roman" w:hAnsi="Times New Roman" w:hint="eastAsia"/>
          <w:sz w:val="24"/>
          <w:szCs w:val="24"/>
        </w:rPr>
        <w:t xml:space="preserve">480 </w:t>
      </w:r>
      <w:r>
        <w:rPr>
          <w:rFonts w:ascii="Times New Roman" w:hAnsi="Times New Roman"/>
          <w:sz w:val="24"/>
          <w:szCs w:val="24"/>
        </w:rPr>
        <w:t>apoptosis. (</w:t>
      </w:r>
      <w:r>
        <w:rPr>
          <w:rFonts w:ascii="Times New Roman" w:hAnsi="Times New Roman" w:hint="eastAsia"/>
          <w:sz w:val="24"/>
          <w:szCs w:val="24"/>
        </w:rPr>
        <w:t xml:space="preserve">C, </w:t>
      </w:r>
      <w:r>
        <w:rPr>
          <w:rFonts w:ascii="Times New Roman" w:hAnsi="Times New Roman"/>
          <w:sz w:val="24"/>
          <w:szCs w:val="24"/>
        </w:rPr>
        <w:t xml:space="preserve">D) </w:t>
      </w:r>
      <w:r>
        <w:rPr>
          <w:rFonts w:ascii="Times New Roman" w:hAnsi="Times New Roman" w:hint="eastAsia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he effect of </w:t>
      </w:r>
      <w:r>
        <w:rPr>
          <w:rFonts w:ascii="Times New Roman" w:hAnsi="Times New Roman" w:hint="eastAsia"/>
          <w:sz w:val="24"/>
          <w:szCs w:val="24"/>
        </w:rPr>
        <w:t>circPTK2</w:t>
      </w:r>
      <w:r>
        <w:rPr>
          <w:rFonts w:ascii="Times New Roman" w:hAnsi="Times New Roman"/>
          <w:sz w:val="24"/>
          <w:szCs w:val="24"/>
        </w:rPr>
        <w:t xml:space="preserve"> overexpression on SW</w:t>
      </w:r>
      <w:r>
        <w:rPr>
          <w:rFonts w:ascii="Times New Roman" w:hAnsi="Times New Roman" w:hint="eastAsia"/>
          <w:sz w:val="24"/>
          <w:szCs w:val="24"/>
        </w:rPr>
        <w:t>62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apoptosis.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 w:hint="eastAsia"/>
          <w:sz w:val="24"/>
          <w:szCs w:val="24"/>
        </w:rPr>
        <w:t>E-H</w:t>
      </w:r>
      <w:r>
        <w:rPr>
          <w:rFonts w:ascii="Times New Roman" w:hAnsi="Times New Roman"/>
          <w:sz w:val="24"/>
          <w:szCs w:val="24"/>
        </w:rPr>
        <w:t>) Representative images and quantification results of the colony formation of cells. (</w:t>
      </w:r>
      <w:r>
        <w:rPr>
          <w:rFonts w:ascii="Times New Roman" w:hAnsi="Times New Roman" w:hint="eastAsia"/>
          <w:sz w:val="24"/>
          <w:szCs w:val="24"/>
        </w:rPr>
        <w:t>I-L</w:t>
      </w:r>
      <w:r>
        <w:rPr>
          <w:rFonts w:ascii="Times New Roman" w:hAnsi="Times New Roman"/>
          <w:sz w:val="24"/>
          <w:szCs w:val="24"/>
        </w:rPr>
        <w:t>) Representative images and quantification results of the migration and invasion of cells. The data are the mean</w:t>
      </w:r>
      <w:r w:rsidR="00B632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±</w:t>
      </w:r>
      <w:r w:rsidR="00B632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SEM. *</w:t>
      </w:r>
      <w:r w:rsidRPr="00B63274"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＜</w:t>
      </w:r>
      <w:r>
        <w:rPr>
          <w:rFonts w:ascii="Times New Roman" w:hAnsi="Times New Roman"/>
          <w:sz w:val="24"/>
          <w:szCs w:val="24"/>
        </w:rPr>
        <w:t>0.05, **</w:t>
      </w:r>
      <w:r w:rsidRPr="00B63274"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＜</w:t>
      </w:r>
      <w:r>
        <w:rPr>
          <w:rFonts w:ascii="Times New Roman" w:hAnsi="Times New Roman"/>
          <w:sz w:val="24"/>
          <w:szCs w:val="24"/>
        </w:rPr>
        <w:t>0.01, ***</w:t>
      </w:r>
      <w:r w:rsidRPr="00B63274"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＜</w:t>
      </w:r>
      <w:r>
        <w:rPr>
          <w:rFonts w:ascii="Times New Roman" w:hAnsi="Times New Roman"/>
          <w:sz w:val="24"/>
          <w:szCs w:val="24"/>
        </w:rPr>
        <w:t xml:space="preserve">0.001. </w:t>
      </w:r>
      <w:bookmarkStart w:id="0" w:name="_GoBack"/>
      <w:r w:rsidRPr="00B63274">
        <w:rPr>
          <w:rFonts w:ascii="Times New Roman" w:hAnsi="Times New Roman"/>
          <w:i/>
          <w:iCs/>
          <w:sz w:val="24"/>
          <w:szCs w:val="24"/>
        </w:rPr>
        <w:t>P</w:t>
      </w:r>
      <w:bookmarkEnd w:id="0"/>
      <w:r>
        <w:rPr>
          <w:rFonts w:ascii="Times New Roman" w:hAnsi="Times New Roman"/>
          <w:sz w:val="24"/>
          <w:szCs w:val="24"/>
        </w:rPr>
        <w:t xml:space="preserve"> values were calculated by one-way ANOVA.</w:t>
      </w:r>
    </w:p>
    <w:sectPr w:rsidR="00994A7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321" w:rsidRDefault="00317321" w:rsidP="00B17326">
      <w:r>
        <w:separator/>
      </w:r>
    </w:p>
  </w:endnote>
  <w:endnote w:type="continuationSeparator" w:id="0">
    <w:p w:rsidR="00317321" w:rsidRDefault="00317321" w:rsidP="00B17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321" w:rsidRDefault="00317321" w:rsidP="00B17326">
      <w:r>
        <w:separator/>
      </w:r>
    </w:p>
  </w:footnote>
  <w:footnote w:type="continuationSeparator" w:id="0">
    <w:p w:rsidR="00317321" w:rsidRDefault="00317321" w:rsidP="00B17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singleLevel"/>
    <w:tmpl w:val="0000000A"/>
    <w:lvl w:ilvl="0">
      <w:start w:val="1"/>
      <w:numFmt w:val="upperLetter"/>
      <w:suff w:val="space"/>
      <w:lvlText w:val="(%1)"/>
      <w:lvlJc w:val="left"/>
    </w:lvl>
  </w:abstractNum>
  <w:abstractNum w:abstractNumId="1" w15:restartNumberingAfterBreak="0">
    <w:nsid w:val="0000000B"/>
    <w:multiLevelType w:val="singleLevel"/>
    <w:tmpl w:val="0000000B"/>
    <w:lvl w:ilvl="0">
      <w:start w:val="1"/>
      <w:numFmt w:val="upperLetter"/>
      <w:suff w:val="space"/>
      <w:lvlText w:val="(%1)"/>
      <w:lvlJc w:val="left"/>
    </w:lvl>
  </w:abstractNum>
  <w:abstractNum w:abstractNumId="2" w15:restartNumberingAfterBreak="0">
    <w:nsid w:val="0000000C"/>
    <w:multiLevelType w:val="singleLevel"/>
    <w:tmpl w:val="0000000C"/>
    <w:lvl w:ilvl="0">
      <w:start w:val="1"/>
      <w:numFmt w:val="upperLetter"/>
      <w:suff w:val="space"/>
      <w:lvlText w:val="(%1)"/>
      <w:lvlJc w:val="left"/>
    </w:lvl>
  </w:abstractNum>
  <w:abstractNum w:abstractNumId="3" w15:restartNumberingAfterBreak="0">
    <w:nsid w:val="0000000D"/>
    <w:multiLevelType w:val="singleLevel"/>
    <w:tmpl w:val="0000000D"/>
    <w:lvl w:ilvl="0">
      <w:start w:val="1"/>
      <w:numFmt w:val="upperLetter"/>
      <w:suff w:val="space"/>
      <w:lvlText w:val="(%1)"/>
      <w:lvlJc w:val="left"/>
    </w:lvl>
  </w:abstractNum>
  <w:abstractNum w:abstractNumId="4" w15:restartNumberingAfterBreak="0">
    <w:nsid w:val="0000000E"/>
    <w:multiLevelType w:val="singleLevel"/>
    <w:tmpl w:val="0000000E"/>
    <w:lvl w:ilvl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anced Materials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xdewrwaxp9f5gezee7vdfs25tv2pavrdeax&quot;&gt;My EndNote Library2 Copy&lt;record-ids&gt;&lt;item&gt;3&lt;/item&gt;&lt;item&gt;4&lt;/item&gt;&lt;item&gt;6&lt;/item&gt;&lt;item&gt;20&lt;/item&gt;&lt;item&gt;41&lt;/item&gt;&lt;item&gt;42&lt;/item&gt;&lt;item&gt;43&lt;/item&gt;&lt;item&gt;44&lt;/item&gt;&lt;item&gt;45&lt;/item&gt;&lt;item&gt;46&lt;/item&gt;&lt;item&gt;47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64&lt;/item&gt;&lt;item&gt;69&lt;/item&gt;&lt;item&gt;70&lt;/item&gt;&lt;item&gt;71&lt;/item&gt;&lt;item&gt;74&lt;/item&gt;&lt;item&gt;75&lt;/item&gt;&lt;item&gt;106&lt;/item&gt;&lt;item&gt;108&lt;/item&gt;&lt;item&gt;109&lt;/item&gt;&lt;item&gt;112&lt;/item&gt;&lt;item&gt;113&lt;/item&gt;&lt;item&gt;114&lt;/item&gt;&lt;item&gt;115&lt;/item&gt;&lt;item&gt;116&lt;/item&gt;&lt;item&gt;117&lt;/item&gt;&lt;item&gt;118&lt;/item&gt;&lt;item&gt;119&lt;/item&gt;&lt;item&gt;120&lt;/item&gt;&lt;/record-ids&gt;&lt;/item&gt;&lt;/Libraries&gt;"/>
  </w:docVars>
  <w:rsids>
    <w:rsidRoot w:val="00172A27"/>
    <w:rsid w:val="00002420"/>
    <w:rsid w:val="00017D8A"/>
    <w:rsid w:val="00035DDE"/>
    <w:rsid w:val="0004678E"/>
    <w:rsid w:val="00052396"/>
    <w:rsid w:val="00060323"/>
    <w:rsid w:val="000715EA"/>
    <w:rsid w:val="00096472"/>
    <w:rsid w:val="000A7779"/>
    <w:rsid w:val="000B758B"/>
    <w:rsid w:val="000C4DED"/>
    <w:rsid w:val="000D6E1E"/>
    <w:rsid w:val="000D7EFA"/>
    <w:rsid w:val="00126065"/>
    <w:rsid w:val="001367F2"/>
    <w:rsid w:val="00153319"/>
    <w:rsid w:val="00172A27"/>
    <w:rsid w:val="00174972"/>
    <w:rsid w:val="001B1896"/>
    <w:rsid w:val="001E26A1"/>
    <w:rsid w:val="00205AF5"/>
    <w:rsid w:val="00210F33"/>
    <w:rsid w:val="002200A8"/>
    <w:rsid w:val="002268AD"/>
    <w:rsid w:val="00255048"/>
    <w:rsid w:val="00267E94"/>
    <w:rsid w:val="00271E7A"/>
    <w:rsid w:val="0027488A"/>
    <w:rsid w:val="0028432B"/>
    <w:rsid w:val="002E4961"/>
    <w:rsid w:val="00313AD8"/>
    <w:rsid w:val="003149D0"/>
    <w:rsid w:val="00317321"/>
    <w:rsid w:val="0034319B"/>
    <w:rsid w:val="003437FE"/>
    <w:rsid w:val="00355A6D"/>
    <w:rsid w:val="00360AAC"/>
    <w:rsid w:val="0038430D"/>
    <w:rsid w:val="0039540F"/>
    <w:rsid w:val="003A352B"/>
    <w:rsid w:val="003B6C8E"/>
    <w:rsid w:val="003D5A90"/>
    <w:rsid w:val="00404C1A"/>
    <w:rsid w:val="0042259A"/>
    <w:rsid w:val="004314EA"/>
    <w:rsid w:val="0043548A"/>
    <w:rsid w:val="0045763B"/>
    <w:rsid w:val="00466623"/>
    <w:rsid w:val="004C3A13"/>
    <w:rsid w:val="004C697D"/>
    <w:rsid w:val="004F7E09"/>
    <w:rsid w:val="00504CCD"/>
    <w:rsid w:val="00541F41"/>
    <w:rsid w:val="00597281"/>
    <w:rsid w:val="005A274C"/>
    <w:rsid w:val="005A457B"/>
    <w:rsid w:val="00605266"/>
    <w:rsid w:val="006326FA"/>
    <w:rsid w:val="006A35A7"/>
    <w:rsid w:val="00711B71"/>
    <w:rsid w:val="007276D4"/>
    <w:rsid w:val="00740A1C"/>
    <w:rsid w:val="00745EF2"/>
    <w:rsid w:val="00754975"/>
    <w:rsid w:val="00782973"/>
    <w:rsid w:val="00794BF5"/>
    <w:rsid w:val="00795931"/>
    <w:rsid w:val="007A039A"/>
    <w:rsid w:val="007C3F9C"/>
    <w:rsid w:val="007F7683"/>
    <w:rsid w:val="00801777"/>
    <w:rsid w:val="0081014E"/>
    <w:rsid w:val="00835D9A"/>
    <w:rsid w:val="008B69DF"/>
    <w:rsid w:val="008F67E8"/>
    <w:rsid w:val="00902492"/>
    <w:rsid w:val="00914E0F"/>
    <w:rsid w:val="00931564"/>
    <w:rsid w:val="00937DF5"/>
    <w:rsid w:val="00941D3B"/>
    <w:rsid w:val="00962DB0"/>
    <w:rsid w:val="00974B0B"/>
    <w:rsid w:val="009806E9"/>
    <w:rsid w:val="00994A7A"/>
    <w:rsid w:val="009C0E1D"/>
    <w:rsid w:val="009D2733"/>
    <w:rsid w:val="009E242F"/>
    <w:rsid w:val="009E6E58"/>
    <w:rsid w:val="009F2BF5"/>
    <w:rsid w:val="009F63E0"/>
    <w:rsid w:val="00A36312"/>
    <w:rsid w:val="00A87294"/>
    <w:rsid w:val="00AD045A"/>
    <w:rsid w:val="00AD0725"/>
    <w:rsid w:val="00AE1AA8"/>
    <w:rsid w:val="00AF25EC"/>
    <w:rsid w:val="00AF3FF1"/>
    <w:rsid w:val="00AF7E5E"/>
    <w:rsid w:val="00B04494"/>
    <w:rsid w:val="00B17326"/>
    <w:rsid w:val="00B24F30"/>
    <w:rsid w:val="00B32BFE"/>
    <w:rsid w:val="00B45B7A"/>
    <w:rsid w:val="00B61BD1"/>
    <w:rsid w:val="00B62775"/>
    <w:rsid w:val="00B63274"/>
    <w:rsid w:val="00B82F72"/>
    <w:rsid w:val="00B87F27"/>
    <w:rsid w:val="00BB77EF"/>
    <w:rsid w:val="00BC41B1"/>
    <w:rsid w:val="00BC572D"/>
    <w:rsid w:val="00BC6762"/>
    <w:rsid w:val="00BC68EA"/>
    <w:rsid w:val="00BF0B8A"/>
    <w:rsid w:val="00BF18ED"/>
    <w:rsid w:val="00C05D03"/>
    <w:rsid w:val="00C222C9"/>
    <w:rsid w:val="00C239F9"/>
    <w:rsid w:val="00C32AA9"/>
    <w:rsid w:val="00C4703D"/>
    <w:rsid w:val="00C551FF"/>
    <w:rsid w:val="00C81ED0"/>
    <w:rsid w:val="00CA546C"/>
    <w:rsid w:val="00CB1B16"/>
    <w:rsid w:val="00CC0C84"/>
    <w:rsid w:val="00D11AEF"/>
    <w:rsid w:val="00D22292"/>
    <w:rsid w:val="00D628B4"/>
    <w:rsid w:val="00D91287"/>
    <w:rsid w:val="00D9676A"/>
    <w:rsid w:val="00DD2C8C"/>
    <w:rsid w:val="00DD730E"/>
    <w:rsid w:val="00DE3A10"/>
    <w:rsid w:val="00E0054E"/>
    <w:rsid w:val="00E02776"/>
    <w:rsid w:val="00E232D2"/>
    <w:rsid w:val="00E3761E"/>
    <w:rsid w:val="00E45E5D"/>
    <w:rsid w:val="00E73A67"/>
    <w:rsid w:val="00E73E04"/>
    <w:rsid w:val="00E8593E"/>
    <w:rsid w:val="00EA212F"/>
    <w:rsid w:val="00EA42C5"/>
    <w:rsid w:val="00EA5887"/>
    <w:rsid w:val="00EC4ADE"/>
    <w:rsid w:val="00F36614"/>
    <w:rsid w:val="00F71E9B"/>
    <w:rsid w:val="00F94297"/>
    <w:rsid w:val="00F979FC"/>
    <w:rsid w:val="00FA248C"/>
    <w:rsid w:val="00FB6B11"/>
    <w:rsid w:val="00FC274A"/>
    <w:rsid w:val="00FC3FFE"/>
    <w:rsid w:val="00FD6F3B"/>
    <w:rsid w:val="6ABB2970"/>
    <w:rsid w:val="7A8C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FDD1314"/>
  <w15:docId w15:val="{162012CA-8D84-4B74-96F6-F2FF9BBF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EC4AD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0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</w:style>
  <w:style w:type="character" w:customStyle="1" w:styleId="a3">
    <w:name w:val="批注框文本 字符"/>
    <w:link w:val="a4"/>
    <w:rPr>
      <w:rFonts w:ascii="Calibri" w:hAnsi="Calibri"/>
      <w:kern w:val="2"/>
      <w:sz w:val="18"/>
      <w:szCs w:val="18"/>
    </w:rPr>
  </w:style>
  <w:style w:type="character" w:styleId="a5">
    <w:name w:val="Hyperlink"/>
    <w:rPr>
      <w:color w:val="0000FF"/>
      <w:u w:val="single"/>
    </w:rPr>
  </w:style>
  <w:style w:type="character" w:customStyle="1" w:styleId="10">
    <w:name w:val="标题 1 字符"/>
    <w:link w:val="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6">
    <w:name w:val="页眉 字符"/>
    <w:link w:val="a7"/>
    <w:rPr>
      <w:rFonts w:ascii="Calibri" w:hAnsi="Calibri"/>
      <w:kern w:val="2"/>
      <w:sz w:val="18"/>
      <w:szCs w:val="18"/>
    </w:rPr>
  </w:style>
  <w:style w:type="character" w:customStyle="1" w:styleId="11">
    <w:name w:val="未处理的提及1"/>
    <w:rPr>
      <w:color w:val="605E5C"/>
      <w:shd w:val="clear" w:color="auto" w:fill="E1DFDD"/>
    </w:rPr>
  </w:style>
  <w:style w:type="character" w:styleId="a8">
    <w:name w:val="Emphasis"/>
    <w:qFormat/>
    <w:rPr>
      <w:i/>
      <w:iCs/>
    </w:rPr>
  </w:style>
  <w:style w:type="character" w:styleId="a9">
    <w:name w:val="page number"/>
    <w:basedOn w:val="a0"/>
  </w:style>
  <w:style w:type="character" w:customStyle="1" w:styleId="CharChar">
    <w:name w:val="批注主题 Char Char"/>
    <w:link w:val="12"/>
    <w:rPr>
      <w:rFonts w:ascii="Calibri" w:hAnsi="Calibri"/>
      <w:b/>
      <w:bCs/>
      <w:kern w:val="2"/>
      <w:sz w:val="21"/>
      <w:szCs w:val="22"/>
    </w:rPr>
  </w:style>
  <w:style w:type="character" w:styleId="aa">
    <w:name w:val="annotation reference"/>
    <w:rPr>
      <w:sz w:val="21"/>
      <w:szCs w:val="21"/>
    </w:rPr>
  </w:style>
  <w:style w:type="character" w:customStyle="1" w:styleId="EndNoteBibliographyTitleCharChar">
    <w:name w:val="EndNote Bibliography Title Char Char"/>
    <w:link w:val="EndNoteBibliographyTitle"/>
    <w:rPr>
      <w:rFonts w:ascii="Calibri" w:hAnsi="Calibri" w:cs="Calibri"/>
      <w:kern w:val="2"/>
      <w:szCs w:val="22"/>
    </w:rPr>
  </w:style>
  <w:style w:type="character" w:customStyle="1" w:styleId="13">
    <w:name w:val="批注引用1"/>
    <w:rPr>
      <w:sz w:val="21"/>
      <w:szCs w:val="21"/>
    </w:rPr>
  </w:style>
  <w:style w:type="character" w:customStyle="1" w:styleId="EndNoteBibliographyCharChar">
    <w:name w:val="EndNote Bibliography Char Char"/>
    <w:link w:val="EndNoteBibliography"/>
    <w:rPr>
      <w:rFonts w:ascii="Calibri" w:hAnsi="Calibri" w:cs="Calibri"/>
      <w:kern w:val="2"/>
      <w:szCs w:val="22"/>
    </w:rPr>
  </w:style>
  <w:style w:type="character" w:customStyle="1" w:styleId="ab">
    <w:name w:val="标题 字符"/>
    <w:link w:val="ac"/>
    <w:rPr>
      <w:rFonts w:ascii="Cambria" w:hAnsi="Cambria"/>
      <w:b/>
      <w:bCs/>
      <w:kern w:val="2"/>
      <w:sz w:val="32"/>
      <w:szCs w:val="32"/>
    </w:rPr>
  </w:style>
  <w:style w:type="character" w:customStyle="1" w:styleId="ad">
    <w:name w:val="批注文字 字符"/>
    <w:link w:val="ae"/>
    <w:rPr>
      <w:rFonts w:ascii="Calibri" w:hAnsi="Calibri"/>
      <w:kern w:val="2"/>
      <w:sz w:val="21"/>
      <w:szCs w:val="22"/>
    </w:rPr>
  </w:style>
  <w:style w:type="paragraph" w:styleId="af">
    <w:name w:val="foot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f0">
    <w:name w:val="annotation subject"/>
    <w:basedOn w:val="ae"/>
    <w:next w:val="ae"/>
    <w:rPr>
      <w:b/>
      <w:bCs/>
    </w:rPr>
  </w:style>
  <w:style w:type="paragraph" w:customStyle="1" w:styleId="EndNoteBibliographyTitle">
    <w:name w:val="EndNote Bibliography Title"/>
    <w:basedOn w:val="a"/>
    <w:link w:val="EndNoteBibliographyTitleCharChar"/>
    <w:pPr>
      <w:jc w:val="center"/>
    </w:pPr>
    <w:rPr>
      <w:rFonts w:cs="Calibri"/>
      <w:sz w:val="20"/>
    </w:rPr>
  </w:style>
  <w:style w:type="paragraph" w:styleId="ac">
    <w:name w:val="Title"/>
    <w:basedOn w:val="a"/>
    <w:next w:val="a"/>
    <w:link w:val="ab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EndNoteBibliography">
    <w:name w:val="EndNote Bibliography"/>
    <w:basedOn w:val="a"/>
    <w:link w:val="EndNoteBibliographyCharChar"/>
    <w:rPr>
      <w:rFonts w:cs="Calibri"/>
      <w:sz w:val="20"/>
    </w:rPr>
  </w:style>
  <w:style w:type="paragraph" w:styleId="ae">
    <w:name w:val="annotation text"/>
    <w:basedOn w:val="a"/>
    <w:link w:val="ad"/>
    <w:pPr>
      <w:jc w:val="left"/>
    </w:pPr>
  </w:style>
  <w:style w:type="paragraph" w:styleId="a7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Balloon Text"/>
    <w:basedOn w:val="a"/>
    <w:link w:val="a3"/>
    <w:rPr>
      <w:sz w:val="18"/>
      <w:szCs w:val="18"/>
    </w:rPr>
  </w:style>
  <w:style w:type="paragraph" w:styleId="af1">
    <w:name w:val="Revision"/>
    <w:rPr>
      <w:rFonts w:ascii="Calibri" w:hAnsi="Calibri"/>
      <w:kern w:val="2"/>
      <w:sz w:val="21"/>
      <w:szCs w:val="22"/>
    </w:rPr>
  </w:style>
  <w:style w:type="paragraph" w:customStyle="1" w:styleId="12">
    <w:name w:val="批注主题1"/>
    <w:basedOn w:val="ae"/>
    <w:next w:val="ae"/>
    <w:link w:val="CharChar"/>
    <w:rPr>
      <w:b/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2">
    <w:name w:val="Normal (Web)"/>
    <w:basedOn w:val="a"/>
    <w:uiPriority w:val="99"/>
    <w:unhideWhenUsed/>
    <w:rsid w:val="004C697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128</Words>
  <Characters>730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Company/>
  <LinksUpToDate>false</LinksUpToDate>
  <CharactersWithSpaces>857</CharactersWithSpaces>
  <SharedDoc>false</SharedDoc>
  <HLinks>
    <vt:vector size="240" baseType="variant">
      <vt:variant>
        <vt:i4>4325387</vt:i4>
      </vt:variant>
      <vt:variant>
        <vt:i4>241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238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214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211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4194315</vt:i4>
      </vt:variant>
      <vt:variant>
        <vt:i4>181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4325387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4194315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4390923</vt:i4>
      </vt:variant>
      <vt:variant>
        <vt:i4>154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151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4194315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4653067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4194315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4390923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196693</vt:i4>
      </vt:variant>
      <vt:variant>
        <vt:i4>106</vt:i4>
      </vt:variant>
      <vt:variant>
        <vt:i4>0</vt:i4>
      </vt:variant>
      <vt:variant>
        <vt:i4>5</vt:i4>
      </vt:variant>
      <vt:variant>
        <vt:lpwstr>http://genome.mdc-berlin.de/cgi-bin/hgTracks?db=hg19&amp;position=chr8:141710989-141716304&amp;hubUrl=http://bimsbstatic.mdc-berlin.de/hubs/rajewsky/circBase/hub.txt</vt:lpwstr>
      </vt:variant>
      <vt:variant>
        <vt:lpwstr/>
      </vt:variant>
      <vt:variant>
        <vt:i4>4390923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4653067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4587531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</dc:title>
  <dc:creator>Windows10</dc:creator>
  <cp:lastModifiedBy>101011116</cp:lastModifiedBy>
  <cp:revision>77</cp:revision>
  <dcterms:created xsi:type="dcterms:W3CDTF">2019-08-13T06:20:00Z</dcterms:created>
  <dcterms:modified xsi:type="dcterms:W3CDTF">2019-10-14T13:18:00Z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