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191AB" w14:textId="782A5045"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METHODS</w:t>
      </w:r>
    </w:p>
    <w:p w14:paraId="447FE069" w14:textId="77777777"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Cell lines and cell culture conditions</w:t>
      </w:r>
    </w:p>
    <w:p w14:paraId="78D0E426" w14:textId="77777777" w:rsidR="0002528F" w:rsidRPr="0002528F" w:rsidRDefault="0002528F" w:rsidP="0002528F">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 xml:space="preserve">Human HEK293T cells and the human Ewing sarcoma (EwS) cell line A-673 were purchased from the American Type Culture Collection (ATCC). Human </w:t>
      </w:r>
      <w:r w:rsidRPr="0002528F">
        <w:rPr>
          <w:rFonts w:ascii="Times New Roman" w:hAnsi="Times New Roman" w:cs="Times New Roman"/>
          <w:color w:val="000000" w:themeColor="text1"/>
          <w:sz w:val="24"/>
          <w:szCs w:val="24"/>
          <w:lang w:val="en-GB"/>
        </w:rPr>
        <w:t>EwS cell lines SK-ES-1, and SK-N-MC, as well as the human osteosarcoma cell lines SaOS-2 and U2OS were provided by the German Collection of Microorganisms and Cell Cultures (DSMZ). Human EwS cell line TC-71 was kindly gifted by the Children’s Oncology Group (COG). Human EwS cell lines ES7 and EW-7 were provided by O. Delattre (Institute Curie, Paris).</w:t>
      </w:r>
      <w:r w:rsidRPr="0002528F">
        <w:rPr>
          <w:rFonts w:ascii="Times New Roman" w:hAnsi="Times New Roman" w:cs="Times New Roman"/>
          <w:color w:val="0000FF"/>
          <w:sz w:val="24"/>
          <w:szCs w:val="24"/>
          <w:lang w:val="en-GB"/>
        </w:rPr>
        <w:t xml:space="preserve"> </w:t>
      </w:r>
      <w:r w:rsidRPr="0002528F">
        <w:rPr>
          <w:rFonts w:ascii="Times New Roman" w:hAnsi="Times New Roman" w:cs="Times New Roman"/>
          <w:sz w:val="24"/>
          <w:szCs w:val="24"/>
          <w:lang w:val="en-GB"/>
        </w:rPr>
        <w:t xml:space="preserve">The human mesenchymal stem cell lines MSC-52 and MSC-72 originated from tumour-free bone marrow of </w:t>
      </w:r>
      <w:r w:rsidRPr="0002528F">
        <w:rPr>
          <w:rFonts w:ascii="Times New Roman" w:hAnsi="Times New Roman" w:cs="Times New Roman"/>
          <w:color w:val="000000" w:themeColor="text1"/>
          <w:sz w:val="24"/>
          <w:szCs w:val="24"/>
          <w:lang w:val="en-GB"/>
        </w:rPr>
        <w:t xml:space="preserve">EwS patients were provided by U. Dirksen (Essen, Germany). All cell lines except for MSC-52 and MSC-72 were maintained in RPMI-1640 media with stable glutamine (Biochrom, Germany) supplemented with 10% tetracycline-free </w:t>
      </w:r>
      <w:proofErr w:type="spellStart"/>
      <w:r w:rsidRPr="0002528F">
        <w:rPr>
          <w:rFonts w:ascii="Times New Roman" w:hAnsi="Times New Roman" w:cs="Times New Roman"/>
          <w:color w:val="000000" w:themeColor="text1"/>
          <w:sz w:val="24"/>
          <w:szCs w:val="24"/>
          <w:lang w:val="en-GB"/>
        </w:rPr>
        <w:t>fetal</w:t>
      </w:r>
      <w:proofErr w:type="spellEnd"/>
      <w:r w:rsidRPr="0002528F">
        <w:rPr>
          <w:rFonts w:ascii="Times New Roman" w:hAnsi="Times New Roman" w:cs="Times New Roman"/>
          <w:color w:val="000000" w:themeColor="text1"/>
          <w:sz w:val="24"/>
          <w:szCs w:val="24"/>
          <w:lang w:val="en-GB"/>
        </w:rPr>
        <w:t xml:space="preserve"> bovine serum (Sigma-Aldrich, Germany), 100 U/ml penicillin and 100 µg/ml streptomycin (Merck, Germany) in a humidified incubator with 5% CO</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 xml:space="preserve"> at 37°C. MSC-52 and MSC-72 were maintained in Alpha MEM (Biochrom, Germany) supplemented with 10% tetracycline-free </w:t>
      </w:r>
      <w:proofErr w:type="spellStart"/>
      <w:r w:rsidRPr="0002528F">
        <w:rPr>
          <w:rFonts w:ascii="Times New Roman" w:hAnsi="Times New Roman" w:cs="Times New Roman"/>
          <w:color w:val="000000" w:themeColor="text1"/>
          <w:sz w:val="24"/>
          <w:szCs w:val="24"/>
          <w:lang w:val="en-GB"/>
        </w:rPr>
        <w:t>fetal</w:t>
      </w:r>
      <w:proofErr w:type="spellEnd"/>
      <w:r w:rsidRPr="0002528F">
        <w:rPr>
          <w:rFonts w:ascii="Times New Roman" w:hAnsi="Times New Roman" w:cs="Times New Roman"/>
          <w:color w:val="000000" w:themeColor="text1"/>
          <w:sz w:val="24"/>
          <w:szCs w:val="24"/>
          <w:lang w:val="en-GB"/>
        </w:rPr>
        <w:t xml:space="preserve"> bovine serum, 100 U/ml penicillin and 100 µg/ml streptomycin, 1% L-glutamine (Thermo Fisher Scientific) and 2 ng/ml recombinant human FGF-Basic (Thermo Fisher Scientific)  in a humidified incubator with 5% CO</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 xml:space="preserve"> at 37°C. </w:t>
      </w:r>
      <w:r w:rsidRPr="0002528F">
        <w:rPr>
          <w:rFonts w:ascii="Times New Roman" w:hAnsi="Times New Roman" w:cs="Times New Roman"/>
          <w:sz w:val="24"/>
          <w:szCs w:val="24"/>
          <w:lang w:val="en-GB"/>
        </w:rPr>
        <w:t>All cell lines were routinely tested for the absence of mycoplasma contamination by nested-PCR. STR-profiling was regularly performed to assess cellular identity.</w:t>
      </w:r>
    </w:p>
    <w:p w14:paraId="00CD7501" w14:textId="77777777" w:rsidR="0002528F" w:rsidRPr="0002528F" w:rsidRDefault="0002528F" w:rsidP="0002528F">
      <w:pPr>
        <w:spacing w:after="0" w:line="480" w:lineRule="auto"/>
        <w:jc w:val="both"/>
        <w:rPr>
          <w:rFonts w:ascii="Times New Roman" w:hAnsi="Times New Roman" w:cs="Times New Roman"/>
          <w:b/>
          <w:sz w:val="24"/>
          <w:szCs w:val="24"/>
          <w:lang w:val="en-GB"/>
        </w:rPr>
      </w:pPr>
    </w:p>
    <w:p w14:paraId="650E49C1" w14:textId="77777777"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Chemical compounds</w:t>
      </w:r>
    </w:p>
    <w:p w14:paraId="70305943" w14:textId="77777777" w:rsidR="0002528F" w:rsidRPr="0002528F" w:rsidRDefault="0002528F" w:rsidP="0002528F">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CCT245737, doxorubicin, etoposide, gemcitabine, MK-1775, niraparib, olaparib, triapine (3-AP), and vincristine were purchased from Selleckchem, resolved in DMSO and stored at –80°C.</w:t>
      </w:r>
    </w:p>
    <w:p w14:paraId="09DD5714" w14:textId="4D602B5A" w:rsidR="0002528F" w:rsidRDefault="0002528F" w:rsidP="0002528F">
      <w:pPr>
        <w:spacing w:after="0" w:line="480" w:lineRule="auto"/>
        <w:jc w:val="both"/>
        <w:rPr>
          <w:rFonts w:ascii="Times New Roman" w:hAnsi="Times New Roman" w:cs="Times New Roman"/>
          <w:b/>
          <w:sz w:val="24"/>
          <w:szCs w:val="24"/>
          <w:lang w:val="en-GB"/>
        </w:rPr>
      </w:pPr>
    </w:p>
    <w:p w14:paraId="7D6BF5C1" w14:textId="31BFFA0E" w:rsidR="008E2133" w:rsidRDefault="008E2133" w:rsidP="0002528F">
      <w:pPr>
        <w:spacing w:after="0" w:line="480" w:lineRule="auto"/>
        <w:jc w:val="both"/>
        <w:rPr>
          <w:rFonts w:ascii="Times New Roman" w:hAnsi="Times New Roman" w:cs="Times New Roman"/>
          <w:b/>
          <w:sz w:val="24"/>
          <w:szCs w:val="24"/>
          <w:lang w:val="en-GB"/>
        </w:rPr>
      </w:pPr>
    </w:p>
    <w:p w14:paraId="2CE8B830" w14:textId="77777777" w:rsidR="008E2133" w:rsidRDefault="008E2133" w:rsidP="0002528F">
      <w:pPr>
        <w:spacing w:after="0" w:line="480" w:lineRule="auto"/>
        <w:jc w:val="both"/>
        <w:rPr>
          <w:rFonts w:ascii="Times New Roman" w:hAnsi="Times New Roman" w:cs="Times New Roman"/>
          <w:b/>
          <w:sz w:val="24"/>
          <w:szCs w:val="24"/>
          <w:lang w:val="en-GB"/>
        </w:rPr>
      </w:pPr>
    </w:p>
    <w:p w14:paraId="75893A31" w14:textId="77777777" w:rsidR="007439B7" w:rsidRPr="0002528F" w:rsidRDefault="007439B7" w:rsidP="007439B7">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lastRenderedPageBreak/>
        <w:t>Assessment of mRNA expression with quantitative real-time polymerase chain reaction (qRT-PCR)</w:t>
      </w:r>
    </w:p>
    <w:p w14:paraId="2C8A66C8" w14:textId="1601E432" w:rsidR="007439B7" w:rsidRPr="0002528F" w:rsidRDefault="007439B7" w:rsidP="007439B7">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 xml:space="preserve">Total RNA </w:t>
      </w:r>
      <w:r w:rsidRPr="0002528F">
        <w:rPr>
          <w:rFonts w:ascii="Times New Roman" w:hAnsi="Times New Roman" w:cs="Times New Roman"/>
          <w:color w:val="000000" w:themeColor="text1"/>
          <w:sz w:val="24"/>
          <w:szCs w:val="24"/>
          <w:lang w:val="en-GB"/>
        </w:rPr>
        <w:t xml:space="preserve">was isolated using </w:t>
      </w:r>
      <w:bookmarkStart w:id="0" w:name="_Hlk57286777"/>
      <w:r w:rsidRPr="0002528F">
        <w:rPr>
          <w:rFonts w:ascii="Times New Roman" w:hAnsi="Times New Roman" w:cs="Times New Roman"/>
          <w:color w:val="000000" w:themeColor="text1"/>
          <w:sz w:val="24"/>
          <w:szCs w:val="24"/>
          <w:lang w:val="en-GB"/>
        </w:rPr>
        <w:t xml:space="preserve">NucleoSpin RNA kit according to the </w:t>
      </w:r>
      <w:r w:rsidRPr="0002528F">
        <w:rPr>
          <w:rFonts w:ascii="Times New Roman" w:hAnsi="Times New Roman" w:cs="Times New Roman"/>
          <w:sz w:val="24"/>
          <w:szCs w:val="24"/>
          <w:lang w:val="en-GB"/>
        </w:rPr>
        <w:t>manufacturer’s</w:t>
      </w:r>
      <w:r w:rsidRPr="0002528F">
        <w:rPr>
          <w:rFonts w:ascii="Times New Roman" w:hAnsi="Times New Roman" w:cs="Times New Roman"/>
          <w:color w:val="000000" w:themeColor="text1"/>
          <w:sz w:val="24"/>
          <w:szCs w:val="24"/>
          <w:lang w:val="en-GB"/>
        </w:rPr>
        <w:t xml:space="preserve"> instruction (Macherey-Nagel, Germany). </w:t>
      </w:r>
      <w:bookmarkEnd w:id="0"/>
      <w:r w:rsidRPr="0002528F">
        <w:rPr>
          <w:rFonts w:ascii="Times New Roman" w:hAnsi="Times New Roman" w:cs="Times New Roman"/>
          <w:color w:val="000000" w:themeColor="text1"/>
          <w:sz w:val="24"/>
          <w:szCs w:val="24"/>
          <w:lang w:val="en-GB"/>
        </w:rPr>
        <w:t>One µg of total RNA was reverse-transcribed with High-Capacity cDNA Reverse Transcription Kit (Applied Biosystems, USA). cDNA was diluted at 1:10 in ddH</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 xml:space="preserve">O and stored at -20°C. For qRT-PCR 6.75 µl cDNA was mixed with 7.5 µl SYBR green Master Mix (Applied Biosystems), 0.75 µl forward and reverse primer (10 µM) in a total volume of 15 µl. qRT-PCR reactions were performed with a BioRad CFX Connect instrument and the following thermal cycles; </w:t>
      </w:r>
      <w:r w:rsidRPr="0002528F">
        <w:rPr>
          <w:rFonts w:ascii="Times New Roman" w:hAnsi="Times New Roman" w:cs="Times New Roman"/>
          <w:sz w:val="24"/>
          <w:szCs w:val="24"/>
          <w:lang w:val="en-GB"/>
        </w:rPr>
        <w:t xml:space="preserve">heat activation at 95°C for 2 min, denaturation at 95°C for 10 sec, annealing and elongation at 60°C for 20 sec (50 cycles), final denaturation at 95°C for 30 sec. </w:t>
      </w:r>
      <w:r w:rsidRPr="0002528F">
        <w:rPr>
          <w:rFonts w:ascii="Times New Roman" w:hAnsi="Times New Roman" w:cs="Times New Roman"/>
          <w:color w:val="000000" w:themeColor="text1"/>
          <w:sz w:val="24"/>
          <w:szCs w:val="24"/>
          <w:lang w:val="en-GB"/>
        </w:rPr>
        <w:t>Data was analysed by BioRad CFX Manager 3.1 software. For assessment of mRNA expression levels, the 2</w:t>
      </w:r>
      <w:r w:rsidRPr="0002528F">
        <w:rPr>
          <w:rFonts w:ascii="Times New Roman" w:hAnsi="Times New Roman" w:cs="Times New Roman"/>
          <w:color w:val="000000" w:themeColor="text1"/>
          <w:sz w:val="24"/>
          <w:szCs w:val="24"/>
          <w:vertAlign w:val="superscript"/>
          <w:lang w:val="en-GB"/>
        </w:rPr>
        <w:t>−</w:t>
      </w:r>
      <w:r w:rsidRPr="0002528F">
        <w:rPr>
          <w:rFonts w:ascii="Times New Roman" w:hAnsi="Times New Roman" w:cs="Times New Roman"/>
          <w:bCs/>
          <w:color w:val="000000" w:themeColor="text1"/>
          <w:sz w:val="24"/>
          <w:szCs w:val="24"/>
          <w:vertAlign w:val="superscript"/>
          <w:lang w:val="en-GB"/>
        </w:rPr>
        <w:t>ΔΔ</w:t>
      </w:r>
      <w:r w:rsidRPr="0002528F">
        <w:rPr>
          <w:rFonts w:ascii="Times New Roman" w:hAnsi="Times New Roman" w:cs="Times New Roman"/>
          <w:color w:val="000000" w:themeColor="text1"/>
          <w:sz w:val="24"/>
          <w:szCs w:val="24"/>
          <w:vertAlign w:val="superscript"/>
          <w:lang w:val="en-GB"/>
        </w:rPr>
        <w:t>Ct</w:t>
      </w:r>
      <w:r w:rsidRPr="0002528F">
        <w:rPr>
          <w:rFonts w:ascii="Times New Roman" w:hAnsi="Times New Roman" w:cs="Times New Roman"/>
          <w:color w:val="000000" w:themeColor="text1"/>
          <w:sz w:val="24"/>
          <w:szCs w:val="24"/>
          <w:lang w:val="en-GB"/>
        </w:rPr>
        <w:t xml:space="preserve"> method </w:t>
      </w:r>
      <w:r w:rsidRPr="0002528F">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EN.CITE &lt;EndNote&gt;&lt;Cite&gt;&lt;Author&gt;Livak&lt;/Author&gt;&lt;Year&gt;2001&lt;/Year&gt;&lt;RecNum&gt;65&lt;/RecNum&gt;&lt;DisplayText&gt;(1)&lt;/DisplayText&gt;&lt;record&gt;&lt;rec-number&gt;65&lt;/rec-number&gt;&lt;foreign-keys&gt;&lt;key app="EN" db-id="90txz5pshaz5sgea2voxza96zsxatata5e9f" timestamp="1614171540"&gt;65&lt;/key&gt;&lt;/foreign-keys&gt;&lt;ref-type name="Journal Article"&gt;17&lt;/ref-type&gt;&lt;contributors&gt;&lt;authors&gt;&lt;author&gt;Livak, K. J.&lt;/author&gt;&lt;author&gt;Schmittgen, T. D.&lt;/author&gt;&lt;/authors&gt;&lt;/contributors&gt;&lt;auth-address&gt;Applied Biosystems, Foster City, California 94404, USA.&lt;/auth-address&gt;&lt;titles&gt;&lt;title&gt;Analysis of relative gene expression data using real-time quantitative PCR and the 2(-Delta Delta C(T)) Method&lt;/title&gt;&lt;secondary-title&gt;Methods&lt;/secondary-title&gt;&lt;/titles&gt;&lt;periodical&gt;&lt;full-title&gt;Methods&lt;/full-title&gt;&lt;/periodical&gt;&lt;pages&gt;402-8&lt;/pages&gt;&lt;volume&gt;25&lt;/volume&gt;&lt;number&gt;4&lt;/number&gt;&lt;edition&gt;2002/02/16&lt;/edition&gt;&lt;keywords&gt;&lt;keyword&gt;Algorithms&lt;/keyword&gt;&lt;keyword&gt;Brain/metabolism&lt;/keyword&gt;&lt;keyword&gt;Cell Line&lt;/keyword&gt;&lt;keyword&gt;DNA, Complementary/metabolism&lt;/keyword&gt;&lt;keyword&gt;Humans&lt;/keyword&gt;&lt;keyword&gt;Polymerase Chain Reaction/*methods&lt;/keyword&gt;&lt;keyword&gt;*Reverse Transcriptase Polymerase Chain Reaction&lt;/keyword&gt;&lt;keyword&gt;Time Factors&lt;/keyword&gt;&lt;/keywords&gt;&lt;dates&gt;&lt;year&gt;2001&lt;/year&gt;&lt;pub-dates&gt;&lt;date&gt;Dec&lt;/date&gt;&lt;/pub-dates&gt;&lt;/dates&gt;&lt;isbn&gt;1046-2023 (Print)&amp;#xD;1046-2023&lt;/isbn&gt;&lt;accession-num&gt;11846609&lt;/accession-num&gt;&lt;urls&gt;&lt;/urls&gt;&lt;electronic-resource-num&gt;10.1006/meth.2001.1262&lt;/electronic-resource-num&gt;&lt;remote-database-provider&gt;NLM&lt;/remote-database-provider&gt;&lt;language&gt;eng&lt;/language&gt;&lt;/record&gt;&lt;/Cite&gt;&lt;/EndNote&gt;</w:instrText>
      </w:r>
      <w:r w:rsidRPr="0002528F">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(1)</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FF0000"/>
          <w:sz w:val="24"/>
          <w:szCs w:val="24"/>
          <w:lang w:val="en-GB"/>
        </w:rPr>
        <w:t xml:space="preserve"> </w:t>
      </w:r>
      <w:r w:rsidRPr="0002528F">
        <w:rPr>
          <w:rFonts w:ascii="Times New Roman" w:hAnsi="Times New Roman" w:cs="Times New Roman"/>
          <w:sz w:val="24"/>
          <w:szCs w:val="24"/>
          <w:lang w:val="en-GB"/>
        </w:rPr>
        <w:t xml:space="preserve">was employed normalized to the housekeeping gene </w:t>
      </w:r>
      <w:r w:rsidRPr="0002528F">
        <w:rPr>
          <w:rFonts w:ascii="Times New Roman" w:hAnsi="Times New Roman" w:cs="Times New Roman"/>
          <w:i/>
          <w:sz w:val="24"/>
          <w:szCs w:val="24"/>
          <w:lang w:val="en-GB"/>
        </w:rPr>
        <w:t>RPLP0</w:t>
      </w:r>
      <w:r w:rsidRPr="0002528F">
        <w:rPr>
          <w:rFonts w:ascii="Times New Roman" w:hAnsi="Times New Roman" w:cs="Times New Roman"/>
          <w:sz w:val="24"/>
          <w:szCs w:val="24"/>
          <w:lang w:val="en-GB"/>
        </w:rPr>
        <w:t xml:space="preserve">. Oligonucleotides were purchased from MWG Eurofins Genomics (Ebersberg, Germany). Sequences are listed in </w:t>
      </w:r>
      <w:r w:rsidRPr="0002528F">
        <w:rPr>
          <w:rFonts w:ascii="Times New Roman" w:hAnsi="Times New Roman" w:cs="Times New Roman"/>
          <w:b/>
          <w:sz w:val="24"/>
          <w:szCs w:val="24"/>
          <w:lang w:val="en-GB"/>
        </w:rPr>
        <w:t xml:space="preserve">Supplementary Table </w:t>
      </w:r>
      <w:r w:rsidR="00C82357">
        <w:rPr>
          <w:rFonts w:ascii="Times New Roman" w:hAnsi="Times New Roman" w:cs="Times New Roman"/>
          <w:b/>
          <w:sz w:val="24"/>
          <w:szCs w:val="24"/>
          <w:lang w:val="en-GB"/>
        </w:rPr>
        <w:t>5</w:t>
      </w:r>
      <w:r w:rsidRPr="0002528F">
        <w:rPr>
          <w:rFonts w:ascii="Times New Roman" w:hAnsi="Times New Roman" w:cs="Times New Roman"/>
          <w:sz w:val="24"/>
          <w:szCs w:val="24"/>
          <w:lang w:val="en-GB"/>
        </w:rPr>
        <w:t xml:space="preserve">. </w:t>
      </w:r>
    </w:p>
    <w:p w14:paraId="5495DF98" w14:textId="77777777" w:rsidR="007439B7" w:rsidRPr="0002528F" w:rsidRDefault="007439B7" w:rsidP="007439B7">
      <w:pPr>
        <w:spacing w:after="0" w:line="480" w:lineRule="auto"/>
        <w:jc w:val="both"/>
        <w:rPr>
          <w:rFonts w:ascii="Times New Roman" w:hAnsi="Times New Roman" w:cs="Times New Roman"/>
          <w:b/>
          <w:sz w:val="24"/>
          <w:szCs w:val="24"/>
          <w:lang w:val="en-GB"/>
        </w:rPr>
      </w:pPr>
    </w:p>
    <w:p w14:paraId="14AFBB5D" w14:textId="77777777" w:rsidR="007439B7" w:rsidRPr="0002528F" w:rsidRDefault="007439B7" w:rsidP="007439B7">
      <w:pPr>
        <w:spacing w:after="0" w:line="480" w:lineRule="auto"/>
        <w:jc w:val="both"/>
        <w:rPr>
          <w:rFonts w:ascii="Times New Roman" w:hAnsi="Times New Roman" w:cs="Times New Roman"/>
          <w:b/>
          <w:color w:val="FF0000"/>
          <w:sz w:val="24"/>
          <w:szCs w:val="24"/>
          <w:lang w:val="en-GB"/>
        </w:rPr>
      </w:pPr>
      <w:r w:rsidRPr="0002528F">
        <w:rPr>
          <w:rFonts w:ascii="Times New Roman" w:hAnsi="Times New Roman" w:cs="Times New Roman"/>
          <w:b/>
          <w:sz w:val="24"/>
          <w:szCs w:val="24"/>
          <w:lang w:val="en-GB"/>
        </w:rPr>
        <w:t>Doxycycline (Dox)-inducible target knockdown by RNA interference with short hairpin RNA (shRNA)</w:t>
      </w:r>
    </w:p>
    <w:p w14:paraId="34B39CE7" w14:textId="270CBB67" w:rsidR="007439B7" w:rsidRPr="0002528F" w:rsidRDefault="007439B7" w:rsidP="007439B7">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The Tet-pLKO-puro all-in-one vector (</w:t>
      </w:r>
      <w:r w:rsidRPr="0002528F">
        <w:rPr>
          <w:rFonts w:ascii="Times New Roman" w:hAnsi="Times New Roman" w:cs="Times New Roman"/>
          <w:color w:val="000000" w:themeColor="text1"/>
          <w:sz w:val="24"/>
          <w:szCs w:val="24"/>
          <w:lang w:val="en-GB"/>
        </w:rPr>
        <w:t xml:space="preserve">RRID: Addgene_21915) including a puromycin resistance cassette and a </w:t>
      </w:r>
      <w:proofErr w:type="spellStart"/>
      <w:r w:rsidRPr="0002528F">
        <w:rPr>
          <w:rFonts w:ascii="Times New Roman" w:hAnsi="Times New Roman" w:cs="Times New Roman"/>
          <w:color w:val="000000" w:themeColor="text1"/>
          <w:sz w:val="24"/>
          <w:szCs w:val="24"/>
          <w:lang w:val="en-GB"/>
        </w:rPr>
        <w:t>tet</w:t>
      </w:r>
      <w:proofErr w:type="spellEnd"/>
      <w:r w:rsidRPr="0002528F">
        <w:rPr>
          <w:rFonts w:ascii="Times New Roman" w:hAnsi="Times New Roman" w:cs="Times New Roman"/>
          <w:color w:val="000000" w:themeColor="text1"/>
          <w:sz w:val="24"/>
          <w:szCs w:val="24"/>
          <w:lang w:val="en-GB"/>
        </w:rPr>
        <w:t xml:space="preserve">-responsive element </w:t>
      </w:r>
      <w:r w:rsidRPr="0002528F">
        <w:rPr>
          <w:rFonts w:ascii="Times New Roman" w:hAnsi="Times New Roman" w:cs="Times New Roman"/>
          <w:sz w:val="24"/>
          <w:szCs w:val="24"/>
          <w:lang w:val="en-GB"/>
        </w:rPr>
        <w:t xml:space="preserve">for expression of shRNAs was established according to a publicly available protocol </w:t>
      </w:r>
      <w:r w:rsidRPr="0002528F">
        <w:rPr>
          <w:rFonts w:ascii="Times New Roman" w:hAnsi="Times New Roman" w:cs="Times New Roman"/>
          <w:sz w:val="24"/>
          <w:szCs w:val="24"/>
          <w:lang w:val="en-GB"/>
        </w:rPr>
        <w:fldChar w:fldCharType="begin">
          <w:fldData xml:space="preserve">PEVuZE5vdGU+PENpdGU+PEF1dGhvcj5XaWVkZXJzY2hhaW48L0F1dGhvcj48WWVhcj4yMDA5PC9Z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</w:fldData>
        </w:fldChar>
      </w:r>
      <w:r>
        <w:rPr>
          <w:rFonts w:ascii="Times New Roman" w:hAnsi="Times New Roman" w:cs="Times New Roman"/>
          <w:sz w:val="24"/>
          <w:szCs w:val="24"/>
          <w:lang w:val="en-GB"/>
        </w:rPr>
        <w:instrText xml:space="preserve"> ADDIN EN.CITE </w:instrText>
      </w:r>
      <w:r>
        <w:rPr>
          <w:rFonts w:ascii="Times New Roman" w:hAnsi="Times New Roman" w:cs="Times New Roman"/>
          <w:sz w:val="24"/>
          <w:szCs w:val="24"/>
          <w:lang w:val="en-GB"/>
        </w:rPr>
        <w:fldChar w:fldCharType="begin">
          <w:fldData xml:space="preserve">PEVuZE5vdGU+PENpdGU+PEF1dGhvcj5XaWVkZXJzY2hhaW48L0F1dGhvcj48WWVhcj4yMDA5PC9Z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</w:fldData>
        </w:fldChar>
      </w:r>
      <w:r>
        <w:rPr>
          <w:rFonts w:ascii="Times New Roman" w:hAnsi="Times New Roman" w:cs="Times New Roman"/>
          <w:sz w:val="24"/>
          <w:szCs w:val="24"/>
          <w:lang w:val="en-GB"/>
        </w:rPr>
        <w:instrText xml:space="preserve"> ADDIN EN.CITE.DATA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end"/>
      </w:r>
      <w:r w:rsidRPr="0002528F">
        <w:rPr>
          <w:rFonts w:ascii="Times New Roman" w:hAnsi="Times New Roman" w:cs="Times New Roman"/>
          <w:sz w:val="24"/>
          <w:szCs w:val="24"/>
          <w:lang w:val="en-GB"/>
        </w:rPr>
      </w:r>
      <w:r w:rsidRPr="0002528F">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(2)</w:t>
      </w:r>
      <w:r w:rsidRPr="0002528F">
        <w:rPr>
          <w:rFonts w:ascii="Times New Roman" w:hAnsi="Times New Roman" w:cs="Times New Roman"/>
          <w:sz w:val="24"/>
          <w:szCs w:val="24"/>
          <w:lang w:val="en-GB"/>
        </w:rPr>
        <w:fldChar w:fldCharType="end"/>
      </w:r>
      <w:r w:rsidRPr="0002528F">
        <w:rPr>
          <w:rFonts w:ascii="Times New Roman" w:hAnsi="Times New Roman" w:cs="Times New Roman"/>
          <w:sz w:val="24"/>
          <w:szCs w:val="24"/>
          <w:lang w:val="en-GB"/>
        </w:rPr>
        <w:t xml:space="preserve"> using In-Fusion HD Cloning Kit (Clontech) (</w:t>
      </w:r>
      <w:bookmarkStart w:id="1" w:name="_Hlk57027083"/>
      <w:r w:rsidRPr="0002528F">
        <w:rPr>
          <w:rFonts w:ascii="Times New Roman" w:hAnsi="Times New Roman" w:cs="Times New Roman"/>
          <w:b/>
          <w:sz w:val="24"/>
          <w:szCs w:val="24"/>
          <w:lang w:val="en-GB"/>
        </w:rPr>
        <w:t xml:space="preserve">Supplementary Table </w:t>
      </w:r>
      <w:bookmarkEnd w:id="1"/>
      <w:r w:rsidR="00D5268C">
        <w:rPr>
          <w:rFonts w:ascii="Times New Roman" w:hAnsi="Times New Roman" w:cs="Times New Roman"/>
          <w:b/>
          <w:sz w:val="24"/>
          <w:szCs w:val="24"/>
          <w:lang w:val="en-GB"/>
        </w:rPr>
        <w:t>5</w:t>
      </w:r>
      <w:r w:rsidRPr="0002528F">
        <w:rPr>
          <w:rFonts w:ascii="Times New Roman" w:hAnsi="Times New Roman" w:cs="Times New Roman"/>
          <w:sz w:val="24"/>
          <w:szCs w:val="24"/>
          <w:lang w:val="en-GB"/>
        </w:rPr>
        <w:t>). Vectors were amplified in Stellar</w:t>
      </w:r>
      <w:r w:rsidRPr="0002528F">
        <w:rPr>
          <w:rFonts w:ascii="Times New Roman" w:hAnsi="Times New Roman" w:cs="Times New Roman"/>
          <w:sz w:val="24"/>
          <w:szCs w:val="24"/>
          <w:vertAlign w:val="superscript"/>
          <w:lang w:val="en-GB"/>
        </w:rPr>
        <w:t xml:space="preserve"> </w:t>
      </w:r>
      <w:r w:rsidRPr="0002528F">
        <w:rPr>
          <w:rFonts w:ascii="Times New Roman" w:hAnsi="Times New Roman" w:cs="Times New Roman"/>
          <w:sz w:val="24"/>
          <w:szCs w:val="24"/>
          <w:lang w:val="en-GB"/>
        </w:rPr>
        <w:t xml:space="preserve">Competent Cells (Clontech). Successful shRNA integration was verified by Sanger sequencing (primer: 5’-GGCAGGGATATTCACCATTATCGTTTCAGA-3’). Packaging </w:t>
      </w:r>
      <w:r w:rsidRPr="0002528F">
        <w:rPr>
          <w:rFonts w:ascii="Times New Roman" w:hAnsi="Times New Roman" w:cs="Times New Roman"/>
          <w:color w:val="000000" w:themeColor="text1"/>
          <w:sz w:val="24"/>
          <w:szCs w:val="24"/>
          <w:lang w:val="en-GB"/>
        </w:rPr>
        <w:t xml:space="preserve">plasmids pCMV-dR8.91 </w:t>
      </w:r>
      <w:r w:rsidRPr="0002528F">
        <w:rPr>
          <w:rFonts w:ascii="Times New Roman" w:hAnsi="Times New Roman" w:cs="Times New Roman"/>
          <w:sz w:val="24"/>
          <w:szCs w:val="24"/>
          <w:lang w:val="en-GB"/>
        </w:rPr>
        <w:t xml:space="preserve">or psPAX2 (RRID: Addgene_12260), envelope plasmid pMD2.G (VSV-G) (RRID: Addgene_12259) and Tet-pLKO-puro all-in-one vectors harbouring shRNAs against </w:t>
      </w:r>
      <w:r w:rsidRPr="0002528F">
        <w:rPr>
          <w:rFonts w:ascii="Times New Roman" w:hAnsi="Times New Roman" w:cs="Times New Roman"/>
          <w:i/>
          <w:sz w:val="24"/>
          <w:szCs w:val="24"/>
          <w:lang w:val="en-GB"/>
        </w:rPr>
        <w:t xml:space="preserve">RRM2 </w:t>
      </w:r>
      <w:r w:rsidRPr="0002528F">
        <w:rPr>
          <w:rFonts w:ascii="Times New Roman" w:hAnsi="Times New Roman" w:cs="Times New Roman"/>
          <w:sz w:val="24"/>
          <w:szCs w:val="24"/>
          <w:lang w:val="en-GB"/>
        </w:rPr>
        <w:t xml:space="preserve">(shRRM2) or a non-targeting control shRNA (shControl) were transfected in HEK293T. Lentiviral particles were yielded by filtering the supernatant and infected in EwS cell </w:t>
      </w:r>
      <w:r w:rsidRPr="0002528F">
        <w:rPr>
          <w:rFonts w:ascii="Times New Roman" w:hAnsi="Times New Roman" w:cs="Times New Roman"/>
          <w:color w:val="000000" w:themeColor="text1"/>
          <w:sz w:val="24"/>
          <w:szCs w:val="24"/>
          <w:lang w:val="en-GB"/>
        </w:rPr>
        <w:t xml:space="preserve">lines A-673, ES7, and TC-71, </w:t>
      </w:r>
      <w:r w:rsidRPr="0002528F">
        <w:rPr>
          <w:rFonts w:ascii="Times New Roman" w:hAnsi="Times New Roman" w:cs="Times New Roman"/>
          <w:sz w:val="24"/>
          <w:szCs w:val="24"/>
          <w:lang w:val="en-GB"/>
        </w:rPr>
        <w:t>followed by resistant cell selection with 1 µg/ml puromycin (</w:t>
      </w:r>
      <w:proofErr w:type="spellStart"/>
      <w:r w:rsidRPr="0002528F">
        <w:rPr>
          <w:rFonts w:ascii="Times New Roman" w:hAnsi="Times New Roman" w:cs="Times New Roman"/>
          <w:sz w:val="24"/>
          <w:szCs w:val="24"/>
          <w:lang w:val="en-GB"/>
        </w:rPr>
        <w:t>InVivoGen</w:t>
      </w:r>
      <w:proofErr w:type="spellEnd"/>
      <w:r w:rsidRPr="0002528F">
        <w:rPr>
          <w:rFonts w:ascii="Times New Roman" w:hAnsi="Times New Roman" w:cs="Times New Roman"/>
          <w:sz w:val="24"/>
          <w:szCs w:val="24"/>
          <w:lang w:val="en-GB"/>
        </w:rPr>
        <w:t xml:space="preserve">, </w:t>
      </w:r>
      <w:r w:rsidRPr="0002528F">
        <w:rPr>
          <w:rFonts w:ascii="Times New Roman" w:hAnsi="Times New Roman" w:cs="Times New Roman"/>
          <w:sz w:val="24"/>
          <w:szCs w:val="24"/>
          <w:lang w:val="en-GB"/>
        </w:rPr>
        <w:lastRenderedPageBreak/>
        <w:t xml:space="preserve">USA). From puromycin-selected cells single cell clones were established and those with sufficient knockdown levels (approximately onto 30% remaining expression) were used for further analyses. Knockdown induction was achieved by adding 0.1 µg/ml Dox in cell culture media every 48h. Established cell lines were designated </w:t>
      </w:r>
      <w:r w:rsidRPr="0002528F">
        <w:rPr>
          <w:rFonts w:ascii="Times New Roman" w:hAnsi="Times New Roman" w:cs="Times New Roman"/>
          <w:color w:val="000000" w:themeColor="text1"/>
          <w:sz w:val="24"/>
          <w:szCs w:val="24"/>
          <w:lang w:val="en-GB"/>
        </w:rPr>
        <w:t xml:space="preserve">as </w:t>
      </w:r>
      <w:r w:rsidRPr="0002528F">
        <w:rPr>
          <w:rFonts w:ascii="Times New Roman" w:hAnsi="Times New Roman" w:cs="Times New Roman"/>
          <w:sz w:val="24"/>
          <w:szCs w:val="24"/>
          <w:lang w:val="en-GB"/>
        </w:rPr>
        <w:t>cell line/TR/shRRM2_1, cell line/TR/shRRM2_3, cell line/TR/shControl.</w:t>
      </w:r>
    </w:p>
    <w:p w14:paraId="699713A5" w14:textId="77777777" w:rsidR="007439B7" w:rsidRPr="0002528F" w:rsidRDefault="007439B7" w:rsidP="007439B7">
      <w:pPr>
        <w:spacing w:after="0" w:line="480" w:lineRule="auto"/>
        <w:jc w:val="both"/>
        <w:rPr>
          <w:rFonts w:ascii="Times New Roman" w:hAnsi="Times New Roman" w:cs="Times New Roman"/>
          <w:b/>
          <w:sz w:val="24"/>
          <w:szCs w:val="24"/>
          <w:lang w:val="en-GB"/>
        </w:rPr>
      </w:pPr>
    </w:p>
    <w:p w14:paraId="63D996F4" w14:textId="77777777" w:rsidR="007439B7" w:rsidRPr="0002528F" w:rsidRDefault="007439B7" w:rsidP="007439B7">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Proliferation assays</w:t>
      </w:r>
    </w:p>
    <w:p w14:paraId="2D80EBB4" w14:textId="77777777" w:rsidR="007439B7" w:rsidRPr="0002528F" w:rsidRDefault="007439B7" w:rsidP="007439B7">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2–3×10</w:t>
      </w:r>
      <w:r w:rsidRPr="0002528F">
        <w:rPr>
          <w:rFonts w:ascii="Times New Roman" w:hAnsi="Times New Roman" w:cs="Times New Roman"/>
          <w:sz w:val="24"/>
          <w:szCs w:val="24"/>
          <w:vertAlign w:val="superscript"/>
          <w:lang w:val="en-GB"/>
        </w:rPr>
        <w:t>4</w:t>
      </w:r>
      <w:r w:rsidRPr="0002528F">
        <w:rPr>
          <w:rFonts w:ascii="Times New Roman" w:hAnsi="Times New Roman" w:cs="Times New Roman"/>
          <w:sz w:val="24"/>
          <w:szCs w:val="24"/>
          <w:lang w:val="en-GB"/>
        </w:rPr>
        <w:t xml:space="preserve"> cells per well (depending on the cell line) were seeded on a 6-well plate in three technical replicates. 0.1 µg/ml Dox was added to media every 48h for knockdown induction. After harvesting cells including the supernatant, vital and dead cells were counted with a cell counter (Countess™ II Automated Cell Counter, Invitrogen) using Trypan-Blue exclusion method (Sigma-Aldrich). </w:t>
      </w:r>
    </w:p>
    <w:p w14:paraId="45DF22CB" w14:textId="77777777" w:rsidR="007439B7" w:rsidRPr="0002528F" w:rsidRDefault="007439B7" w:rsidP="007439B7">
      <w:pPr>
        <w:spacing w:after="0" w:line="480" w:lineRule="auto"/>
        <w:jc w:val="both"/>
        <w:rPr>
          <w:rFonts w:ascii="Times New Roman" w:hAnsi="Times New Roman" w:cs="Times New Roman"/>
          <w:b/>
          <w:sz w:val="24"/>
          <w:szCs w:val="24"/>
          <w:lang w:val="en-GB"/>
        </w:rPr>
      </w:pPr>
    </w:p>
    <w:p w14:paraId="1C46ADC0" w14:textId="77777777" w:rsidR="007439B7" w:rsidRPr="0002528F" w:rsidRDefault="007439B7" w:rsidP="007439B7">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b/>
          <w:sz w:val="24"/>
          <w:szCs w:val="24"/>
          <w:lang w:val="en-GB"/>
        </w:rPr>
        <w:t>Clonogenic growth assays</w:t>
      </w:r>
    </w:p>
    <w:p w14:paraId="5E8456B8" w14:textId="0AE2926E" w:rsidR="007439B7" w:rsidRPr="0002528F" w:rsidRDefault="007439B7" w:rsidP="007439B7">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 xml:space="preserve">Cells were seeded at a </w:t>
      </w:r>
      <w:r w:rsidRPr="0002528F">
        <w:rPr>
          <w:rFonts w:ascii="Times New Roman" w:hAnsi="Times New Roman" w:cs="Times New Roman"/>
          <w:color w:val="000000" w:themeColor="text1"/>
          <w:sz w:val="24"/>
          <w:szCs w:val="24"/>
          <w:lang w:val="en-GB"/>
        </w:rPr>
        <w:t>density of 0.5–5×10</w:t>
      </w:r>
      <w:r w:rsidRPr="0002528F">
        <w:rPr>
          <w:rFonts w:ascii="Times New Roman" w:hAnsi="Times New Roman" w:cs="Times New Roman"/>
          <w:color w:val="000000" w:themeColor="text1"/>
          <w:sz w:val="24"/>
          <w:szCs w:val="24"/>
          <w:vertAlign w:val="superscript"/>
          <w:lang w:val="en-GB"/>
        </w:rPr>
        <w:t>3</w:t>
      </w:r>
      <w:r w:rsidRPr="0002528F">
        <w:rPr>
          <w:rFonts w:ascii="Times New Roman" w:hAnsi="Times New Roman" w:cs="Times New Roman"/>
          <w:color w:val="000000" w:themeColor="text1"/>
          <w:sz w:val="24"/>
          <w:szCs w:val="24"/>
          <w:lang w:val="en-GB"/>
        </w:rPr>
        <w:t xml:space="preserve"> per well (depending </w:t>
      </w:r>
      <w:r w:rsidRPr="0002528F">
        <w:rPr>
          <w:rFonts w:ascii="Times New Roman" w:hAnsi="Times New Roman" w:cs="Times New Roman"/>
          <w:sz w:val="24"/>
          <w:szCs w:val="24"/>
          <w:lang w:val="en-GB"/>
        </w:rPr>
        <w:t>on the cell line</w:t>
      </w:r>
      <w:r w:rsidRPr="0002528F">
        <w:rPr>
          <w:rFonts w:ascii="Times New Roman" w:hAnsi="Times New Roman" w:cs="Times New Roman"/>
          <w:color w:val="000000" w:themeColor="text1"/>
          <w:sz w:val="24"/>
          <w:szCs w:val="24"/>
          <w:lang w:val="en-GB"/>
        </w:rPr>
        <w:t>) on a 6-well plate</w:t>
      </w:r>
      <w:r w:rsidRPr="0002528F">
        <w:rPr>
          <w:rFonts w:ascii="Times New Roman" w:hAnsi="Times New Roman" w:cs="Times New Roman"/>
          <w:sz w:val="24"/>
          <w:szCs w:val="24"/>
          <w:lang w:val="en-GB"/>
        </w:rPr>
        <w:t xml:space="preserve"> in three technical replicates and grown for 9–12 days. For genetic target inhibition 0.1 µg/ml Dox was added to </w:t>
      </w:r>
      <w:r w:rsidR="00346474">
        <w:rPr>
          <w:rFonts w:ascii="Times New Roman" w:hAnsi="Times New Roman" w:cs="Times New Roman"/>
          <w:sz w:val="24"/>
          <w:szCs w:val="24"/>
          <w:lang w:val="en-GB"/>
        </w:rPr>
        <w:t xml:space="preserve">cell culture </w:t>
      </w:r>
      <w:r w:rsidRPr="0002528F">
        <w:rPr>
          <w:rFonts w:ascii="Times New Roman" w:hAnsi="Times New Roman" w:cs="Times New Roman"/>
          <w:sz w:val="24"/>
          <w:szCs w:val="24"/>
          <w:lang w:val="en-GB"/>
        </w:rPr>
        <w:t xml:space="preserve">media every 48h. For pharmacological target inhibition cells were treated with either drugs in indicated doses or equimolar vehicle (DMSO). </w:t>
      </w:r>
      <w:r w:rsidR="00B72BEF">
        <w:rPr>
          <w:rFonts w:ascii="Times New Roman" w:hAnsi="Times New Roman" w:cs="Times New Roman"/>
          <w:sz w:val="24"/>
          <w:szCs w:val="24"/>
          <w:lang w:val="en-GB"/>
        </w:rPr>
        <w:t>Cell culture m</w:t>
      </w:r>
      <w:r w:rsidRPr="0002528F">
        <w:rPr>
          <w:rFonts w:ascii="Times New Roman" w:hAnsi="Times New Roman" w:cs="Times New Roman"/>
          <w:sz w:val="24"/>
          <w:szCs w:val="24"/>
          <w:lang w:val="en-GB"/>
        </w:rPr>
        <w:t xml:space="preserve">edia were changed and drugs </w:t>
      </w:r>
      <w:r w:rsidR="00B72BEF">
        <w:rPr>
          <w:rFonts w:ascii="Times New Roman" w:hAnsi="Times New Roman" w:cs="Times New Roman"/>
          <w:sz w:val="24"/>
          <w:szCs w:val="24"/>
          <w:lang w:val="en-GB"/>
        </w:rPr>
        <w:t xml:space="preserve">were </w:t>
      </w:r>
      <w:r w:rsidRPr="0002528F">
        <w:rPr>
          <w:rFonts w:ascii="Times New Roman" w:hAnsi="Times New Roman" w:cs="Times New Roman"/>
          <w:sz w:val="24"/>
          <w:szCs w:val="24"/>
          <w:lang w:val="en-GB"/>
        </w:rPr>
        <w:t xml:space="preserve">renewed every 72h. Colonies were stained with crystal violet solution (Sigma-Aldrich). The colony area and intensity were calculated with the ImageJ Plugin </w:t>
      </w:r>
      <w:r w:rsidRPr="0002528F">
        <w:rPr>
          <w:rFonts w:ascii="Times New Roman" w:hAnsi="Times New Roman" w:cs="Times New Roman"/>
          <w:i/>
          <w:sz w:val="24"/>
          <w:szCs w:val="24"/>
          <w:lang w:val="en-GB"/>
        </w:rPr>
        <w:t xml:space="preserve">Colony area </w:t>
      </w:r>
      <w:r w:rsidRPr="0002528F">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EN.CITE &lt;EndNote&gt;&lt;Cite&gt;&lt;Author&gt;Guzmán&lt;/Author&gt;&lt;Year&gt;2014&lt;/Year&gt;&lt;RecNum&gt;67&lt;/RecNum&gt;&lt;DisplayText&gt;(3)&lt;/DisplayText&gt;&lt;record&gt;&lt;rec-number&gt;67&lt;/rec-number&gt;&lt;foreign-keys&gt;&lt;key app="EN" db-id="90txz5pshaz5sgea2voxza96zsxatata5e9f" timestamp="1614172237"&gt;67&lt;/key&gt;&lt;/foreign-keys&gt;&lt;ref-type name="Journal Article"&gt;17&lt;/ref-type&gt;&lt;contributors&gt;&lt;authors&gt;&lt;author&gt;Guzmán, C.&lt;/author&gt;&lt;author&gt;Bagga, M.&lt;/author&gt;&lt;author&gt;Kaur, A.&lt;/author&gt;&lt;author&gt;Westermarck, J.&lt;/author&gt;&lt;author&gt;Abankwa, D.&lt;/author&gt;&lt;/authors&gt;&lt;/contributors&gt;&lt;auth-address&gt;Turku Centre for Biotechnology, University of Turku and Åbo Akademi University, Turku, Finland.&amp;#xD;Turku Centre for Biotechnology, University of Turku and Åbo Akademi University, Turku, Finland; Department of Pathology, University of Turku, Turku, Finland; Turku Doctoral Program of Biomedical Sciences, University of Turku and Åbo Akademi University, Turku, Finland.&amp;#xD;Turku Centre for Biotechnology, University of Turku and Åbo Akademi University, Turku, Finland; Department of Pathology, University of Turku, Turku, Finland.&lt;/auth-address&gt;&lt;titles&gt;&lt;title&gt;ColonyArea: an ImageJ plugin to automatically quantify colony formation in clonogenic assays&lt;/title&gt;&lt;secondary-title&gt;PLoS One&lt;/secondary-title&gt;&lt;/titles&gt;&lt;periodical&gt;&lt;full-title&gt;PLoS One&lt;/full-title&gt;&lt;/periodical&gt;&lt;pages&gt;e92444&lt;/pages&gt;&lt;volume&gt;9&lt;/volume&gt;&lt;number&gt;3&lt;/number&gt;&lt;edition&gt;2014/03/22&lt;/edition&gt;&lt;keywords&gt;&lt;keyword&gt;Cell Line, Tumor&lt;/keyword&gt;&lt;keyword&gt;Colony-Forming Units Assay/*methods&lt;/keyword&gt;&lt;keyword&gt;Humans&lt;/keyword&gt;&lt;keyword&gt;Staurosporine/analogs &amp;amp; derivatives/pharmacology&lt;/keyword&gt;&lt;keyword&gt;Tumor Cells, Cultured&lt;/keyword&gt;&lt;/keywords&gt;&lt;dates&gt;&lt;year&gt;2014&lt;/year&gt;&lt;/dates&gt;&lt;isbn&gt;1932-6203&lt;/isbn&gt;&lt;accession-num&gt;24647355&lt;/accession-num&gt;&lt;urls&gt;&lt;/urls&gt;&lt;custom2&gt;PMC3960247&lt;/custom2&gt;&lt;electronic-resource-num&gt;10.1371/journal.pone.0092444&lt;/electronic-resource-num&gt;&lt;remote-database-provider&gt;NLM&lt;/remote-database-provider&gt;&lt;language&gt;eng&lt;/language&gt;&lt;/record&gt;&lt;/Cite&gt;&lt;/EndNote&gt;</w:instrText>
      </w:r>
      <w:r w:rsidRPr="0002528F">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(3)</w:t>
      </w:r>
      <w:r w:rsidRPr="0002528F">
        <w:rPr>
          <w:rFonts w:ascii="Times New Roman" w:hAnsi="Times New Roman" w:cs="Times New Roman"/>
          <w:sz w:val="24"/>
          <w:szCs w:val="24"/>
          <w:lang w:val="en-GB"/>
        </w:rPr>
        <w:fldChar w:fldCharType="end"/>
      </w:r>
      <w:r w:rsidRPr="0002528F">
        <w:rPr>
          <w:rFonts w:ascii="Times New Roman" w:hAnsi="Times New Roman" w:cs="Times New Roman"/>
          <w:sz w:val="24"/>
          <w:szCs w:val="24"/>
          <w:lang w:val="en-GB"/>
        </w:rPr>
        <w:t>.</w:t>
      </w:r>
    </w:p>
    <w:p w14:paraId="15FFC4FC" w14:textId="77777777" w:rsidR="007439B7" w:rsidRPr="0002528F" w:rsidRDefault="007439B7" w:rsidP="007439B7">
      <w:pPr>
        <w:spacing w:after="0" w:line="480" w:lineRule="auto"/>
        <w:jc w:val="both"/>
        <w:rPr>
          <w:rFonts w:ascii="Times New Roman" w:hAnsi="Times New Roman" w:cs="Times New Roman"/>
          <w:sz w:val="24"/>
          <w:szCs w:val="24"/>
          <w:lang w:val="en-GB"/>
        </w:rPr>
      </w:pPr>
    </w:p>
    <w:p w14:paraId="1034BFDB" w14:textId="77777777" w:rsidR="007439B7" w:rsidRPr="0002528F" w:rsidRDefault="007439B7" w:rsidP="007439B7">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Establishment of drug-resistant EwS cells</w:t>
      </w:r>
    </w:p>
    <w:p w14:paraId="52B0F2E6" w14:textId="7AB214D3" w:rsidR="007439B7" w:rsidRPr="0002528F" w:rsidRDefault="007439B7" w:rsidP="007439B7">
      <w:pPr>
        <w:spacing w:after="0" w:line="480" w:lineRule="auto"/>
        <w:jc w:val="both"/>
        <w:rPr>
          <w:rFonts w:ascii="Times New Roman" w:hAnsi="Times New Roman" w:cs="Times New Roman"/>
          <w:color w:val="000000" w:themeColor="text1"/>
          <w:sz w:val="24"/>
          <w:szCs w:val="24"/>
          <w:lang w:val="en-GB"/>
        </w:rPr>
      </w:pPr>
      <w:r w:rsidRPr="0002528F">
        <w:rPr>
          <w:rFonts w:ascii="Times New Roman" w:hAnsi="Times New Roman" w:cs="Times New Roman"/>
          <w:color w:val="000000" w:themeColor="text1"/>
          <w:sz w:val="24"/>
          <w:szCs w:val="24"/>
          <w:lang w:val="en-GB"/>
        </w:rPr>
        <w:t xml:space="preserve">Doxorubicin-, gemcitabine-, </w:t>
      </w:r>
      <w:r w:rsidR="00A67886">
        <w:rPr>
          <w:rFonts w:ascii="Times New Roman" w:hAnsi="Times New Roman" w:cs="Times New Roman"/>
          <w:color w:val="000000" w:themeColor="text1"/>
          <w:sz w:val="24"/>
          <w:szCs w:val="24"/>
          <w:lang w:val="en-GB"/>
        </w:rPr>
        <w:t>and</w:t>
      </w:r>
      <w:r w:rsidRPr="0002528F">
        <w:rPr>
          <w:rFonts w:ascii="Times New Roman" w:hAnsi="Times New Roman" w:cs="Times New Roman"/>
          <w:color w:val="000000" w:themeColor="text1"/>
          <w:sz w:val="24"/>
          <w:szCs w:val="24"/>
          <w:lang w:val="en-GB"/>
        </w:rPr>
        <w:t xml:space="preserve"> triapine-resistant EwS cells (DR, GR, TR, respectively) were established by culturing parental cells with serially increased concentration of each drug. Parental cells were treated with each drug from initial concentrations equivalent to </w:t>
      </w:r>
      <w:r w:rsidRPr="0002528F">
        <w:rPr>
          <w:rFonts w:ascii="Times New Roman" w:hAnsi="Times New Roman" w:cs="Times New Roman"/>
          <w:sz w:val="24"/>
          <w:szCs w:val="24"/>
          <w:lang w:val="en-GB"/>
        </w:rPr>
        <w:t>IC</w:t>
      </w:r>
      <w:r w:rsidRPr="0002528F">
        <w:rPr>
          <w:rFonts w:ascii="Times New Roman" w:hAnsi="Times New Roman" w:cs="Times New Roman"/>
          <w:sz w:val="24"/>
          <w:szCs w:val="24"/>
          <w:vertAlign w:val="subscript"/>
          <w:lang w:val="en-GB"/>
        </w:rPr>
        <w:t>50</w:t>
      </w:r>
      <w:r w:rsidRPr="0002528F">
        <w:rPr>
          <w:rFonts w:ascii="Times New Roman" w:hAnsi="Times New Roman" w:cs="Times New Roman"/>
          <w:color w:val="000000" w:themeColor="text1"/>
          <w:sz w:val="24"/>
          <w:szCs w:val="24"/>
          <w:lang w:val="en-GB"/>
        </w:rPr>
        <w:t xml:space="preserve"> values as assessed by Resazurin cell viability assays. Cells were deemed to have successfully adapted to the increment once </w:t>
      </w:r>
      <w:r w:rsidRPr="0002528F">
        <w:rPr>
          <w:rFonts w:ascii="Times New Roman" w:hAnsi="Times New Roman" w:cs="Times New Roman"/>
          <w:color w:val="000000" w:themeColor="text1"/>
          <w:sz w:val="24"/>
          <w:szCs w:val="24"/>
          <w:lang w:val="en-GB"/>
        </w:rPr>
        <w:lastRenderedPageBreak/>
        <w:t xml:space="preserve">they started to constantly regrow. The degree of drug resistance was assessed by </w:t>
      </w:r>
      <w:r w:rsidRPr="0002528F">
        <w:rPr>
          <w:rFonts w:ascii="Times New Roman" w:hAnsi="Times New Roman" w:cs="Times New Roman"/>
          <w:sz w:val="24"/>
          <w:szCs w:val="24"/>
          <w:lang w:val="en-GB"/>
        </w:rPr>
        <w:t>IC</w:t>
      </w:r>
      <w:r w:rsidRPr="0002528F">
        <w:rPr>
          <w:rFonts w:ascii="Times New Roman" w:hAnsi="Times New Roman" w:cs="Times New Roman"/>
          <w:sz w:val="24"/>
          <w:szCs w:val="24"/>
          <w:vertAlign w:val="subscript"/>
          <w:lang w:val="en-GB"/>
        </w:rPr>
        <w:t>50</w:t>
      </w:r>
      <w:r w:rsidRPr="0002528F">
        <w:rPr>
          <w:rFonts w:ascii="Times New Roman" w:hAnsi="Times New Roman" w:cs="Times New Roman"/>
          <w:color w:val="000000" w:themeColor="text1"/>
          <w:sz w:val="24"/>
          <w:szCs w:val="24"/>
          <w:lang w:val="en-GB"/>
        </w:rPr>
        <w:t xml:space="preserve"> values as determined by Resazurin cell viability assays.</w:t>
      </w:r>
    </w:p>
    <w:p w14:paraId="69634030" w14:textId="77777777" w:rsidR="007439B7" w:rsidRPr="0002528F" w:rsidRDefault="007439B7" w:rsidP="007439B7">
      <w:pPr>
        <w:spacing w:after="0" w:line="480" w:lineRule="auto"/>
        <w:jc w:val="both"/>
        <w:rPr>
          <w:rFonts w:ascii="Times New Roman" w:hAnsi="Times New Roman" w:cs="Times New Roman"/>
          <w:b/>
          <w:sz w:val="24"/>
          <w:szCs w:val="24"/>
          <w:lang w:val="en-GB"/>
        </w:rPr>
      </w:pPr>
    </w:p>
    <w:p w14:paraId="1FA25B17" w14:textId="77777777" w:rsidR="007439B7" w:rsidRPr="0002528F" w:rsidRDefault="007439B7" w:rsidP="007439B7">
      <w:pPr>
        <w:spacing w:after="0" w:line="480" w:lineRule="auto"/>
        <w:jc w:val="both"/>
        <w:rPr>
          <w:rFonts w:ascii="Times New Roman" w:hAnsi="Times New Roman" w:cs="Times New Roman"/>
          <w:b/>
          <w:color w:val="000000" w:themeColor="text1"/>
          <w:sz w:val="24"/>
          <w:szCs w:val="24"/>
          <w:lang w:val="en-GB"/>
        </w:rPr>
      </w:pPr>
      <w:r w:rsidRPr="0002528F">
        <w:rPr>
          <w:rFonts w:ascii="Times New Roman" w:hAnsi="Times New Roman" w:cs="Times New Roman"/>
          <w:b/>
          <w:sz w:val="24"/>
          <w:szCs w:val="24"/>
          <w:lang w:val="en-GB"/>
        </w:rPr>
        <w:t>Transcriptome profiling, g</w:t>
      </w:r>
      <w:r w:rsidRPr="0002528F">
        <w:rPr>
          <w:rFonts w:ascii="Times New Roman" w:hAnsi="Times New Roman" w:cs="Times New Roman"/>
          <w:b/>
          <w:color w:val="000000" w:themeColor="text1"/>
          <w:sz w:val="24"/>
          <w:szCs w:val="24"/>
          <w:lang w:val="en-GB"/>
        </w:rPr>
        <w:t>ene set enrichment analysis (GSEA), and gene ontology (GO) analysis</w:t>
      </w:r>
    </w:p>
    <w:p w14:paraId="328D392E" w14:textId="450AD28B" w:rsidR="007439B7" w:rsidRPr="0002528F" w:rsidRDefault="007439B7" w:rsidP="007439B7">
      <w:pPr>
        <w:spacing w:after="0" w:line="480" w:lineRule="auto"/>
        <w:jc w:val="both"/>
        <w:rPr>
          <w:rFonts w:ascii="Times New Roman" w:hAnsi="Times New Roman" w:cs="Times New Roman"/>
          <w:color w:val="000000" w:themeColor="text1"/>
          <w:sz w:val="24"/>
          <w:szCs w:val="24"/>
          <w:lang w:val="en-GB"/>
        </w:rPr>
      </w:pPr>
      <w:r w:rsidRPr="0002528F">
        <w:rPr>
          <w:rFonts w:ascii="Times New Roman" w:hAnsi="Times New Roman" w:cs="Times New Roman"/>
          <w:color w:val="000000" w:themeColor="text1"/>
          <w:sz w:val="24"/>
          <w:szCs w:val="24"/>
          <w:lang w:val="en-GB"/>
        </w:rPr>
        <w:t xml:space="preserve">For transcriptome profiling experiments, </w:t>
      </w:r>
      <w:bookmarkStart w:id="2" w:name="_Hlk57715560"/>
      <w:r w:rsidRPr="0002528F">
        <w:rPr>
          <w:rFonts w:ascii="Times New Roman" w:hAnsi="Times New Roman" w:cs="Times New Roman"/>
          <w:sz w:val="24"/>
          <w:szCs w:val="24"/>
          <w:lang w:val="en-GB"/>
        </w:rPr>
        <w:t>1.0–2.0×10</w:t>
      </w:r>
      <w:r w:rsidRPr="0002528F">
        <w:rPr>
          <w:rFonts w:ascii="Times New Roman" w:hAnsi="Times New Roman" w:cs="Times New Roman"/>
          <w:sz w:val="24"/>
          <w:szCs w:val="24"/>
          <w:vertAlign w:val="superscript"/>
          <w:lang w:val="en-GB"/>
        </w:rPr>
        <w:t>5</w:t>
      </w:r>
      <w:r w:rsidRPr="0002528F">
        <w:rPr>
          <w:rFonts w:ascii="Times New Roman" w:hAnsi="Times New Roman" w:cs="Times New Roman"/>
          <w:sz w:val="24"/>
          <w:szCs w:val="24"/>
          <w:lang w:val="en-GB"/>
        </w:rPr>
        <w:t xml:space="preserve"> </w:t>
      </w:r>
      <w:bookmarkEnd w:id="2"/>
      <w:r w:rsidRPr="0002528F">
        <w:rPr>
          <w:rFonts w:ascii="Times New Roman" w:hAnsi="Times New Roman" w:cs="Times New Roman"/>
          <w:color w:val="000000" w:themeColor="text1"/>
          <w:sz w:val="24"/>
          <w:szCs w:val="24"/>
          <w:lang w:val="en-GB"/>
        </w:rPr>
        <w:t>A-673/TR/shRRM2_1, A-673/TR/shRRM2_3, A</w:t>
      </w:r>
      <w:r w:rsidRPr="0002528F">
        <w:rPr>
          <w:rFonts w:ascii="Times New Roman" w:hAnsi="Times New Roman" w:cs="Times New Roman"/>
          <w:color w:val="000000" w:themeColor="text1"/>
          <w:sz w:val="24"/>
          <w:szCs w:val="24"/>
          <w:lang w:val="en-GB"/>
        </w:rPr>
        <w:noBreakHyphen/>
        <w:t>673/TR/shControl, ES7/TR/shRRM2_1, ES7/TR/shRRM2_3 and ES7/TR/shControl were seeded in T-25 flasks, and treated with 0.1 µg/ml Dox for 72h (A</w:t>
      </w:r>
      <w:r w:rsidR="008E2133">
        <w:rPr>
          <w:rFonts w:ascii="Times New Roman" w:hAnsi="Times New Roman" w:cs="Times New Roman"/>
          <w:color w:val="000000" w:themeColor="text1"/>
          <w:sz w:val="24"/>
          <w:szCs w:val="24"/>
          <w:lang w:val="en-GB"/>
        </w:rPr>
        <w:t>-</w:t>
      </w:r>
      <w:r w:rsidRPr="0002528F">
        <w:rPr>
          <w:rFonts w:ascii="Times New Roman" w:hAnsi="Times New Roman" w:cs="Times New Roman"/>
          <w:color w:val="000000" w:themeColor="text1"/>
          <w:sz w:val="24"/>
          <w:szCs w:val="24"/>
          <w:lang w:val="en-GB"/>
        </w:rPr>
        <w:t>673) and 96h (ES7).</w:t>
      </w:r>
      <w:r w:rsidRPr="0002528F">
        <w:rPr>
          <w:rFonts w:ascii="Times New Roman" w:hAnsi="Times New Roman" w:cs="Times New Roman"/>
          <w:color w:val="FF0000"/>
          <w:sz w:val="24"/>
          <w:szCs w:val="24"/>
          <w:lang w:val="en-GB"/>
        </w:rPr>
        <w:t xml:space="preserve"> </w:t>
      </w:r>
      <w:r w:rsidRPr="0002528F">
        <w:rPr>
          <w:rFonts w:ascii="Times New Roman" w:hAnsi="Times New Roman" w:cs="Times New Roman"/>
          <w:color w:val="000000" w:themeColor="text1"/>
          <w:sz w:val="24"/>
          <w:szCs w:val="24"/>
          <w:lang w:val="en-GB"/>
        </w:rPr>
        <w:t>For pharmacological RRM2 inhibition A-673 and ES7 were treated with either triapine (IC</w:t>
      </w:r>
      <w:r w:rsidRPr="0002528F">
        <w:rPr>
          <w:rFonts w:ascii="Times New Roman" w:hAnsi="Times New Roman" w:cs="Times New Roman"/>
          <w:color w:val="000000" w:themeColor="text1"/>
          <w:sz w:val="24"/>
          <w:szCs w:val="24"/>
          <w:vertAlign w:val="subscript"/>
          <w:lang w:val="en-GB"/>
        </w:rPr>
        <w:t>50</w:t>
      </w:r>
      <w:r w:rsidRPr="0002528F">
        <w:rPr>
          <w:rFonts w:ascii="Times New Roman" w:hAnsi="Times New Roman" w:cs="Times New Roman"/>
          <w:color w:val="000000" w:themeColor="text1"/>
          <w:sz w:val="24"/>
          <w:szCs w:val="24"/>
          <w:lang w:val="en-GB"/>
        </w:rPr>
        <w:t xml:space="preserve"> for A-673 0.44 µM</w:t>
      </w:r>
      <w:r w:rsidR="00115E68">
        <w:rPr>
          <w:rFonts w:ascii="Times New Roman" w:hAnsi="Times New Roman" w:cs="Times New Roman"/>
          <w:color w:val="000000" w:themeColor="text1"/>
          <w:sz w:val="24"/>
          <w:szCs w:val="24"/>
          <w:lang w:val="en-GB"/>
        </w:rPr>
        <w:t xml:space="preserve">, </w:t>
      </w:r>
      <w:r w:rsidRPr="0002528F">
        <w:rPr>
          <w:rFonts w:ascii="Times New Roman" w:hAnsi="Times New Roman" w:cs="Times New Roman"/>
          <w:color w:val="000000" w:themeColor="text1"/>
          <w:sz w:val="24"/>
          <w:szCs w:val="24"/>
          <w:lang w:val="en-GB"/>
        </w:rPr>
        <w:t xml:space="preserve">for ES7 0.65 µM) or equimolar vehicle (DMSO) for 72h. Total RNA was extracted using the NucleoSpin RNA kit according to the manufacturer’s instruction (Macherey-Nagel, Germany). Samples with RNA integrity numbers (RIN) &gt;9 were hybridized to Human Affymetrix Clariom D microarrays at IMGM Laboratories (Munich, Germany). Data were quantile-normalized with Transcriptome Analysis Console (v4.0; Thermo Fisher Scientific) using the </w:t>
      </w:r>
      <w:bookmarkStart w:id="3" w:name="_Hlk64640365"/>
      <w:r w:rsidRPr="0002528F">
        <w:rPr>
          <w:rFonts w:ascii="Times New Roman" w:hAnsi="Times New Roman" w:cs="Times New Roman"/>
          <w:color w:val="000000" w:themeColor="text1"/>
          <w:sz w:val="24"/>
          <w:szCs w:val="24"/>
          <w:lang w:val="en-GB"/>
        </w:rPr>
        <w:t xml:space="preserve">SST-RMA algorithm </w:t>
      </w:r>
      <w:bookmarkEnd w:id="3"/>
      <w:r w:rsidRPr="0002528F">
        <w:rPr>
          <w:rFonts w:ascii="Times New Roman" w:hAnsi="Times New Roman" w:cs="Times New Roman"/>
          <w:color w:val="000000" w:themeColor="text1"/>
          <w:sz w:val="24"/>
          <w:szCs w:val="24"/>
          <w:lang w:val="en-GB"/>
        </w:rPr>
        <w:t xml:space="preserve">as previously described </w:t>
      </w:r>
      <w:r w:rsidRPr="0002528F">
        <w:rPr>
          <w:rFonts w:ascii="Times New Roman" w:hAnsi="Times New Roman" w:cs="Times New Roman"/>
          <w:color w:val="000000" w:themeColor="text1"/>
          <w:sz w:val="24"/>
          <w:szCs w:val="24"/>
          <w:lang w:val="en-GB"/>
        </w:rPr>
        <w:fldChar w:fldCharType="begin">
          <w:fldData xml:space="preserve">PEVuZE5vdGU+PENpdGU+PEF1dGhvcj5NYWNoaWVsYTwvQXV0aG9yPjxZZWFyPjIwMTg8L1llYXI+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</w:fldData>
        </w:fldChar>
      </w:r>
      <w:r>
        <w:rPr>
          <w:rFonts w:ascii="Times New Roman" w:hAnsi="Times New Roman" w:cs="Times New Roman"/>
          <w:color w:val="000000" w:themeColor="text1"/>
          <w:sz w:val="24"/>
          <w:szCs w:val="24"/>
          <w:lang w:val="en-GB"/>
        </w:rPr>
        <w:instrText xml:space="preserve"> ADDIN EN.CITE </w:instrText>
      </w:r>
      <w:r>
        <w:rPr>
          <w:rFonts w:ascii="Times New Roman" w:hAnsi="Times New Roman" w:cs="Times New Roman"/>
          <w:color w:val="000000" w:themeColor="text1"/>
          <w:sz w:val="24"/>
          <w:szCs w:val="24"/>
          <w:lang w:val="en-GB"/>
        </w:rPr>
        <w:fldChar w:fldCharType="begin">
          <w:fldData xml:space="preserve">PEVuZE5vdGU+PENpdGU+PEF1dGhvcj5NYWNoaWVsYTwvQXV0aG9yPjxZZWFyPjIwMTg8L1llYXI+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</w:fldData>
        </w:fldChar>
      </w:r>
      <w:r>
        <w:rPr>
          <w:rFonts w:ascii="Times New Roman" w:hAnsi="Times New Roman" w:cs="Times New Roman"/>
          <w:color w:val="000000" w:themeColor="text1"/>
          <w:sz w:val="24"/>
          <w:szCs w:val="24"/>
          <w:lang w:val="en-GB"/>
        </w:rPr>
        <w:instrText xml:space="preserve"> ADDIN EN.CITE.DATA </w:instrText>
      </w:r>
      <w:r>
        <w:rPr>
          <w:rFonts w:ascii="Times New Roman" w:hAnsi="Times New Roman" w:cs="Times New Roman"/>
          <w:color w:val="000000" w:themeColor="text1"/>
          <w:sz w:val="24"/>
          <w:szCs w:val="24"/>
          <w:lang w:val="en-GB"/>
        </w:rPr>
      </w:r>
      <w:r>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r>
      <w:r w:rsidRPr="0002528F">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(4)</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t xml:space="preserve">. For gene annotation the Affymetrix library for Clariom D Array (version 2, human) was employed. </w:t>
      </w:r>
    </w:p>
    <w:p w14:paraId="6ED7598C" w14:textId="3F120BED" w:rsidR="007439B7" w:rsidRPr="0002528F" w:rsidRDefault="007439B7" w:rsidP="007439B7">
      <w:pPr>
        <w:spacing w:after="0" w:line="480" w:lineRule="auto"/>
        <w:jc w:val="both"/>
        <w:rPr>
          <w:rFonts w:ascii="Times New Roman" w:hAnsi="Times New Roman" w:cs="Times New Roman"/>
          <w:color w:val="000000" w:themeColor="text1"/>
          <w:sz w:val="24"/>
          <w:szCs w:val="24"/>
          <w:lang w:val="en-GB"/>
        </w:rPr>
      </w:pPr>
      <w:r w:rsidRPr="0002528F">
        <w:rPr>
          <w:rFonts w:ascii="Times New Roman" w:hAnsi="Times New Roman" w:cs="Times New Roman"/>
          <w:color w:val="000000" w:themeColor="text1"/>
          <w:sz w:val="24"/>
          <w:szCs w:val="24"/>
          <w:lang w:val="en-GB"/>
        </w:rPr>
        <w:t xml:space="preserve">For identification of differentially expressed genes (DEGs) with consistent and significant fold changes (FCs) across shRNAs and cell lines, genes with log2 transformed gene expression values lower than that of </w:t>
      </w:r>
      <w:r w:rsidRPr="0002528F">
        <w:rPr>
          <w:rFonts w:ascii="Times New Roman" w:hAnsi="Times New Roman" w:cs="Times New Roman"/>
          <w:i/>
          <w:color w:val="000000" w:themeColor="text1"/>
          <w:sz w:val="24"/>
          <w:szCs w:val="24"/>
          <w:lang w:val="en-GB"/>
        </w:rPr>
        <w:t>ERG</w:t>
      </w:r>
      <w:r w:rsidRPr="0002528F">
        <w:rPr>
          <w:rFonts w:ascii="Times New Roman" w:hAnsi="Times New Roman" w:cs="Times New Roman"/>
          <w:color w:val="000000" w:themeColor="text1"/>
          <w:sz w:val="24"/>
          <w:szCs w:val="24"/>
          <w:lang w:val="en-GB"/>
        </w:rPr>
        <w:t xml:space="preserve"> </w:t>
      </w:r>
      <w:r w:rsidRPr="0002528F">
        <w:rPr>
          <w:rFonts w:ascii="Times New Roman" w:eastAsia="Times New Roman" w:hAnsi="Times New Roman" w:cs="Times New Roman"/>
          <w:color w:val="000000" w:themeColor="text1"/>
          <w:sz w:val="24"/>
          <w:szCs w:val="24"/>
          <w:shd w:val="clear" w:color="auto" w:fill="FFFFFF"/>
          <w:lang w:val="en-GB" w:eastAsia="de-DE"/>
        </w:rPr>
        <w:t xml:space="preserve">(mean log2 expression around 6.0), which is virtually not expressed in </w:t>
      </w:r>
      <w:r w:rsidRPr="008E2133">
        <w:rPr>
          <w:rFonts w:ascii="Times New Roman" w:eastAsia="Times New Roman" w:hAnsi="Times New Roman" w:cs="Times New Roman"/>
          <w:i/>
          <w:iCs/>
          <w:color w:val="000000" w:themeColor="text1"/>
          <w:sz w:val="24"/>
          <w:szCs w:val="24"/>
          <w:shd w:val="clear" w:color="auto" w:fill="FFFFFF"/>
          <w:lang w:val="en-GB" w:eastAsia="de-DE"/>
        </w:rPr>
        <w:t>EWSR1-FLI1</w:t>
      </w:r>
      <w:r w:rsidRPr="0002528F">
        <w:rPr>
          <w:rFonts w:ascii="Times New Roman" w:eastAsia="Times New Roman" w:hAnsi="Times New Roman" w:cs="Times New Roman"/>
          <w:color w:val="000000" w:themeColor="text1"/>
          <w:sz w:val="24"/>
          <w:szCs w:val="24"/>
          <w:shd w:val="clear" w:color="auto" w:fill="FFFFFF"/>
          <w:lang w:val="en-GB" w:eastAsia="de-DE"/>
        </w:rPr>
        <w:t xml:space="preserve"> positive EwS cell lines </w:t>
      </w:r>
      <w:r w:rsidRPr="0002528F">
        <w:rPr>
          <w:rFonts w:ascii="Times New Roman" w:eastAsia="Times New Roman" w:hAnsi="Times New Roman" w:cs="Times New Roman"/>
          <w:color w:val="000000" w:themeColor="text1"/>
          <w:sz w:val="24"/>
          <w:szCs w:val="24"/>
          <w:shd w:val="clear" w:color="auto" w:fill="FFFFFF"/>
          <w:lang w:val="en-GB" w:eastAsia="de-DE"/>
        </w:rPr>
        <w:fldChar w:fldCharType="begin">
          <w:fldData xml:space="preserve">PEVuZE5vdGU+PENpdGU+PEF1dGhvcj5Dcm9tcHRvbjwvQXV0aG9yPjxZZWFyPjIwMTQ8L1llYXI+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=
</w:fldData>
        </w:fldChar>
      </w:r>
      <w:r>
        <w:rPr>
          <w:rFonts w:ascii="Times New Roman" w:eastAsia="Times New Roman" w:hAnsi="Times New Roman" w:cs="Times New Roman"/>
          <w:color w:val="000000" w:themeColor="text1"/>
          <w:sz w:val="24"/>
          <w:szCs w:val="24"/>
          <w:shd w:val="clear" w:color="auto" w:fill="FFFFFF"/>
          <w:lang w:val="en-GB" w:eastAsia="de-DE"/>
        </w:rPr>
        <w:instrText xml:space="preserve"> ADDIN EN.CITE </w:instrText>
      </w:r>
      <w:r>
        <w:rPr>
          <w:rFonts w:ascii="Times New Roman" w:eastAsia="Times New Roman" w:hAnsi="Times New Roman" w:cs="Times New Roman"/>
          <w:color w:val="000000" w:themeColor="text1"/>
          <w:sz w:val="24"/>
          <w:szCs w:val="24"/>
          <w:shd w:val="clear" w:color="auto" w:fill="FFFFFF"/>
          <w:lang w:val="en-GB" w:eastAsia="de-DE"/>
        </w:rPr>
        <w:fldChar w:fldCharType="begin">
          <w:fldData xml:space="preserve">PEVuZE5vdGU+PENpdGU+PEF1dGhvcj5Dcm9tcHRvbjwvQXV0aG9yPjxZZWFyPjIwMTQ8L1llYXI+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=
</w:fldData>
        </w:fldChar>
      </w:r>
      <w:r>
        <w:rPr>
          <w:rFonts w:ascii="Times New Roman" w:eastAsia="Times New Roman" w:hAnsi="Times New Roman" w:cs="Times New Roman"/>
          <w:color w:val="000000" w:themeColor="text1"/>
          <w:sz w:val="24"/>
          <w:szCs w:val="24"/>
          <w:shd w:val="clear" w:color="auto" w:fill="FFFFFF"/>
          <w:lang w:val="en-GB" w:eastAsia="de-DE"/>
        </w:rPr>
        <w:instrText xml:space="preserve"> ADDIN EN.CITE.DATA </w:instrText>
      </w:r>
      <w:r>
        <w:rPr>
          <w:rFonts w:ascii="Times New Roman" w:eastAsia="Times New Roman" w:hAnsi="Times New Roman" w:cs="Times New Roman"/>
          <w:color w:val="000000" w:themeColor="text1"/>
          <w:sz w:val="24"/>
          <w:szCs w:val="24"/>
          <w:shd w:val="clear" w:color="auto" w:fill="FFFFFF"/>
          <w:lang w:val="en-GB" w:eastAsia="de-DE"/>
        </w:rPr>
      </w:r>
      <w:r>
        <w:rPr>
          <w:rFonts w:ascii="Times New Roman" w:eastAsia="Times New Roman" w:hAnsi="Times New Roman" w:cs="Times New Roman"/>
          <w:color w:val="000000" w:themeColor="text1"/>
          <w:sz w:val="24"/>
          <w:szCs w:val="24"/>
          <w:shd w:val="clear" w:color="auto" w:fill="FFFFFF"/>
          <w:lang w:val="en-GB" w:eastAsia="de-DE"/>
        </w:rPr>
        <w:fldChar w:fldCharType="end"/>
      </w:r>
      <w:r w:rsidRPr="0002528F">
        <w:rPr>
          <w:rFonts w:ascii="Times New Roman" w:eastAsia="Times New Roman" w:hAnsi="Times New Roman" w:cs="Times New Roman"/>
          <w:color w:val="000000" w:themeColor="text1"/>
          <w:sz w:val="24"/>
          <w:szCs w:val="24"/>
          <w:shd w:val="clear" w:color="auto" w:fill="FFFFFF"/>
          <w:lang w:val="en-GB" w:eastAsia="de-DE"/>
        </w:rPr>
      </w:r>
      <w:r w:rsidRPr="0002528F">
        <w:rPr>
          <w:rFonts w:ascii="Times New Roman" w:eastAsia="Times New Roman" w:hAnsi="Times New Roman" w:cs="Times New Roman"/>
          <w:color w:val="000000" w:themeColor="text1"/>
          <w:sz w:val="24"/>
          <w:szCs w:val="24"/>
          <w:shd w:val="clear" w:color="auto" w:fill="FFFFFF"/>
          <w:lang w:val="en-GB" w:eastAsia="de-DE"/>
        </w:rPr>
        <w:fldChar w:fldCharType="separate"/>
      </w:r>
      <w:r>
        <w:rPr>
          <w:rFonts w:ascii="Times New Roman" w:eastAsia="Times New Roman" w:hAnsi="Times New Roman" w:cs="Times New Roman"/>
          <w:noProof/>
          <w:color w:val="000000" w:themeColor="text1"/>
          <w:sz w:val="24"/>
          <w:szCs w:val="24"/>
          <w:shd w:val="clear" w:color="auto" w:fill="FFFFFF"/>
          <w:lang w:val="en-GB" w:eastAsia="de-DE"/>
        </w:rPr>
        <w:t>(5)</w:t>
      </w:r>
      <w:r w:rsidRPr="0002528F">
        <w:rPr>
          <w:rFonts w:ascii="Times New Roman" w:eastAsia="Times New Roman" w:hAnsi="Times New Roman" w:cs="Times New Roman"/>
          <w:color w:val="000000" w:themeColor="text1"/>
          <w:sz w:val="24"/>
          <w:szCs w:val="24"/>
          <w:shd w:val="clear" w:color="auto" w:fill="FFFFFF"/>
          <w:lang w:val="en-GB" w:eastAsia="de-DE"/>
        </w:rPr>
        <w:fldChar w:fldCharType="end"/>
      </w:r>
      <w:r w:rsidRPr="0002528F">
        <w:rPr>
          <w:rFonts w:ascii="Times New Roman" w:eastAsia="Times New Roman" w:hAnsi="Times New Roman" w:cs="Times New Roman"/>
          <w:color w:val="000000" w:themeColor="text1"/>
          <w:sz w:val="24"/>
          <w:szCs w:val="24"/>
          <w:shd w:val="clear" w:color="auto" w:fill="FFFFFF"/>
          <w:lang w:val="en-GB" w:eastAsia="de-DE"/>
        </w:rPr>
        <w:t xml:space="preserve"> were excluded</w:t>
      </w:r>
      <w:r w:rsidRPr="0002528F">
        <w:rPr>
          <w:rFonts w:ascii="Times New Roman" w:hAnsi="Times New Roman" w:cs="Times New Roman"/>
          <w:color w:val="000000" w:themeColor="text1"/>
          <w:sz w:val="24"/>
          <w:szCs w:val="24"/>
          <w:lang w:val="en-GB"/>
        </w:rPr>
        <w:t xml:space="preserve">. The FCs in shControl or vehicle, and two specific shRNAs or triapine treatment samples were individually calculated for each cell line. The FCs in shControl or vehicle samples were subtracted from those of shRRM2 or triapine treatment samples, respectively, yielding the cell line specific FCs for two specific shRNAs or triapine treatment. To integrate FCs across shRNAs or cell lines average FCs were used for further analyses. For downstream analyses, those genes with a minimum absolute log2 FC of 0.5 were included. To identify enriched gene sets, genes were ranked by the FC values, and a pre-ranked GSEA (MSigDB </w:t>
      </w:r>
      <w:r w:rsidRPr="0002528F">
        <w:rPr>
          <w:rFonts w:ascii="Times New Roman" w:hAnsi="Times New Roman" w:cs="Times New Roman"/>
          <w:color w:val="000000" w:themeColor="text1"/>
          <w:sz w:val="24"/>
          <w:szCs w:val="24"/>
          <w:lang w:val="en-GB"/>
        </w:rPr>
        <w:lastRenderedPageBreak/>
        <w:t xml:space="preserve">v7.0, c2.cpg.all) with 1,000 permutations was performed. To analyse enriched gene sets and their correlation upon RRM2 silencing, Weighted Gene Correlation Network Analysis (WGCNA) was performed </w:t>
      </w:r>
      <w:r w:rsidRPr="0002528F">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EN.CITE &lt;EndNote&gt;&lt;Cite&gt;&lt;Author&gt;Langfelder&lt;/Author&gt;&lt;Year&gt;2008&lt;/Year&gt;&lt;RecNum&gt;71&lt;/RecNum&gt;&lt;DisplayText&gt;(6)&lt;/DisplayText&gt;&lt;record&gt;&lt;rec-number&gt;71&lt;/rec-number&gt;&lt;foreign-keys&gt;&lt;key app="EN" db-id="90txz5pshaz5sgea2voxza96zsxatata5e9f" timestamp="1614609531"&gt;71&lt;/key&gt;&lt;/foreign-keys&gt;&lt;ref-type name="Journal Article"&gt;17&lt;/ref-type&gt;&lt;contributors&gt;&lt;authors&gt;&lt;author&gt;Langfelder, P.&lt;/author&gt;&lt;author&gt;Horvath, S.&lt;/author&gt;&lt;/authors&gt;&lt;/contributors&gt;&lt;auth-address&gt;Department of Human Genetics and Department of Biostatistics, University of California, Los Angeles, CA 90095, USA. Peter.Langfelder@gmail.com&lt;/auth-address&gt;&lt;titles&gt;&lt;title&gt;WGCNA: an R package for weighted correlation network analysis&lt;/title&gt;&lt;secondary-title&gt;BMC Bioinformatics&lt;/secondary-title&gt;&lt;/titles&gt;&lt;periodical&gt;&lt;full-title&gt;BMC Bioinformatics&lt;/full-title&gt;&lt;/periodical&gt;&lt;pages&gt;559&lt;/pages&gt;&lt;volume&gt;9&lt;/volume&gt;&lt;edition&gt;2008/12/31&lt;/edition&gt;&lt;keywords&gt;&lt;keyword&gt;Algorithms&lt;/keyword&gt;&lt;keyword&gt;Animals&lt;/keyword&gt;&lt;keyword&gt;Computational Biology/*methods&lt;/keyword&gt;&lt;keyword&gt;Computer Graphics&lt;/keyword&gt;&lt;keyword&gt;*Computing Methodologies&lt;/keyword&gt;&lt;keyword&gt;Databases, Genetic&lt;/keyword&gt;&lt;keyword&gt;Gene Expression Profiling/methods&lt;/keyword&gt;&lt;keyword&gt;Humans&lt;/keyword&gt;&lt;keyword&gt;Mice&lt;/keyword&gt;&lt;keyword&gt;Oligonucleotide Array Sequence Analysis/*methods&lt;/keyword&gt;&lt;keyword&gt;Pattern Recognition, Automated&lt;/keyword&gt;&lt;keyword&gt;Programming Languages&lt;/keyword&gt;&lt;keyword&gt;*Software&lt;/keyword&gt;&lt;keyword&gt;Systems Biology&lt;/keyword&gt;&lt;/keywords&gt;&lt;dates&gt;&lt;year&gt;2008&lt;/year&gt;&lt;pub-dates&gt;&lt;date&gt;Dec 29&lt;/date&gt;&lt;/pub-dates&gt;&lt;/dates&gt;&lt;isbn&gt;1471-2105&lt;/isbn&gt;&lt;accession-num&gt;19114008&lt;/accession-num&gt;&lt;urls&gt;&lt;/urls&gt;&lt;custom2&gt;PMC2631488&lt;/custom2&gt;&lt;electronic-resource-num&gt;10.1186/1471-2105-9-559&lt;/electronic-resource-num&gt;&lt;remote-database-provider&gt;NLM&lt;/remote-database-provider&gt;&lt;language&gt;eng&lt;/language&gt;&lt;/record&gt;&lt;/Cite&gt;&lt;/EndNote&gt;</w:instrText>
      </w:r>
      <w:r w:rsidRPr="0002528F">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(6)</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t xml:space="preserve"> using Gene Ontology (GO) biological processes terms from MSigDB (c5.all.v7.0.symbols.gmt).</w:t>
      </w:r>
      <w:r w:rsidRPr="0002528F">
        <w:rPr>
          <w:rFonts w:ascii="Times New Roman" w:hAnsi="Times New Roman" w:cs="Times New Roman"/>
          <w:sz w:val="24"/>
          <w:szCs w:val="24"/>
          <w:lang w:val="en-GB"/>
        </w:rPr>
        <w:t xml:space="preserve"> Enriched</w:t>
      </w:r>
      <w:r w:rsidRPr="0002528F">
        <w:rPr>
          <w:lang w:val="en-GB"/>
        </w:rPr>
        <w:t xml:space="preserve"> </w:t>
      </w:r>
      <w:r w:rsidRPr="0002528F">
        <w:rPr>
          <w:rFonts w:ascii="Times New Roman" w:hAnsi="Times New Roman" w:cs="Times New Roman"/>
          <w:color w:val="000000" w:themeColor="text1"/>
          <w:sz w:val="24"/>
          <w:szCs w:val="24"/>
          <w:lang w:val="en-GB"/>
        </w:rPr>
        <w:t xml:space="preserve">GO terms were filtered for statistical significance (adjusted </w:t>
      </w:r>
      <w:r w:rsidRPr="0002528F">
        <w:rPr>
          <w:rFonts w:ascii="Times New Roman" w:hAnsi="Times New Roman" w:cs="Times New Roman"/>
          <w:i/>
          <w:iCs/>
          <w:color w:val="000000" w:themeColor="text1"/>
          <w:sz w:val="24"/>
          <w:szCs w:val="24"/>
          <w:lang w:val="en-GB"/>
        </w:rPr>
        <w:t>P</w:t>
      </w:r>
      <w:r w:rsidRPr="0002528F">
        <w:rPr>
          <w:rFonts w:ascii="Times New Roman" w:hAnsi="Times New Roman" w:cs="Times New Roman"/>
          <w:color w:val="000000" w:themeColor="text1"/>
          <w:sz w:val="24"/>
          <w:szCs w:val="24"/>
          <w:lang w:val="en-GB"/>
        </w:rPr>
        <w:t xml:space="preserve">&lt;0.05) and a normalized enrichment score |(NES)|&gt;1.5 (10,000 permutations). The constructed correlation network was visualized using Cytoscape </w:t>
      </w:r>
      <w:r w:rsidRPr="0002528F">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EN.CITE &lt;EndNote&gt;&lt;Cite&gt;&lt;Author&gt;Shannon&lt;/Author&gt;&lt;Year&gt;2003&lt;/Year&gt;&lt;RecNum&gt;72&lt;/RecNum&gt;&lt;DisplayText&gt;(7)&lt;/DisplayText&gt;&lt;record&gt;&lt;rec-number&gt;72&lt;/rec-number&gt;&lt;foreign-keys&gt;&lt;key app="EN" db-id="90txz5pshaz5sgea2voxza96zsxatata5e9f" timestamp="1614610429"&gt;72&lt;/key&gt;&lt;/foreign-keys&gt;&lt;ref-type name="Journal Article"&gt;17&lt;/ref-type&gt;&lt;contributors&gt;&lt;authors&gt;&lt;author&gt;Shannon, P.&lt;/author&gt;&lt;author&gt;Markiel, A.&lt;/author&gt;&lt;author&gt;Ozier, O.&lt;/author&gt;&lt;author&gt;Baliga, N. S.&lt;/author&gt;&lt;author&gt;Wang, J. T.&lt;/author&gt;&lt;author&gt;Ramage, D.&lt;/author&gt;&lt;author&gt;Amin, N.&lt;/author&gt;&lt;author&gt;Schwikowski, B.&lt;/author&gt;&lt;author&gt;Ideker, T.&lt;/author&gt;&lt;/authors&gt;&lt;/contributors&gt;&lt;auth-address&gt;Institute for Systems Biology, Seattle, Washington 98103, USA.&lt;/auth-address&gt;&lt;titles&gt;&lt;title&gt;Cytoscape: a software environment for integrated models of biomolecular interaction networks&lt;/title&gt;&lt;secondary-title&gt;Genome Res&lt;/secondary-title&gt;&lt;/titles&gt;&lt;periodical&gt;&lt;full-title&gt;Genome Res&lt;/full-title&gt;&lt;/periodical&gt;&lt;pages&gt;2498-504&lt;/pages&gt;&lt;volume&gt;13&lt;/volume&gt;&lt;number&gt;11&lt;/number&gt;&lt;edition&gt;2003/11/05&lt;/edition&gt;&lt;keywords&gt;&lt;keyword&gt;Algorithms&lt;/keyword&gt;&lt;keyword&gt;Archaeal Proteins/chemistry/metabolism&lt;/keyword&gt;&lt;keyword&gt;Bacteriophage lambda/physiology&lt;/keyword&gt;&lt;keyword&gt;Computational Biology/*methods&lt;/keyword&gt;&lt;keyword&gt;Halobacterium/chemistry/cytology/physiology&lt;/keyword&gt;&lt;keyword&gt;Internet&lt;/keyword&gt;&lt;keyword&gt;*Models, Biological&lt;/keyword&gt;&lt;keyword&gt;*Neural Networks, Computer&lt;/keyword&gt;&lt;keyword&gt;Phenotype&lt;/keyword&gt;&lt;keyword&gt;Software/*trends&lt;/keyword&gt;&lt;keyword&gt;*Software Design&lt;/keyword&gt;&lt;keyword&gt;Stochastic Processes&lt;/keyword&gt;&lt;/keywords&gt;&lt;dates&gt;&lt;year&gt;2003&lt;/year&gt;&lt;pub-dates&gt;&lt;date&gt;Nov&lt;/date&gt;&lt;/pub-dates&gt;&lt;/dates&gt;&lt;isbn&gt;1088-9051 (Print)&amp;#xD;1088-9051&lt;/isbn&gt;&lt;accession-num&gt;14597658&lt;/accession-num&gt;&lt;urls&gt;&lt;/urls&gt;&lt;custom2&gt;PMC403769&lt;/custom2&gt;&lt;electronic-resource-num&gt;10.1101/gr.1239303&lt;/electronic-resource-num&gt;&lt;remote-database-provider&gt;NLM&lt;/remote-database-provider&gt;&lt;language&gt;eng&lt;/language&gt;&lt;/record&gt;&lt;/Cite&gt;&lt;/EndNote&gt;</w:instrText>
      </w:r>
      <w:r w:rsidRPr="0002528F">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(7)</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t>.</w:t>
      </w:r>
    </w:p>
    <w:p w14:paraId="569346C5" w14:textId="5B0A31B8" w:rsidR="007439B7" w:rsidRPr="0002528F" w:rsidRDefault="007439B7" w:rsidP="00C25AA6">
      <w:pPr>
        <w:tabs>
          <w:tab w:val="left" w:pos="567"/>
        </w:tabs>
        <w:spacing w:after="0" w:line="480" w:lineRule="auto"/>
        <w:jc w:val="both"/>
        <w:rPr>
          <w:rFonts w:ascii="Times New Roman" w:hAnsi="Times New Roman" w:cs="Times New Roman"/>
          <w:color w:val="000000" w:themeColor="text1"/>
          <w:sz w:val="24"/>
          <w:szCs w:val="24"/>
          <w:lang w:val="en-GB"/>
        </w:rPr>
      </w:pPr>
      <w:r w:rsidRPr="0002528F">
        <w:rPr>
          <w:rFonts w:ascii="Times New Roman" w:hAnsi="Times New Roman" w:cs="Times New Roman"/>
          <w:color w:val="000000" w:themeColor="text1"/>
          <w:sz w:val="24"/>
          <w:szCs w:val="24"/>
          <w:lang w:val="en-GB"/>
        </w:rPr>
        <w:t xml:space="preserve">For GO enrichment analysis under the condition of </w:t>
      </w:r>
      <w:r w:rsidRPr="0002528F">
        <w:rPr>
          <w:rFonts w:ascii="Times New Roman" w:hAnsi="Times New Roman" w:cs="Times New Roman"/>
          <w:i/>
          <w:iCs/>
          <w:color w:val="000000" w:themeColor="text1"/>
          <w:sz w:val="24"/>
          <w:szCs w:val="24"/>
          <w:lang w:val="en-GB"/>
        </w:rPr>
        <w:t>RRM2</w:t>
      </w:r>
      <w:r w:rsidRPr="0002528F">
        <w:rPr>
          <w:rFonts w:ascii="Times New Roman" w:hAnsi="Times New Roman" w:cs="Times New Roman"/>
          <w:color w:val="000000" w:themeColor="text1"/>
          <w:sz w:val="24"/>
          <w:szCs w:val="24"/>
          <w:lang w:val="en-GB"/>
        </w:rPr>
        <w:t xml:space="preserve"> silencing or pharmacological inhibition in each cell line, commonly regulated genes in both cell lines and two experimental settings were </w:t>
      </w:r>
      <w:r w:rsidRPr="00C25AA6">
        <w:rPr>
          <w:rFonts w:ascii="Times New Roman" w:hAnsi="Times New Roman" w:cs="Times New Roman"/>
          <w:color w:val="000000" w:themeColor="text1"/>
          <w:spacing w:val="2"/>
          <w:sz w:val="24"/>
          <w:szCs w:val="24"/>
          <w:fitText w:val="5398" w:id="-1819587839"/>
          <w:lang w:val="en-GB"/>
        </w:rPr>
        <w:t>extracted using Draw Venn Diagram (Van de Peer La</w:t>
      </w:r>
      <w:r w:rsidRPr="00C25AA6">
        <w:rPr>
          <w:rFonts w:ascii="Times New Roman" w:hAnsi="Times New Roman" w:cs="Times New Roman"/>
          <w:color w:val="000000" w:themeColor="text1"/>
          <w:spacing w:val="22"/>
          <w:sz w:val="24"/>
          <w:szCs w:val="24"/>
          <w:fitText w:val="5398" w:id="-1819587839"/>
          <w:lang w:val="en-GB"/>
        </w:rPr>
        <w:t>b</w:t>
      </w:r>
      <w:r w:rsidRPr="0002528F">
        <w:rPr>
          <w:rFonts w:ascii="Times New Roman" w:hAnsi="Times New Roman" w:cs="Times New Roman"/>
          <w:color w:val="000000" w:themeColor="text1"/>
          <w:sz w:val="24"/>
          <w:szCs w:val="24"/>
          <w:lang w:val="en-GB"/>
        </w:rPr>
        <w:t>http://bioinformatics.psb.ugent.be/webtools/Venn/</w:t>
      </w:r>
      <w:r w:rsidRPr="0002528F">
        <w:rPr>
          <w:lang w:val="en-GB"/>
        </w:rPr>
        <w:t xml:space="preserve">. </w:t>
      </w:r>
      <w:r w:rsidRPr="0002528F">
        <w:rPr>
          <w:rFonts w:ascii="Times New Roman" w:hAnsi="Times New Roman" w:cs="Times New Roman"/>
          <w:color w:val="000000" w:themeColor="text1"/>
          <w:sz w:val="24"/>
          <w:szCs w:val="24"/>
          <w:lang w:val="en-GB"/>
        </w:rPr>
        <w:t xml:space="preserve">Accessed 25 September 2020) </w:t>
      </w:r>
      <w:r w:rsidRPr="0002528F">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EN.CITE &lt;EndNote&gt;&lt;Cite&gt;&lt;Author&gt;Lab&lt;/Author&gt;&lt;RecNum&gt;74&lt;/RecNum&gt;&lt;DisplayText&gt;(8)&lt;/DisplayText&gt;&lt;record&gt;&lt;rec-number&gt;74&lt;/rec-number&gt;&lt;foreign-keys&gt;&lt;key app="EN" db-id="90txz5pshaz5sgea2voxza96zsxatata5e9f" timestamp="1615060664"&gt;74&lt;/key&gt;&lt;/foreign-keys&gt;&lt;ref-type name="Web Page"&gt;12&lt;/ref-type&gt;&lt;contributors&gt;&lt;authors&gt;&lt;author&gt;Van de Peer Lab&lt;/author&gt;&lt;/authors&gt;&lt;/contributors&gt;&lt;titles&gt;&lt;title&gt;Draw Venn Diagram &lt;/title&gt;&lt;/titles&gt;&lt;volume&gt;2020&lt;/volume&gt;&lt;number&gt;25. September&lt;/number&gt;&lt;dates&gt;&lt;/dates&gt;&lt;urls&gt;&lt;related-urls&gt;&lt;url&gt;http://bioinformatics.psb.ugent.be/webtools/Venn/&lt;/url&gt;&lt;/related-urls&gt;&lt;/urls&gt;&lt;/record&gt;&lt;/Cite&gt;&lt;/EndNote&gt;</w:instrText>
      </w:r>
      <w:r w:rsidRPr="0002528F">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(8)</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t xml:space="preserve">. The commonly regulated genes were then interrogated for overrepresentation of biological processes using GO enrichment analysis </w:t>
      </w:r>
      <w:r w:rsidRPr="0002528F">
        <w:rPr>
          <w:rFonts w:ascii="Times New Roman" w:hAnsi="Times New Roman" w:cs="Times New Roman"/>
          <w:color w:val="000000" w:themeColor="text1"/>
          <w:sz w:val="24"/>
          <w:szCs w:val="24"/>
          <w:lang w:val="en-GB"/>
        </w:rPr>
        <w:fldChar w:fldCharType="begin">
          <w:fldData xml:space="preserve">PEVuZE5vdGU+PENpdGU+PEF1dGhvcj5NaTwvQXV0aG9yPjxZZWFyPjIwMTk8L1llYXI+PFJlY051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</w:fldData>
        </w:fldChar>
      </w:r>
      <w:r>
        <w:rPr>
          <w:rFonts w:ascii="Times New Roman" w:hAnsi="Times New Roman" w:cs="Times New Roman"/>
          <w:color w:val="000000" w:themeColor="text1"/>
          <w:sz w:val="24"/>
          <w:szCs w:val="24"/>
          <w:lang w:val="en-GB"/>
        </w:rPr>
        <w:instrText xml:space="preserve"> ADDIN EN.CITE </w:instrText>
      </w:r>
      <w:r>
        <w:rPr>
          <w:rFonts w:ascii="Times New Roman" w:hAnsi="Times New Roman" w:cs="Times New Roman"/>
          <w:color w:val="000000" w:themeColor="text1"/>
          <w:sz w:val="24"/>
          <w:szCs w:val="24"/>
          <w:lang w:val="en-GB"/>
        </w:rPr>
        <w:fldChar w:fldCharType="begin">
          <w:fldData xml:space="preserve">PEVuZE5vdGU+PENpdGU+PEF1dGhvcj5NaTwvQXV0aG9yPjxZZWFyPjIwMTk8L1llYXI+PFJlY051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</w:fldData>
        </w:fldChar>
      </w:r>
      <w:r>
        <w:rPr>
          <w:rFonts w:ascii="Times New Roman" w:hAnsi="Times New Roman" w:cs="Times New Roman"/>
          <w:color w:val="000000" w:themeColor="text1"/>
          <w:sz w:val="24"/>
          <w:szCs w:val="24"/>
          <w:lang w:val="en-GB"/>
        </w:rPr>
        <w:instrText xml:space="preserve"> ADDIN EN.CITE.DATA </w:instrText>
      </w:r>
      <w:r>
        <w:rPr>
          <w:rFonts w:ascii="Times New Roman" w:hAnsi="Times New Roman" w:cs="Times New Roman"/>
          <w:color w:val="000000" w:themeColor="text1"/>
          <w:sz w:val="24"/>
          <w:szCs w:val="24"/>
          <w:lang w:val="en-GB"/>
        </w:rPr>
      </w:r>
      <w:r>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r>
      <w:r w:rsidRPr="0002528F">
        <w:rPr>
          <w:rFonts w:ascii="Times New Roman" w:hAnsi="Times New Roman" w:cs="Times New Roman"/>
          <w:color w:val="000000" w:themeColor="text1"/>
          <w:sz w:val="24"/>
          <w:szCs w:val="24"/>
          <w:lang w:val="en-GB"/>
        </w:rPr>
        <w:fldChar w:fldCharType="separate"/>
      </w:r>
      <w:r>
        <w:rPr>
          <w:rFonts w:ascii="Times New Roman" w:hAnsi="Times New Roman" w:cs="Times New Roman"/>
          <w:noProof/>
          <w:color w:val="000000" w:themeColor="text1"/>
          <w:sz w:val="24"/>
          <w:szCs w:val="24"/>
          <w:lang w:val="en-GB"/>
        </w:rPr>
        <w:t>(9-11)</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t xml:space="preserve">. </w:t>
      </w:r>
      <w:r w:rsidRPr="0002528F">
        <w:rPr>
          <w:rFonts w:ascii="Times New Roman" w:eastAsia="Times New Roman" w:hAnsi="Times New Roman" w:cs="Times New Roman"/>
          <w:color w:val="000000" w:themeColor="text1"/>
          <w:sz w:val="24"/>
          <w:szCs w:val="24"/>
          <w:shd w:val="clear" w:color="auto" w:fill="FFFFFF"/>
          <w:lang w:val="en-GB" w:eastAsia="de-DE"/>
        </w:rPr>
        <w:t xml:space="preserve">For gene co-expression analysis, the gene expression correlation between </w:t>
      </w:r>
      <w:r w:rsidRPr="0002528F">
        <w:rPr>
          <w:rFonts w:ascii="Times New Roman" w:eastAsia="Times New Roman" w:hAnsi="Times New Roman" w:cs="Times New Roman"/>
          <w:i/>
          <w:color w:val="000000" w:themeColor="text1"/>
          <w:sz w:val="24"/>
          <w:szCs w:val="24"/>
          <w:shd w:val="clear" w:color="auto" w:fill="FFFFFF"/>
          <w:lang w:val="en-GB" w:eastAsia="de-DE"/>
        </w:rPr>
        <w:t>RRM2</w:t>
      </w:r>
      <w:r w:rsidRPr="0002528F">
        <w:rPr>
          <w:rFonts w:ascii="Times New Roman" w:eastAsia="Times New Roman" w:hAnsi="Times New Roman" w:cs="Times New Roman"/>
          <w:color w:val="000000" w:themeColor="text1"/>
          <w:sz w:val="24"/>
          <w:szCs w:val="24"/>
          <w:shd w:val="clear" w:color="auto" w:fill="FFFFFF"/>
          <w:lang w:val="en-GB" w:eastAsia="de-DE"/>
        </w:rPr>
        <w:t xml:space="preserve"> and other genes from 166 EwS tumours was estimated by calculating Pearson correlation coefficients. Those genes with |</w:t>
      </w:r>
      <w:proofErr w:type="spellStart"/>
      <w:r w:rsidRPr="0002528F">
        <w:rPr>
          <w:rFonts w:ascii="Times New Roman" w:eastAsia="Times New Roman" w:hAnsi="Times New Roman" w:cs="Times New Roman"/>
          <w:color w:val="000000" w:themeColor="text1"/>
          <w:sz w:val="24"/>
          <w:szCs w:val="24"/>
          <w:shd w:val="clear" w:color="auto" w:fill="FFFFFF"/>
          <w:lang w:val="en-GB" w:eastAsia="de-DE"/>
        </w:rPr>
        <w:t>r</w:t>
      </w:r>
      <w:r w:rsidRPr="0002528F">
        <w:rPr>
          <w:rFonts w:ascii="Times New Roman" w:eastAsia="Times New Roman" w:hAnsi="Times New Roman" w:cs="Times New Roman"/>
          <w:color w:val="000000" w:themeColor="text1"/>
          <w:sz w:val="24"/>
          <w:szCs w:val="24"/>
          <w:shd w:val="clear" w:color="auto" w:fill="FFFFFF"/>
          <w:vertAlign w:val="subscript"/>
          <w:lang w:val="en-GB" w:eastAsia="de-DE"/>
        </w:rPr>
        <w:t>Pearson</w:t>
      </w:r>
      <w:proofErr w:type="spellEnd"/>
      <w:r w:rsidRPr="0002528F">
        <w:rPr>
          <w:rFonts w:ascii="Times New Roman" w:eastAsia="Times New Roman" w:hAnsi="Times New Roman" w:cs="Times New Roman"/>
          <w:color w:val="000000" w:themeColor="text1"/>
          <w:sz w:val="24"/>
          <w:szCs w:val="24"/>
          <w:shd w:val="clear" w:color="auto" w:fill="FFFFFF"/>
          <w:lang w:val="en-GB" w:eastAsia="de-DE"/>
        </w:rPr>
        <w:t>| &gt; 0.5 were further subjected to GO enrichment analysis. Heat maps were created by Morpheus (https://software.broadinstitute.org/Morpheus</w:t>
      </w:r>
      <w:r w:rsidRPr="0002528F">
        <w:rPr>
          <w:lang w:val="en-GB"/>
        </w:rPr>
        <w:t xml:space="preserve">. </w:t>
      </w:r>
      <w:r w:rsidRPr="0002528F">
        <w:rPr>
          <w:rFonts w:ascii="Times New Roman" w:eastAsia="Times New Roman" w:hAnsi="Times New Roman" w:cs="Times New Roman"/>
          <w:color w:val="000000" w:themeColor="text1"/>
          <w:sz w:val="24"/>
          <w:szCs w:val="24"/>
          <w:shd w:val="clear" w:color="auto" w:fill="FFFFFF"/>
          <w:lang w:val="en-GB" w:eastAsia="de-DE"/>
        </w:rPr>
        <w:t xml:space="preserve">Accessed 20 January 2021) </w:t>
      </w:r>
      <w:r w:rsidRPr="0002528F">
        <w:rPr>
          <w:rFonts w:ascii="Times New Roman" w:eastAsia="Times New Roman" w:hAnsi="Times New Roman" w:cs="Times New Roman"/>
          <w:color w:val="000000" w:themeColor="text1"/>
          <w:sz w:val="24"/>
          <w:szCs w:val="24"/>
          <w:shd w:val="clear" w:color="auto" w:fill="FFFFFF"/>
          <w:lang w:val="en-GB" w:eastAsia="de-DE"/>
        </w:rPr>
        <w:fldChar w:fldCharType="begin"/>
      </w:r>
      <w:r>
        <w:rPr>
          <w:rFonts w:ascii="Times New Roman" w:eastAsia="Times New Roman" w:hAnsi="Times New Roman" w:cs="Times New Roman"/>
          <w:color w:val="000000" w:themeColor="text1"/>
          <w:sz w:val="24"/>
          <w:szCs w:val="24"/>
          <w:shd w:val="clear" w:color="auto" w:fill="FFFFFF"/>
          <w:lang w:val="en-GB" w:eastAsia="de-DE"/>
        </w:rPr>
        <w:instrText xml:space="preserve"> ADDIN EN.CITE &lt;EndNote&gt;&lt;Cite&gt;&lt;Author&gt;Institute&lt;/Author&gt;&lt;RecNum&gt;75&lt;/RecNum&gt;&lt;DisplayText&gt;(12)&lt;/DisplayText&gt;&lt;record&gt;&lt;rec-number&gt;75&lt;/rec-number&gt;&lt;foreign-keys&gt;&lt;key app="EN" db-id="90txz5pshaz5sgea2voxza96zsxatata5e9f" timestamp="1615060911"&gt;75&lt;/key&gt;&lt;/foreign-keys&gt;&lt;ref-type name="Web Page"&gt;12&lt;/ref-type&gt;&lt;contributors&gt;&lt;authors&gt;&lt;author&gt;Broad Institute&lt;/author&gt;&lt;/authors&gt;&lt;/contributors&gt;&lt;titles&gt;&lt;title&gt;Morpheus&lt;/title&gt;&lt;/titles&gt;&lt;volume&gt;2021&lt;/volume&gt;&lt;number&gt;20 January&lt;/number&gt;&lt;dates&gt;&lt;/dates&gt;&lt;urls&gt;&lt;related-urls&gt;&lt;url&gt;https://software.broadinstitute.org/morpheus&lt;/url&gt;&lt;/related-urls&gt;&lt;/urls&gt;&lt;/record&gt;&lt;/Cite&gt;&lt;/EndNote&gt;</w:instrText>
      </w:r>
      <w:r w:rsidRPr="0002528F">
        <w:rPr>
          <w:rFonts w:ascii="Times New Roman" w:eastAsia="Times New Roman" w:hAnsi="Times New Roman" w:cs="Times New Roman"/>
          <w:color w:val="000000" w:themeColor="text1"/>
          <w:sz w:val="24"/>
          <w:szCs w:val="24"/>
          <w:shd w:val="clear" w:color="auto" w:fill="FFFFFF"/>
          <w:lang w:val="en-GB" w:eastAsia="de-DE"/>
        </w:rPr>
        <w:fldChar w:fldCharType="separate"/>
      </w:r>
      <w:r>
        <w:rPr>
          <w:rFonts w:ascii="Times New Roman" w:eastAsia="Times New Roman" w:hAnsi="Times New Roman" w:cs="Times New Roman"/>
          <w:noProof/>
          <w:color w:val="000000" w:themeColor="text1"/>
          <w:sz w:val="24"/>
          <w:szCs w:val="24"/>
          <w:shd w:val="clear" w:color="auto" w:fill="FFFFFF"/>
          <w:lang w:val="en-GB" w:eastAsia="de-DE"/>
        </w:rPr>
        <w:t>(12)</w:t>
      </w:r>
      <w:r w:rsidRPr="0002528F">
        <w:rPr>
          <w:rFonts w:ascii="Times New Roman" w:eastAsia="Times New Roman" w:hAnsi="Times New Roman" w:cs="Times New Roman"/>
          <w:color w:val="000000" w:themeColor="text1"/>
          <w:sz w:val="24"/>
          <w:szCs w:val="24"/>
          <w:shd w:val="clear" w:color="auto" w:fill="FFFFFF"/>
          <w:lang w:val="en-GB" w:eastAsia="de-DE"/>
        </w:rPr>
        <w:fldChar w:fldCharType="end"/>
      </w:r>
      <w:r w:rsidRPr="0002528F">
        <w:rPr>
          <w:rFonts w:ascii="Times New Roman" w:eastAsia="Times New Roman" w:hAnsi="Times New Roman" w:cs="Times New Roman"/>
          <w:color w:val="000000" w:themeColor="text1"/>
          <w:sz w:val="24"/>
          <w:szCs w:val="24"/>
          <w:shd w:val="clear" w:color="auto" w:fill="FFFFFF"/>
          <w:lang w:val="en-GB" w:eastAsia="de-DE"/>
        </w:rPr>
        <w:t xml:space="preserve">  using the Pearson correlation coefficients between </w:t>
      </w:r>
      <w:r w:rsidRPr="0002528F">
        <w:rPr>
          <w:rFonts w:ascii="Times New Roman" w:eastAsia="Times New Roman" w:hAnsi="Times New Roman" w:cs="Times New Roman"/>
          <w:i/>
          <w:color w:val="000000" w:themeColor="text1"/>
          <w:sz w:val="24"/>
          <w:szCs w:val="24"/>
          <w:shd w:val="clear" w:color="auto" w:fill="FFFFFF"/>
          <w:lang w:val="en-GB" w:eastAsia="de-DE"/>
        </w:rPr>
        <w:t>RRM2</w:t>
      </w:r>
      <w:r w:rsidRPr="0002528F">
        <w:rPr>
          <w:rFonts w:ascii="Times New Roman" w:eastAsia="Times New Roman" w:hAnsi="Times New Roman" w:cs="Times New Roman"/>
          <w:color w:val="000000" w:themeColor="text1"/>
          <w:sz w:val="24"/>
          <w:szCs w:val="24"/>
          <w:shd w:val="clear" w:color="auto" w:fill="FFFFFF"/>
          <w:lang w:val="en-GB" w:eastAsia="de-DE"/>
        </w:rPr>
        <w:t xml:space="preserve"> and other genes. </w:t>
      </w:r>
      <w:r w:rsidRPr="0002528F">
        <w:rPr>
          <w:rFonts w:ascii="Times New Roman" w:hAnsi="Times New Roman" w:cs="Times New Roman"/>
          <w:color w:val="000000" w:themeColor="text1"/>
          <w:sz w:val="24"/>
          <w:szCs w:val="24"/>
          <w:lang w:val="en-GB"/>
        </w:rPr>
        <w:t>Gene expression data were deposited at the GEO (accession codes:</w:t>
      </w:r>
      <w:r w:rsidRPr="0002528F">
        <w:rPr>
          <w:color w:val="000000" w:themeColor="text1"/>
          <w:lang w:val="en-GB"/>
        </w:rPr>
        <w:t xml:space="preserve"> </w:t>
      </w:r>
      <w:r w:rsidRPr="0002528F">
        <w:rPr>
          <w:rFonts w:ascii="Times New Roman" w:hAnsi="Times New Roman" w:cs="Times New Roman"/>
          <w:color w:val="000000" w:themeColor="text1"/>
          <w:sz w:val="24"/>
          <w:szCs w:val="24"/>
          <w:lang w:val="en-GB"/>
        </w:rPr>
        <w:t>GSE166415 and GSE166419).</w:t>
      </w:r>
    </w:p>
    <w:p w14:paraId="76114F98" w14:textId="77777777" w:rsidR="007439B7" w:rsidRPr="0002528F" w:rsidRDefault="007439B7" w:rsidP="0002528F">
      <w:pPr>
        <w:spacing w:after="0" w:line="480" w:lineRule="auto"/>
        <w:jc w:val="both"/>
        <w:rPr>
          <w:rFonts w:ascii="Times New Roman" w:hAnsi="Times New Roman" w:cs="Times New Roman"/>
          <w:b/>
          <w:sz w:val="24"/>
          <w:szCs w:val="24"/>
          <w:lang w:val="en-GB"/>
        </w:rPr>
      </w:pPr>
    </w:p>
    <w:p w14:paraId="0B6257EF" w14:textId="77777777"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 xml:space="preserve">Murine xenograft model </w:t>
      </w:r>
    </w:p>
    <w:p w14:paraId="56D4321B" w14:textId="5B2307CB" w:rsidR="0002528F" w:rsidRPr="0002528F" w:rsidRDefault="0002528F" w:rsidP="0002528F">
      <w:pPr>
        <w:spacing w:after="0" w:line="480" w:lineRule="auto"/>
        <w:jc w:val="both"/>
        <w:rPr>
          <w:rFonts w:ascii="Times New Roman" w:hAnsi="Times New Roman" w:cs="Times New Roman"/>
          <w:color w:val="000000" w:themeColor="text1"/>
          <w:sz w:val="24"/>
          <w:szCs w:val="24"/>
          <w:lang w:val="en-GB"/>
        </w:rPr>
      </w:pPr>
      <w:r w:rsidRPr="0002528F">
        <w:rPr>
          <w:rFonts w:ascii="Times New Roman" w:hAnsi="Times New Roman" w:cs="Times New Roman"/>
          <w:sz w:val="24"/>
          <w:szCs w:val="24"/>
          <w:lang w:val="en-GB"/>
        </w:rPr>
        <w:t>2–2.5×10</w:t>
      </w:r>
      <w:r w:rsidRPr="0002528F">
        <w:rPr>
          <w:rFonts w:ascii="Times New Roman" w:hAnsi="Times New Roman" w:cs="Times New Roman"/>
          <w:sz w:val="24"/>
          <w:szCs w:val="24"/>
          <w:vertAlign w:val="superscript"/>
          <w:lang w:val="en-GB"/>
        </w:rPr>
        <w:t>6</w:t>
      </w:r>
      <w:r w:rsidRPr="0002528F">
        <w:rPr>
          <w:rFonts w:ascii="Times New Roman" w:hAnsi="Times New Roman" w:cs="Times New Roman"/>
          <w:sz w:val="24"/>
          <w:szCs w:val="24"/>
          <w:lang w:val="en-GB"/>
        </w:rPr>
        <w:t xml:space="preserve"> cells resuspended in a mix of 1:1 PBS and </w:t>
      </w:r>
      <w:proofErr w:type="spellStart"/>
      <w:r w:rsidRPr="0002528F">
        <w:rPr>
          <w:rFonts w:ascii="Times New Roman" w:hAnsi="Times New Roman" w:cs="Times New Roman"/>
          <w:sz w:val="24"/>
          <w:szCs w:val="24"/>
          <w:lang w:val="en-GB"/>
        </w:rPr>
        <w:t>Geltrex</w:t>
      </w:r>
      <w:proofErr w:type="spellEnd"/>
      <w:r w:rsidRPr="0002528F">
        <w:rPr>
          <w:rFonts w:ascii="Times New Roman" w:hAnsi="Times New Roman" w:cs="Times New Roman"/>
          <w:sz w:val="24"/>
          <w:szCs w:val="24"/>
          <w:lang w:val="en-GB"/>
        </w:rPr>
        <w:t xml:space="preserve"> Basement Membrane Mix (Thermo Fisher Scientific) were subcutaneously injected in the right flank of 10–12 weeks old NOD/</w:t>
      </w:r>
      <w:proofErr w:type="spellStart"/>
      <w:r w:rsidRPr="0002528F">
        <w:rPr>
          <w:rFonts w:ascii="Times New Roman" w:hAnsi="Times New Roman" w:cs="Times New Roman"/>
          <w:sz w:val="24"/>
          <w:szCs w:val="24"/>
          <w:lang w:val="en-GB"/>
        </w:rPr>
        <w:t>Scid</w:t>
      </w:r>
      <w:proofErr w:type="spellEnd"/>
      <w:r w:rsidRPr="0002528F">
        <w:rPr>
          <w:rFonts w:ascii="Times New Roman" w:hAnsi="Times New Roman" w:cs="Times New Roman"/>
          <w:sz w:val="24"/>
          <w:szCs w:val="24"/>
          <w:lang w:val="en-GB"/>
        </w:rPr>
        <w:t xml:space="preserve">/gamma (NSG) mice. Tumour growth was assessed by measuring tumour size in two-dimension with a </w:t>
      </w:r>
      <w:proofErr w:type="spellStart"/>
      <w:r w:rsidRPr="0002528F">
        <w:rPr>
          <w:rFonts w:ascii="Times New Roman" w:hAnsi="Times New Roman" w:cs="Times New Roman"/>
          <w:sz w:val="24"/>
          <w:szCs w:val="24"/>
          <w:lang w:val="en-GB"/>
        </w:rPr>
        <w:t>caliper</w:t>
      </w:r>
      <w:proofErr w:type="spellEnd"/>
      <w:r w:rsidRPr="0002528F">
        <w:rPr>
          <w:rFonts w:ascii="Times New Roman" w:hAnsi="Times New Roman" w:cs="Times New Roman"/>
          <w:sz w:val="24"/>
          <w:szCs w:val="24"/>
          <w:lang w:val="en-GB"/>
        </w:rPr>
        <w:t xml:space="preserve"> every 2–3 day. The tumour volume was estimated by the formula length×(width)</w:t>
      </w:r>
      <w:r w:rsidRPr="0002528F">
        <w:rPr>
          <w:rFonts w:ascii="Times New Roman" w:hAnsi="Times New Roman" w:cs="Times New Roman"/>
          <w:sz w:val="24"/>
          <w:szCs w:val="24"/>
          <w:vertAlign w:val="superscript"/>
          <w:lang w:val="en-GB"/>
        </w:rPr>
        <w:t>2</w:t>
      </w:r>
      <w:r w:rsidRPr="0002528F">
        <w:rPr>
          <w:rFonts w:ascii="Times New Roman" w:hAnsi="Times New Roman" w:cs="Times New Roman"/>
          <w:sz w:val="24"/>
          <w:szCs w:val="24"/>
          <w:lang w:val="en-GB"/>
        </w:rPr>
        <w:t xml:space="preserve">/2. Once subcutaneous tumours became palpable (approx. 5 mm in diameter), animals were randomized in treatment group or control group. For induction of the </w:t>
      </w:r>
      <w:r w:rsidRPr="0002528F">
        <w:rPr>
          <w:rFonts w:ascii="Times New Roman" w:hAnsi="Times New Roman" w:cs="Times New Roman"/>
          <w:i/>
          <w:iCs/>
          <w:sz w:val="24"/>
          <w:szCs w:val="24"/>
          <w:lang w:val="en-GB"/>
        </w:rPr>
        <w:t>RRM2</w:t>
      </w:r>
      <w:r w:rsidRPr="0002528F">
        <w:rPr>
          <w:rFonts w:ascii="Times New Roman" w:hAnsi="Times New Roman" w:cs="Times New Roman"/>
          <w:sz w:val="24"/>
          <w:szCs w:val="24"/>
          <w:lang w:val="en-GB"/>
        </w:rPr>
        <w:t xml:space="preserve"> knockdown 2 mg/ml Dox (BelaDox, Bela-pharm,</w:t>
      </w:r>
      <w:r w:rsidRPr="0002528F">
        <w:rPr>
          <w:rFonts w:ascii="Times New Roman" w:hAnsi="Times New Roman" w:cs="Times New Roman"/>
          <w:color w:val="0000FF"/>
          <w:sz w:val="24"/>
          <w:szCs w:val="24"/>
          <w:lang w:val="en-GB"/>
        </w:rPr>
        <w:t xml:space="preserve"> </w:t>
      </w:r>
      <w:r w:rsidRPr="0002528F">
        <w:rPr>
          <w:rFonts w:ascii="Times New Roman" w:hAnsi="Times New Roman" w:cs="Times New Roman"/>
          <w:color w:val="000000" w:themeColor="text1"/>
          <w:sz w:val="24"/>
          <w:szCs w:val="24"/>
          <w:lang w:val="en-GB"/>
        </w:rPr>
        <w:t>Germany</w:t>
      </w:r>
      <w:r w:rsidRPr="0002528F">
        <w:rPr>
          <w:rFonts w:ascii="Times New Roman" w:hAnsi="Times New Roman" w:cs="Times New Roman"/>
          <w:sz w:val="24"/>
          <w:szCs w:val="24"/>
          <w:lang w:val="en-GB"/>
        </w:rPr>
        <w:t xml:space="preserve">) was added in drinking water containing 5% sucrose </w:t>
      </w:r>
      <w:r w:rsidRPr="0002528F">
        <w:rPr>
          <w:rFonts w:ascii="Times New Roman" w:hAnsi="Times New Roman" w:cs="Times New Roman"/>
          <w:sz w:val="24"/>
          <w:szCs w:val="24"/>
          <w:lang w:val="en-GB"/>
        </w:rPr>
        <w:lastRenderedPageBreak/>
        <w:t xml:space="preserve">(Sigma-Aldrich) for </w:t>
      </w:r>
      <w:r w:rsidRPr="0002528F">
        <w:rPr>
          <w:rFonts w:ascii="Times New Roman" w:hAnsi="Times New Roman" w:cs="Times New Roman"/>
          <w:i/>
          <w:sz w:val="24"/>
          <w:szCs w:val="24"/>
          <w:lang w:val="en-GB"/>
        </w:rPr>
        <w:t>ad libitum</w:t>
      </w:r>
      <w:r w:rsidRPr="0002528F">
        <w:rPr>
          <w:rFonts w:ascii="Times New Roman" w:hAnsi="Times New Roman" w:cs="Times New Roman"/>
          <w:sz w:val="24"/>
          <w:szCs w:val="24"/>
          <w:lang w:val="en-GB"/>
        </w:rPr>
        <w:t xml:space="preserve"> uptake (Dox (+)), whereas the control group received sucrose alone (Dox (–)). For pharmacological RRM2 inhibition the treatment group received intraperitoneal injection of</w:t>
      </w:r>
      <w:r w:rsidRPr="0002528F">
        <w:rPr>
          <w:rFonts w:ascii="Times New Roman" w:hAnsi="Times New Roman" w:cs="Times New Roman"/>
          <w:color w:val="000000" w:themeColor="text1"/>
          <w:sz w:val="24"/>
          <w:szCs w:val="24"/>
          <w:lang w:val="en-GB"/>
        </w:rPr>
        <w:t xml:space="preserve"> triapine </w:t>
      </w:r>
      <w:r w:rsidRPr="0002528F">
        <w:rPr>
          <w:rFonts w:ascii="Times New Roman" w:hAnsi="Times New Roman" w:cs="Times New Roman"/>
          <w:sz w:val="24"/>
          <w:szCs w:val="24"/>
          <w:lang w:val="en-GB"/>
        </w:rPr>
        <w:t>30 mg/kg every second day</w:t>
      </w:r>
      <w:r w:rsidR="0082073E">
        <w:rPr>
          <w:rFonts w:ascii="Times New Roman" w:hAnsi="Times New Roman" w:cs="Times New Roman"/>
          <w:sz w:val="24"/>
          <w:szCs w:val="24"/>
          <w:lang w:val="en-GB"/>
        </w:rPr>
        <w:t xml:space="preserve"> after the initial injection on two consecutive days</w:t>
      </w:r>
      <w:r w:rsidRPr="0002528F">
        <w:rPr>
          <w:rFonts w:ascii="Times New Roman" w:hAnsi="Times New Roman" w:cs="Times New Roman"/>
          <w:sz w:val="24"/>
          <w:szCs w:val="24"/>
          <w:lang w:val="en-GB"/>
        </w:rPr>
        <w:t xml:space="preserve">, while the control group received vehicle (DMSO) alone. The endpoint was set at reaching </w:t>
      </w:r>
      <w:r w:rsidR="0061618D">
        <w:rPr>
          <w:rFonts w:ascii="Times New Roman" w:hAnsi="Times New Roman" w:cs="Times New Roman"/>
          <w:sz w:val="24"/>
          <w:szCs w:val="24"/>
          <w:lang w:val="en-GB"/>
        </w:rPr>
        <w:t xml:space="preserve">an </w:t>
      </w:r>
      <w:r w:rsidRPr="0002528F">
        <w:rPr>
          <w:rFonts w:ascii="Times New Roman" w:hAnsi="Times New Roman" w:cs="Times New Roman"/>
          <w:sz w:val="24"/>
          <w:szCs w:val="24"/>
          <w:lang w:val="en-GB"/>
        </w:rPr>
        <w:t>average tumour diameter of 1.5 cm</w:t>
      </w:r>
      <w:r w:rsidR="0061618D">
        <w:rPr>
          <w:rFonts w:ascii="Times New Roman" w:hAnsi="Times New Roman" w:cs="Times New Roman"/>
          <w:sz w:val="24"/>
          <w:szCs w:val="24"/>
          <w:lang w:val="en-GB"/>
        </w:rPr>
        <w:t xml:space="preserve">, </w:t>
      </w:r>
      <w:r w:rsidRPr="0002528F">
        <w:rPr>
          <w:rFonts w:ascii="Times New Roman" w:hAnsi="Times New Roman" w:cs="Times New Roman"/>
          <w:sz w:val="24"/>
          <w:szCs w:val="24"/>
          <w:lang w:val="en-GB"/>
        </w:rPr>
        <w:t xml:space="preserve">where </w:t>
      </w:r>
      <w:r w:rsidRPr="0002528F">
        <w:rPr>
          <w:rFonts w:ascii="Times New Roman" w:hAnsi="Times New Roman" w:cs="Times New Roman"/>
          <w:color w:val="000000" w:themeColor="text1"/>
          <w:sz w:val="24"/>
          <w:szCs w:val="24"/>
          <w:lang w:val="en-GB"/>
        </w:rPr>
        <w:t xml:space="preserve">animals </w:t>
      </w:r>
      <w:r w:rsidRPr="0002528F">
        <w:rPr>
          <w:rFonts w:ascii="Times New Roman" w:hAnsi="Times New Roman" w:cs="Times New Roman"/>
          <w:sz w:val="24"/>
          <w:szCs w:val="24"/>
          <w:lang w:val="en-GB"/>
        </w:rPr>
        <w:t xml:space="preserve">were sacrificed by cervical dislocation. Any animals were excluded in case no subcutaneous tumour growth was observed. </w:t>
      </w:r>
    </w:p>
    <w:p w14:paraId="25931E30" w14:textId="77777777" w:rsidR="0002528F" w:rsidRPr="0002528F" w:rsidRDefault="0002528F" w:rsidP="0002528F">
      <w:pPr>
        <w:spacing w:after="0" w:line="480" w:lineRule="auto"/>
        <w:jc w:val="both"/>
        <w:rPr>
          <w:rFonts w:ascii="Times New Roman" w:hAnsi="Times New Roman" w:cs="Times New Roman"/>
          <w:sz w:val="24"/>
          <w:szCs w:val="24"/>
          <w:lang w:val="en-GB"/>
        </w:rPr>
      </w:pPr>
    </w:p>
    <w:p w14:paraId="17F9CBE4" w14:textId="77777777"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Cell viability assays and dose response assessment</w:t>
      </w:r>
    </w:p>
    <w:p w14:paraId="650FA2FF" w14:textId="15CB16B4" w:rsidR="0002528F" w:rsidRPr="0002528F" w:rsidRDefault="0002528F" w:rsidP="0002528F">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1.5–5×10</w:t>
      </w:r>
      <w:r w:rsidRPr="0002528F">
        <w:rPr>
          <w:rFonts w:ascii="Times New Roman" w:hAnsi="Times New Roman" w:cs="Times New Roman"/>
          <w:sz w:val="24"/>
          <w:szCs w:val="24"/>
          <w:vertAlign w:val="superscript"/>
          <w:lang w:val="en-GB"/>
        </w:rPr>
        <w:t>3</w:t>
      </w:r>
      <w:r w:rsidRPr="0002528F">
        <w:rPr>
          <w:rFonts w:ascii="Times New Roman" w:hAnsi="Times New Roman" w:cs="Times New Roman"/>
          <w:sz w:val="24"/>
          <w:szCs w:val="24"/>
          <w:lang w:val="en-GB"/>
        </w:rPr>
        <w:t xml:space="preserve"> cells per well (depending on the cell line) were seeded on a 96-well plate and treated with compounds in a dose range for which clinically achievable doses were taken into account</w:t>
      </w:r>
      <w:r w:rsidR="00253D79">
        <w:rPr>
          <w:rFonts w:ascii="Times New Roman" w:hAnsi="Times New Roman" w:cs="Times New Roman"/>
          <w:sz w:val="24"/>
          <w:szCs w:val="24"/>
          <w:lang w:val="en-GB"/>
        </w:rPr>
        <w:t xml:space="preserve"> </w:t>
      </w:r>
      <w:r w:rsidRPr="0002528F">
        <w:rPr>
          <w:rFonts w:ascii="Times New Roman" w:hAnsi="Times New Roman" w:cs="Times New Roman"/>
          <w:sz w:val="24"/>
          <w:szCs w:val="24"/>
          <w:lang w:val="en-GB"/>
        </w:rPr>
        <w:t>if applicable. Assays were performed in a total volume of 100 µl on at least three technical replicates. Cell viability was assessed 84h after the treatment start with Resazurin cell viability assays (</w:t>
      </w:r>
      <w:r w:rsidRPr="0002528F">
        <w:rPr>
          <w:rFonts w:ascii="Times New Roman" w:hAnsi="Times New Roman" w:cs="Times New Roman"/>
          <w:color w:val="000000" w:themeColor="text1"/>
          <w:sz w:val="24"/>
          <w:szCs w:val="24"/>
          <w:lang w:val="en-GB"/>
        </w:rPr>
        <w:t xml:space="preserve">16 µg/ml, </w:t>
      </w:r>
      <w:r w:rsidRPr="0002528F">
        <w:rPr>
          <w:rFonts w:ascii="Times New Roman" w:hAnsi="Times New Roman" w:cs="Times New Roman"/>
          <w:sz w:val="24"/>
          <w:szCs w:val="24"/>
          <w:lang w:val="en-GB"/>
        </w:rPr>
        <w:t>Sigma-Aldrich). Dose response curves were simulated by nonlinear regression models and IC</w:t>
      </w:r>
      <w:r w:rsidRPr="0002528F">
        <w:rPr>
          <w:rFonts w:ascii="Times New Roman" w:hAnsi="Times New Roman" w:cs="Times New Roman"/>
          <w:sz w:val="24"/>
          <w:szCs w:val="24"/>
          <w:vertAlign w:val="subscript"/>
          <w:lang w:val="en-GB"/>
        </w:rPr>
        <w:t>50</w:t>
      </w:r>
      <w:r w:rsidRPr="0002528F">
        <w:rPr>
          <w:rFonts w:ascii="Times New Roman" w:hAnsi="Times New Roman" w:cs="Times New Roman"/>
          <w:sz w:val="24"/>
          <w:szCs w:val="24"/>
          <w:lang w:val="en-GB"/>
        </w:rPr>
        <w:t xml:space="preserve"> values were calculated using PRISM 9 (GraphPad Software Inc., CA, USA) by normalizing to the respective controls (vehicle alone).</w:t>
      </w:r>
    </w:p>
    <w:p w14:paraId="23ED012E" w14:textId="77777777" w:rsidR="0002528F" w:rsidRPr="0002528F" w:rsidRDefault="0002528F" w:rsidP="0002528F">
      <w:pPr>
        <w:spacing w:after="0" w:line="480" w:lineRule="auto"/>
        <w:jc w:val="both"/>
        <w:rPr>
          <w:rFonts w:ascii="Times New Roman" w:hAnsi="Times New Roman" w:cs="Times New Roman"/>
          <w:b/>
          <w:sz w:val="24"/>
          <w:szCs w:val="24"/>
          <w:lang w:val="en-GB"/>
        </w:rPr>
      </w:pPr>
    </w:p>
    <w:p w14:paraId="565314CE" w14:textId="77777777"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Assessment of drug interaction and combination efficiency</w:t>
      </w:r>
    </w:p>
    <w:p w14:paraId="4C520D89" w14:textId="3EC838FC" w:rsidR="0002528F" w:rsidRPr="0002528F" w:rsidRDefault="0002528F" w:rsidP="0002528F">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1.5–5×10</w:t>
      </w:r>
      <w:r w:rsidRPr="0002528F">
        <w:rPr>
          <w:rFonts w:ascii="Times New Roman" w:hAnsi="Times New Roman" w:cs="Times New Roman"/>
          <w:sz w:val="24"/>
          <w:szCs w:val="24"/>
          <w:vertAlign w:val="superscript"/>
          <w:lang w:val="en-GB"/>
        </w:rPr>
        <w:t>3</w:t>
      </w:r>
      <w:r w:rsidRPr="0002528F">
        <w:rPr>
          <w:rFonts w:ascii="Times New Roman" w:hAnsi="Times New Roman" w:cs="Times New Roman"/>
          <w:sz w:val="24"/>
          <w:szCs w:val="24"/>
          <w:lang w:val="en-GB"/>
        </w:rPr>
        <w:t xml:space="preserve"> cells per well (depending on the cell line) were seeded on a 96-well plate in triplicate and treated with various drug combinations either in constant dose ratios or in three serial doses (4×4 matrices). Cell viability was assessed 84h after the treatment start with Resazurin cell viability assays (</w:t>
      </w:r>
      <w:r w:rsidRPr="0002528F">
        <w:rPr>
          <w:rFonts w:ascii="Times New Roman" w:hAnsi="Times New Roman" w:cs="Times New Roman"/>
          <w:color w:val="000000" w:themeColor="text1"/>
          <w:sz w:val="24"/>
          <w:szCs w:val="24"/>
          <w:lang w:val="en-GB"/>
        </w:rPr>
        <w:t xml:space="preserve">16 µg/ml, </w:t>
      </w:r>
      <w:r w:rsidRPr="0002528F">
        <w:rPr>
          <w:rFonts w:ascii="Times New Roman" w:hAnsi="Times New Roman" w:cs="Times New Roman"/>
          <w:sz w:val="24"/>
          <w:szCs w:val="24"/>
          <w:lang w:val="en-GB"/>
        </w:rPr>
        <w:t>Sigma-Aldrich) normalized to the respective controls (vehicle alone). The combination efficiency was analysed using the Chou-</w:t>
      </w:r>
      <w:proofErr w:type="spellStart"/>
      <w:r w:rsidRPr="0002528F">
        <w:rPr>
          <w:rFonts w:ascii="Times New Roman" w:hAnsi="Times New Roman" w:cs="Times New Roman"/>
          <w:sz w:val="24"/>
          <w:szCs w:val="24"/>
          <w:lang w:val="en-GB"/>
        </w:rPr>
        <w:t>Talalay</w:t>
      </w:r>
      <w:proofErr w:type="spellEnd"/>
      <w:r w:rsidRPr="0002528F">
        <w:rPr>
          <w:rFonts w:ascii="Times New Roman" w:hAnsi="Times New Roman" w:cs="Times New Roman"/>
          <w:sz w:val="24"/>
          <w:szCs w:val="24"/>
          <w:lang w:val="en-GB"/>
        </w:rPr>
        <w:t xml:space="preserve"> method </w:t>
      </w:r>
      <w:r w:rsidRPr="0002528F">
        <w:rPr>
          <w:rFonts w:ascii="Times New Roman" w:hAnsi="Times New Roman" w:cs="Times New Roman"/>
          <w:sz w:val="24"/>
          <w:szCs w:val="24"/>
          <w:lang w:val="en-GB"/>
        </w:rPr>
        <w:fldChar w:fldCharType="begin"/>
      </w:r>
      <w:r w:rsidR="007439B7">
        <w:rPr>
          <w:rFonts w:ascii="Times New Roman" w:hAnsi="Times New Roman" w:cs="Times New Roman"/>
          <w:sz w:val="24"/>
          <w:szCs w:val="24"/>
          <w:lang w:val="en-GB"/>
        </w:rPr>
        <w:instrText xml:space="preserve"> ADDIN EN.CITE &lt;EndNote&gt;&lt;Cite&gt;&lt;Author&gt;Chou&lt;/Author&gt;&lt;Year&gt;1984&lt;/Year&gt;&lt;RecNum&gt;59&lt;/RecNum&gt;&lt;DisplayText&gt;(13)&lt;/DisplayText&gt;&lt;record&gt;&lt;rec-number&gt;59&lt;/rec-number&gt;&lt;foreign-keys&gt;&lt;key app="EN" db-id="90txz5pshaz5sgea2voxza96zsxatata5e9f" timestamp="1613744079"&gt;59&lt;/key&gt;&lt;/foreign-keys&gt;&lt;ref-type name="Journal Article"&gt;17&lt;/ref-type&gt;&lt;contributors&gt;&lt;authors&gt;&lt;author&gt;Chou, T. C.&lt;/author&gt;&lt;author&gt;Talalay, P.&lt;/author&gt;&lt;/authors&gt;&lt;/contributors&gt;&lt;titles&gt;&lt;title&gt;Quantitative analysis of dose-effect relationships: the combined effects of multiple drugs or enzyme inhibitors&lt;/title&gt;&lt;secondary-title&gt;Adv Enzyme Regul&lt;/secondary-title&gt;&lt;/titles&gt;&lt;periodical&gt;&lt;full-title&gt;Adv Enzyme Regul&lt;/full-title&gt;&lt;/periodical&gt;&lt;pages&gt;27-55&lt;/pages&gt;&lt;volume&gt;22&lt;/volume&gt;&lt;edition&gt;1984/01/01&lt;/edition&gt;&lt;keywords&gt;&lt;keyword&gt;Adenosine Diphosphate/pharmacology&lt;/keyword&gt;&lt;keyword&gt;Adenosine Diphosphate Ribose/pharmacology&lt;/keyword&gt;&lt;keyword&gt;Alcohol Dehydrogenase&lt;/keyword&gt;&lt;keyword&gt;Alcohol Oxidoreductases/antagonists &amp;amp; inhibitors&lt;/keyword&gt;&lt;keyword&gt;Animals&lt;/keyword&gt;&lt;keyword&gt;Antimetabolites/pharmacology&lt;/keyword&gt;&lt;keyword&gt;DNA/metabolism&lt;/keyword&gt;&lt;keyword&gt;Deoxyuridine/metabolism&lt;/keyword&gt;&lt;keyword&gt;Dose-Response Relationship, Drug&lt;/keyword&gt;&lt;keyword&gt;*Drug Interactions&lt;/keyword&gt;&lt;keyword&gt;Enzyme Inhibitors/*metabolism&lt;/keyword&gt;&lt;keyword&gt;Kinetics&lt;/keyword&gt;&lt;keyword&gt;Leukemia L1210/metabolism&lt;/keyword&gt;&lt;keyword&gt;Mice&lt;/keyword&gt;&lt;keyword&gt;Models, Chemical&lt;/keyword&gt;&lt;keyword&gt;Phenanthrolines/pharmacology&lt;/keyword&gt;&lt;keyword&gt;Pyrethrins&lt;/keyword&gt;&lt;keyword&gt;Rotenone&lt;/keyword&gt;&lt;/keywords&gt;&lt;dates&gt;&lt;year&gt;1984&lt;/year&gt;&lt;/dates&gt;&lt;isbn&gt;0065-2571 (Print)&amp;#xD;0065-2571&lt;/isbn&gt;&lt;accession-num&gt;6382953&lt;/accession-num&gt;&lt;urls&gt;&lt;/urls&gt;&lt;electronic-resource-num&gt;10.1016/0065-2571(84)90007-4&lt;/electronic-resource-num&gt;&lt;remote-database-provider&gt;NLM&lt;/remote-database-provider&gt;&lt;language&gt;eng&lt;/language&gt;&lt;/record&gt;&lt;/Cite&gt;&lt;/EndNote&gt;</w:instrText>
      </w:r>
      <w:r w:rsidRPr="0002528F">
        <w:rPr>
          <w:rFonts w:ascii="Times New Roman" w:hAnsi="Times New Roman" w:cs="Times New Roman"/>
          <w:sz w:val="24"/>
          <w:szCs w:val="24"/>
          <w:lang w:val="en-GB"/>
        </w:rPr>
        <w:fldChar w:fldCharType="separate"/>
      </w:r>
      <w:r w:rsidR="007439B7">
        <w:rPr>
          <w:rFonts w:ascii="Times New Roman" w:hAnsi="Times New Roman" w:cs="Times New Roman"/>
          <w:noProof/>
          <w:sz w:val="24"/>
          <w:szCs w:val="24"/>
          <w:lang w:val="en-GB"/>
        </w:rPr>
        <w:t>(13)</w:t>
      </w:r>
      <w:r w:rsidRPr="0002528F">
        <w:rPr>
          <w:rFonts w:ascii="Times New Roman" w:hAnsi="Times New Roman" w:cs="Times New Roman"/>
          <w:sz w:val="24"/>
          <w:szCs w:val="24"/>
          <w:lang w:val="en-GB"/>
        </w:rPr>
        <w:fldChar w:fldCharType="end"/>
      </w:r>
      <w:r w:rsidRPr="0002528F">
        <w:rPr>
          <w:rFonts w:ascii="Times New Roman" w:hAnsi="Times New Roman" w:cs="Times New Roman"/>
          <w:sz w:val="24"/>
          <w:szCs w:val="24"/>
          <w:lang w:val="en-GB"/>
        </w:rPr>
        <w:t xml:space="preserve"> with CompuSyn, in which the combination index (CI) was calculated based on the dose-effect property for single drugs and their combinations. Dose-effect curves were linearized with the median-effect-plot for each single drug and combinations, and doses which cause the equivalent effect (reduction of cell viability) by the single drugs or combinations were </w:t>
      </w:r>
      <w:r w:rsidRPr="0002528F">
        <w:rPr>
          <w:rFonts w:ascii="Times New Roman" w:hAnsi="Times New Roman" w:cs="Times New Roman"/>
          <w:color w:val="000000" w:themeColor="text1"/>
          <w:sz w:val="24"/>
          <w:szCs w:val="24"/>
          <w:lang w:val="en-GB"/>
        </w:rPr>
        <w:t>calculated. CI is given by the formula: CI= (D)</w:t>
      </w:r>
      <w:r w:rsidRPr="0002528F">
        <w:rPr>
          <w:rFonts w:ascii="Times New Roman" w:hAnsi="Times New Roman" w:cs="Times New Roman"/>
          <w:color w:val="000000" w:themeColor="text1"/>
          <w:sz w:val="24"/>
          <w:szCs w:val="24"/>
          <w:vertAlign w:val="subscript"/>
          <w:lang w:val="en-GB"/>
        </w:rPr>
        <w:t>1</w:t>
      </w:r>
      <w:r w:rsidRPr="0002528F">
        <w:rPr>
          <w:rFonts w:ascii="Times New Roman" w:hAnsi="Times New Roman" w:cs="Times New Roman"/>
          <w:color w:val="000000" w:themeColor="text1"/>
          <w:sz w:val="24"/>
          <w:szCs w:val="24"/>
          <w:lang w:val="en-GB"/>
        </w:rPr>
        <w:t>/(Dx)</w:t>
      </w:r>
      <w:r w:rsidRPr="0002528F">
        <w:rPr>
          <w:rFonts w:ascii="Times New Roman" w:hAnsi="Times New Roman" w:cs="Times New Roman"/>
          <w:color w:val="000000" w:themeColor="text1"/>
          <w:sz w:val="24"/>
          <w:szCs w:val="24"/>
          <w:vertAlign w:val="subscript"/>
          <w:lang w:val="en-GB"/>
        </w:rPr>
        <w:t>1</w:t>
      </w:r>
      <w:r w:rsidRPr="0002528F">
        <w:rPr>
          <w:rFonts w:ascii="Times New Roman" w:hAnsi="Times New Roman" w:cs="Times New Roman"/>
          <w:color w:val="000000" w:themeColor="text1"/>
          <w:sz w:val="24"/>
          <w:szCs w:val="24"/>
          <w:lang w:val="en-GB"/>
        </w:rPr>
        <w:t>+(D)</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/(Dx)</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w:t>
      </w:r>
      <w:r w:rsidRPr="0002528F">
        <w:rPr>
          <w:rFonts w:ascii="Times New Roman" w:hAnsi="Times New Roman" w:cs="Times New Roman"/>
          <w:color w:val="000000" w:themeColor="text1"/>
          <w:sz w:val="24"/>
          <w:szCs w:val="24"/>
          <w:vertAlign w:val="subscript"/>
          <w:lang w:val="en-GB"/>
        </w:rPr>
        <w:t xml:space="preserve"> </w:t>
      </w:r>
      <w:r w:rsidRPr="0002528F">
        <w:rPr>
          <w:rFonts w:ascii="Times New Roman" w:hAnsi="Times New Roman" w:cs="Times New Roman"/>
          <w:color w:val="000000" w:themeColor="text1"/>
          <w:sz w:val="24"/>
          <w:szCs w:val="24"/>
          <w:lang w:val="en-GB"/>
        </w:rPr>
        <w:lastRenderedPageBreak/>
        <w:t>(Dx)</w:t>
      </w:r>
      <w:r w:rsidRPr="0002528F">
        <w:rPr>
          <w:rFonts w:ascii="Times New Roman" w:hAnsi="Times New Roman" w:cs="Times New Roman"/>
          <w:color w:val="000000" w:themeColor="text1"/>
          <w:sz w:val="24"/>
          <w:szCs w:val="24"/>
          <w:vertAlign w:val="subscript"/>
          <w:lang w:val="en-GB"/>
        </w:rPr>
        <w:t>1</w:t>
      </w:r>
      <w:r w:rsidRPr="0002528F">
        <w:rPr>
          <w:rFonts w:ascii="Times New Roman" w:hAnsi="Times New Roman" w:cs="Times New Roman"/>
          <w:color w:val="000000" w:themeColor="text1"/>
          <w:sz w:val="24"/>
          <w:szCs w:val="24"/>
          <w:lang w:val="en-GB"/>
        </w:rPr>
        <w:t>,</w:t>
      </w:r>
      <w:r w:rsidRPr="0002528F">
        <w:rPr>
          <w:rFonts w:ascii="Times New Roman" w:hAnsi="Times New Roman" w:cs="Times New Roman"/>
          <w:color w:val="000000" w:themeColor="text1"/>
          <w:sz w:val="24"/>
          <w:szCs w:val="24"/>
          <w:vertAlign w:val="subscript"/>
          <w:lang w:val="en-GB"/>
        </w:rPr>
        <w:t xml:space="preserve"> </w:t>
      </w:r>
      <w:r w:rsidRPr="0002528F">
        <w:rPr>
          <w:rFonts w:ascii="Times New Roman" w:hAnsi="Times New Roman" w:cs="Times New Roman"/>
          <w:color w:val="000000" w:themeColor="text1"/>
          <w:sz w:val="24"/>
          <w:szCs w:val="24"/>
          <w:lang w:val="en-GB"/>
        </w:rPr>
        <w:t>doses of drug 1</w:t>
      </w:r>
      <w:r w:rsidRPr="0002528F">
        <w:rPr>
          <w:rFonts w:ascii="Times New Roman" w:hAnsi="Times New Roman" w:cs="Times New Roman"/>
          <w:color w:val="000000" w:themeColor="text1"/>
          <w:sz w:val="24"/>
          <w:szCs w:val="24"/>
          <w:vertAlign w:val="subscript"/>
          <w:lang w:val="en-GB"/>
        </w:rPr>
        <w:t xml:space="preserve"> </w:t>
      </w:r>
      <w:r w:rsidRPr="0002528F">
        <w:rPr>
          <w:rFonts w:ascii="Times New Roman" w:hAnsi="Times New Roman" w:cs="Times New Roman"/>
          <w:color w:val="000000" w:themeColor="text1"/>
          <w:sz w:val="24"/>
          <w:szCs w:val="24"/>
          <w:lang w:val="en-GB"/>
        </w:rPr>
        <w:t>alone</w:t>
      </w:r>
      <w:r w:rsidRPr="0002528F">
        <w:rPr>
          <w:rFonts w:ascii="Times New Roman" w:hAnsi="Times New Roman" w:cs="Times New Roman"/>
          <w:color w:val="000000" w:themeColor="text1"/>
          <w:sz w:val="24"/>
          <w:szCs w:val="24"/>
          <w:vertAlign w:val="subscript"/>
          <w:lang w:val="en-GB"/>
        </w:rPr>
        <w:t xml:space="preserve"> </w:t>
      </w:r>
      <w:r w:rsidRPr="0002528F">
        <w:rPr>
          <w:rFonts w:ascii="Times New Roman" w:hAnsi="Times New Roman" w:cs="Times New Roman"/>
          <w:color w:val="000000" w:themeColor="text1"/>
          <w:sz w:val="24"/>
          <w:szCs w:val="24"/>
          <w:lang w:val="en-GB"/>
        </w:rPr>
        <w:t xml:space="preserve">which shows </w:t>
      </w:r>
      <w:r w:rsidRPr="0002528F">
        <w:rPr>
          <w:rFonts w:ascii="Times New Roman" w:hAnsi="Times New Roman" w:cs="Times New Roman"/>
          <w:color w:val="000000" w:themeColor="text1"/>
          <w:sz w:val="24"/>
          <w:szCs w:val="24"/>
          <w:vertAlign w:val="subscript"/>
          <w:lang w:val="en-GB"/>
        </w:rPr>
        <w:t>X</w:t>
      </w:r>
      <w:r w:rsidRPr="0002528F">
        <w:rPr>
          <w:rFonts w:ascii="Times New Roman" w:hAnsi="Times New Roman" w:cs="Times New Roman"/>
          <w:color w:val="000000" w:themeColor="text1"/>
          <w:sz w:val="24"/>
          <w:szCs w:val="24"/>
          <w:lang w:val="en-GB"/>
        </w:rPr>
        <w:t>% inhibition; (Dx)</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 xml:space="preserve">, doses of drug 2 alone which shows </w:t>
      </w:r>
      <w:r w:rsidRPr="0002528F">
        <w:rPr>
          <w:rFonts w:ascii="Times New Roman" w:hAnsi="Times New Roman" w:cs="Times New Roman"/>
          <w:color w:val="000000" w:themeColor="text1"/>
          <w:sz w:val="24"/>
          <w:szCs w:val="24"/>
          <w:vertAlign w:val="subscript"/>
          <w:lang w:val="en-GB"/>
        </w:rPr>
        <w:t>X</w:t>
      </w:r>
      <w:r w:rsidRPr="0002528F">
        <w:rPr>
          <w:rFonts w:ascii="Times New Roman" w:hAnsi="Times New Roman" w:cs="Times New Roman"/>
          <w:color w:val="000000" w:themeColor="text1"/>
          <w:sz w:val="24"/>
          <w:szCs w:val="24"/>
          <w:lang w:val="en-GB"/>
        </w:rPr>
        <w:t>% inhibition; (D)</w:t>
      </w:r>
      <w:r w:rsidRPr="0002528F">
        <w:rPr>
          <w:rFonts w:ascii="Times New Roman" w:hAnsi="Times New Roman" w:cs="Times New Roman"/>
          <w:color w:val="000000" w:themeColor="text1"/>
          <w:sz w:val="24"/>
          <w:szCs w:val="24"/>
          <w:vertAlign w:val="subscript"/>
          <w:lang w:val="en-GB"/>
        </w:rPr>
        <w:t>1</w:t>
      </w:r>
      <w:r w:rsidRPr="0002528F">
        <w:rPr>
          <w:rFonts w:ascii="Times New Roman" w:hAnsi="Times New Roman" w:cs="Times New Roman"/>
          <w:color w:val="000000" w:themeColor="text1"/>
          <w:sz w:val="24"/>
          <w:szCs w:val="24"/>
          <w:lang w:val="en-GB"/>
        </w:rPr>
        <w:t>,</w:t>
      </w:r>
      <w:r w:rsidRPr="0002528F">
        <w:rPr>
          <w:rFonts w:ascii="Times New Roman" w:hAnsi="Times New Roman" w:cs="Times New Roman"/>
          <w:color w:val="000000" w:themeColor="text1"/>
          <w:sz w:val="24"/>
          <w:szCs w:val="24"/>
          <w:vertAlign w:val="subscript"/>
          <w:lang w:val="en-GB"/>
        </w:rPr>
        <w:t xml:space="preserve"> </w:t>
      </w:r>
      <w:r w:rsidRPr="0002528F">
        <w:rPr>
          <w:rFonts w:ascii="Times New Roman" w:hAnsi="Times New Roman" w:cs="Times New Roman"/>
          <w:color w:val="000000" w:themeColor="text1"/>
          <w:sz w:val="24"/>
          <w:szCs w:val="24"/>
          <w:lang w:val="en-GB"/>
        </w:rPr>
        <w:t xml:space="preserve">dose portion of drug 1 in combination with drug 2, which shows </w:t>
      </w:r>
      <w:r w:rsidRPr="0002528F">
        <w:rPr>
          <w:rFonts w:ascii="Times New Roman" w:hAnsi="Times New Roman" w:cs="Times New Roman"/>
          <w:color w:val="000000" w:themeColor="text1"/>
          <w:sz w:val="24"/>
          <w:szCs w:val="24"/>
          <w:vertAlign w:val="subscript"/>
          <w:lang w:val="en-GB"/>
        </w:rPr>
        <w:t>X</w:t>
      </w:r>
      <w:r w:rsidRPr="0002528F">
        <w:rPr>
          <w:rFonts w:ascii="Times New Roman" w:hAnsi="Times New Roman" w:cs="Times New Roman"/>
          <w:color w:val="000000" w:themeColor="text1"/>
          <w:sz w:val="24"/>
          <w:szCs w:val="24"/>
          <w:lang w:val="en-GB"/>
        </w:rPr>
        <w:t>% inhibition; (D)</w:t>
      </w:r>
      <w:r w:rsidRPr="0002528F">
        <w:rPr>
          <w:rFonts w:ascii="Times New Roman" w:hAnsi="Times New Roman" w:cs="Times New Roman"/>
          <w:color w:val="000000" w:themeColor="text1"/>
          <w:sz w:val="24"/>
          <w:szCs w:val="24"/>
          <w:vertAlign w:val="subscript"/>
          <w:lang w:val="en-GB"/>
        </w:rPr>
        <w:t>2</w:t>
      </w:r>
      <w:r w:rsidRPr="0002528F">
        <w:rPr>
          <w:rFonts w:ascii="Times New Roman" w:hAnsi="Times New Roman" w:cs="Times New Roman"/>
          <w:color w:val="000000" w:themeColor="text1"/>
          <w:sz w:val="24"/>
          <w:szCs w:val="24"/>
          <w:lang w:val="en-GB"/>
        </w:rPr>
        <w:t>, dose portion of drug 2 in combination with drug 1, which shows</w:t>
      </w:r>
      <w:r w:rsidRPr="0002528F">
        <w:rPr>
          <w:rFonts w:ascii="Times New Roman" w:hAnsi="Times New Roman" w:cs="Times New Roman"/>
          <w:color w:val="000000" w:themeColor="text1"/>
          <w:sz w:val="24"/>
          <w:szCs w:val="24"/>
          <w:vertAlign w:val="subscript"/>
          <w:lang w:val="en-GB"/>
        </w:rPr>
        <w:t xml:space="preserve"> X</w:t>
      </w:r>
      <w:r w:rsidRPr="0002528F">
        <w:rPr>
          <w:rFonts w:ascii="Times New Roman" w:hAnsi="Times New Roman" w:cs="Times New Roman"/>
          <w:color w:val="000000" w:themeColor="text1"/>
          <w:sz w:val="24"/>
          <w:szCs w:val="24"/>
          <w:lang w:val="en-GB"/>
        </w:rPr>
        <w:t xml:space="preserve">% inhibition. The combination efficiency was interpreted as: CI value &lt; 1 indicative of synergistic, CI = 1 additive, and CI &gt; 1 antagonistic. </w:t>
      </w:r>
      <w:r w:rsidRPr="0002528F">
        <w:rPr>
          <w:rFonts w:ascii="Times New Roman" w:hAnsi="Times New Roman" w:cs="Times New Roman"/>
          <w:iCs/>
          <w:color w:val="000000" w:themeColor="text1"/>
          <w:sz w:val="24"/>
          <w:szCs w:val="24"/>
          <w:lang w:val="en-GB"/>
        </w:rPr>
        <w:t>The estimated drug combination efficiency was calculated by SynergyFinder</w:t>
      </w:r>
      <w:r w:rsidRPr="0002528F">
        <w:rPr>
          <w:rFonts w:ascii="Times New Roman" w:hAnsi="Times New Roman" w:cs="Times New Roman"/>
          <w:color w:val="000000" w:themeColor="text1"/>
          <w:sz w:val="24"/>
          <w:szCs w:val="24"/>
          <w:lang w:val="en-GB"/>
        </w:rPr>
        <w:t xml:space="preserve"> 2.0 </w:t>
      </w:r>
      <w:r w:rsidRPr="0002528F">
        <w:rPr>
          <w:rFonts w:ascii="Times New Roman" w:hAnsi="Times New Roman" w:cs="Times New Roman"/>
          <w:color w:val="000000" w:themeColor="text1"/>
          <w:sz w:val="24"/>
          <w:szCs w:val="24"/>
          <w:lang w:val="en-GB"/>
        </w:rPr>
        <w:fldChar w:fldCharType="begin"/>
      </w:r>
      <w:r w:rsidR="007439B7">
        <w:rPr>
          <w:rFonts w:ascii="Times New Roman" w:hAnsi="Times New Roman" w:cs="Times New Roman"/>
          <w:color w:val="000000" w:themeColor="text1"/>
          <w:sz w:val="24"/>
          <w:szCs w:val="24"/>
          <w:lang w:val="en-GB"/>
        </w:rPr>
        <w:instrText xml:space="preserve"> ADDIN EN.CITE &lt;EndNote&gt;&lt;Cite&gt;&lt;Author&gt;Ianevski&lt;/Author&gt;&lt;Year&gt;2020&lt;/Year&gt;&lt;RecNum&gt;66&lt;/RecNum&gt;&lt;DisplayText&gt;(14)&lt;/DisplayText&gt;&lt;record&gt;&lt;rec-number&gt;66&lt;/rec-number&gt;&lt;foreign-keys&gt;&lt;key app="EN" db-id="90txz5pshaz5sgea2voxza96zsxatata5e9f" timestamp="1614172102"&gt;66&lt;/key&gt;&lt;/foreign-keys&gt;&lt;ref-type name="Journal Article"&gt;17&lt;/ref-type&gt;&lt;contributors&gt;&lt;authors&gt;&lt;author&gt;Ianevski, A.&lt;/author&gt;&lt;author&gt;Giri, A. K.&lt;/author&gt;&lt;author&gt;Aittokallio, T.&lt;/author&gt;&lt;/authors&gt;&lt;/contributors&gt;&lt;auth-address&gt;Institute for Molecular Medicine Finland (FIMM), HiLIFE, University of Helsinki, FI-00290 Helsinki, Finland.&amp;#xD;Helsinki Institute for Information Technology (HIIT), Department of Computer Science, Aalto University, FI-02150 Espoo, Finland.&amp;#xD;Institute for Cancer Research, Department of Cancer Genetics, Oslo University Hospital, N-0310 Oslo, Norway.&amp;#xD;Oslo Centre for Biostatistics and Epidemiology (OCBE), Faculty of Medicine, University of Oslo, N-0317 Oslo, Norway.&lt;/auth-address&gt;&lt;titles&gt;&lt;title&gt;SynergyFinder 2.0: visual analytics of multi-drug combination synergies&lt;/title&gt;&lt;secondary-title&gt;Nucleic Acids Res&lt;/secondary-title&gt;&lt;/titles&gt;&lt;periodical&gt;&lt;full-title&gt;Nucleic Acids Res&lt;/full-title&gt;&lt;/periodical&gt;&lt;pages&gt;W488-w493&lt;/pages&gt;&lt;volume&gt;48&lt;/volume&gt;&lt;number&gt;W1&lt;/number&gt;&lt;edition&gt;2020/04/05&lt;/edition&gt;&lt;keywords&gt;&lt;keyword&gt;Computer Graphics&lt;/keyword&gt;&lt;keyword&gt;*Drug Synergism&lt;/keyword&gt;&lt;keyword&gt;*Drug Therapy, Combination&lt;/keyword&gt;&lt;keyword&gt;*Software&lt;/keyword&gt;&lt;/keywords&gt;&lt;dates&gt;&lt;year&gt;2020&lt;/year&gt;&lt;pub-dates&gt;&lt;date&gt;Jul 2&lt;/date&gt;&lt;/pub-dates&gt;&lt;/dates&gt;&lt;isbn&gt;0305-1048 (Print)&amp;#xD;0305-1048&lt;/isbn&gt;&lt;accession-num&gt;32246720&lt;/accession-num&gt;&lt;urls&gt;&lt;/urls&gt;&lt;custom2&gt;PMC7319457&lt;/custom2&gt;&lt;electronic-resource-num&gt;10.1093/nar/gkaa216&lt;/electronic-resource-num&gt;&lt;remote-database-provider&gt;NLM&lt;/remote-database-provider&gt;&lt;language&gt;eng&lt;/language&gt;&lt;/record&gt;&lt;/Cite&gt;&lt;/EndNote&gt;</w:instrText>
      </w:r>
      <w:r w:rsidRPr="0002528F">
        <w:rPr>
          <w:rFonts w:ascii="Times New Roman" w:hAnsi="Times New Roman" w:cs="Times New Roman"/>
          <w:color w:val="000000" w:themeColor="text1"/>
          <w:sz w:val="24"/>
          <w:szCs w:val="24"/>
          <w:lang w:val="en-GB"/>
        </w:rPr>
        <w:fldChar w:fldCharType="separate"/>
      </w:r>
      <w:r w:rsidR="007439B7">
        <w:rPr>
          <w:rFonts w:ascii="Times New Roman" w:hAnsi="Times New Roman" w:cs="Times New Roman"/>
          <w:noProof/>
          <w:color w:val="000000" w:themeColor="text1"/>
          <w:sz w:val="24"/>
          <w:szCs w:val="24"/>
          <w:lang w:val="en-GB"/>
        </w:rPr>
        <w:t>(14)</w:t>
      </w:r>
      <w:r w:rsidRPr="0002528F">
        <w:rPr>
          <w:rFonts w:ascii="Times New Roman" w:hAnsi="Times New Roman" w:cs="Times New Roman"/>
          <w:color w:val="000000" w:themeColor="text1"/>
          <w:sz w:val="24"/>
          <w:szCs w:val="24"/>
          <w:lang w:val="en-GB"/>
        </w:rPr>
        <w:fldChar w:fldCharType="end"/>
      </w:r>
      <w:r w:rsidRPr="0002528F">
        <w:rPr>
          <w:rFonts w:ascii="Times New Roman" w:hAnsi="Times New Roman" w:cs="Times New Roman"/>
          <w:color w:val="000000" w:themeColor="text1"/>
          <w:sz w:val="24"/>
          <w:szCs w:val="24"/>
          <w:lang w:val="en-GB"/>
        </w:rPr>
        <w:t xml:space="preserve"> based on ZIP reference model. ZIP synergy score &gt; 10, likely to be synergistic; between </w:t>
      </w:r>
      <w:r w:rsidR="00DA572D" w:rsidRPr="0002528F">
        <w:rPr>
          <w:rFonts w:ascii="Times New Roman" w:hAnsi="Times New Roman" w:cs="Times New Roman"/>
          <w:sz w:val="24"/>
          <w:szCs w:val="24"/>
          <w:lang w:val="en-GB"/>
        </w:rPr>
        <w:t>–</w:t>
      </w:r>
      <w:r w:rsidRPr="0002528F">
        <w:rPr>
          <w:rFonts w:ascii="Times New Roman" w:hAnsi="Times New Roman" w:cs="Times New Roman"/>
          <w:color w:val="000000" w:themeColor="text1"/>
          <w:sz w:val="24"/>
          <w:szCs w:val="24"/>
          <w:lang w:val="en-GB"/>
        </w:rPr>
        <w:t xml:space="preserve">10 and 10, </w:t>
      </w:r>
      <w:r w:rsidRPr="0002528F">
        <w:rPr>
          <w:rFonts w:ascii="Times New Roman" w:hAnsi="Times New Roman" w:cs="Times New Roman"/>
          <w:sz w:val="24"/>
          <w:szCs w:val="24"/>
          <w:lang w:val="en-GB"/>
        </w:rPr>
        <w:t>likely to be additive; &lt; –10, likely to be antagonistic.</w:t>
      </w:r>
    </w:p>
    <w:p w14:paraId="02DE0D6D" w14:textId="77777777" w:rsidR="0002528F" w:rsidRPr="0002528F" w:rsidRDefault="0002528F" w:rsidP="0002528F">
      <w:pPr>
        <w:spacing w:after="0" w:line="480" w:lineRule="auto"/>
        <w:jc w:val="both"/>
        <w:rPr>
          <w:rFonts w:ascii="Times New Roman" w:hAnsi="Times New Roman" w:cs="Times New Roman"/>
          <w:sz w:val="24"/>
          <w:szCs w:val="24"/>
          <w:lang w:val="en-GB"/>
        </w:rPr>
      </w:pPr>
    </w:p>
    <w:p w14:paraId="1BB5BB1C" w14:textId="77777777" w:rsidR="0002528F" w:rsidRPr="0002528F" w:rsidRDefault="0002528F" w:rsidP="0002528F">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Histology, immunohistochemistry (IHC), and evaluation of immunoreactivity</w:t>
      </w:r>
    </w:p>
    <w:p w14:paraId="25D7D09B" w14:textId="77777777" w:rsidR="0002528F" w:rsidRPr="0002528F" w:rsidRDefault="0002528F" w:rsidP="0002528F">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 xml:space="preserve">Formalin-fixed </w:t>
      </w:r>
      <w:r w:rsidRPr="0002528F">
        <w:rPr>
          <w:rFonts w:ascii="Times New Roman" w:hAnsi="Times New Roman" w:cs="Times New Roman"/>
          <w:color w:val="000000" w:themeColor="text1"/>
          <w:sz w:val="24"/>
          <w:szCs w:val="24"/>
          <w:lang w:val="en-GB"/>
        </w:rPr>
        <w:t xml:space="preserve">and </w:t>
      </w:r>
      <w:r w:rsidRPr="0002528F">
        <w:rPr>
          <w:rFonts w:ascii="Times New Roman" w:hAnsi="Times New Roman" w:cs="Times New Roman"/>
          <w:sz w:val="24"/>
          <w:szCs w:val="24"/>
          <w:lang w:val="en-GB"/>
        </w:rPr>
        <w:t xml:space="preserve">paraffin-embedded (FFPE) tissue sections were routinely processed and stained with haematoxylin and eosin for histological assessment including tissue structure, cellular morphology, mitosis, and cell death. For the detection of γH2A.X (phosphor-S139) 4 </w:t>
      </w:r>
      <w:proofErr w:type="spellStart"/>
      <w:r w:rsidRPr="0002528F">
        <w:rPr>
          <w:rFonts w:ascii="Times New Roman" w:hAnsi="Times New Roman" w:cs="Times New Roman"/>
          <w:sz w:val="24"/>
          <w:szCs w:val="24"/>
          <w:lang w:val="en-GB"/>
        </w:rPr>
        <w:t>μm</w:t>
      </w:r>
      <w:proofErr w:type="spellEnd"/>
      <w:r w:rsidRPr="0002528F">
        <w:rPr>
          <w:rFonts w:ascii="Times New Roman" w:hAnsi="Times New Roman" w:cs="Times New Roman"/>
          <w:sz w:val="24"/>
          <w:szCs w:val="24"/>
          <w:lang w:val="en-GB"/>
        </w:rPr>
        <w:t xml:space="preserve"> FFPE tissue sections were cut followed by an antigen retrieval by heat treatment with Target Retrieval Solution (S1699, Agilent Technologies, </w:t>
      </w:r>
      <w:r w:rsidRPr="0002528F">
        <w:rPr>
          <w:rFonts w:ascii="Times New Roman" w:hAnsi="Times New Roman" w:cs="Times New Roman"/>
          <w:color w:val="000000" w:themeColor="text1"/>
          <w:sz w:val="24"/>
          <w:szCs w:val="24"/>
          <w:lang w:val="en-GB"/>
        </w:rPr>
        <w:t>Germany</w:t>
      </w:r>
      <w:r w:rsidRPr="0002528F">
        <w:rPr>
          <w:rFonts w:ascii="Times New Roman" w:hAnsi="Times New Roman" w:cs="Times New Roman"/>
          <w:sz w:val="24"/>
          <w:szCs w:val="24"/>
          <w:lang w:val="en-GB"/>
        </w:rPr>
        <w:t xml:space="preserve">). Slides were incubated with a monoclonal anti-γH2A.X (phosphor-S139) primary antibody (rabbit, 1:8,000, ab81299, Abcam, UK) for 60 min at room temperature, followed by incubation with a monoclonal secondary horseradish peroxidase (HRP)-coupled horse-anti-rabbit antibody (ImmPRESS Reagent Kit, MP-7401, Vector Laboratories, Germany) with AEC+ (K346, Agilent Technologies, USA) as chromogen, counterstained by haematoxylin Gill’s formula (H-3401, Vector Laboratories, Germany). For detection of cleaved caspase 3, antigen retrieval was carried out by heat treatment with Target Retrieval Solution Citrate pH6 (S2369, Agilent Technologies). Slides were incubated with a polyclonal cleaved caspase 3 primary antibody (rabbit, 1:100; 9661, Cell Signaling, Frankfurt am Main, </w:t>
      </w:r>
      <w:r w:rsidRPr="0002528F">
        <w:rPr>
          <w:rFonts w:ascii="Times New Roman" w:hAnsi="Times New Roman" w:cs="Times New Roman"/>
          <w:color w:val="000000" w:themeColor="text1"/>
          <w:sz w:val="24"/>
          <w:szCs w:val="24"/>
          <w:lang w:val="en-GB"/>
        </w:rPr>
        <w:t>Germany</w:t>
      </w:r>
      <w:r w:rsidRPr="0002528F">
        <w:rPr>
          <w:rFonts w:ascii="Times New Roman" w:hAnsi="Times New Roman" w:cs="Times New Roman"/>
          <w:sz w:val="24"/>
          <w:szCs w:val="24"/>
          <w:lang w:val="en-GB"/>
        </w:rPr>
        <w:t>) for 60 min at room temperature followed by incubation with a monoclonal secondary horseradish peroxidase (HRP)-coupled horse-anti-rabbit antibody with AEC+ as chromogen, counterstained by haematoxylin Gill’s formula. For detection of RRM2, antigen retrieval was performed by heat treatment with ProTaqs IV Antigen-Enhancer (Quartett, 401602392). Slides were incubated with a polyclonal anti-</w:t>
      </w:r>
      <w:r w:rsidRPr="0002528F">
        <w:rPr>
          <w:rFonts w:ascii="Times New Roman" w:hAnsi="Times New Roman" w:cs="Times New Roman"/>
          <w:sz w:val="24"/>
          <w:szCs w:val="24"/>
          <w:lang w:val="en-GB"/>
        </w:rPr>
        <w:lastRenderedPageBreak/>
        <w:t>RRM2 primary antibody (rabbit, 1:500, atlas antibodies,</w:t>
      </w:r>
      <w:r w:rsidRPr="0002528F">
        <w:rPr>
          <w:lang w:val="en-GB"/>
        </w:rPr>
        <w:t xml:space="preserve"> </w:t>
      </w:r>
      <w:r w:rsidRPr="0002528F">
        <w:rPr>
          <w:rFonts w:ascii="Times New Roman" w:hAnsi="Times New Roman" w:cs="Times New Roman"/>
          <w:sz w:val="24"/>
          <w:szCs w:val="24"/>
          <w:lang w:val="en-GB"/>
        </w:rPr>
        <w:t xml:space="preserve">HPA056994) for 60 min at room temperature followed by incubation with a monoclonal secondary horseradish peroxidase (HRP)-coupled horse-anti-rabbit antibody with AEC+ as chromogen, counterstained by haematoxylin Gill’s formula (H-3401, Vector Laboratories, Germany). Slides were scanned using a </w:t>
      </w:r>
      <w:proofErr w:type="spellStart"/>
      <w:r w:rsidRPr="0002528F">
        <w:rPr>
          <w:rFonts w:ascii="Times New Roman" w:hAnsi="Times New Roman" w:cs="Times New Roman"/>
          <w:sz w:val="24"/>
          <w:szCs w:val="24"/>
          <w:lang w:val="en-GB"/>
        </w:rPr>
        <w:t>Nanozoomer</w:t>
      </w:r>
      <w:proofErr w:type="spellEnd"/>
      <w:r w:rsidRPr="0002528F">
        <w:rPr>
          <w:rFonts w:ascii="Times New Roman" w:hAnsi="Times New Roman" w:cs="Times New Roman"/>
          <w:sz w:val="24"/>
          <w:szCs w:val="24"/>
          <w:lang w:val="en-GB"/>
        </w:rPr>
        <w:t>-SQ Digital Slide Scanner (Hamamatsu Photonics K.K.) and visualized with NDP.view2 image viewing software (Hamamatsu Photonics K.K.).</w:t>
      </w:r>
    </w:p>
    <w:p w14:paraId="636A93F6" w14:textId="37ADE522" w:rsidR="0002528F" w:rsidRPr="0002528F" w:rsidRDefault="0002528F" w:rsidP="0002528F">
      <w:pPr>
        <w:spacing w:after="0" w:line="480" w:lineRule="auto"/>
        <w:jc w:val="both"/>
        <w:rPr>
          <w:rFonts w:ascii="Times New Roman" w:hAnsi="Times New Roman" w:cs="Times New Roman"/>
          <w:sz w:val="24"/>
          <w:szCs w:val="24"/>
          <w:lang w:val="en-GB"/>
        </w:rPr>
      </w:pPr>
      <w:r w:rsidRPr="0002528F">
        <w:rPr>
          <w:rFonts w:ascii="Times New Roman" w:hAnsi="Times New Roman" w:cs="Times New Roman"/>
          <w:sz w:val="24"/>
          <w:szCs w:val="24"/>
          <w:lang w:val="en-GB"/>
        </w:rPr>
        <w:t xml:space="preserve">For assessment of RRM2 expression levels, immunoreactivity was semi-quantified as previously described in analogy to the hormone receptor scoring system </w:t>
      </w:r>
      <w:r w:rsidRPr="0002528F">
        <w:rPr>
          <w:rFonts w:ascii="Times New Roman" w:hAnsi="Times New Roman" w:cs="Times New Roman"/>
          <w:color w:val="000000" w:themeColor="text1"/>
          <w:sz w:val="24"/>
          <w:szCs w:val="24"/>
          <w:lang w:val="en-GB"/>
        </w:rPr>
        <w:t>Immune Reactive Score (IRS)</w:t>
      </w:r>
      <w:r w:rsidRPr="0002528F">
        <w:rPr>
          <w:rFonts w:ascii="Times New Roman" w:hAnsi="Times New Roman" w:cs="Times New Roman"/>
          <w:color w:val="0000FF"/>
          <w:sz w:val="24"/>
          <w:szCs w:val="24"/>
          <w:lang w:val="en-GB"/>
        </w:rPr>
        <w:t xml:space="preserve"> </w:t>
      </w:r>
      <w:r w:rsidRPr="0002528F">
        <w:rPr>
          <w:rFonts w:ascii="Times New Roman" w:hAnsi="Times New Roman" w:cs="Times New Roman"/>
          <w:color w:val="000000" w:themeColor="text1"/>
          <w:sz w:val="24"/>
          <w:szCs w:val="24"/>
          <w:lang w:val="en-GB"/>
        </w:rPr>
        <w:t>with slight modifications to account for a 5-tier grading of positive tumour area</w:t>
      </w:r>
      <w:r w:rsidRPr="0002528F">
        <w:rPr>
          <w:rFonts w:ascii="Times New Roman" w:hAnsi="Times New Roman" w:cs="Times New Roman"/>
          <w:sz w:val="24"/>
          <w:szCs w:val="24"/>
          <w:lang w:val="en-GB"/>
        </w:rPr>
        <w:t xml:space="preserve"> </w:t>
      </w:r>
      <w:r w:rsidRPr="0002528F">
        <w:rPr>
          <w:rFonts w:ascii="Times New Roman" w:hAnsi="Times New Roman" w:cs="Times New Roman"/>
          <w:sz w:val="24"/>
          <w:szCs w:val="24"/>
          <w:lang w:val="en-GB"/>
        </w:rPr>
        <w:fldChar w:fldCharType="begin">
          <w:fldData xml:space="preserve">PEVuZE5vdGU+PENpdGU+PEF1dGhvcj5NYXJjaGV0dG88L0F1dGhvcj48WWVhcj4yMDIwPC9ZZWFy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</w:fldData>
        </w:fldChar>
      </w:r>
      <w:r w:rsidR="007439B7">
        <w:rPr>
          <w:rFonts w:ascii="Times New Roman" w:hAnsi="Times New Roman" w:cs="Times New Roman"/>
          <w:sz w:val="24"/>
          <w:szCs w:val="24"/>
          <w:lang w:val="en-GB"/>
        </w:rPr>
        <w:instrText xml:space="preserve"> ADDIN EN.CITE </w:instrText>
      </w:r>
      <w:r w:rsidR="007439B7">
        <w:rPr>
          <w:rFonts w:ascii="Times New Roman" w:hAnsi="Times New Roman" w:cs="Times New Roman"/>
          <w:sz w:val="24"/>
          <w:szCs w:val="24"/>
          <w:lang w:val="en-GB"/>
        </w:rPr>
        <w:fldChar w:fldCharType="begin">
          <w:fldData xml:space="preserve">PEVuZE5vdGU+PENpdGU+PEF1dGhvcj5NYXJjaGV0dG88L0F1dGhvcj48WWVhcj4yMDIwPC9ZZWFy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</w:fldData>
        </w:fldChar>
      </w:r>
      <w:r w:rsidR="007439B7">
        <w:rPr>
          <w:rFonts w:ascii="Times New Roman" w:hAnsi="Times New Roman" w:cs="Times New Roman"/>
          <w:sz w:val="24"/>
          <w:szCs w:val="24"/>
          <w:lang w:val="en-GB"/>
        </w:rPr>
        <w:instrText xml:space="preserve"> ADDIN EN.CITE.DATA </w:instrText>
      </w:r>
      <w:r w:rsidR="007439B7">
        <w:rPr>
          <w:rFonts w:ascii="Times New Roman" w:hAnsi="Times New Roman" w:cs="Times New Roman"/>
          <w:sz w:val="24"/>
          <w:szCs w:val="24"/>
          <w:lang w:val="en-GB"/>
        </w:rPr>
      </w:r>
      <w:r w:rsidR="007439B7">
        <w:rPr>
          <w:rFonts w:ascii="Times New Roman" w:hAnsi="Times New Roman" w:cs="Times New Roman"/>
          <w:sz w:val="24"/>
          <w:szCs w:val="24"/>
          <w:lang w:val="en-GB"/>
        </w:rPr>
        <w:fldChar w:fldCharType="end"/>
      </w:r>
      <w:r w:rsidRPr="0002528F">
        <w:rPr>
          <w:rFonts w:ascii="Times New Roman" w:hAnsi="Times New Roman" w:cs="Times New Roman"/>
          <w:sz w:val="24"/>
          <w:szCs w:val="24"/>
          <w:lang w:val="en-GB"/>
        </w:rPr>
      </w:r>
      <w:r w:rsidRPr="0002528F">
        <w:rPr>
          <w:rFonts w:ascii="Times New Roman" w:hAnsi="Times New Roman" w:cs="Times New Roman"/>
          <w:sz w:val="24"/>
          <w:szCs w:val="24"/>
          <w:lang w:val="en-GB"/>
        </w:rPr>
        <w:fldChar w:fldCharType="separate"/>
      </w:r>
      <w:r w:rsidR="007439B7">
        <w:rPr>
          <w:rFonts w:ascii="Times New Roman" w:hAnsi="Times New Roman" w:cs="Times New Roman"/>
          <w:noProof/>
          <w:sz w:val="24"/>
          <w:szCs w:val="24"/>
          <w:lang w:val="en-GB"/>
        </w:rPr>
        <w:t>(15, 16)</w:t>
      </w:r>
      <w:r w:rsidRPr="0002528F">
        <w:rPr>
          <w:rFonts w:ascii="Times New Roman" w:hAnsi="Times New Roman" w:cs="Times New Roman"/>
          <w:sz w:val="24"/>
          <w:szCs w:val="24"/>
          <w:lang w:val="en-GB"/>
        </w:rPr>
        <w:fldChar w:fldCharType="end"/>
      </w:r>
      <w:r w:rsidRPr="0002528F">
        <w:rPr>
          <w:rFonts w:ascii="Times New Roman" w:hAnsi="Times New Roman" w:cs="Times New Roman"/>
          <w:sz w:val="24"/>
          <w:szCs w:val="24"/>
          <w:lang w:val="en-GB"/>
        </w:rPr>
        <w:t>. First, the percentage of immunoreactive tumour cells was graded as follows; grade 0 = 0−19%, grade 1 = 20−39%, grade 2 = 40−59%, grade 3 = 60−79% and grade 4 = 80−100%. Second, the relative intensity of immunoreactivity was classified as follows; grade 0 = none, grade 1 = low, grade 2 = moderate and grade 3 = strong. IRS was then given as the product of both grades. For assessment of cleaved caspase-3 (CC3) and γH2A.X, immunoreactive cells were counted under the microscope in ten high power fields.</w:t>
      </w:r>
    </w:p>
    <w:p w14:paraId="0ABB336A" w14:textId="77777777" w:rsidR="0002528F" w:rsidRPr="0002528F" w:rsidRDefault="0002528F" w:rsidP="0002528F">
      <w:pPr>
        <w:spacing w:after="0" w:line="480" w:lineRule="auto"/>
        <w:jc w:val="both"/>
        <w:rPr>
          <w:rFonts w:ascii="Times New Roman" w:hAnsi="Times New Roman" w:cs="Times New Roman"/>
          <w:b/>
          <w:color w:val="000000" w:themeColor="text1"/>
          <w:sz w:val="24"/>
          <w:szCs w:val="24"/>
          <w:lang w:val="en-GB"/>
        </w:rPr>
      </w:pPr>
    </w:p>
    <w:p w14:paraId="4AB02454" w14:textId="77777777" w:rsidR="0002528F" w:rsidRPr="0002528F" w:rsidRDefault="0002528F" w:rsidP="0002528F">
      <w:pPr>
        <w:spacing w:after="0" w:line="480" w:lineRule="auto"/>
        <w:jc w:val="both"/>
        <w:rPr>
          <w:rFonts w:ascii="Times New Roman" w:hAnsi="Times New Roman" w:cs="Times New Roman"/>
          <w:b/>
          <w:color w:val="000000" w:themeColor="text1"/>
          <w:sz w:val="24"/>
          <w:szCs w:val="24"/>
          <w:lang w:val="en-GB"/>
        </w:rPr>
      </w:pPr>
      <w:r w:rsidRPr="0002528F">
        <w:rPr>
          <w:rFonts w:ascii="Times New Roman" w:hAnsi="Times New Roman" w:cs="Times New Roman"/>
          <w:b/>
          <w:color w:val="000000" w:themeColor="text1"/>
          <w:sz w:val="24"/>
          <w:szCs w:val="24"/>
          <w:lang w:val="en-GB"/>
        </w:rPr>
        <w:t>Statistical analyses</w:t>
      </w:r>
    </w:p>
    <w:p w14:paraId="626E748B" w14:textId="44C52D51" w:rsidR="0002528F" w:rsidRPr="0002528F" w:rsidRDefault="0002528F" w:rsidP="0002528F">
      <w:pPr>
        <w:spacing w:after="0" w:line="480" w:lineRule="auto"/>
        <w:jc w:val="both"/>
        <w:rPr>
          <w:rFonts w:ascii="Times New Roman" w:hAnsi="Times New Roman" w:cs="Times New Roman"/>
          <w:color w:val="000000" w:themeColor="text1"/>
          <w:sz w:val="24"/>
          <w:szCs w:val="24"/>
          <w:lang w:val="en-GB"/>
        </w:rPr>
      </w:pPr>
      <w:r w:rsidRPr="0002528F">
        <w:rPr>
          <w:rFonts w:ascii="Times New Roman" w:hAnsi="Times New Roman" w:cs="Times New Roman"/>
          <w:color w:val="000000" w:themeColor="text1"/>
          <w:sz w:val="24"/>
          <w:szCs w:val="24"/>
          <w:lang w:val="en-GB"/>
        </w:rPr>
        <w:t>Statistical data analyses were performed using PRISM 9 (GraphPad Software Inc., CA, USA) on the raw data. For hypothesis tests for two groups a two-sided Mann-Whitney test was used if not otherwise specified in the figure legends</w:t>
      </w:r>
      <w:r w:rsidRPr="0002528F">
        <w:rPr>
          <w:rFonts w:ascii="Times New Roman" w:hAnsi="Times New Roman" w:cs="Times New Roman"/>
          <w:bCs/>
          <w:color w:val="000000" w:themeColor="text1"/>
          <w:sz w:val="24"/>
          <w:szCs w:val="24"/>
          <w:lang w:val="en-GB"/>
        </w:rPr>
        <w:t>.</w:t>
      </w:r>
      <w:r w:rsidRPr="0002528F">
        <w:rPr>
          <w:rFonts w:ascii="Times New Roman" w:hAnsi="Times New Roman" w:cs="Times New Roman"/>
          <w:color w:val="000000" w:themeColor="text1"/>
          <w:sz w:val="24"/>
          <w:szCs w:val="24"/>
          <w:lang w:val="en-GB"/>
        </w:rPr>
        <w:t xml:space="preserve"> A Fisher exact probability test was employed for contingency data sets. To analyse bivariate correlations, Pearson correlation coefficients were calculated and analysed with PRISM 9. Data are presented as scatter-bar-plots with horizontal bars indicating means</w:t>
      </w:r>
      <w:r w:rsidR="008C398D">
        <w:rPr>
          <w:rFonts w:ascii="Times New Roman" w:hAnsi="Times New Roman" w:cs="Times New Roman"/>
          <w:color w:val="000000" w:themeColor="text1"/>
          <w:sz w:val="24"/>
          <w:szCs w:val="24"/>
          <w:lang w:val="en-GB"/>
        </w:rPr>
        <w:t xml:space="preserve">, </w:t>
      </w:r>
      <w:r w:rsidRPr="0002528F">
        <w:rPr>
          <w:rFonts w:ascii="Times New Roman" w:hAnsi="Times New Roman" w:cs="Times New Roman"/>
          <w:color w:val="000000" w:themeColor="text1"/>
          <w:sz w:val="24"/>
          <w:szCs w:val="24"/>
          <w:lang w:val="en-GB"/>
        </w:rPr>
        <w:t xml:space="preserve">and whiskers </w:t>
      </w:r>
      <w:r w:rsidR="008C398D">
        <w:rPr>
          <w:rFonts w:ascii="Times New Roman" w:hAnsi="Times New Roman" w:cs="Times New Roman"/>
          <w:color w:val="000000" w:themeColor="text1"/>
          <w:sz w:val="24"/>
          <w:szCs w:val="24"/>
          <w:lang w:val="en-GB"/>
        </w:rPr>
        <w:t xml:space="preserve">indicating </w:t>
      </w:r>
      <w:r w:rsidRPr="0002528F">
        <w:rPr>
          <w:rFonts w:ascii="Times New Roman" w:hAnsi="Times New Roman" w:cs="Times New Roman"/>
          <w:color w:val="000000" w:themeColor="text1"/>
          <w:sz w:val="24"/>
          <w:szCs w:val="24"/>
          <w:lang w:val="en-GB"/>
        </w:rPr>
        <w:t xml:space="preserve">the standard error of the mean (SEM), if not otherwise specified in the figure legends. The sample size for </w:t>
      </w:r>
      <w:r w:rsidRPr="0002528F">
        <w:rPr>
          <w:rFonts w:ascii="Times New Roman" w:hAnsi="Times New Roman" w:cs="Times New Roman"/>
          <w:i/>
          <w:color w:val="000000" w:themeColor="text1"/>
          <w:sz w:val="24"/>
          <w:szCs w:val="24"/>
          <w:lang w:val="en-GB"/>
        </w:rPr>
        <w:t>in vitro</w:t>
      </w:r>
      <w:r w:rsidRPr="0002528F">
        <w:rPr>
          <w:rFonts w:ascii="Times New Roman" w:hAnsi="Times New Roman" w:cs="Times New Roman"/>
          <w:color w:val="000000" w:themeColor="text1"/>
          <w:sz w:val="24"/>
          <w:szCs w:val="24"/>
          <w:lang w:val="en-GB"/>
        </w:rPr>
        <w:t xml:space="preserve"> experiments was chosen empirically. The sample size for </w:t>
      </w:r>
      <w:r w:rsidRPr="0002528F">
        <w:rPr>
          <w:rFonts w:ascii="Times New Roman" w:hAnsi="Times New Roman" w:cs="Times New Roman"/>
          <w:i/>
          <w:color w:val="000000" w:themeColor="text1"/>
          <w:sz w:val="24"/>
          <w:szCs w:val="24"/>
          <w:lang w:val="en-GB"/>
        </w:rPr>
        <w:t>in vivo</w:t>
      </w:r>
      <w:r w:rsidRPr="0002528F">
        <w:rPr>
          <w:rFonts w:ascii="Times New Roman" w:hAnsi="Times New Roman" w:cs="Times New Roman"/>
          <w:color w:val="000000" w:themeColor="text1"/>
          <w:sz w:val="24"/>
          <w:szCs w:val="24"/>
          <w:lang w:val="en-GB"/>
        </w:rPr>
        <w:t xml:space="preserve"> experiments was predetermined using power calculations with </w:t>
      </w:r>
      <w:r w:rsidRPr="0002528F">
        <w:rPr>
          <w:rFonts w:ascii="Times New Roman" w:hAnsi="Times New Roman" w:cs="Times New Roman"/>
          <w:i/>
          <w:iCs/>
          <w:color w:val="000000" w:themeColor="text1"/>
          <w:sz w:val="24"/>
          <w:szCs w:val="24"/>
          <w:lang w:val="en-GB"/>
        </w:rPr>
        <w:t>β</w:t>
      </w:r>
      <w:r w:rsidRPr="0002528F">
        <w:rPr>
          <w:rFonts w:ascii="Times New Roman" w:hAnsi="Times New Roman" w:cs="Times New Roman"/>
          <w:color w:val="000000" w:themeColor="text1"/>
          <w:sz w:val="24"/>
          <w:szCs w:val="24"/>
          <w:lang w:val="en-GB"/>
        </w:rPr>
        <w:t xml:space="preserve"> = 0.8 and </w:t>
      </w:r>
      <w:r w:rsidRPr="0002528F">
        <w:rPr>
          <w:rFonts w:ascii="Times New Roman" w:hAnsi="Times New Roman" w:cs="Times New Roman"/>
          <w:i/>
          <w:iCs/>
          <w:color w:val="000000" w:themeColor="text1"/>
          <w:sz w:val="24"/>
          <w:szCs w:val="24"/>
          <w:lang w:val="en-GB"/>
        </w:rPr>
        <w:t xml:space="preserve">α </w:t>
      </w:r>
      <w:r w:rsidRPr="0002528F">
        <w:rPr>
          <w:rFonts w:ascii="Times New Roman" w:hAnsi="Times New Roman" w:cs="Times New Roman"/>
          <w:color w:val="000000" w:themeColor="text1"/>
          <w:sz w:val="24"/>
          <w:szCs w:val="24"/>
          <w:lang w:val="en-GB"/>
        </w:rPr>
        <w:t xml:space="preserve">&lt;0.05 based on preliminary data and in compliance with the 3R system (replacement, reduction, </w:t>
      </w:r>
      <w:r w:rsidRPr="0002528F">
        <w:rPr>
          <w:rFonts w:ascii="Times New Roman" w:hAnsi="Times New Roman" w:cs="Times New Roman"/>
          <w:color w:val="000000" w:themeColor="text1"/>
          <w:sz w:val="24"/>
          <w:szCs w:val="24"/>
          <w:lang w:val="en-GB"/>
        </w:rPr>
        <w:lastRenderedPageBreak/>
        <w:t xml:space="preserve">refinement). For survival analysis, overall survival for clinical data sets or event-free survival for </w:t>
      </w:r>
      <w:r w:rsidRPr="0002528F">
        <w:rPr>
          <w:rFonts w:ascii="Times New Roman" w:hAnsi="Times New Roman" w:cs="Times New Roman"/>
          <w:i/>
          <w:color w:val="000000" w:themeColor="text1"/>
          <w:sz w:val="24"/>
          <w:szCs w:val="24"/>
          <w:lang w:val="en-GB"/>
        </w:rPr>
        <w:t>in vivo</w:t>
      </w:r>
      <w:r w:rsidRPr="0002528F">
        <w:rPr>
          <w:rFonts w:ascii="Times New Roman" w:hAnsi="Times New Roman" w:cs="Times New Roman"/>
          <w:color w:val="000000" w:themeColor="text1"/>
          <w:sz w:val="24"/>
          <w:szCs w:val="24"/>
          <w:lang w:val="en-GB"/>
        </w:rPr>
        <w:t xml:space="preserve"> experiments were described by Kaplan-Meier curves, and survival functions between the groups were analysed by a log-rank test or a Mantel-Haenszel test. </w:t>
      </w:r>
      <w:r w:rsidRPr="0002528F">
        <w:rPr>
          <w:rFonts w:ascii="Times New Roman" w:hAnsi="Times New Roman" w:cs="Times New Roman"/>
          <w:i/>
          <w:iCs/>
          <w:color w:val="000000" w:themeColor="text1"/>
          <w:sz w:val="24"/>
          <w:szCs w:val="24"/>
          <w:lang w:val="en-GB"/>
        </w:rPr>
        <w:t>P</w:t>
      </w:r>
      <w:r w:rsidRPr="0002528F">
        <w:rPr>
          <w:rFonts w:ascii="Times New Roman" w:hAnsi="Times New Roman" w:cs="Times New Roman"/>
          <w:color w:val="000000" w:themeColor="text1"/>
          <w:sz w:val="24"/>
          <w:szCs w:val="24"/>
          <w:lang w:val="en-GB"/>
        </w:rPr>
        <w:t xml:space="preserve">-values &lt; 0.05 were considered as statistically significant. </w:t>
      </w:r>
      <w:r w:rsidRPr="0002528F">
        <w:rPr>
          <w:rFonts w:ascii="Times New Roman" w:hAnsi="Times New Roman" w:cs="Times New Roman"/>
          <w:i/>
          <w:iCs/>
          <w:color w:val="000000" w:themeColor="text1"/>
          <w:sz w:val="24"/>
          <w:szCs w:val="24"/>
          <w:lang w:val="en-GB"/>
        </w:rPr>
        <w:t>P</w:t>
      </w:r>
      <w:r w:rsidRPr="0002528F">
        <w:rPr>
          <w:rFonts w:ascii="Times New Roman" w:hAnsi="Times New Roman" w:cs="Times New Roman"/>
          <w:color w:val="000000" w:themeColor="text1"/>
          <w:sz w:val="24"/>
          <w:szCs w:val="24"/>
          <w:lang w:val="en-GB"/>
        </w:rPr>
        <w:t>-values were calculated from two-sided statistical tests, if not otherwise specified in the figure legends.</w:t>
      </w:r>
    </w:p>
    <w:p w14:paraId="65B3B05A" w14:textId="77777777" w:rsidR="00600913" w:rsidRPr="0002528F" w:rsidRDefault="00600913" w:rsidP="00600913">
      <w:pPr>
        <w:spacing w:after="0" w:line="480" w:lineRule="auto"/>
        <w:jc w:val="both"/>
        <w:rPr>
          <w:rFonts w:ascii="Times New Roman" w:hAnsi="Times New Roman" w:cs="Times New Roman"/>
          <w:b/>
          <w:sz w:val="24"/>
          <w:szCs w:val="24"/>
          <w:lang w:val="en-GB"/>
        </w:rPr>
      </w:pPr>
    </w:p>
    <w:p w14:paraId="43A019EA" w14:textId="60F45E8A" w:rsidR="00AB572E" w:rsidRPr="0002528F" w:rsidRDefault="00AB572E" w:rsidP="00600913">
      <w:pPr>
        <w:spacing w:after="0" w:line="480" w:lineRule="auto"/>
        <w:jc w:val="both"/>
        <w:rPr>
          <w:rFonts w:ascii="Times New Roman" w:hAnsi="Times New Roman" w:cs="Times New Roman"/>
          <w:sz w:val="24"/>
          <w:szCs w:val="24"/>
          <w:lang w:val="en-GB"/>
        </w:rPr>
      </w:pPr>
    </w:p>
    <w:p w14:paraId="29FFF556" w14:textId="7F8DD917" w:rsidR="00AE7751" w:rsidRPr="0002528F" w:rsidRDefault="001350E7" w:rsidP="00600913">
      <w:pPr>
        <w:spacing w:after="0" w:line="480" w:lineRule="auto"/>
        <w:jc w:val="both"/>
        <w:rPr>
          <w:rFonts w:ascii="Times New Roman" w:hAnsi="Times New Roman" w:cs="Times New Roman"/>
          <w:b/>
          <w:sz w:val="24"/>
          <w:szCs w:val="24"/>
          <w:lang w:val="en-GB"/>
        </w:rPr>
      </w:pPr>
      <w:r w:rsidRPr="0002528F">
        <w:rPr>
          <w:rFonts w:ascii="Times New Roman" w:hAnsi="Times New Roman" w:cs="Times New Roman"/>
          <w:b/>
          <w:sz w:val="24"/>
          <w:szCs w:val="24"/>
          <w:lang w:val="en-GB"/>
        </w:rPr>
        <w:t>REFERENCES</w:t>
      </w:r>
    </w:p>
    <w:p w14:paraId="2B908300" w14:textId="77777777" w:rsidR="00C25AA6" w:rsidRPr="00C25AA6" w:rsidRDefault="00EF3A55" w:rsidP="00C25AA6">
      <w:pPr>
        <w:pStyle w:val="EndNoteBibliography"/>
        <w:tabs>
          <w:tab w:val="left" w:pos="567"/>
        </w:tabs>
        <w:spacing w:after="0"/>
        <w:ind w:left="567" w:hanging="567"/>
      </w:pPr>
      <w:r w:rsidRPr="0002528F">
        <w:rPr>
          <w:b/>
          <w:szCs w:val="24"/>
          <w:lang w:val="en-GB"/>
        </w:rPr>
        <w:fldChar w:fldCharType="begin"/>
      </w:r>
      <w:r w:rsidRPr="0002528F">
        <w:rPr>
          <w:b/>
          <w:szCs w:val="24"/>
          <w:lang w:val="en-GB"/>
        </w:rPr>
        <w:instrText xml:space="preserve"> ADDIN EN.REFLIST </w:instrText>
      </w:r>
      <w:r w:rsidRPr="0002528F">
        <w:rPr>
          <w:b/>
          <w:szCs w:val="24"/>
          <w:lang w:val="en-GB"/>
        </w:rPr>
        <w:fldChar w:fldCharType="separate"/>
      </w:r>
      <w:r w:rsidR="00C25AA6" w:rsidRPr="00C25AA6">
        <w:t>1.</w:t>
      </w:r>
      <w:r w:rsidR="00C25AA6" w:rsidRPr="00C25AA6">
        <w:tab/>
        <w:t>Livak KJ, Schmittgen TD. Analysis of relative gene expression data using real-time quantitative PCR and the 2(-Delta Delta C(T)) Method. Methods. 2001;25(4):402-8.</w:t>
      </w:r>
    </w:p>
    <w:p w14:paraId="7827C283" w14:textId="77777777" w:rsidR="00C25AA6" w:rsidRPr="00C25AA6" w:rsidRDefault="00C25AA6" w:rsidP="00C25AA6">
      <w:pPr>
        <w:pStyle w:val="EndNoteBibliography"/>
        <w:tabs>
          <w:tab w:val="left" w:pos="567"/>
        </w:tabs>
        <w:spacing w:after="0"/>
        <w:ind w:left="567" w:hanging="567"/>
      </w:pPr>
      <w:r w:rsidRPr="00C25AA6">
        <w:t>2.</w:t>
      </w:r>
      <w:r w:rsidRPr="00C25AA6">
        <w:tab/>
        <w:t>Wiederschain D, Wee S, Chen L, Loo A, Yang G, Huang A, et al. Single-vector inducible lentiviral RNAi system for oncology target validation. Cell Cycle. 2009;8(3):498-504.</w:t>
      </w:r>
    </w:p>
    <w:p w14:paraId="4DFD2C2E" w14:textId="77777777" w:rsidR="00C25AA6" w:rsidRPr="00652C05" w:rsidRDefault="00C25AA6" w:rsidP="00C25AA6">
      <w:pPr>
        <w:pStyle w:val="EndNoteBibliography"/>
        <w:tabs>
          <w:tab w:val="left" w:pos="567"/>
        </w:tabs>
        <w:spacing w:after="0"/>
        <w:ind w:left="567" w:hanging="567"/>
        <w:rPr>
          <w:lang w:val="de-DE"/>
        </w:rPr>
      </w:pPr>
      <w:r w:rsidRPr="00C25AA6">
        <w:t>3.</w:t>
      </w:r>
      <w:r w:rsidRPr="00C25AA6">
        <w:tab/>
        <w:t xml:space="preserve">Guzmán C, Bagga M, Kaur A, Westermarck J, Abankwa D. ColonyArea: an ImageJ plugin to automatically quantify colony formation in clonogenic assays. </w:t>
      </w:r>
      <w:r w:rsidRPr="00652C05">
        <w:rPr>
          <w:lang w:val="de-DE"/>
        </w:rPr>
        <w:t>PLoS One. 2014;9(3):e92444.</w:t>
      </w:r>
    </w:p>
    <w:p w14:paraId="59DF3838" w14:textId="77777777" w:rsidR="00C25AA6" w:rsidRPr="00C25AA6" w:rsidRDefault="00C25AA6" w:rsidP="00C25AA6">
      <w:pPr>
        <w:pStyle w:val="EndNoteBibliography"/>
        <w:tabs>
          <w:tab w:val="left" w:pos="567"/>
        </w:tabs>
        <w:spacing w:after="0"/>
        <w:ind w:left="567" w:hanging="567"/>
      </w:pPr>
      <w:r w:rsidRPr="00652C05">
        <w:rPr>
          <w:lang w:val="de-DE"/>
        </w:rPr>
        <w:t>4.</w:t>
      </w:r>
      <w:r w:rsidRPr="00652C05">
        <w:rPr>
          <w:lang w:val="de-DE"/>
        </w:rPr>
        <w:tab/>
        <w:t xml:space="preserve">Machiela MJ, Grünewald TGP, Surdez D, Reynaud S, Mirabeau O, Karlins E, et al. </w:t>
      </w:r>
      <w:r w:rsidRPr="00C25AA6">
        <w:t>Genome-wide association study identifies multiple new loci associated with Ewing sarcoma susceptibility. Nat Commun. 2018;9(1):3184.</w:t>
      </w:r>
    </w:p>
    <w:p w14:paraId="0E81C8FA" w14:textId="77777777" w:rsidR="00C25AA6" w:rsidRPr="00C25AA6" w:rsidRDefault="00C25AA6" w:rsidP="00C25AA6">
      <w:pPr>
        <w:pStyle w:val="EndNoteBibliography"/>
        <w:tabs>
          <w:tab w:val="left" w:pos="567"/>
        </w:tabs>
        <w:spacing w:after="0"/>
        <w:ind w:left="567" w:hanging="567"/>
      </w:pPr>
      <w:r w:rsidRPr="00C25AA6">
        <w:t>5.</w:t>
      </w:r>
      <w:r w:rsidRPr="00C25AA6">
        <w:tab/>
        <w:t>Crompton BD, Stewart C, Taylor-Weiner A, Alexe G, Kurek KC, Calicchio ML, et al. The genomic landscape of pediatric Ewing sarcoma. Cancer Discov. 2014;4(11):1326-41.</w:t>
      </w:r>
    </w:p>
    <w:p w14:paraId="37353070" w14:textId="77777777" w:rsidR="00C25AA6" w:rsidRPr="00C25AA6" w:rsidRDefault="00C25AA6" w:rsidP="00C25AA6">
      <w:pPr>
        <w:pStyle w:val="EndNoteBibliography"/>
        <w:tabs>
          <w:tab w:val="left" w:pos="567"/>
        </w:tabs>
        <w:spacing w:after="0"/>
        <w:ind w:left="567" w:hanging="567"/>
      </w:pPr>
      <w:r w:rsidRPr="00C25AA6">
        <w:t>6.</w:t>
      </w:r>
      <w:r w:rsidRPr="00C25AA6">
        <w:tab/>
        <w:t>Langfelder P, Horvath S. WGCNA: an R package for weighted correlation network analysis. BMC Bioinformatics. 2008;9:559.</w:t>
      </w:r>
    </w:p>
    <w:p w14:paraId="46746A1D" w14:textId="77777777" w:rsidR="00C25AA6" w:rsidRPr="00C25AA6" w:rsidRDefault="00C25AA6" w:rsidP="00C25AA6">
      <w:pPr>
        <w:pStyle w:val="EndNoteBibliography"/>
        <w:tabs>
          <w:tab w:val="left" w:pos="567"/>
        </w:tabs>
        <w:spacing w:after="0"/>
        <w:ind w:left="567" w:hanging="567"/>
      </w:pPr>
      <w:r w:rsidRPr="00C25AA6">
        <w:t>7.</w:t>
      </w:r>
      <w:r w:rsidRPr="00C25AA6">
        <w:tab/>
        <w:t>Shannon P, Markiel A, Ozier O, Baliga NS, Wang JT, Ramage D, et al. Cytoscape: a software environment for integrated models of biomolecular interaction networks. Genome Res. 2003;13(11):2498-504.</w:t>
      </w:r>
    </w:p>
    <w:p w14:paraId="55898EB6" w14:textId="0822AB9E" w:rsidR="00C25AA6" w:rsidRPr="00C25AA6" w:rsidRDefault="00C25AA6" w:rsidP="00C25AA6">
      <w:pPr>
        <w:pStyle w:val="EndNoteBibliography"/>
        <w:tabs>
          <w:tab w:val="left" w:pos="567"/>
        </w:tabs>
        <w:spacing w:after="0"/>
        <w:ind w:left="567" w:hanging="567"/>
      </w:pPr>
      <w:r w:rsidRPr="00C25AA6">
        <w:t>8.</w:t>
      </w:r>
      <w:r w:rsidRPr="00C25AA6">
        <w:tab/>
        <w:t>Lab VdP. Draw Venn Diagram Available from: http://bioinformatics.psb.ugent.be/webtools/Venn/.</w:t>
      </w:r>
    </w:p>
    <w:p w14:paraId="1979C40B" w14:textId="77777777" w:rsidR="00C25AA6" w:rsidRPr="00C25AA6" w:rsidRDefault="00C25AA6" w:rsidP="00C25AA6">
      <w:pPr>
        <w:pStyle w:val="EndNoteBibliography"/>
        <w:tabs>
          <w:tab w:val="left" w:pos="567"/>
        </w:tabs>
        <w:spacing w:after="0"/>
        <w:ind w:left="567" w:hanging="567"/>
      </w:pPr>
      <w:r w:rsidRPr="00C25AA6">
        <w:t>9.</w:t>
      </w:r>
      <w:r w:rsidRPr="00C25AA6">
        <w:tab/>
        <w:t>Mi H, Muruganujan A, Ebert D, Huang X, Thomas PD. PANTHER version 14: more genomes, a new PANTHER GO-slim and improvements in enrichment analysis tools. Nucleic Acids Res. 2019;47(D1):D419-d26.</w:t>
      </w:r>
    </w:p>
    <w:p w14:paraId="23873F2C" w14:textId="77777777" w:rsidR="00C25AA6" w:rsidRPr="00C25AA6" w:rsidRDefault="00C25AA6" w:rsidP="00C25AA6">
      <w:pPr>
        <w:pStyle w:val="EndNoteBibliography"/>
        <w:tabs>
          <w:tab w:val="left" w:pos="567"/>
        </w:tabs>
        <w:spacing w:after="0"/>
        <w:ind w:left="567" w:hanging="567"/>
      </w:pPr>
      <w:r w:rsidRPr="00C25AA6">
        <w:t>10.</w:t>
      </w:r>
      <w:r w:rsidRPr="00C25AA6">
        <w:tab/>
        <w:t>Ashburner M, Ball CA, Blake JA, Botstein D, Butler H, Cherry JM, et al. Gene ontology: tool for the unification of biology. The Gene Ontology Consortium. Nat Genet. 2000;25(1):25-9.</w:t>
      </w:r>
    </w:p>
    <w:p w14:paraId="3D079654" w14:textId="77777777" w:rsidR="00C25AA6" w:rsidRPr="00C25AA6" w:rsidRDefault="00C25AA6" w:rsidP="00C25AA6">
      <w:pPr>
        <w:pStyle w:val="EndNoteBibliography"/>
        <w:tabs>
          <w:tab w:val="left" w:pos="567"/>
        </w:tabs>
        <w:spacing w:after="0"/>
        <w:ind w:left="567" w:hanging="567"/>
      </w:pPr>
      <w:r w:rsidRPr="00C25AA6">
        <w:lastRenderedPageBreak/>
        <w:t>11.</w:t>
      </w:r>
      <w:r w:rsidRPr="00C25AA6">
        <w:tab/>
        <w:t>The Gene Ontology resource: enriching a GOld mine. Nucleic Acids Res. 2021;49(D1):D325-d34.</w:t>
      </w:r>
    </w:p>
    <w:p w14:paraId="2A6B568F" w14:textId="2B10EDBC" w:rsidR="00C25AA6" w:rsidRPr="00C25AA6" w:rsidRDefault="00C25AA6" w:rsidP="00C25AA6">
      <w:pPr>
        <w:pStyle w:val="EndNoteBibliography"/>
        <w:tabs>
          <w:tab w:val="left" w:pos="567"/>
        </w:tabs>
        <w:spacing w:after="0"/>
        <w:ind w:left="567" w:hanging="567"/>
      </w:pPr>
      <w:r w:rsidRPr="00C25AA6">
        <w:t>12.</w:t>
      </w:r>
      <w:r w:rsidRPr="00C25AA6">
        <w:tab/>
        <w:t>Institute B. Morpheus  Available from: https://software.broadinstitute.org/morpheus.</w:t>
      </w:r>
    </w:p>
    <w:p w14:paraId="4D5EC18E" w14:textId="77777777" w:rsidR="00C25AA6" w:rsidRPr="00C25AA6" w:rsidRDefault="00C25AA6" w:rsidP="00C25AA6">
      <w:pPr>
        <w:pStyle w:val="EndNoteBibliography"/>
        <w:tabs>
          <w:tab w:val="left" w:pos="567"/>
        </w:tabs>
        <w:spacing w:after="0"/>
        <w:ind w:left="567" w:hanging="567"/>
      </w:pPr>
      <w:r w:rsidRPr="00C25AA6">
        <w:t>13.</w:t>
      </w:r>
      <w:r w:rsidRPr="00C25AA6">
        <w:tab/>
        <w:t>Chou TC, Talalay P. Quantitative analysis of dose-effect relationships: the combined effects of multiple drugs or enzyme inhibitors. Adv Enzyme Regul. 1984;22:27-55.</w:t>
      </w:r>
    </w:p>
    <w:p w14:paraId="396E573A" w14:textId="77777777" w:rsidR="00C25AA6" w:rsidRPr="00C25AA6" w:rsidRDefault="00C25AA6" w:rsidP="00C25AA6">
      <w:pPr>
        <w:pStyle w:val="EndNoteBibliography"/>
        <w:tabs>
          <w:tab w:val="left" w:pos="567"/>
        </w:tabs>
        <w:spacing w:after="0"/>
        <w:ind w:left="567" w:hanging="567"/>
      </w:pPr>
      <w:r w:rsidRPr="00C25AA6">
        <w:t>14.</w:t>
      </w:r>
      <w:r w:rsidRPr="00C25AA6">
        <w:tab/>
        <w:t>Ianevski A, Giri AK, Aittokallio T. SynergyFinder 2.0: visual analytics of multi-drug combination synergies. Nucleic Acids Res. 2020;48(W1):W488-w93.</w:t>
      </w:r>
    </w:p>
    <w:p w14:paraId="04D85947" w14:textId="77777777" w:rsidR="00C25AA6" w:rsidRPr="00C25AA6" w:rsidRDefault="00C25AA6" w:rsidP="00C25AA6">
      <w:pPr>
        <w:pStyle w:val="EndNoteBibliography"/>
        <w:tabs>
          <w:tab w:val="left" w:pos="567"/>
        </w:tabs>
        <w:spacing w:after="0"/>
        <w:ind w:left="567" w:hanging="567"/>
      </w:pPr>
      <w:r w:rsidRPr="00C25AA6">
        <w:t>15.</w:t>
      </w:r>
      <w:r w:rsidRPr="00C25AA6">
        <w:tab/>
        <w:t>Marchetto A, Ohmura S, Orth MF, Knott MML, Colombo MV, Arrigoni C, et al. Oncogenic hijacking of a developmental transcription factor evokes vulnerability toward oxidative stress in Ewing sarcoma. Nat Commun. 2020;11(1):2423.</w:t>
      </w:r>
    </w:p>
    <w:p w14:paraId="1826C43E" w14:textId="1D71882D" w:rsidR="00E83959" w:rsidRPr="0002528F" w:rsidRDefault="00C25AA6" w:rsidP="002E0646">
      <w:pPr>
        <w:pStyle w:val="EndNoteBibliography"/>
        <w:tabs>
          <w:tab w:val="left" w:pos="567"/>
        </w:tabs>
        <w:ind w:left="567" w:hanging="567"/>
        <w:rPr>
          <w:szCs w:val="24"/>
          <w:lang w:val="en-GB"/>
        </w:rPr>
      </w:pPr>
      <w:r w:rsidRPr="00C25AA6">
        <w:t>16.</w:t>
      </w:r>
      <w:r w:rsidRPr="00C25AA6">
        <w:tab/>
        <w:t>Baldauf MC, Orth MF, Dallmayer M, Marchetto A, Gerke JS, Rubio RA, et al. Robust diagnosis of Ewing sarcoma by immunohistochemical detection of super-enhancer-driven EWSR1-ETS targets. Oncotarget. 2018;9(2):1587-601.</w:t>
      </w:r>
      <w:r w:rsidR="00EF3A55" w:rsidRPr="0002528F">
        <w:rPr>
          <w:b/>
          <w:szCs w:val="24"/>
          <w:lang w:val="en-GB"/>
        </w:rPr>
        <w:fldChar w:fldCharType="end"/>
      </w:r>
    </w:p>
    <w:sectPr w:rsidR="00E83959" w:rsidRPr="0002528F" w:rsidSect="001B3498">
      <w:headerReference w:type="default" r:id="rId8"/>
      <w:footerReference w:type="even" r:id="rId9"/>
      <w:footerReference w:type="default" r:id="rId10"/>
      <w:pgSz w:w="11906" w:h="16838"/>
      <w:pgMar w:top="1247" w:right="1134"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A6AF9" w14:textId="77777777" w:rsidR="008456B0" w:rsidRDefault="008456B0" w:rsidP="001350E7">
      <w:pPr>
        <w:spacing w:after="0" w:line="240" w:lineRule="auto"/>
      </w:pPr>
      <w:r>
        <w:separator/>
      </w:r>
    </w:p>
  </w:endnote>
  <w:endnote w:type="continuationSeparator" w:id="0">
    <w:p w14:paraId="137F50D7" w14:textId="77777777" w:rsidR="008456B0" w:rsidRDefault="008456B0" w:rsidP="0013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notTrueType/>
    <w:pitch w:val="default"/>
  </w:font>
  <w:font w:name="Segoe UI">
    <w:panose1 w:val="020B0604020202020204"/>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496635808"/>
      <w:docPartObj>
        <w:docPartGallery w:val="Page Numbers (Bottom of Page)"/>
        <w:docPartUnique/>
      </w:docPartObj>
    </w:sdtPr>
    <w:sdtEndPr>
      <w:rPr>
        <w:rStyle w:val="Seitenzahl"/>
      </w:rPr>
    </w:sdtEndPr>
    <w:sdtContent>
      <w:p w14:paraId="7A3DEF1D" w14:textId="053B6A35" w:rsidR="004D3143" w:rsidRDefault="004D3143" w:rsidP="00D01A22">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EFA3185" w14:textId="77777777" w:rsidR="004D3143" w:rsidRDefault="004D3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Times New Roman" w:hAnsi="Times New Roman" w:cs="Times New Roman"/>
        <w:sz w:val="24"/>
        <w:szCs w:val="24"/>
      </w:rPr>
      <w:id w:val="-1658906176"/>
      <w:docPartObj>
        <w:docPartGallery w:val="Page Numbers (Bottom of Page)"/>
        <w:docPartUnique/>
      </w:docPartObj>
    </w:sdtPr>
    <w:sdtEndPr>
      <w:rPr>
        <w:rStyle w:val="Seitenzahl"/>
      </w:rPr>
    </w:sdtEndPr>
    <w:sdtContent>
      <w:p w14:paraId="39FBFC81" w14:textId="7FA420FC" w:rsidR="004D3143" w:rsidRPr="004D3143" w:rsidRDefault="004D3143" w:rsidP="00D01A22">
        <w:pPr>
          <w:pStyle w:val="Fuzeile"/>
          <w:framePr w:wrap="none" w:vAnchor="text" w:hAnchor="margin" w:xAlign="center" w:y="1"/>
          <w:rPr>
            <w:rStyle w:val="Seitenzahl"/>
            <w:rFonts w:ascii="Times New Roman" w:hAnsi="Times New Roman" w:cs="Times New Roman"/>
            <w:sz w:val="24"/>
            <w:szCs w:val="24"/>
          </w:rPr>
        </w:pPr>
        <w:r w:rsidRPr="004D3143">
          <w:rPr>
            <w:rStyle w:val="Seitenzahl"/>
            <w:rFonts w:ascii="Times New Roman" w:hAnsi="Times New Roman" w:cs="Times New Roman"/>
            <w:sz w:val="24"/>
            <w:szCs w:val="24"/>
          </w:rPr>
          <w:fldChar w:fldCharType="begin"/>
        </w:r>
        <w:r w:rsidRPr="004D3143">
          <w:rPr>
            <w:rStyle w:val="Seitenzahl"/>
            <w:rFonts w:ascii="Times New Roman" w:hAnsi="Times New Roman" w:cs="Times New Roman"/>
            <w:sz w:val="24"/>
            <w:szCs w:val="24"/>
          </w:rPr>
          <w:instrText xml:space="preserve"> PAGE </w:instrText>
        </w:r>
        <w:r w:rsidRPr="004D3143">
          <w:rPr>
            <w:rStyle w:val="Seitenzahl"/>
            <w:rFonts w:ascii="Times New Roman" w:hAnsi="Times New Roman" w:cs="Times New Roman"/>
            <w:sz w:val="24"/>
            <w:szCs w:val="24"/>
          </w:rPr>
          <w:fldChar w:fldCharType="separate"/>
        </w:r>
        <w:r w:rsidR="001B3498">
          <w:rPr>
            <w:rStyle w:val="Seitenzahl"/>
            <w:rFonts w:ascii="Times New Roman" w:hAnsi="Times New Roman" w:cs="Times New Roman"/>
            <w:noProof/>
            <w:sz w:val="24"/>
            <w:szCs w:val="24"/>
          </w:rPr>
          <w:t>10</w:t>
        </w:r>
        <w:r w:rsidRPr="004D3143">
          <w:rPr>
            <w:rStyle w:val="Seitenzahl"/>
            <w:rFonts w:ascii="Times New Roman" w:hAnsi="Times New Roman" w:cs="Times New Roman"/>
            <w:sz w:val="24"/>
            <w:szCs w:val="24"/>
          </w:rPr>
          <w:fldChar w:fldCharType="end"/>
        </w:r>
      </w:p>
    </w:sdtContent>
  </w:sdt>
  <w:p w14:paraId="1C32F662" w14:textId="77777777" w:rsidR="003237F0" w:rsidRPr="0084309D" w:rsidRDefault="003237F0" w:rsidP="004D3143">
    <w:pPr>
      <w:pStyle w:val="Fuzeile"/>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2BE1" w14:textId="77777777" w:rsidR="008456B0" w:rsidRDefault="008456B0" w:rsidP="001350E7">
      <w:pPr>
        <w:spacing w:after="0" w:line="240" w:lineRule="auto"/>
      </w:pPr>
      <w:r>
        <w:separator/>
      </w:r>
    </w:p>
  </w:footnote>
  <w:footnote w:type="continuationSeparator" w:id="0">
    <w:p w14:paraId="5BFF4A3F" w14:textId="77777777" w:rsidR="008456B0" w:rsidRDefault="008456B0" w:rsidP="00135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B671" w14:textId="70CC4C56" w:rsidR="004D3143" w:rsidRPr="004D3143" w:rsidRDefault="004D3143">
    <w:pPr>
      <w:pStyle w:val="Kopfzeile"/>
      <w:rPr>
        <w:rFonts w:ascii="Times New Roman" w:hAnsi="Times New Roman" w:cs="Times New Roman"/>
        <w:sz w:val="24"/>
        <w:szCs w:val="24"/>
      </w:rPr>
    </w:pPr>
    <w:r w:rsidRPr="004D3143">
      <w:rPr>
        <w:rFonts w:ascii="Times New Roman" w:hAnsi="Times New Roman" w:cs="Times New Roman"/>
        <w:sz w:val="24"/>
        <w:szCs w:val="24"/>
      </w:rPr>
      <w:t xml:space="preserve">Ohmura </w:t>
    </w:r>
    <w:r w:rsidRPr="004D3143">
      <w:rPr>
        <w:rFonts w:ascii="Times New Roman" w:hAnsi="Times New Roman" w:cs="Times New Roman"/>
        <w:i/>
        <w:iCs/>
        <w:sz w:val="24"/>
        <w:szCs w:val="24"/>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28A"/>
    <w:multiLevelType w:val="hybridMultilevel"/>
    <w:tmpl w:val="08005E8E"/>
    <w:lvl w:ilvl="0" w:tplc="F3803C92">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8E6C12"/>
    <w:multiLevelType w:val="hybridMultilevel"/>
    <w:tmpl w:val="A0623CC6"/>
    <w:lvl w:ilvl="0" w:tplc="4DC054F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E9B11AC"/>
    <w:multiLevelType w:val="hybridMultilevel"/>
    <w:tmpl w:val="2DA6968C"/>
    <w:lvl w:ilvl="0" w:tplc="F65022A0">
      <w:start w:val="1"/>
      <w:numFmt w:val="upperLetter"/>
      <w:lvlText w:val="%1)"/>
      <w:lvlJc w:val="left"/>
      <w:pPr>
        <w:ind w:left="360" w:hanging="360"/>
      </w:pPr>
      <w:rPr>
        <w:rFonts w:asciiTheme="minorHAnsi" w:eastAsiaTheme="minorHAnsi" w:hAnsiTheme="minorHAnsi" w:cs="Times New Roman"/>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04A0E45"/>
    <w:multiLevelType w:val="hybridMultilevel"/>
    <w:tmpl w:val="A9BE8008"/>
    <w:lvl w:ilvl="0" w:tplc="6548EF8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6B04E78"/>
    <w:multiLevelType w:val="hybridMultilevel"/>
    <w:tmpl w:val="7C1A876A"/>
    <w:lvl w:ilvl="0" w:tplc="7F6835EE">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F143662"/>
    <w:multiLevelType w:val="hybridMultilevel"/>
    <w:tmpl w:val="6F86F00C"/>
    <w:lvl w:ilvl="0" w:tplc="9A204F44">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F961E04"/>
    <w:multiLevelType w:val="hybridMultilevel"/>
    <w:tmpl w:val="8EBEA836"/>
    <w:lvl w:ilvl="0" w:tplc="0FCEAFD2">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BA95806"/>
    <w:multiLevelType w:val="hybridMultilevel"/>
    <w:tmpl w:val="C838C10E"/>
    <w:lvl w:ilvl="0" w:tplc="DDD022BC">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53C2CF3"/>
    <w:multiLevelType w:val="hybridMultilevel"/>
    <w:tmpl w:val="C2AAA43C"/>
    <w:lvl w:ilvl="0" w:tplc="44FABBB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5810C78"/>
    <w:multiLevelType w:val="hybridMultilevel"/>
    <w:tmpl w:val="9E604356"/>
    <w:lvl w:ilvl="0" w:tplc="ECAC06D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79F3AB3"/>
    <w:multiLevelType w:val="hybridMultilevel"/>
    <w:tmpl w:val="AB58DBF6"/>
    <w:lvl w:ilvl="0" w:tplc="AF967C8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8021D82"/>
    <w:multiLevelType w:val="hybridMultilevel"/>
    <w:tmpl w:val="860A9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417BCD"/>
    <w:multiLevelType w:val="hybridMultilevel"/>
    <w:tmpl w:val="BAFE3F22"/>
    <w:lvl w:ilvl="0" w:tplc="AA422D86">
      <w:numFmt w:val="bullet"/>
      <w:lvlText w:val=""/>
      <w:lvlJc w:val="left"/>
      <w:pPr>
        <w:ind w:left="360" w:hanging="360"/>
      </w:pPr>
      <w:rPr>
        <w:rFonts w:ascii="Wingdings" w:eastAsiaTheme="minorHAnsi" w:hAnsi="Wingding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231450E"/>
    <w:multiLevelType w:val="hybridMultilevel"/>
    <w:tmpl w:val="4B9649A2"/>
    <w:lvl w:ilvl="0" w:tplc="F6DC1C9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42B1714"/>
    <w:multiLevelType w:val="hybridMultilevel"/>
    <w:tmpl w:val="C764CB42"/>
    <w:lvl w:ilvl="0" w:tplc="C68C9BAE">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4CF328F"/>
    <w:multiLevelType w:val="hybridMultilevel"/>
    <w:tmpl w:val="2CB2EC5E"/>
    <w:lvl w:ilvl="0" w:tplc="9DC410D6">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A4536DE"/>
    <w:multiLevelType w:val="hybridMultilevel"/>
    <w:tmpl w:val="95C2C270"/>
    <w:lvl w:ilvl="0" w:tplc="E318D2E8">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60193C"/>
    <w:multiLevelType w:val="hybridMultilevel"/>
    <w:tmpl w:val="4C6AFBD0"/>
    <w:lvl w:ilvl="0" w:tplc="9CFA8900">
      <w:start w:val="1"/>
      <w:numFmt w:val="bullet"/>
      <w:lvlText w:val="-"/>
      <w:lvlJc w:val="left"/>
      <w:pPr>
        <w:ind w:left="720" w:hanging="360"/>
      </w:pPr>
      <w:rPr>
        <w:rFonts w:ascii="Calibri" w:eastAsiaTheme="minorHAns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58D62BC"/>
    <w:multiLevelType w:val="hybridMultilevel"/>
    <w:tmpl w:val="5678ACF6"/>
    <w:lvl w:ilvl="0" w:tplc="22BC014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815029B"/>
    <w:multiLevelType w:val="hybridMultilevel"/>
    <w:tmpl w:val="3A1EDB3A"/>
    <w:lvl w:ilvl="0" w:tplc="AA422D86">
      <w:numFmt w:val="bullet"/>
      <w:lvlText w:val=""/>
      <w:lvlJc w:val="left"/>
      <w:pPr>
        <w:ind w:left="36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8635271"/>
    <w:multiLevelType w:val="hybridMultilevel"/>
    <w:tmpl w:val="E1A07164"/>
    <w:lvl w:ilvl="0" w:tplc="BCD6ED1C">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B082286"/>
    <w:multiLevelType w:val="hybridMultilevel"/>
    <w:tmpl w:val="80BE8612"/>
    <w:lvl w:ilvl="0" w:tplc="6E984DF0">
      <w:start w:val="1"/>
      <w:numFmt w:val="upperLetter"/>
      <w:lvlText w:val="%1)"/>
      <w:lvlJc w:val="left"/>
      <w:pPr>
        <w:ind w:left="720" w:hanging="360"/>
      </w:pPr>
      <w:rPr>
        <w:rFonts w:eastAsiaTheme="minorHAnsi"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F384DD7"/>
    <w:multiLevelType w:val="hybridMultilevel"/>
    <w:tmpl w:val="CD827360"/>
    <w:lvl w:ilvl="0" w:tplc="EFB20B6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20"/>
  </w:num>
  <w:num w:numId="3">
    <w:abstractNumId w:val="9"/>
  </w:num>
  <w:num w:numId="4">
    <w:abstractNumId w:val="14"/>
  </w:num>
  <w:num w:numId="5">
    <w:abstractNumId w:val="3"/>
  </w:num>
  <w:num w:numId="6">
    <w:abstractNumId w:val="7"/>
  </w:num>
  <w:num w:numId="7">
    <w:abstractNumId w:val="11"/>
  </w:num>
  <w:num w:numId="8">
    <w:abstractNumId w:val="18"/>
  </w:num>
  <w:num w:numId="9">
    <w:abstractNumId w:val="8"/>
  </w:num>
  <w:num w:numId="10">
    <w:abstractNumId w:val="1"/>
  </w:num>
  <w:num w:numId="11">
    <w:abstractNumId w:val="6"/>
  </w:num>
  <w:num w:numId="12">
    <w:abstractNumId w:val="15"/>
  </w:num>
  <w:num w:numId="13">
    <w:abstractNumId w:val="22"/>
  </w:num>
  <w:num w:numId="14">
    <w:abstractNumId w:val="10"/>
  </w:num>
  <w:num w:numId="15">
    <w:abstractNumId w:val="12"/>
  </w:num>
  <w:num w:numId="16">
    <w:abstractNumId w:val="19"/>
  </w:num>
  <w:num w:numId="17">
    <w:abstractNumId w:val="2"/>
  </w:num>
  <w:num w:numId="18">
    <w:abstractNumId w:val="17"/>
  </w:num>
  <w:num w:numId="19">
    <w:abstractNumId w:val="0"/>
  </w:num>
  <w:num w:numId="20">
    <w:abstractNumId w:val="21"/>
  </w:num>
  <w:num w:numId="21">
    <w:abstractNumId w:val="5"/>
  </w:num>
  <w:num w:numId="22">
    <w:abstractNumId w:val="13"/>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90txz5pshaz5sgea2voxza96zsxatata5e9f&quot;&gt;My EndNote Library&lt;record-ids&gt;&lt;item&gt;14&lt;/item&gt;&lt;item&gt;58&lt;/item&gt;&lt;item&gt;59&lt;/item&gt;&lt;item&gt;60&lt;/item&gt;&lt;item&gt;61&lt;/item&gt;&lt;item&gt;62&lt;/item&gt;&lt;item&gt;63&lt;/item&gt;&lt;item&gt;64&lt;/item&gt;&lt;item&gt;65&lt;/item&gt;&lt;item&gt;66&lt;/item&gt;&lt;item&gt;67&lt;/item&gt;&lt;item&gt;68&lt;/item&gt;&lt;item&gt;71&lt;/item&gt;&lt;item&gt;72&lt;/item&gt;&lt;item&gt;74&lt;/item&gt;&lt;item&gt;75&lt;/item&gt;&lt;/record-ids&gt;&lt;/item&gt;&lt;/Libraries&gt;"/>
    <w:docVar w:name="Total_Editing_Time" w:val="0"/>
  </w:docVars>
  <w:rsids>
    <w:rsidRoot w:val="00A43BB5"/>
    <w:rsid w:val="000010C5"/>
    <w:rsid w:val="000028BE"/>
    <w:rsid w:val="0000296D"/>
    <w:rsid w:val="000042B7"/>
    <w:rsid w:val="00006A44"/>
    <w:rsid w:val="000103D8"/>
    <w:rsid w:val="000105FA"/>
    <w:rsid w:val="0001175D"/>
    <w:rsid w:val="00011900"/>
    <w:rsid w:val="00012FFF"/>
    <w:rsid w:val="000133A8"/>
    <w:rsid w:val="000152EF"/>
    <w:rsid w:val="00015C84"/>
    <w:rsid w:val="000166CC"/>
    <w:rsid w:val="00017275"/>
    <w:rsid w:val="00017C7E"/>
    <w:rsid w:val="0002010E"/>
    <w:rsid w:val="0002217D"/>
    <w:rsid w:val="00022B2F"/>
    <w:rsid w:val="0002399E"/>
    <w:rsid w:val="00023BC7"/>
    <w:rsid w:val="00024804"/>
    <w:rsid w:val="0002528F"/>
    <w:rsid w:val="000253EA"/>
    <w:rsid w:val="0002542F"/>
    <w:rsid w:val="00026970"/>
    <w:rsid w:val="00027007"/>
    <w:rsid w:val="00027802"/>
    <w:rsid w:val="00030F3D"/>
    <w:rsid w:val="000339E4"/>
    <w:rsid w:val="00033B6F"/>
    <w:rsid w:val="00034637"/>
    <w:rsid w:val="0003736E"/>
    <w:rsid w:val="0003796B"/>
    <w:rsid w:val="0004061F"/>
    <w:rsid w:val="00041874"/>
    <w:rsid w:val="00041DB4"/>
    <w:rsid w:val="00042C66"/>
    <w:rsid w:val="00042DD4"/>
    <w:rsid w:val="00044FBF"/>
    <w:rsid w:val="00045638"/>
    <w:rsid w:val="000465B0"/>
    <w:rsid w:val="00047AA2"/>
    <w:rsid w:val="00047E31"/>
    <w:rsid w:val="00047E79"/>
    <w:rsid w:val="00050CCD"/>
    <w:rsid w:val="000561ED"/>
    <w:rsid w:val="000570C6"/>
    <w:rsid w:val="000577F1"/>
    <w:rsid w:val="000609D9"/>
    <w:rsid w:val="000616EF"/>
    <w:rsid w:val="00061903"/>
    <w:rsid w:val="00062DBC"/>
    <w:rsid w:val="00063E54"/>
    <w:rsid w:val="00064AC1"/>
    <w:rsid w:val="00065B4A"/>
    <w:rsid w:val="00066575"/>
    <w:rsid w:val="0006720E"/>
    <w:rsid w:val="0007228A"/>
    <w:rsid w:val="000731CC"/>
    <w:rsid w:val="00073DF2"/>
    <w:rsid w:val="0008025B"/>
    <w:rsid w:val="00081604"/>
    <w:rsid w:val="00081B55"/>
    <w:rsid w:val="00082124"/>
    <w:rsid w:val="0008425C"/>
    <w:rsid w:val="00084AB5"/>
    <w:rsid w:val="00084BB3"/>
    <w:rsid w:val="00084FA7"/>
    <w:rsid w:val="0008669B"/>
    <w:rsid w:val="00086DC7"/>
    <w:rsid w:val="0008714A"/>
    <w:rsid w:val="00090659"/>
    <w:rsid w:val="00091D91"/>
    <w:rsid w:val="00094657"/>
    <w:rsid w:val="000956FE"/>
    <w:rsid w:val="00097033"/>
    <w:rsid w:val="000A0133"/>
    <w:rsid w:val="000A1441"/>
    <w:rsid w:val="000A1A96"/>
    <w:rsid w:val="000A1A9C"/>
    <w:rsid w:val="000A36C4"/>
    <w:rsid w:val="000A45E1"/>
    <w:rsid w:val="000A54D3"/>
    <w:rsid w:val="000A72C0"/>
    <w:rsid w:val="000B0534"/>
    <w:rsid w:val="000B05E9"/>
    <w:rsid w:val="000B0E73"/>
    <w:rsid w:val="000B2BD9"/>
    <w:rsid w:val="000B2FCB"/>
    <w:rsid w:val="000B318D"/>
    <w:rsid w:val="000B364A"/>
    <w:rsid w:val="000B5011"/>
    <w:rsid w:val="000B53E4"/>
    <w:rsid w:val="000B60A9"/>
    <w:rsid w:val="000B6303"/>
    <w:rsid w:val="000B6419"/>
    <w:rsid w:val="000B7F6E"/>
    <w:rsid w:val="000C0E3F"/>
    <w:rsid w:val="000C1386"/>
    <w:rsid w:val="000C4155"/>
    <w:rsid w:val="000C446A"/>
    <w:rsid w:val="000C5433"/>
    <w:rsid w:val="000D0CF5"/>
    <w:rsid w:val="000D1054"/>
    <w:rsid w:val="000D1D38"/>
    <w:rsid w:val="000D2911"/>
    <w:rsid w:val="000D3B62"/>
    <w:rsid w:val="000D3CCB"/>
    <w:rsid w:val="000D50FC"/>
    <w:rsid w:val="000D6A81"/>
    <w:rsid w:val="000D6DE2"/>
    <w:rsid w:val="000D755D"/>
    <w:rsid w:val="000E0DE3"/>
    <w:rsid w:val="000E1C79"/>
    <w:rsid w:val="000E20EB"/>
    <w:rsid w:val="000E3E49"/>
    <w:rsid w:val="000E4292"/>
    <w:rsid w:val="000E523F"/>
    <w:rsid w:val="000E5AF5"/>
    <w:rsid w:val="000E6DF8"/>
    <w:rsid w:val="000E7568"/>
    <w:rsid w:val="000E7628"/>
    <w:rsid w:val="000F0AE0"/>
    <w:rsid w:val="000F25B0"/>
    <w:rsid w:val="000F3C10"/>
    <w:rsid w:val="000F4B22"/>
    <w:rsid w:val="000F5227"/>
    <w:rsid w:val="000F692E"/>
    <w:rsid w:val="000F6BF0"/>
    <w:rsid w:val="000F7A94"/>
    <w:rsid w:val="00100F53"/>
    <w:rsid w:val="001023D4"/>
    <w:rsid w:val="0010242A"/>
    <w:rsid w:val="001030A3"/>
    <w:rsid w:val="00103E35"/>
    <w:rsid w:val="001044BB"/>
    <w:rsid w:val="001060DB"/>
    <w:rsid w:val="00106101"/>
    <w:rsid w:val="001062A1"/>
    <w:rsid w:val="001066D7"/>
    <w:rsid w:val="00110324"/>
    <w:rsid w:val="00111B68"/>
    <w:rsid w:val="00112665"/>
    <w:rsid w:val="0011279C"/>
    <w:rsid w:val="00115E68"/>
    <w:rsid w:val="001205F3"/>
    <w:rsid w:val="00121023"/>
    <w:rsid w:val="00121EB0"/>
    <w:rsid w:val="00125196"/>
    <w:rsid w:val="00131466"/>
    <w:rsid w:val="001330AB"/>
    <w:rsid w:val="0013394F"/>
    <w:rsid w:val="00133B4A"/>
    <w:rsid w:val="00134E53"/>
    <w:rsid w:val="00135034"/>
    <w:rsid w:val="001350E7"/>
    <w:rsid w:val="0013731D"/>
    <w:rsid w:val="00137BA4"/>
    <w:rsid w:val="001406CA"/>
    <w:rsid w:val="00142546"/>
    <w:rsid w:val="0014405A"/>
    <w:rsid w:val="00145038"/>
    <w:rsid w:val="001459BB"/>
    <w:rsid w:val="00145B1F"/>
    <w:rsid w:val="001477A9"/>
    <w:rsid w:val="00153E24"/>
    <w:rsid w:val="00154C42"/>
    <w:rsid w:val="0015508C"/>
    <w:rsid w:val="0016072F"/>
    <w:rsid w:val="00160C44"/>
    <w:rsid w:val="00163142"/>
    <w:rsid w:val="001639EB"/>
    <w:rsid w:val="00166175"/>
    <w:rsid w:val="001664F0"/>
    <w:rsid w:val="00166627"/>
    <w:rsid w:val="001705BA"/>
    <w:rsid w:val="00170DF1"/>
    <w:rsid w:val="00174F37"/>
    <w:rsid w:val="00175337"/>
    <w:rsid w:val="001761D3"/>
    <w:rsid w:val="00180FE9"/>
    <w:rsid w:val="00181404"/>
    <w:rsid w:val="001823C9"/>
    <w:rsid w:val="00183C7A"/>
    <w:rsid w:val="00184B40"/>
    <w:rsid w:val="00187B36"/>
    <w:rsid w:val="00187EE7"/>
    <w:rsid w:val="001909FE"/>
    <w:rsid w:val="00191E2E"/>
    <w:rsid w:val="001928FB"/>
    <w:rsid w:val="00193349"/>
    <w:rsid w:val="001940B3"/>
    <w:rsid w:val="00194560"/>
    <w:rsid w:val="00196F84"/>
    <w:rsid w:val="00197D0B"/>
    <w:rsid w:val="001A12FA"/>
    <w:rsid w:val="001A2A71"/>
    <w:rsid w:val="001A4032"/>
    <w:rsid w:val="001A4941"/>
    <w:rsid w:val="001A6E1C"/>
    <w:rsid w:val="001A7B2C"/>
    <w:rsid w:val="001A7BAC"/>
    <w:rsid w:val="001A7D3F"/>
    <w:rsid w:val="001B003B"/>
    <w:rsid w:val="001B0722"/>
    <w:rsid w:val="001B1C65"/>
    <w:rsid w:val="001B3498"/>
    <w:rsid w:val="001B4689"/>
    <w:rsid w:val="001B47D3"/>
    <w:rsid w:val="001B5FD1"/>
    <w:rsid w:val="001B7F07"/>
    <w:rsid w:val="001C0F3F"/>
    <w:rsid w:val="001C1BD8"/>
    <w:rsid w:val="001C1C17"/>
    <w:rsid w:val="001C1C4C"/>
    <w:rsid w:val="001C21A1"/>
    <w:rsid w:val="001C31D9"/>
    <w:rsid w:val="001C3779"/>
    <w:rsid w:val="001C3E58"/>
    <w:rsid w:val="001C415D"/>
    <w:rsid w:val="001C4DB1"/>
    <w:rsid w:val="001D0F69"/>
    <w:rsid w:val="001D21FF"/>
    <w:rsid w:val="001D2253"/>
    <w:rsid w:val="001D3ED1"/>
    <w:rsid w:val="001D4105"/>
    <w:rsid w:val="001D447A"/>
    <w:rsid w:val="001D5110"/>
    <w:rsid w:val="001D58FE"/>
    <w:rsid w:val="001D664E"/>
    <w:rsid w:val="001D79F2"/>
    <w:rsid w:val="001D7D11"/>
    <w:rsid w:val="001E3026"/>
    <w:rsid w:val="001E406A"/>
    <w:rsid w:val="001E4833"/>
    <w:rsid w:val="001E56C5"/>
    <w:rsid w:val="001E6A6A"/>
    <w:rsid w:val="001E703F"/>
    <w:rsid w:val="001E79A4"/>
    <w:rsid w:val="001F04BE"/>
    <w:rsid w:val="001F0CF5"/>
    <w:rsid w:val="001F0E5F"/>
    <w:rsid w:val="001F0F7A"/>
    <w:rsid w:val="001F2274"/>
    <w:rsid w:val="001F293F"/>
    <w:rsid w:val="001F2D7F"/>
    <w:rsid w:val="001F3476"/>
    <w:rsid w:val="001F55A8"/>
    <w:rsid w:val="001F55B9"/>
    <w:rsid w:val="001F5AAB"/>
    <w:rsid w:val="001F6C2A"/>
    <w:rsid w:val="001F7D83"/>
    <w:rsid w:val="00200EAC"/>
    <w:rsid w:val="00200EC3"/>
    <w:rsid w:val="002012FF"/>
    <w:rsid w:val="002028F4"/>
    <w:rsid w:val="002035E2"/>
    <w:rsid w:val="0020497D"/>
    <w:rsid w:val="00206C65"/>
    <w:rsid w:val="00206F92"/>
    <w:rsid w:val="002103AB"/>
    <w:rsid w:val="002121F9"/>
    <w:rsid w:val="00214406"/>
    <w:rsid w:val="00214C2B"/>
    <w:rsid w:val="0021538E"/>
    <w:rsid w:val="002158A0"/>
    <w:rsid w:val="0021625A"/>
    <w:rsid w:val="00216508"/>
    <w:rsid w:val="00216900"/>
    <w:rsid w:val="002173DB"/>
    <w:rsid w:val="00217650"/>
    <w:rsid w:val="00220ADF"/>
    <w:rsid w:val="00223220"/>
    <w:rsid w:val="00224A27"/>
    <w:rsid w:val="00226089"/>
    <w:rsid w:val="00226B9D"/>
    <w:rsid w:val="00226F0A"/>
    <w:rsid w:val="00227614"/>
    <w:rsid w:val="00227B8C"/>
    <w:rsid w:val="002304FD"/>
    <w:rsid w:val="00230B97"/>
    <w:rsid w:val="0023124F"/>
    <w:rsid w:val="002322C3"/>
    <w:rsid w:val="002353B6"/>
    <w:rsid w:val="002362F7"/>
    <w:rsid w:val="00236C5F"/>
    <w:rsid w:val="002370A6"/>
    <w:rsid w:val="002400F1"/>
    <w:rsid w:val="00242165"/>
    <w:rsid w:val="00242702"/>
    <w:rsid w:val="00242C39"/>
    <w:rsid w:val="002432CD"/>
    <w:rsid w:val="00243F7F"/>
    <w:rsid w:val="00244A71"/>
    <w:rsid w:val="00244AB4"/>
    <w:rsid w:val="002450F3"/>
    <w:rsid w:val="0024694D"/>
    <w:rsid w:val="00246FB1"/>
    <w:rsid w:val="00247193"/>
    <w:rsid w:val="00247AA1"/>
    <w:rsid w:val="002504F1"/>
    <w:rsid w:val="00250662"/>
    <w:rsid w:val="002506E1"/>
    <w:rsid w:val="00252DCC"/>
    <w:rsid w:val="002534A4"/>
    <w:rsid w:val="00253D79"/>
    <w:rsid w:val="002565B9"/>
    <w:rsid w:val="002576AD"/>
    <w:rsid w:val="00261B86"/>
    <w:rsid w:val="00263D4A"/>
    <w:rsid w:val="00263EDA"/>
    <w:rsid w:val="00264B3F"/>
    <w:rsid w:val="002664C7"/>
    <w:rsid w:val="0027043F"/>
    <w:rsid w:val="002704C8"/>
    <w:rsid w:val="0027053A"/>
    <w:rsid w:val="002726E3"/>
    <w:rsid w:val="00275479"/>
    <w:rsid w:val="00276574"/>
    <w:rsid w:val="0027779B"/>
    <w:rsid w:val="00277938"/>
    <w:rsid w:val="0028006B"/>
    <w:rsid w:val="00280EE0"/>
    <w:rsid w:val="002813A2"/>
    <w:rsid w:val="00281AAA"/>
    <w:rsid w:val="00281D70"/>
    <w:rsid w:val="002831D0"/>
    <w:rsid w:val="002832AE"/>
    <w:rsid w:val="002851E4"/>
    <w:rsid w:val="00286A9C"/>
    <w:rsid w:val="002909BC"/>
    <w:rsid w:val="00291DFE"/>
    <w:rsid w:val="00293273"/>
    <w:rsid w:val="002942BD"/>
    <w:rsid w:val="00294935"/>
    <w:rsid w:val="00294DA9"/>
    <w:rsid w:val="002969F5"/>
    <w:rsid w:val="00297610"/>
    <w:rsid w:val="002A2141"/>
    <w:rsid w:val="002A329F"/>
    <w:rsid w:val="002A4356"/>
    <w:rsid w:val="002A50F2"/>
    <w:rsid w:val="002A54B7"/>
    <w:rsid w:val="002A5A70"/>
    <w:rsid w:val="002A5B24"/>
    <w:rsid w:val="002B0394"/>
    <w:rsid w:val="002B1D21"/>
    <w:rsid w:val="002B2964"/>
    <w:rsid w:val="002B378A"/>
    <w:rsid w:val="002B3F35"/>
    <w:rsid w:val="002B5C85"/>
    <w:rsid w:val="002B6647"/>
    <w:rsid w:val="002B671B"/>
    <w:rsid w:val="002C06EE"/>
    <w:rsid w:val="002C2886"/>
    <w:rsid w:val="002C4994"/>
    <w:rsid w:val="002C6B7E"/>
    <w:rsid w:val="002C6EC5"/>
    <w:rsid w:val="002C7487"/>
    <w:rsid w:val="002C7E0B"/>
    <w:rsid w:val="002D1A66"/>
    <w:rsid w:val="002D2960"/>
    <w:rsid w:val="002D38B9"/>
    <w:rsid w:val="002D4FFE"/>
    <w:rsid w:val="002D640F"/>
    <w:rsid w:val="002D73E3"/>
    <w:rsid w:val="002E0503"/>
    <w:rsid w:val="002E0646"/>
    <w:rsid w:val="002E1D58"/>
    <w:rsid w:val="002E4136"/>
    <w:rsid w:val="002E43E2"/>
    <w:rsid w:val="002E4419"/>
    <w:rsid w:val="002F00A0"/>
    <w:rsid w:val="002F1D26"/>
    <w:rsid w:val="002F1F09"/>
    <w:rsid w:val="002F2AEB"/>
    <w:rsid w:val="002F40C5"/>
    <w:rsid w:val="002F43EC"/>
    <w:rsid w:val="002F4E9A"/>
    <w:rsid w:val="002F695C"/>
    <w:rsid w:val="002F7675"/>
    <w:rsid w:val="002F7D84"/>
    <w:rsid w:val="0030180B"/>
    <w:rsid w:val="00303265"/>
    <w:rsid w:val="00303689"/>
    <w:rsid w:val="00303C5F"/>
    <w:rsid w:val="0030430B"/>
    <w:rsid w:val="00306D37"/>
    <w:rsid w:val="00311FF6"/>
    <w:rsid w:val="00312F39"/>
    <w:rsid w:val="00313C38"/>
    <w:rsid w:val="00314570"/>
    <w:rsid w:val="00314AC6"/>
    <w:rsid w:val="00314F61"/>
    <w:rsid w:val="00316BC2"/>
    <w:rsid w:val="003171F3"/>
    <w:rsid w:val="00317B9E"/>
    <w:rsid w:val="00320292"/>
    <w:rsid w:val="0032132B"/>
    <w:rsid w:val="0032183C"/>
    <w:rsid w:val="0032370F"/>
    <w:rsid w:val="003237F0"/>
    <w:rsid w:val="0032514A"/>
    <w:rsid w:val="00325912"/>
    <w:rsid w:val="003271C6"/>
    <w:rsid w:val="00327654"/>
    <w:rsid w:val="003322CB"/>
    <w:rsid w:val="003325B8"/>
    <w:rsid w:val="00333218"/>
    <w:rsid w:val="00334129"/>
    <w:rsid w:val="00334334"/>
    <w:rsid w:val="00334A7E"/>
    <w:rsid w:val="00335165"/>
    <w:rsid w:val="00337E54"/>
    <w:rsid w:val="00340A35"/>
    <w:rsid w:val="003414E1"/>
    <w:rsid w:val="00341502"/>
    <w:rsid w:val="00341AF3"/>
    <w:rsid w:val="00344143"/>
    <w:rsid w:val="00345CB2"/>
    <w:rsid w:val="00346474"/>
    <w:rsid w:val="00346E0E"/>
    <w:rsid w:val="00347443"/>
    <w:rsid w:val="003476BD"/>
    <w:rsid w:val="003502B5"/>
    <w:rsid w:val="003510DF"/>
    <w:rsid w:val="003522C2"/>
    <w:rsid w:val="00354E96"/>
    <w:rsid w:val="003556E1"/>
    <w:rsid w:val="00355DB4"/>
    <w:rsid w:val="003569BB"/>
    <w:rsid w:val="00360110"/>
    <w:rsid w:val="003617DB"/>
    <w:rsid w:val="00363534"/>
    <w:rsid w:val="00364DF9"/>
    <w:rsid w:val="00370C64"/>
    <w:rsid w:val="00374698"/>
    <w:rsid w:val="00375DD7"/>
    <w:rsid w:val="00376BE1"/>
    <w:rsid w:val="00377C0C"/>
    <w:rsid w:val="00381308"/>
    <w:rsid w:val="003815CA"/>
    <w:rsid w:val="00381A15"/>
    <w:rsid w:val="00381D9A"/>
    <w:rsid w:val="00382760"/>
    <w:rsid w:val="00384B79"/>
    <w:rsid w:val="0038527D"/>
    <w:rsid w:val="00387683"/>
    <w:rsid w:val="0038768E"/>
    <w:rsid w:val="0039028C"/>
    <w:rsid w:val="003906D6"/>
    <w:rsid w:val="003907DF"/>
    <w:rsid w:val="00391F16"/>
    <w:rsid w:val="00392C2E"/>
    <w:rsid w:val="003931C0"/>
    <w:rsid w:val="003940E8"/>
    <w:rsid w:val="00394B06"/>
    <w:rsid w:val="0039598F"/>
    <w:rsid w:val="003A01DD"/>
    <w:rsid w:val="003A026A"/>
    <w:rsid w:val="003A095E"/>
    <w:rsid w:val="003A0A2C"/>
    <w:rsid w:val="003A1DF9"/>
    <w:rsid w:val="003A299D"/>
    <w:rsid w:val="003A32B4"/>
    <w:rsid w:val="003A3EDF"/>
    <w:rsid w:val="003A4B65"/>
    <w:rsid w:val="003A4DA6"/>
    <w:rsid w:val="003A64A4"/>
    <w:rsid w:val="003A6DDD"/>
    <w:rsid w:val="003B5209"/>
    <w:rsid w:val="003B76F8"/>
    <w:rsid w:val="003B7C04"/>
    <w:rsid w:val="003C1FD4"/>
    <w:rsid w:val="003C24B5"/>
    <w:rsid w:val="003C259D"/>
    <w:rsid w:val="003C3A64"/>
    <w:rsid w:val="003C3F02"/>
    <w:rsid w:val="003C62E9"/>
    <w:rsid w:val="003D0476"/>
    <w:rsid w:val="003D1B01"/>
    <w:rsid w:val="003D3DCD"/>
    <w:rsid w:val="003D44C6"/>
    <w:rsid w:val="003D4FDE"/>
    <w:rsid w:val="003D5CD2"/>
    <w:rsid w:val="003D69AB"/>
    <w:rsid w:val="003E26C2"/>
    <w:rsid w:val="003E5812"/>
    <w:rsid w:val="003E70F6"/>
    <w:rsid w:val="003E7ABA"/>
    <w:rsid w:val="003F11AF"/>
    <w:rsid w:val="003F185C"/>
    <w:rsid w:val="003F256D"/>
    <w:rsid w:val="003F303A"/>
    <w:rsid w:val="003F5DF0"/>
    <w:rsid w:val="003F5E74"/>
    <w:rsid w:val="003F754B"/>
    <w:rsid w:val="003F7650"/>
    <w:rsid w:val="003F7CE5"/>
    <w:rsid w:val="004003A4"/>
    <w:rsid w:val="00400DF0"/>
    <w:rsid w:val="00402C95"/>
    <w:rsid w:val="00403335"/>
    <w:rsid w:val="00405555"/>
    <w:rsid w:val="00405E20"/>
    <w:rsid w:val="004077B0"/>
    <w:rsid w:val="004104F6"/>
    <w:rsid w:val="00411AF9"/>
    <w:rsid w:val="00412297"/>
    <w:rsid w:val="004125E9"/>
    <w:rsid w:val="00412879"/>
    <w:rsid w:val="00414F84"/>
    <w:rsid w:val="004152D0"/>
    <w:rsid w:val="00417588"/>
    <w:rsid w:val="00417FD5"/>
    <w:rsid w:val="004201E8"/>
    <w:rsid w:val="00420382"/>
    <w:rsid w:val="00421566"/>
    <w:rsid w:val="00421B95"/>
    <w:rsid w:val="00422B36"/>
    <w:rsid w:val="0042400C"/>
    <w:rsid w:val="004247D9"/>
    <w:rsid w:val="004247E1"/>
    <w:rsid w:val="00425715"/>
    <w:rsid w:val="00425847"/>
    <w:rsid w:val="004263CD"/>
    <w:rsid w:val="00426421"/>
    <w:rsid w:val="004267C0"/>
    <w:rsid w:val="00426BF8"/>
    <w:rsid w:val="004276F0"/>
    <w:rsid w:val="004306FB"/>
    <w:rsid w:val="00430B7A"/>
    <w:rsid w:val="0043118F"/>
    <w:rsid w:val="00431D0E"/>
    <w:rsid w:val="00433FCE"/>
    <w:rsid w:val="0043486E"/>
    <w:rsid w:val="00437889"/>
    <w:rsid w:val="00441115"/>
    <w:rsid w:val="00441EEA"/>
    <w:rsid w:val="004440C8"/>
    <w:rsid w:val="0044732F"/>
    <w:rsid w:val="00447D72"/>
    <w:rsid w:val="004500C1"/>
    <w:rsid w:val="00450890"/>
    <w:rsid w:val="004512B2"/>
    <w:rsid w:val="00453EF3"/>
    <w:rsid w:val="00454EDF"/>
    <w:rsid w:val="00455083"/>
    <w:rsid w:val="004555CF"/>
    <w:rsid w:val="00455B8A"/>
    <w:rsid w:val="00461046"/>
    <w:rsid w:val="004613EF"/>
    <w:rsid w:val="00464A23"/>
    <w:rsid w:val="00465075"/>
    <w:rsid w:val="004650D8"/>
    <w:rsid w:val="00465144"/>
    <w:rsid w:val="00471F3D"/>
    <w:rsid w:val="00471FD0"/>
    <w:rsid w:val="004743D3"/>
    <w:rsid w:val="00474ED1"/>
    <w:rsid w:val="00476192"/>
    <w:rsid w:val="0047751F"/>
    <w:rsid w:val="00477651"/>
    <w:rsid w:val="00482814"/>
    <w:rsid w:val="00483AC6"/>
    <w:rsid w:val="0048610D"/>
    <w:rsid w:val="0048653C"/>
    <w:rsid w:val="00486DA8"/>
    <w:rsid w:val="004872B9"/>
    <w:rsid w:val="00487991"/>
    <w:rsid w:val="00487D61"/>
    <w:rsid w:val="004916F9"/>
    <w:rsid w:val="00494CFB"/>
    <w:rsid w:val="00496044"/>
    <w:rsid w:val="004962BE"/>
    <w:rsid w:val="0049747B"/>
    <w:rsid w:val="004A0A49"/>
    <w:rsid w:val="004A10E8"/>
    <w:rsid w:val="004A1D75"/>
    <w:rsid w:val="004A301A"/>
    <w:rsid w:val="004A3F8E"/>
    <w:rsid w:val="004A46C0"/>
    <w:rsid w:val="004A5637"/>
    <w:rsid w:val="004A5D0F"/>
    <w:rsid w:val="004A5F79"/>
    <w:rsid w:val="004A6309"/>
    <w:rsid w:val="004A698E"/>
    <w:rsid w:val="004B03B7"/>
    <w:rsid w:val="004B059A"/>
    <w:rsid w:val="004B0A77"/>
    <w:rsid w:val="004B3296"/>
    <w:rsid w:val="004B49C0"/>
    <w:rsid w:val="004B54B5"/>
    <w:rsid w:val="004B70C2"/>
    <w:rsid w:val="004B7240"/>
    <w:rsid w:val="004C01AE"/>
    <w:rsid w:val="004C0A37"/>
    <w:rsid w:val="004C0B56"/>
    <w:rsid w:val="004C0DCC"/>
    <w:rsid w:val="004C0FB6"/>
    <w:rsid w:val="004C1FE6"/>
    <w:rsid w:val="004C394F"/>
    <w:rsid w:val="004C4E9A"/>
    <w:rsid w:val="004C606B"/>
    <w:rsid w:val="004C61A3"/>
    <w:rsid w:val="004C6BA4"/>
    <w:rsid w:val="004C7503"/>
    <w:rsid w:val="004C7705"/>
    <w:rsid w:val="004D0176"/>
    <w:rsid w:val="004D188F"/>
    <w:rsid w:val="004D25F3"/>
    <w:rsid w:val="004D3143"/>
    <w:rsid w:val="004D546A"/>
    <w:rsid w:val="004D6EDD"/>
    <w:rsid w:val="004D7245"/>
    <w:rsid w:val="004E3CF9"/>
    <w:rsid w:val="004E5E28"/>
    <w:rsid w:val="004E659E"/>
    <w:rsid w:val="004E7E43"/>
    <w:rsid w:val="004E7F89"/>
    <w:rsid w:val="004F1BFE"/>
    <w:rsid w:val="004F2E3C"/>
    <w:rsid w:val="004F3FE2"/>
    <w:rsid w:val="004F654F"/>
    <w:rsid w:val="00500852"/>
    <w:rsid w:val="00500CF0"/>
    <w:rsid w:val="00503B68"/>
    <w:rsid w:val="00505DBD"/>
    <w:rsid w:val="00507163"/>
    <w:rsid w:val="00511743"/>
    <w:rsid w:val="00511E77"/>
    <w:rsid w:val="0051200F"/>
    <w:rsid w:val="00515EF7"/>
    <w:rsid w:val="005165A2"/>
    <w:rsid w:val="005171B2"/>
    <w:rsid w:val="00522942"/>
    <w:rsid w:val="00524BE1"/>
    <w:rsid w:val="00525872"/>
    <w:rsid w:val="005259CD"/>
    <w:rsid w:val="00527095"/>
    <w:rsid w:val="00527A65"/>
    <w:rsid w:val="00531A95"/>
    <w:rsid w:val="005324B4"/>
    <w:rsid w:val="00533171"/>
    <w:rsid w:val="0053351C"/>
    <w:rsid w:val="00533F84"/>
    <w:rsid w:val="00535A1A"/>
    <w:rsid w:val="00536EA4"/>
    <w:rsid w:val="005404AC"/>
    <w:rsid w:val="00540636"/>
    <w:rsid w:val="00541B21"/>
    <w:rsid w:val="00541CBC"/>
    <w:rsid w:val="00542F9C"/>
    <w:rsid w:val="00543389"/>
    <w:rsid w:val="00544EA7"/>
    <w:rsid w:val="00545F33"/>
    <w:rsid w:val="00547AD0"/>
    <w:rsid w:val="00552016"/>
    <w:rsid w:val="0055303C"/>
    <w:rsid w:val="005530D6"/>
    <w:rsid w:val="00554588"/>
    <w:rsid w:val="005548BD"/>
    <w:rsid w:val="00554B06"/>
    <w:rsid w:val="005556D4"/>
    <w:rsid w:val="005567D3"/>
    <w:rsid w:val="00556A05"/>
    <w:rsid w:val="00557928"/>
    <w:rsid w:val="00557ED4"/>
    <w:rsid w:val="005610E5"/>
    <w:rsid w:val="00562EDD"/>
    <w:rsid w:val="005636E2"/>
    <w:rsid w:val="00564897"/>
    <w:rsid w:val="005660D2"/>
    <w:rsid w:val="00566502"/>
    <w:rsid w:val="00566D4B"/>
    <w:rsid w:val="00567998"/>
    <w:rsid w:val="00570DA3"/>
    <w:rsid w:val="00572523"/>
    <w:rsid w:val="005728CE"/>
    <w:rsid w:val="005736F1"/>
    <w:rsid w:val="005737FA"/>
    <w:rsid w:val="00573B4C"/>
    <w:rsid w:val="005758F2"/>
    <w:rsid w:val="00577556"/>
    <w:rsid w:val="00577ED2"/>
    <w:rsid w:val="00577FC2"/>
    <w:rsid w:val="00580F84"/>
    <w:rsid w:val="005825CB"/>
    <w:rsid w:val="00582EDB"/>
    <w:rsid w:val="005837A9"/>
    <w:rsid w:val="005841EF"/>
    <w:rsid w:val="00584FA1"/>
    <w:rsid w:val="00585519"/>
    <w:rsid w:val="0058620B"/>
    <w:rsid w:val="005862E8"/>
    <w:rsid w:val="00586D85"/>
    <w:rsid w:val="005873AF"/>
    <w:rsid w:val="00590CC5"/>
    <w:rsid w:val="005910E6"/>
    <w:rsid w:val="005910FB"/>
    <w:rsid w:val="00591286"/>
    <w:rsid w:val="005932CF"/>
    <w:rsid w:val="00593611"/>
    <w:rsid w:val="00593738"/>
    <w:rsid w:val="0059400C"/>
    <w:rsid w:val="00596EB8"/>
    <w:rsid w:val="005A05A9"/>
    <w:rsid w:val="005A282A"/>
    <w:rsid w:val="005A2FE3"/>
    <w:rsid w:val="005A31A5"/>
    <w:rsid w:val="005A4295"/>
    <w:rsid w:val="005A4E3A"/>
    <w:rsid w:val="005A5E75"/>
    <w:rsid w:val="005A6F15"/>
    <w:rsid w:val="005B0911"/>
    <w:rsid w:val="005B1459"/>
    <w:rsid w:val="005B1948"/>
    <w:rsid w:val="005B1D5E"/>
    <w:rsid w:val="005B2B1B"/>
    <w:rsid w:val="005B60A8"/>
    <w:rsid w:val="005B7E5E"/>
    <w:rsid w:val="005C0056"/>
    <w:rsid w:val="005C0302"/>
    <w:rsid w:val="005C3795"/>
    <w:rsid w:val="005C61A7"/>
    <w:rsid w:val="005D0CAD"/>
    <w:rsid w:val="005D33EA"/>
    <w:rsid w:val="005D4921"/>
    <w:rsid w:val="005D49FA"/>
    <w:rsid w:val="005D7AC5"/>
    <w:rsid w:val="005E54B7"/>
    <w:rsid w:val="005E5F21"/>
    <w:rsid w:val="005F0410"/>
    <w:rsid w:val="005F23DD"/>
    <w:rsid w:val="005F2780"/>
    <w:rsid w:val="005F2F19"/>
    <w:rsid w:val="005F3FBA"/>
    <w:rsid w:val="005F3FC6"/>
    <w:rsid w:val="005F4612"/>
    <w:rsid w:val="005F4749"/>
    <w:rsid w:val="005F4EAA"/>
    <w:rsid w:val="005F6F7B"/>
    <w:rsid w:val="00600913"/>
    <w:rsid w:val="00601C7F"/>
    <w:rsid w:val="00602577"/>
    <w:rsid w:val="006040CB"/>
    <w:rsid w:val="00610C5F"/>
    <w:rsid w:val="00610E2D"/>
    <w:rsid w:val="00615845"/>
    <w:rsid w:val="0061600A"/>
    <w:rsid w:val="0061618D"/>
    <w:rsid w:val="006169C8"/>
    <w:rsid w:val="00616C86"/>
    <w:rsid w:val="00617BE3"/>
    <w:rsid w:val="006221DC"/>
    <w:rsid w:val="006222DC"/>
    <w:rsid w:val="00622FA1"/>
    <w:rsid w:val="006230E2"/>
    <w:rsid w:val="00623381"/>
    <w:rsid w:val="006274AF"/>
    <w:rsid w:val="0063083C"/>
    <w:rsid w:val="00633173"/>
    <w:rsid w:val="00633C48"/>
    <w:rsid w:val="00635095"/>
    <w:rsid w:val="00635242"/>
    <w:rsid w:val="006378E4"/>
    <w:rsid w:val="0064021D"/>
    <w:rsid w:val="00640613"/>
    <w:rsid w:val="00643E51"/>
    <w:rsid w:val="00643E53"/>
    <w:rsid w:val="006444F2"/>
    <w:rsid w:val="00650B64"/>
    <w:rsid w:val="006512ED"/>
    <w:rsid w:val="0065180F"/>
    <w:rsid w:val="00651D5A"/>
    <w:rsid w:val="00652C05"/>
    <w:rsid w:val="00653654"/>
    <w:rsid w:val="006547B0"/>
    <w:rsid w:val="00654CBB"/>
    <w:rsid w:val="0065788F"/>
    <w:rsid w:val="00660860"/>
    <w:rsid w:val="00663061"/>
    <w:rsid w:val="00664347"/>
    <w:rsid w:val="006704EE"/>
    <w:rsid w:val="006753CD"/>
    <w:rsid w:val="00675D78"/>
    <w:rsid w:val="00675D82"/>
    <w:rsid w:val="00677FE7"/>
    <w:rsid w:val="006824F7"/>
    <w:rsid w:val="00682F0F"/>
    <w:rsid w:val="006830F4"/>
    <w:rsid w:val="0068590E"/>
    <w:rsid w:val="0068707A"/>
    <w:rsid w:val="006879B0"/>
    <w:rsid w:val="00690BCA"/>
    <w:rsid w:val="00693735"/>
    <w:rsid w:val="00694D25"/>
    <w:rsid w:val="0069510C"/>
    <w:rsid w:val="006953B5"/>
    <w:rsid w:val="006958D9"/>
    <w:rsid w:val="006A1145"/>
    <w:rsid w:val="006A1596"/>
    <w:rsid w:val="006A2023"/>
    <w:rsid w:val="006A24AB"/>
    <w:rsid w:val="006A2C49"/>
    <w:rsid w:val="006A35DC"/>
    <w:rsid w:val="006A386A"/>
    <w:rsid w:val="006A5468"/>
    <w:rsid w:val="006A6DC9"/>
    <w:rsid w:val="006A7829"/>
    <w:rsid w:val="006B0ABF"/>
    <w:rsid w:val="006B0F2F"/>
    <w:rsid w:val="006B2305"/>
    <w:rsid w:val="006B25BF"/>
    <w:rsid w:val="006B2782"/>
    <w:rsid w:val="006B2FE9"/>
    <w:rsid w:val="006B38E8"/>
    <w:rsid w:val="006B3F11"/>
    <w:rsid w:val="006B7215"/>
    <w:rsid w:val="006C108D"/>
    <w:rsid w:val="006C1482"/>
    <w:rsid w:val="006C155E"/>
    <w:rsid w:val="006C1612"/>
    <w:rsid w:val="006C2559"/>
    <w:rsid w:val="006C28B1"/>
    <w:rsid w:val="006C317A"/>
    <w:rsid w:val="006C3BDA"/>
    <w:rsid w:val="006C4A1C"/>
    <w:rsid w:val="006C62AD"/>
    <w:rsid w:val="006C6D2C"/>
    <w:rsid w:val="006D532D"/>
    <w:rsid w:val="006D6F76"/>
    <w:rsid w:val="006D7101"/>
    <w:rsid w:val="006D7BFC"/>
    <w:rsid w:val="006D7C83"/>
    <w:rsid w:val="006E0F45"/>
    <w:rsid w:val="006E12DB"/>
    <w:rsid w:val="006E1492"/>
    <w:rsid w:val="006E1740"/>
    <w:rsid w:val="006E18C4"/>
    <w:rsid w:val="006E1CB1"/>
    <w:rsid w:val="006E4951"/>
    <w:rsid w:val="006E65C7"/>
    <w:rsid w:val="006E6898"/>
    <w:rsid w:val="006E750F"/>
    <w:rsid w:val="006F000E"/>
    <w:rsid w:val="006F231C"/>
    <w:rsid w:val="006F3982"/>
    <w:rsid w:val="006F400C"/>
    <w:rsid w:val="006F5DF0"/>
    <w:rsid w:val="006F60A8"/>
    <w:rsid w:val="006F625C"/>
    <w:rsid w:val="006F6F12"/>
    <w:rsid w:val="00700C76"/>
    <w:rsid w:val="00703922"/>
    <w:rsid w:val="00704280"/>
    <w:rsid w:val="00704432"/>
    <w:rsid w:val="00705FD7"/>
    <w:rsid w:val="00706F93"/>
    <w:rsid w:val="0070750F"/>
    <w:rsid w:val="007102C6"/>
    <w:rsid w:val="00710722"/>
    <w:rsid w:val="00711083"/>
    <w:rsid w:val="00711C2E"/>
    <w:rsid w:val="0071208C"/>
    <w:rsid w:val="007139EE"/>
    <w:rsid w:val="0071477A"/>
    <w:rsid w:val="00714E7A"/>
    <w:rsid w:val="007155CD"/>
    <w:rsid w:val="00716D0A"/>
    <w:rsid w:val="00717BE5"/>
    <w:rsid w:val="00717F44"/>
    <w:rsid w:val="00720189"/>
    <w:rsid w:val="00722877"/>
    <w:rsid w:val="00723104"/>
    <w:rsid w:val="00723892"/>
    <w:rsid w:val="00725840"/>
    <w:rsid w:val="00725904"/>
    <w:rsid w:val="00725EBE"/>
    <w:rsid w:val="007260BD"/>
    <w:rsid w:val="007263E5"/>
    <w:rsid w:val="00727518"/>
    <w:rsid w:val="0072788E"/>
    <w:rsid w:val="00730CD6"/>
    <w:rsid w:val="00730D2F"/>
    <w:rsid w:val="00731DE7"/>
    <w:rsid w:val="00732223"/>
    <w:rsid w:val="00734E07"/>
    <w:rsid w:val="00737A39"/>
    <w:rsid w:val="00737C20"/>
    <w:rsid w:val="0074225E"/>
    <w:rsid w:val="007439B7"/>
    <w:rsid w:val="00743AF6"/>
    <w:rsid w:val="00745B8E"/>
    <w:rsid w:val="00746E92"/>
    <w:rsid w:val="007505FB"/>
    <w:rsid w:val="00750DBD"/>
    <w:rsid w:val="00751772"/>
    <w:rsid w:val="00752BD9"/>
    <w:rsid w:val="00753BEE"/>
    <w:rsid w:val="00756675"/>
    <w:rsid w:val="00757A07"/>
    <w:rsid w:val="00760F96"/>
    <w:rsid w:val="00762988"/>
    <w:rsid w:val="00762A48"/>
    <w:rsid w:val="007645A7"/>
    <w:rsid w:val="0076615A"/>
    <w:rsid w:val="0076685A"/>
    <w:rsid w:val="00766FC1"/>
    <w:rsid w:val="00766FFF"/>
    <w:rsid w:val="00770861"/>
    <w:rsid w:val="00771587"/>
    <w:rsid w:val="00771CD5"/>
    <w:rsid w:val="007726A4"/>
    <w:rsid w:val="00772CE1"/>
    <w:rsid w:val="00777164"/>
    <w:rsid w:val="00777EB2"/>
    <w:rsid w:val="00780711"/>
    <w:rsid w:val="00780A7A"/>
    <w:rsid w:val="0078187A"/>
    <w:rsid w:val="00782498"/>
    <w:rsid w:val="0078298F"/>
    <w:rsid w:val="00782FB6"/>
    <w:rsid w:val="00783972"/>
    <w:rsid w:val="00783BDA"/>
    <w:rsid w:val="0078425D"/>
    <w:rsid w:val="00784321"/>
    <w:rsid w:val="00784837"/>
    <w:rsid w:val="007906A5"/>
    <w:rsid w:val="007919A4"/>
    <w:rsid w:val="00793470"/>
    <w:rsid w:val="00793A30"/>
    <w:rsid w:val="00793ED3"/>
    <w:rsid w:val="00795EB6"/>
    <w:rsid w:val="00796D2F"/>
    <w:rsid w:val="007A0F7B"/>
    <w:rsid w:val="007A20D2"/>
    <w:rsid w:val="007A3409"/>
    <w:rsid w:val="007A3907"/>
    <w:rsid w:val="007A3E73"/>
    <w:rsid w:val="007A4061"/>
    <w:rsid w:val="007A47A3"/>
    <w:rsid w:val="007A4933"/>
    <w:rsid w:val="007A4B68"/>
    <w:rsid w:val="007A5FFA"/>
    <w:rsid w:val="007A6056"/>
    <w:rsid w:val="007A7065"/>
    <w:rsid w:val="007B0C82"/>
    <w:rsid w:val="007B0D9D"/>
    <w:rsid w:val="007B10A3"/>
    <w:rsid w:val="007B1B39"/>
    <w:rsid w:val="007B1B69"/>
    <w:rsid w:val="007B2F3A"/>
    <w:rsid w:val="007B5E4F"/>
    <w:rsid w:val="007B6C70"/>
    <w:rsid w:val="007C060E"/>
    <w:rsid w:val="007C0FD3"/>
    <w:rsid w:val="007C1ADC"/>
    <w:rsid w:val="007C2C21"/>
    <w:rsid w:val="007C3C4F"/>
    <w:rsid w:val="007C45E1"/>
    <w:rsid w:val="007C78FE"/>
    <w:rsid w:val="007C7AE6"/>
    <w:rsid w:val="007D3006"/>
    <w:rsid w:val="007D3DB8"/>
    <w:rsid w:val="007D5D19"/>
    <w:rsid w:val="007D7286"/>
    <w:rsid w:val="007D7E60"/>
    <w:rsid w:val="007E0175"/>
    <w:rsid w:val="007E0304"/>
    <w:rsid w:val="007E07A4"/>
    <w:rsid w:val="007E2367"/>
    <w:rsid w:val="007E26E6"/>
    <w:rsid w:val="007E2831"/>
    <w:rsid w:val="007E32FF"/>
    <w:rsid w:val="007E4549"/>
    <w:rsid w:val="007F0717"/>
    <w:rsid w:val="007F0D77"/>
    <w:rsid w:val="007F0DC4"/>
    <w:rsid w:val="007F1CCF"/>
    <w:rsid w:val="007F2E0D"/>
    <w:rsid w:val="007F4286"/>
    <w:rsid w:val="007F5AA5"/>
    <w:rsid w:val="007F6E84"/>
    <w:rsid w:val="007F7ABF"/>
    <w:rsid w:val="00800101"/>
    <w:rsid w:val="008018BB"/>
    <w:rsid w:val="00801B47"/>
    <w:rsid w:val="00802367"/>
    <w:rsid w:val="00802D8D"/>
    <w:rsid w:val="00802DD7"/>
    <w:rsid w:val="00803757"/>
    <w:rsid w:val="0080380F"/>
    <w:rsid w:val="00803E69"/>
    <w:rsid w:val="00804D65"/>
    <w:rsid w:val="0080581F"/>
    <w:rsid w:val="008076B3"/>
    <w:rsid w:val="00810C78"/>
    <w:rsid w:val="008143DE"/>
    <w:rsid w:val="008145B2"/>
    <w:rsid w:val="00815671"/>
    <w:rsid w:val="00816368"/>
    <w:rsid w:val="008165E4"/>
    <w:rsid w:val="00816C1C"/>
    <w:rsid w:val="00817FCF"/>
    <w:rsid w:val="00820679"/>
    <w:rsid w:val="0082073E"/>
    <w:rsid w:val="00821AAB"/>
    <w:rsid w:val="00821BF8"/>
    <w:rsid w:val="00822C5C"/>
    <w:rsid w:val="008240E4"/>
    <w:rsid w:val="008245E6"/>
    <w:rsid w:val="008267B5"/>
    <w:rsid w:val="00826ADC"/>
    <w:rsid w:val="008302FB"/>
    <w:rsid w:val="00831D0C"/>
    <w:rsid w:val="00832503"/>
    <w:rsid w:val="00832910"/>
    <w:rsid w:val="008339F4"/>
    <w:rsid w:val="00833BB2"/>
    <w:rsid w:val="00833D90"/>
    <w:rsid w:val="00834EDC"/>
    <w:rsid w:val="00834FB2"/>
    <w:rsid w:val="008351CD"/>
    <w:rsid w:val="008355AF"/>
    <w:rsid w:val="00835C83"/>
    <w:rsid w:val="00837E8E"/>
    <w:rsid w:val="00840C39"/>
    <w:rsid w:val="008424B6"/>
    <w:rsid w:val="0084254B"/>
    <w:rsid w:val="0084309D"/>
    <w:rsid w:val="00843CE2"/>
    <w:rsid w:val="00843EA0"/>
    <w:rsid w:val="00844253"/>
    <w:rsid w:val="008456B0"/>
    <w:rsid w:val="00847DD9"/>
    <w:rsid w:val="008510B2"/>
    <w:rsid w:val="00851BA9"/>
    <w:rsid w:val="00852003"/>
    <w:rsid w:val="00852D7F"/>
    <w:rsid w:val="008539CD"/>
    <w:rsid w:val="00855937"/>
    <w:rsid w:val="00855D05"/>
    <w:rsid w:val="008578BB"/>
    <w:rsid w:val="00857966"/>
    <w:rsid w:val="00857B61"/>
    <w:rsid w:val="00860E23"/>
    <w:rsid w:val="008616B9"/>
    <w:rsid w:val="00862317"/>
    <w:rsid w:val="0086340A"/>
    <w:rsid w:val="00863FA8"/>
    <w:rsid w:val="008640DA"/>
    <w:rsid w:val="008643D8"/>
    <w:rsid w:val="00865864"/>
    <w:rsid w:val="008706B5"/>
    <w:rsid w:val="008711F7"/>
    <w:rsid w:val="008720C8"/>
    <w:rsid w:val="00873F18"/>
    <w:rsid w:val="00874D5E"/>
    <w:rsid w:val="00876842"/>
    <w:rsid w:val="00876B9B"/>
    <w:rsid w:val="00877ABF"/>
    <w:rsid w:val="00880FA8"/>
    <w:rsid w:val="00881931"/>
    <w:rsid w:val="00881EA9"/>
    <w:rsid w:val="00882C74"/>
    <w:rsid w:val="00882DA4"/>
    <w:rsid w:val="00882E5A"/>
    <w:rsid w:val="00882FE6"/>
    <w:rsid w:val="00883B01"/>
    <w:rsid w:val="00883F48"/>
    <w:rsid w:val="008841BA"/>
    <w:rsid w:val="00890119"/>
    <w:rsid w:val="0089260E"/>
    <w:rsid w:val="00894DDC"/>
    <w:rsid w:val="00894E61"/>
    <w:rsid w:val="00894E7F"/>
    <w:rsid w:val="008A053A"/>
    <w:rsid w:val="008A0609"/>
    <w:rsid w:val="008A1ABC"/>
    <w:rsid w:val="008A279F"/>
    <w:rsid w:val="008A27D6"/>
    <w:rsid w:val="008A3A4A"/>
    <w:rsid w:val="008A3AE4"/>
    <w:rsid w:val="008A5472"/>
    <w:rsid w:val="008A56A2"/>
    <w:rsid w:val="008A5D80"/>
    <w:rsid w:val="008B17B9"/>
    <w:rsid w:val="008B2071"/>
    <w:rsid w:val="008B2176"/>
    <w:rsid w:val="008B22C0"/>
    <w:rsid w:val="008B2B88"/>
    <w:rsid w:val="008B4C2D"/>
    <w:rsid w:val="008B5D42"/>
    <w:rsid w:val="008B5F3E"/>
    <w:rsid w:val="008B5FBE"/>
    <w:rsid w:val="008B61F3"/>
    <w:rsid w:val="008B73F0"/>
    <w:rsid w:val="008B749F"/>
    <w:rsid w:val="008C00E1"/>
    <w:rsid w:val="008C1E87"/>
    <w:rsid w:val="008C284D"/>
    <w:rsid w:val="008C2F67"/>
    <w:rsid w:val="008C398D"/>
    <w:rsid w:val="008C4CFC"/>
    <w:rsid w:val="008C57E0"/>
    <w:rsid w:val="008C59D1"/>
    <w:rsid w:val="008C6255"/>
    <w:rsid w:val="008C715E"/>
    <w:rsid w:val="008C7CB5"/>
    <w:rsid w:val="008D0ED9"/>
    <w:rsid w:val="008D1E79"/>
    <w:rsid w:val="008D592A"/>
    <w:rsid w:val="008E1AD4"/>
    <w:rsid w:val="008E2036"/>
    <w:rsid w:val="008E2133"/>
    <w:rsid w:val="008E3513"/>
    <w:rsid w:val="008E3E0E"/>
    <w:rsid w:val="008E46CD"/>
    <w:rsid w:val="008E5A04"/>
    <w:rsid w:val="008E6F06"/>
    <w:rsid w:val="008E7303"/>
    <w:rsid w:val="008E7A2A"/>
    <w:rsid w:val="008E7DE2"/>
    <w:rsid w:val="008F01E6"/>
    <w:rsid w:val="008F080F"/>
    <w:rsid w:val="008F1EE9"/>
    <w:rsid w:val="008F4437"/>
    <w:rsid w:val="008F525F"/>
    <w:rsid w:val="008F52B9"/>
    <w:rsid w:val="008F5B78"/>
    <w:rsid w:val="008F5FEE"/>
    <w:rsid w:val="008F65AB"/>
    <w:rsid w:val="008F7527"/>
    <w:rsid w:val="008F7580"/>
    <w:rsid w:val="008F7609"/>
    <w:rsid w:val="00902E18"/>
    <w:rsid w:val="009032A5"/>
    <w:rsid w:val="00903767"/>
    <w:rsid w:val="00903E55"/>
    <w:rsid w:val="0090412A"/>
    <w:rsid w:val="00904664"/>
    <w:rsid w:val="0090474F"/>
    <w:rsid w:val="00904F27"/>
    <w:rsid w:val="009068EA"/>
    <w:rsid w:val="009078B7"/>
    <w:rsid w:val="009102FC"/>
    <w:rsid w:val="009104DB"/>
    <w:rsid w:val="00911253"/>
    <w:rsid w:val="009115B6"/>
    <w:rsid w:val="00911DA0"/>
    <w:rsid w:val="00912A5C"/>
    <w:rsid w:val="009141E2"/>
    <w:rsid w:val="0091533B"/>
    <w:rsid w:val="009159C4"/>
    <w:rsid w:val="00920D99"/>
    <w:rsid w:val="0092331B"/>
    <w:rsid w:val="00923867"/>
    <w:rsid w:val="00923CDA"/>
    <w:rsid w:val="00925671"/>
    <w:rsid w:val="009270B4"/>
    <w:rsid w:val="0093067D"/>
    <w:rsid w:val="0093163E"/>
    <w:rsid w:val="00932CCB"/>
    <w:rsid w:val="009332A9"/>
    <w:rsid w:val="009332C4"/>
    <w:rsid w:val="009369CC"/>
    <w:rsid w:val="00937184"/>
    <w:rsid w:val="009371A3"/>
    <w:rsid w:val="00941191"/>
    <w:rsid w:val="00943233"/>
    <w:rsid w:val="009434BF"/>
    <w:rsid w:val="00944998"/>
    <w:rsid w:val="00945348"/>
    <w:rsid w:val="0094571F"/>
    <w:rsid w:val="00945A62"/>
    <w:rsid w:val="009463FD"/>
    <w:rsid w:val="00946E5D"/>
    <w:rsid w:val="00947DD1"/>
    <w:rsid w:val="0095016D"/>
    <w:rsid w:val="009509EA"/>
    <w:rsid w:val="00951055"/>
    <w:rsid w:val="009516FC"/>
    <w:rsid w:val="00951D9C"/>
    <w:rsid w:val="0095205A"/>
    <w:rsid w:val="00952372"/>
    <w:rsid w:val="00952455"/>
    <w:rsid w:val="00952ECD"/>
    <w:rsid w:val="009567C0"/>
    <w:rsid w:val="009600E1"/>
    <w:rsid w:val="00962642"/>
    <w:rsid w:val="00962E84"/>
    <w:rsid w:val="00963BC9"/>
    <w:rsid w:val="00964E59"/>
    <w:rsid w:val="00965CB6"/>
    <w:rsid w:val="00965F39"/>
    <w:rsid w:val="009702F7"/>
    <w:rsid w:val="0097040C"/>
    <w:rsid w:val="00972C08"/>
    <w:rsid w:val="00973335"/>
    <w:rsid w:val="00974C3E"/>
    <w:rsid w:val="0098045F"/>
    <w:rsid w:val="0098264D"/>
    <w:rsid w:val="009840E6"/>
    <w:rsid w:val="00984B0A"/>
    <w:rsid w:val="00985054"/>
    <w:rsid w:val="00986063"/>
    <w:rsid w:val="0098673D"/>
    <w:rsid w:val="0098746C"/>
    <w:rsid w:val="00987572"/>
    <w:rsid w:val="00990204"/>
    <w:rsid w:val="00990E24"/>
    <w:rsid w:val="009914A7"/>
    <w:rsid w:val="0099158E"/>
    <w:rsid w:val="00993630"/>
    <w:rsid w:val="00993BBD"/>
    <w:rsid w:val="00995EC5"/>
    <w:rsid w:val="00997A9C"/>
    <w:rsid w:val="009A16B5"/>
    <w:rsid w:val="009A19CF"/>
    <w:rsid w:val="009A4828"/>
    <w:rsid w:val="009A5960"/>
    <w:rsid w:val="009A64D9"/>
    <w:rsid w:val="009A695B"/>
    <w:rsid w:val="009A7D0C"/>
    <w:rsid w:val="009A7EF0"/>
    <w:rsid w:val="009B063E"/>
    <w:rsid w:val="009B1444"/>
    <w:rsid w:val="009B2DE4"/>
    <w:rsid w:val="009B5A24"/>
    <w:rsid w:val="009C4E27"/>
    <w:rsid w:val="009C50D1"/>
    <w:rsid w:val="009C5D2B"/>
    <w:rsid w:val="009C61B7"/>
    <w:rsid w:val="009C7F06"/>
    <w:rsid w:val="009D2AC1"/>
    <w:rsid w:val="009D2CFC"/>
    <w:rsid w:val="009D3D65"/>
    <w:rsid w:val="009D4BB4"/>
    <w:rsid w:val="009D5260"/>
    <w:rsid w:val="009D635B"/>
    <w:rsid w:val="009E37FE"/>
    <w:rsid w:val="009E3ED4"/>
    <w:rsid w:val="009E4146"/>
    <w:rsid w:val="009E567E"/>
    <w:rsid w:val="009E5DC6"/>
    <w:rsid w:val="009F0D3E"/>
    <w:rsid w:val="009F0EF1"/>
    <w:rsid w:val="009F1538"/>
    <w:rsid w:val="009F18AC"/>
    <w:rsid w:val="009F237B"/>
    <w:rsid w:val="009F239E"/>
    <w:rsid w:val="009F31AE"/>
    <w:rsid w:val="009F6898"/>
    <w:rsid w:val="009F759D"/>
    <w:rsid w:val="00A00199"/>
    <w:rsid w:val="00A0375A"/>
    <w:rsid w:val="00A037B7"/>
    <w:rsid w:val="00A058BE"/>
    <w:rsid w:val="00A05A4B"/>
    <w:rsid w:val="00A05BAA"/>
    <w:rsid w:val="00A05DB6"/>
    <w:rsid w:val="00A0694F"/>
    <w:rsid w:val="00A06C26"/>
    <w:rsid w:val="00A07922"/>
    <w:rsid w:val="00A11790"/>
    <w:rsid w:val="00A123B8"/>
    <w:rsid w:val="00A12C5F"/>
    <w:rsid w:val="00A13354"/>
    <w:rsid w:val="00A137E9"/>
    <w:rsid w:val="00A15C4B"/>
    <w:rsid w:val="00A1640B"/>
    <w:rsid w:val="00A2041A"/>
    <w:rsid w:val="00A22C0F"/>
    <w:rsid w:val="00A2362C"/>
    <w:rsid w:val="00A242F9"/>
    <w:rsid w:val="00A2566C"/>
    <w:rsid w:val="00A25879"/>
    <w:rsid w:val="00A26891"/>
    <w:rsid w:val="00A26D1A"/>
    <w:rsid w:val="00A326B6"/>
    <w:rsid w:val="00A34308"/>
    <w:rsid w:val="00A36569"/>
    <w:rsid w:val="00A37036"/>
    <w:rsid w:val="00A374DF"/>
    <w:rsid w:val="00A37A6F"/>
    <w:rsid w:val="00A4045A"/>
    <w:rsid w:val="00A40A1D"/>
    <w:rsid w:val="00A41191"/>
    <w:rsid w:val="00A41A0F"/>
    <w:rsid w:val="00A41D04"/>
    <w:rsid w:val="00A42255"/>
    <w:rsid w:val="00A4299D"/>
    <w:rsid w:val="00A43BB5"/>
    <w:rsid w:val="00A44022"/>
    <w:rsid w:val="00A45363"/>
    <w:rsid w:val="00A4582F"/>
    <w:rsid w:val="00A46B0D"/>
    <w:rsid w:val="00A50C66"/>
    <w:rsid w:val="00A53A61"/>
    <w:rsid w:val="00A545E4"/>
    <w:rsid w:val="00A54DA8"/>
    <w:rsid w:val="00A5695F"/>
    <w:rsid w:val="00A56963"/>
    <w:rsid w:val="00A56C2E"/>
    <w:rsid w:val="00A57381"/>
    <w:rsid w:val="00A616FA"/>
    <w:rsid w:val="00A61BA2"/>
    <w:rsid w:val="00A6309C"/>
    <w:rsid w:val="00A63966"/>
    <w:rsid w:val="00A63C21"/>
    <w:rsid w:val="00A64DC4"/>
    <w:rsid w:val="00A64DE4"/>
    <w:rsid w:val="00A65268"/>
    <w:rsid w:val="00A66261"/>
    <w:rsid w:val="00A66618"/>
    <w:rsid w:val="00A66780"/>
    <w:rsid w:val="00A66A85"/>
    <w:rsid w:val="00A66EB3"/>
    <w:rsid w:val="00A674AE"/>
    <w:rsid w:val="00A67886"/>
    <w:rsid w:val="00A703D3"/>
    <w:rsid w:val="00A70BB1"/>
    <w:rsid w:val="00A719B9"/>
    <w:rsid w:val="00A71A71"/>
    <w:rsid w:val="00A721DD"/>
    <w:rsid w:val="00A7274F"/>
    <w:rsid w:val="00A72876"/>
    <w:rsid w:val="00A736BA"/>
    <w:rsid w:val="00A74453"/>
    <w:rsid w:val="00A744F8"/>
    <w:rsid w:val="00A75285"/>
    <w:rsid w:val="00A759DA"/>
    <w:rsid w:val="00A80091"/>
    <w:rsid w:val="00A80A07"/>
    <w:rsid w:val="00A81297"/>
    <w:rsid w:val="00A81720"/>
    <w:rsid w:val="00A82068"/>
    <w:rsid w:val="00A842A2"/>
    <w:rsid w:val="00A849F9"/>
    <w:rsid w:val="00A87819"/>
    <w:rsid w:val="00A905A6"/>
    <w:rsid w:val="00A91BD8"/>
    <w:rsid w:val="00A91E4E"/>
    <w:rsid w:val="00A941FE"/>
    <w:rsid w:val="00A94559"/>
    <w:rsid w:val="00A9469E"/>
    <w:rsid w:val="00A94CBF"/>
    <w:rsid w:val="00A95623"/>
    <w:rsid w:val="00A964C4"/>
    <w:rsid w:val="00A9665B"/>
    <w:rsid w:val="00AA173A"/>
    <w:rsid w:val="00AA3128"/>
    <w:rsid w:val="00AA3C65"/>
    <w:rsid w:val="00AA4B21"/>
    <w:rsid w:val="00AA5187"/>
    <w:rsid w:val="00AA53D0"/>
    <w:rsid w:val="00AA5463"/>
    <w:rsid w:val="00AA7355"/>
    <w:rsid w:val="00AB0607"/>
    <w:rsid w:val="00AB0863"/>
    <w:rsid w:val="00AB1282"/>
    <w:rsid w:val="00AB3F89"/>
    <w:rsid w:val="00AB417C"/>
    <w:rsid w:val="00AB4543"/>
    <w:rsid w:val="00AB4C0E"/>
    <w:rsid w:val="00AB4DD0"/>
    <w:rsid w:val="00AB5491"/>
    <w:rsid w:val="00AB572E"/>
    <w:rsid w:val="00AB7BA3"/>
    <w:rsid w:val="00AC04C2"/>
    <w:rsid w:val="00AC3E3A"/>
    <w:rsid w:val="00AC48AD"/>
    <w:rsid w:val="00AC4F15"/>
    <w:rsid w:val="00AC5B5B"/>
    <w:rsid w:val="00AC5CE0"/>
    <w:rsid w:val="00AC7257"/>
    <w:rsid w:val="00AC7AA0"/>
    <w:rsid w:val="00AD0F2B"/>
    <w:rsid w:val="00AD1316"/>
    <w:rsid w:val="00AD2798"/>
    <w:rsid w:val="00AD45F4"/>
    <w:rsid w:val="00AD5A70"/>
    <w:rsid w:val="00AD6269"/>
    <w:rsid w:val="00AE0EA2"/>
    <w:rsid w:val="00AE133E"/>
    <w:rsid w:val="00AE3541"/>
    <w:rsid w:val="00AE733F"/>
    <w:rsid w:val="00AE7751"/>
    <w:rsid w:val="00AE7B26"/>
    <w:rsid w:val="00AF242B"/>
    <w:rsid w:val="00AF40C3"/>
    <w:rsid w:val="00AF5D42"/>
    <w:rsid w:val="00B00739"/>
    <w:rsid w:val="00B00EAE"/>
    <w:rsid w:val="00B00F98"/>
    <w:rsid w:val="00B0271B"/>
    <w:rsid w:val="00B02AFA"/>
    <w:rsid w:val="00B10091"/>
    <w:rsid w:val="00B1028B"/>
    <w:rsid w:val="00B111C9"/>
    <w:rsid w:val="00B12354"/>
    <w:rsid w:val="00B12EA5"/>
    <w:rsid w:val="00B12F66"/>
    <w:rsid w:val="00B132B4"/>
    <w:rsid w:val="00B13ACE"/>
    <w:rsid w:val="00B17FA7"/>
    <w:rsid w:val="00B21020"/>
    <w:rsid w:val="00B211EF"/>
    <w:rsid w:val="00B23AC4"/>
    <w:rsid w:val="00B260C9"/>
    <w:rsid w:val="00B26C54"/>
    <w:rsid w:val="00B356F7"/>
    <w:rsid w:val="00B35814"/>
    <w:rsid w:val="00B4198A"/>
    <w:rsid w:val="00B4231F"/>
    <w:rsid w:val="00B43E81"/>
    <w:rsid w:val="00B441D6"/>
    <w:rsid w:val="00B4462A"/>
    <w:rsid w:val="00B45AA0"/>
    <w:rsid w:val="00B45C60"/>
    <w:rsid w:val="00B502E6"/>
    <w:rsid w:val="00B52554"/>
    <w:rsid w:val="00B5298F"/>
    <w:rsid w:val="00B55357"/>
    <w:rsid w:val="00B5543D"/>
    <w:rsid w:val="00B55460"/>
    <w:rsid w:val="00B578D3"/>
    <w:rsid w:val="00B609E7"/>
    <w:rsid w:val="00B6190D"/>
    <w:rsid w:val="00B62357"/>
    <w:rsid w:val="00B635B0"/>
    <w:rsid w:val="00B63C98"/>
    <w:rsid w:val="00B6478F"/>
    <w:rsid w:val="00B65C8D"/>
    <w:rsid w:val="00B66E74"/>
    <w:rsid w:val="00B6773E"/>
    <w:rsid w:val="00B714FD"/>
    <w:rsid w:val="00B719A4"/>
    <w:rsid w:val="00B72A46"/>
    <w:rsid w:val="00B72BEF"/>
    <w:rsid w:val="00B72ECC"/>
    <w:rsid w:val="00B736E9"/>
    <w:rsid w:val="00B73A3A"/>
    <w:rsid w:val="00B80018"/>
    <w:rsid w:val="00B8162A"/>
    <w:rsid w:val="00B81740"/>
    <w:rsid w:val="00B831F6"/>
    <w:rsid w:val="00B8333C"/>
    <w:rsid w:val="00B854F4"/>
    <w:rsid w:val="00B85C0D"/>
    <w:rsid w:val="00B85D08"/>
    <w:rsid w:val="00B86C2B"/>
    <w:rsid w:val="00B879C5"/>
    <w:rsid w:val="00B91186"/>
    <w:rsid w:val="00B92260"/>
    <w:rsid w:val="00B92807"/>
    <w:rsid w:val="00B92D3F"/>
    <w:rsid w:val="00B933DB"/>
    <w:rsid w:val="00B947DE"/>
    <w:rsid w:val="00B9524C"/>
    <w:rsid w:val="00B956D9"/>
    <w:rsid w:val="00B97AE8"/>
    <w:rsid w:val="00BA0350"/>
    <w:rsid w:val="00BA1EBD"/>
    <w:rsid w:val="00BA231C"/>
    <w:rsid w:val="00BA2E06"/>
    <w:rsid w:val="00BA3866"/>
    <w:rsid w:val="00BA4289"/>
    <w:rsid w:val="00BA68BE"/>
    <w:rsid w:val="00BA6AAD"/>
    <w:rsid w:val="00BB0D0D"/>
    <w:rsid w:val="00BB114C"/>
    <w:rsid w:val="00BB19E5"/>
    <w:rsid w:val="00BB1F47"/>
    <w:rsid w:val="00BB30C7"/>
    <w:rsid w:val="00BB39AF"/>
    <w:rsid w:val="00BB4C70"/>
    <w:rsid w:val="00BB5315"/>
    <w:rsid w:val="00BB539A"/>
    <w:rsid w:val="00BB5A10"/>
    <w:rsid w:val="00BB6185"/>
    <w:rsid w:val="00BB7FEF"/>
    <w:rsid w:val="00BC09B3"/>
    <w:rsid w:val="00BC17B7"/>
    <w:rsid w:val="00BC1ADF"/>
    <w:rsid w:val="00BC234E"/>
    <w:rsid w:val="00BC317A"/>
    <w:rsid w:val="00BC48FB"/>
    <w:rsid w:val="00BC58A0"/>
    <w:rsid w:val="00BC7F1F"/>
    <w:rsid w:val="00BD027C"/>
    <w:rsid w:val="00BD0BD7"/>
    <w:rsid w:val="00BD1026"/>
    <w:rsid w:val="00BD14E2"/>
    <w:rsid w:val="00BD2D03"/>
    <w:rsid w:val="00BD3613"/>
    <w:rsid w:val="00BD4BBC"/>
    <w:rsid w:val="00BD6BE4"/>
    <w:rsid w:val="00BD722B"/>
    <w:rsid w:val="00BD78AA"/>
    <w:rsid w:val="00BE0E0A"/>
    <w:rsid w:val="00BE119F"/>
    <w:rsid w:val="00BE150C"/>
    <w:rsid w:val="00BE1F3F"/>
    <w:rsid w:val="00BE4C69"/>
    <w:rsid w:val="00BE54F9"/>
    <w:rsid w:val="00BE5DEE"/>
    <w:rsid w:val="00BE5E0C"/>
    <w:rsid w:val="00BF0871"/>
    <w:rsid w:val="00BF1A2E"/>
    <w:rsid w:val="00BF3372"/>
    <w:rsid w:val="00BF530C"/>
    <w:rsid w:val="00BF5655"/>
    <w:rsid w:val="00BF5B66"/>
    <w:rsid w:val="00BF6235"/>
    <w:rsid w:val="00C010DC"/>
    <w:rsid w:val="00C013BA"/>
    <w:rsid w:val="00C0247C"/>
    <w:rsid w:val="00C02D0F"/>
    <w:rsid w:val="00C037CB"/>
    <w:rsid w:val="00C05A0D"/>
    <w:rsid w:val="00C06AB5"/>
    <w:rsid w:val="00C06F8F"/>
    <w:rsid w:val="00C0761C"/>
    <w:rsid w:val="00C103F3"/>
    <w:rsid w:val="00C104B1"/>
    <w:rsid w:val="00C10F45"/>
    <w:rsid w:val="00C1236E"/>
    <w:rsid w:val="00C1240E"/>
    <w:rsid w:val="00C12914"/>
    <w:rsid w:val="00C130E5"/>
    <w:rsid w:val="00C13C5B"/>
    <w:rsid w:val="00C13D95"/>
    <w:rsid w:val="00C13EF7"/>
    <w:rsid w:val="00C1439B"/>
    <w:rsid w:val="00C16991"/>
    <w:rsid w:val="00C16C9F"/>
    <w:rsid w:val="00C17287"/>
    <w:rsid w:val="00C17E16"/>
    <w:rsid w:val="00C208BC"/>
    <w:rsid w:val="00C20A4A"/>
    <w:rsid w:val="00C246CC"/>
    <w:rsid w:val="00C24D47"/>
    <w:rsid w:val="00C25AA6"/>
    <w:rsid w:val="00C264C7"/>
    <w:rsid w:val="00C26A25"/>
    <w:rsid w:val="00C27290"/>
    <w:rsid w:val="00C314B4"/>
    <w:rsid w:val="00C317E9"/>
    <w:rsid w:val="00C31E8D"/>
    <w:rsid w:val="00C31E92"/>
    <w:rsid w:val="00C32555"/>
    <w:rsid w:val="00C337CC"/>
    <w:rsid w:val="00C34399"/>
    <w:rsid w:val="00C366BF"/>
    <w:rsid w:val="00C36B9B"/>
    <w:rsid w:val="00C36BC4"/>
    <w:rsid w:val="00C37E45"/>
    <w:rsid w:val="00C40D02"/>
    <w:rsid w:val="00C40EB7"/>
    <w:rsid w:val="00C40FE2"/>
    <w:rsid w:val="00C41E83"/>
    <w:rsid w:val="00C42403"/>
    <w:rsid w:val="00C4275C"/>
    <w:rsid w:val="00C42931"/>
    <w:rsid w:val="00C47383"/>
    <w:rsid w:val="00C47B0E"/>
    <w:rsid w:val="00C47CEA"/>
    <w:rsid w:val="00C50065"/>
    <w:rsid w:val="00C515FE"/>
    <w:rsid w:val="00C549ED"/>
    <w:rsid w:val="00C553A3"/>
    <w:rsid w:val="00C55A08"/>
    <w:rsid w:val="00C573AE"/>
    <w:rsid w:val="00C5762F"/>
    <w:rsid w:val="00C60FD2"/>
    <w:rsid w:val="00C61201"/>
    <w:rsid w:val="00C61871"/>
    <w:rsid w:val="00C6444F"/>
    <w:rsid w:val="00C64F1B"/>
    <w:rsid w:val="00C651E9"/>
    <w:rsid w:val="00C66209"/>
    <w:rsid w:val="00C66316"/>
    <w:rsid w:val="00C66B6F"/>
    <w:rsid w:val="00C66DCD"/>
    <w:rsid w:val="00C66F91"/>
    <w:rsid w:val="00C6765E"/>
    <w:rsid w:val="00C71191"/>
    <w:rsid w:val="00C7127C"/>
    <w:rsid w:val="00C72C4B"/>
    <w:rsid w:val="00C74D5D"/>
    <w:rsid w:val="00C75054"/>
    <w:rsid w:val="00C765A2"/>
    <w:rsid w:val="00C76F5A"/>
    <w:rsid w:val="00C81C5E"/>
    <w:rsid w:val="00C82357"/>
    <w:rsid w:val="00C82569"/>
    <w:rsid w:val="00C845C0"/>
    <w:rsid w:val="00C87C68"/>
    <w:rsid w:val="00C928B6"/>
    <w:rsid w:val="00C928CA"/>
    <w:rsid w:val="00C93C3B"/>
    <w:rsid w:val="00C944E0"/>
    <w:rsid w:val="00C956F6"/>
    <w:rsid w:val="00C95C6C"/>
    <w:rsid w:val="00C9706B"/>
    <w:rsid w:val="00C97D05"/>
    <w:rsid w:val="00CA095A"/>
    <w:rsid w:val="00CA10C3"/>
    <w:rsid w:val="00CA20E7"/>
    <w:rsid w:val="00CA25F8"/>
    <w:rsid w:val="00CA318E"/>
    <w:rsid w:val="00CA40B4"/>
    <w:rsid w:val="00CA4C89"/>
    <w:rsid w:val="00CA5694"/>
    <w:rsid w:val="00CB1368"/>
    <w:rsid w:val="00CB4C87"/>
    <w:rsid w:val="00CB6D5C"/>
    <w:rsid w:val="00CB710B"/>
    <w:rsid w:val="00CC0AE4"/>
    <w:rsid w:val="00CC0DD0"/>
    <w:rsid w:val="00CC15DC"/>
    <w:rsid w:val="00CC1F24"/>
    <w:rsid w:val="00CC3896"/>
    <w:rsid w:val="00CC5FB5"/>
    <w:rsid w:val="00CC754A"/>
    <w:rsid w:val="00CD3E17"/>
    <w:rsid w:val="00CD61CA"/>
    <w:rsid w:val="00CD7780"/>
    <w:rsid w:val="00CD787B"/>
    <w:rsid w:val="00CE08FC"/>
    <w:rsid w:val="00CE09E0"/>
    <w:rsid w:val="00CE0BA1"/>
    <w:rsid w:val="00CE1B6D"/>
    <w:rsid w:val="00CE1C78"/>
    <w:rsid w:val="00CE1EE2"/>
    <w:rsid w:val="00CE24B0"/>
    <w:rsid w:val="00CE3B15"/>
    <w:rsid w:val="00CE61F4"/>
    <w:rsid w:val="00CE69BA"/>
    <w:rsid w:val="00CE7594"/>
    <w:rsid w:val="00CE776D"/>
    <w:rsid w:val="00CE7F89"/>
    <w:rsid w:val="00CF04B0"/>
    <w:rsid w:val="00CF0D7D"/>
    <w:rsid w:val="00CF2179"/>
    <w:rsid w:val="00CF39E4"/>
    <w:rsid w:val="00CF5C6C"/>
    <w:rsid w:val="00D00831"/>
    <w:rsid w:val="00D00F1C"/>
    <w:rsid w:val="00D01F4C"/>
    <w:rsid w:val="00D046D4"/>
    <w:rsid w:val="00D04AF4"/>
    <w:rsid w:val="00D05086"/>
    <w:rsid w:val="00D06083"/>
    <w:rsid w:val="00D07F44"/>
    <w:rsid w:val="00D13F68"/>
    <w:rsid w:val="00D14A21"/>
    <w:rsid w:val="00D16558"/>
    <w:rsid w:val="00D203E8"/>
    <w:rsid w:val="00D230A5"/>
    <w:rsid w:val="00D2345A"/>
    <w:rsid w:val="00D258B3"/>
    <w:rsid w:val="00D25FD1"/>
    <w:rsid w:val="00D27419"/>
    <w:rsid w:val="00D30906"/>
    <w:rsid w:val="00D30AE9"/>
    <w:rsid w:val="00D334FA"/>
    <w:rsid w:val="00D34D8C"/>
    <w:rsid w:val="00D35D41"/>
    <w:rsid w:val="00D36A3C"/>
    <w:rsid w:val="00D37511"/>
    <w:rsid w:val="00D37816"/>
    <w:rsid w:val="00D379C9"/>
    <w:rsid w:val="00D401E5"/>
    <w:rsid w:val="00D40E68"/>
    <w:rsid w:val="00D427FA"/>
    <w:rsid w:val="00D437D9"/>
    <w:rsid w:val="00D43C83"/>
    <w:rsid w:val="00D44CC3"/>
    <w:rsid w:val="00D44F59"/>
    <w:rsid w:val="00D46F75"/>
    <w:rsid w:val="00D5004B"/>
    <w:rsid w:val="00D50920"/>
    <w:rsid w:val="00D515FA"/>
    <w:rsid w:val="00D52013"/>
    <w:rsid w:val="00D52487"/>
    <w:rsid w:val="00D5268C"/>
    <w:rsid w:val="00D5294D"/>
    <w:rsid w:val="00D53DE1"/>
    <w:rsid w:val="00D55E7F"/>
    <w:rsid w:val="00D564E9"/>
    <w:rsid w:val="00D56806"/>
    <w:rsid w:val="00D573FB"/>
    <w:rsid w:val="00D57AFD"/>
    <w:rsid w:val="00D6128B"/>
    <w:rsid w:val="00D6158C"/>
    <w:rsid w:val="00D6181C"/>
    <w:rsid w:val="00D61B26"/>
    <w:rsid w:val="00D62F3D"/>
    <w:rsid w:val="00D636E4"/>
    <w:rsid w:val="00D651E1"/>
    <w:rsid w:val="00D652CF"/>
    <w:rsid w:val="00D667DC"/>
    <w:rsid w:val="00D7026D"/>
    <w:rsid w:val="00D705A6"/>
    <w:rsid w:val="00D71A25"/>
    <w:rsid w:val="00D721AB"/>
    <w:rsid w:val="00D731B7"/>
    <w:rsid w:val="00D73C58"/>
    <w:rsid w:val="00D73F01"/>
    <w:rsid w:val="00D74086"/>
    <w:rsid w:val="00D74684"/>
    <w:rsid w:val="00D75428"/>
    <w:rsid w:val="00D75F04"/>
    <w:rsid w:val="00D764D4"/>
    <w:rsid w:val="00D765D2"/>
    <w:rsid w:val="00D814E6"/>
    <w:rsid w:val="00D8316A"/>
    <w:rsid w:val="00D83511"/>
    <w:rsid w:val="00D835F9"/>
    <w:rsid w:val="00D83CA4"/>
    <w:rsid w:val="00D85A75"/>
    <w:rsid w:val="00D8608D"/>
    <w:rsid w:val="00D9056B"/>
    <w:rsid w:val="00D92032"/>
    <w:rsid w:val="00D93800"/>
    <w:rsid w:val="00D94402"/>
    <w:rsid w:val="00D94722"/>
    <w:rsid w:val="00D973AF"/>
    <w:rsid w:val="00D97445"/>
    <w:rsid w:val="00D976F0"/>
    <w:rsid w:val="00DA11E1"/>
    <w:rsid w:val="00DA17EA"/>
    <w:rsid w:val="00DA1D28"/>
    <w:rsid w:val="00DA1F99"/>
    <w:rsid w:val="00DA2F67"/>
    <w:rsid w:val="00DA34BD"/>
    <w:rsid w:val="00DA3D51"/>
    <w:rsid w:val="00DA51D1"/>
    <w:rsid w:val="00DA572D"/>
    <w:rsid w:val="00DA58EA"/>
    <w:rsid w:val="00DA6307"/>
    <w:rsid w:val="00DA66AF"/>
    <w:rsid w:val="00DA798D"/>
    <w:rsid w:val="00DB0E04"/>
    <w:rsid w:val="00DB0E10"/>
    <w:rsid w:val="00DB16ED"/>
    <w:rsid w:val="00DB1B82"/>
    <w:rsid w:val="00DB1DC8"/>
    <w:rsid w:val="00DB33F1"/>
    <w:rsid w:val="00DB6335"/>
    <w:rsid w:val="00DB6501"/>
    <w:rsid w:val="00DB6954"/>
    <w:rsid w:val="00DB6D9F"/>
    <w:rsid w:val="00DB70DD"/>
    <w:rsid w:val="00DB7D3F"/>
    <w:rsid w:val="00DC069D"/>
    <w:rsid w:val="00DC0F14"/>
    <w:rsid w:val="00DC105E"/>
    <w:rsid w:val="00DC10EA"/>
    <w:rsid w:val="00DC22BB"/>
    <w:rsid w:val="00DC2B05"/>
    <w:rsid w:val="00DC2C74"/>
    <w:rsid w:val="00DC3443"/>
    <w:rsid w:val="00DC4542"/>
    <w:rsid w:val="00DC61DC"/>
    <w:rsid w:val="00DC6464"/>
    <w:rsid w:val="00DC7BFF"/>
    <w:rsid w:val="00DD094D"/>
    <w:rsid w:val="00DD2E18"/>
    <w:rsid w:val="00DD348C"/>
    <w:rsid w:val="00DD41DD"/>
    <w:rsid w:val="00DD4594"/>
    <w:rsid w:val="00DD574B"/>
    <w:rsid w:val="00DD5AD2"/>
    <w:rsid w:val="00DE0592"/>
    <w:rsid w:val="00DE0B27"/>
    <w:rsid w:val="00DE20ED"/>
    <w:rsid w:val="00DE3A6B"/>
    <w:rsid w:val="00DE48CA"/>
    <w:rsid w:val="00DE6043"/>
    <w:rsid w:val="00DE61D4"/>
    <w:rsid w:val="00DE64C2"/>
    <w:rsid w:val="00DF005A"/>
    <w:rsid w:val="00DF05CC"/>
    <w:rsid w:val="00DF159C"/>
    <w:rsid w:val="00DF17E7"/>
    <w:rsid w:val="00DF24BA"/>
    <w:rsid w:val="00DF2B07"/>
    <w:rsid w:val="00DF3DB8"/>
    <w:rsid w:val="00DF4B1A"/>
    <w:rsid w:val="00DF50F6"/>
    <w:rsid w:val="00DF680C"/>
    <w:rsid w:val="00DF6D4B"/>
    <w:rsid w:val="00E013B6"/>
    <w:rsid w:val="00E0384A"/>
    <w:rsid w:val="00E05BD2"/>
    <w:rsid w:val="00E0617B"/>
    <w:rsid w:val="00E07C5C"/>
    <w:rsid w:val="00E10294"/>
    <w:rsid w:val="00E13296"/>
    <w:rsid w:val="00E13337"/>
    <w:rsid w:val="00E14648"/>
    <w:rsid w:val="00E17F47"/>
    <w:rsid w:val="00E20F78"/>
    <w:rsid w:val="00E21F6B"/>
    <w:rsid w:val="00E23D88"/>
    <w:rsid w:val="00E252D7"/>
    <w:rsid w:val="00E26485"/>
    <w:rsid w:val="00E27749"/>
    <w:rsid w:val="00E27F55"/>
    <w:rsid w:val="00E308EE"/>
    <w:rsid w:val="00E315D9"/>
    <w:rsid w:val="00E31999"/>
    <w:rsid w:val="00E33C97"/>
    <w:rsid w:val="00E34322"/>
    <w:rsid w:val="00E3438E"/>
    <w:rsid w:val="00E348A2"/>
    <w:rsid w:val="00E34AA9"/>
    <w:rsid w:val="00E35B54"/>
    <w:rsid w:val="00E3600A"/>
    <w:rsid w:val="00E361C4"/>
    <w:rsid w:val="00E36CC9"/>
    <w:rsid w:val="00E3783E"/>
    <w:rsid w:val="00E41768"/>
    <w:rsid w:val="00E44095"/>
    <w:rsid w:val="00E44F12"/>
    <w:rsid w:val="00E46C76"/>
    <w:rsid w:val="00E479F6"/>
    <w:rsid w:val="00E47BE3"/>
    <w:rsid w:val="00E504F2"/>
    <w:rsid w:val="00E50B73"/>
    <w:rsid w:val="00E51440"/>
    <w:rsid w:val="00E51C59"/>
    <w:rsid w:val="00E53DA5"/>
    <w:rsid w:val="00E5503E"/>
    <w:rsid w:val="00E5594E"/>
    <w:rsid w:val="00E560E0"/>
    <w:rsid w:val="00E56259"/>
    <w:rsid w:val="00E579AB"/>
    <w:rsid w:val="00E61B2A"/>
    <w:rsid w:val="00E633D8"/>
    <w:rsid w:val="00E6442B"/>
    <w:rsid w:val="00E66AB8"/>
    <w:rsid w:val="00E671BD"/>
    <w:rsid w:val="00E71088"/>
    <w:rsid w:val="00E712FA"/>
    <w:rsid w:val="00E718E6"/>
    <w:rsid w:val="00E72BDD"/>
    <w:rsid w:val="00E751A0"/>
    <w:rsid w:val="00E76DB3"/>
    <w:rsid w:val="00E77D15"/>
    <w:rsid w:val="00E80488"/>
    <w:rsid w:val="00E82138"/>
    <w:rsid w:val="00E823D9"/>
    <w:rsid w:val="00E824B4"/>
    <w:rsid w:val="00E82F43"/>
    <w:rsid w:val="00E83676"/>
    <w:rsid w:val="00E83959"/>
    <w:rsid w:val="00E86EF0"/>
    <w:rsid w:val="00E916B4"/>
    <w:rsid w:val="00E9172A"/>
    <w:rsid w:val="00E91979"/>
    <w:rsid w:val="00E91FDD"/>
    <w:rsid w:val="00E93647"/>
    <w:rsid w:val="00E950E9"/>
    <w:rsid w:val="00E96CA0"/>
    <w:rsid w:val="00EA00A6"/>
    <w:rsid w:val="00EA084D"/>
    <w:rsid w:val="00EA1292"/>
    <w:rsid w:val="00EA27E9"/>
    <w:rsid w:val="00EA2A69"/>
    <w:rsid w:val="00EA37AB"/>
    <w:rsid w:val="00EA3FCE"/>
    <w:rsid w:val="00EA4EF9"/>
    <w:rsid w:val="00EA5E75"/>
    <w:rsid w:val="00EA70BF"/>
    <w:rsid w:val="00EA7E3A"/>
    <w:rsid w:val="00EB335C"/>
    <w:rsid w:val="00EB4DF2"/>
    <w:rsid w:val="00EB52B6"/>
    <w:rsid w:val="00EB673C"/>
    <w:rsid w:val="00EB74C0"/>
    <w:rsid w:val="00EB7885"/>
    <w:rsid w:val="00EC06DA"/>
    <w:rsid w:val="00EC097B"/>
    <w:rsid w:val="00EC2232"/>
    <w:rsid w:val="00EC3E32"/>
    <w:rsid w:val="00EC441F"/>
    <w:rsid w:val="00EC57C7"/>
    <w:rsid w:val="00EC66C6"/>
    <w:rsid w:val="00ED2575"/>
    <w:rsid w:val="00ED3336"/>
    <w:rsid w:val="00ED3882"/>
    <w:rsid w:val="00ED4F13"/>
    <w:rsid w:val="00ED598A"/>
    <w:rsid w:val="00ED61C5"/>
    <w:rsid w:val="00EE0183"/>
    <w:rsid w:val="00EE1521"/>
    <w:rsid w:val="00EE31F3"/>
    <w:rsid w:val="00EE4C6D"/>
    <w:rsid w:val="00EE7BA2"/>
    <w:rsid w:val="00EF323A"/>
    <w:rsid w:val="00EF3A55"/>
    <w:rsid w:val="00EF3F4C"/>
    <w:rsid w:val="00EF4CA8"/>
    <w:rsid w:val="00EF5127"/>
    <w:rsid w:val="00EF5655"/>
    <w:rsid w:val="00EF570D"/>
    <w:rsid w:val="00EF575C"/>
    <w:rsid w:val="00EF6E10"/>
    <w:rsid w:val="00EF7868"/>
    <w:rsid w:val="00F01624"/>
    <w:rsid w:val="00F0333C"/>
    <w:rsid w:val="00F04105"/>
    <w:rsid w:val="00F04524"/>
    <w:rsid w:val="00F04C19"/>
    <w:rsid w:val="00F04FE2"/>
    <w:rsid w:val="00F0597D"/>
    <w:rsid w:val="00F05FDE"/>
    <w:rsid w:val="00F073AC"/>
    <w:rsid w:val="00F07967"/>
    <w:rsid w:val="00F07FEC"/>
    <w:rsid w:val="00F104FF"/>
    <w:rsid w:val="00F120BB"/>
    <w:rsid w:val="00F122BC"/>
    <w:rsid w:val="00F12777"/>
    <w:rsid w:val="00F12A5A"/>
    <w:rsid w:val="00F1309F"/>
    <w:rsid w:val="00F1728E"/>
    <w:rsid w:val="00F22F7A"/>
    <w:rsid w:val="00F23373"/>
    <w:rsid w:val="00F23BA9"/>
    <w:rsid w:val="00F24A23"/>
    <w:rsid w:val="00F254FB"/>
    <w:rsid w:val="00F25990"/>
    <w:rsid w:val="00F26529"/>
    <w:rsid w:val="00F266C2"/>
    <w:rsid w:val="00F26737"/>
    <w:rsid w:val="00F26C9D"/>
    <w:rsid w:val="00F26F0F"/>
    <w:rsid w:val="00F273DB"/>
    <w:rsid w:val="00F306B3"/>
    <w:rsid w:val="00F309ED"/>
    <w:rsid w:val="00F309FC"/>
    <w:rsid w:val="00F3127D"/>
    <w:rsid w:val="00F3183B"/>
    <w:rsid w:val="00F33DD0"/>
    <w:rsid w:val="00F33FFC"/>
    <w:rsid w:val="00F36841"/>
    <w:rsid w:val="00F36A82"/>
    <w:rsid w:val="00F36BDE"/>
    <w:rsid w:val="00F379E1"/>
    <w:rsid w:val="00F4055B"/>
    <w:rsid w:val="00F4269D"/>
    <w:rsid w:val="00F438CA"/>
    <w:rsid w:val="00F43B4C"/>
    <w:rsid w:val="00F44C80"/>
    <w:rsid w:val="00F45632"/>
    <w:rsid w:val="00F45AC8"/>
    <w:rsid w:val="00F477F5"/>
    <w:rsid w:val="00F47D98"/>
    <w:rsid w:val="00F50FD9"/>
    <w:rsid w:val="00F51512"/>
    <w:rsid w:val="00F51FCD"/>
    <w:rsid w:val="00F52CAA"/>
    <w:rsid w:val="00F52E3F"/>
    <w:rsid w:val="00F5489B"/>
    <w:rsid w:val="00F5609B"/>
    <w:rsid w:val="00F56C0D"/>
    <w:rsid w:val="00F56FC0"/>
    <w:rsid w:val="00F577A6"/>
    <w:rsid w:val="00F578CB"/>
    <w:rsid w:val="00F5794F"/>
    <w:rsid w:val="00F6019B"/>
    <w:rsid w:val="00F60802"/>
    <w:rsid w:val="00F61E52"/>
    <w:rsid w:val="00F633EE"/>
    <w:rsid w:val="00F642F7"/>
    <w:rsid w:val="00F64AAF"/>
    <w:rsid w:val="00F64B3A"/>
    <w:rsid w:val="00F66575"/>
    <w:rsid w:val="00F67CD6"/>
    <w:rsid w:val="00F67EEE"/>
    <w:rsid w:val="00F67EFA"/>
    <w:rsid w:val="00F719F8"/>
    <w:rsid w:val="00F71EA3"/>
    <w:rsid w:val="00F72F21"/>
    <w:rsid w:val="00F73685"/>
    <w:rsid w:val="00F75901"/>
    <w:rsid w:val="00F81889"/>
    <w:rsid w:val="00F81E5D"/>
    <w:rsid w:val="00F83446"/>
    <w:rsid w:val="00F8423D"/>
    <w:rsid w:val="00F858F8"/>
    <w:rsid w:val="00F8722D"/>
    <w:rsid w:val="00F87D52"/>
    <w:rsid w:val="00F902CB"/>
    <w:rsid w:val="00F90B4A"/>
    <w:rsid w:val="00F92BB6"/>
    <w:rsid w:val="00F938D7"/>
    <w:rsid w:val="00F93DAB"/>
    <w:rsid w:val="00F94EBB"/>
    <w:rsid w:val="00F9533B"/>
    <w:rsid w:val="00F95AE8"/>
    <w:rsid w:val="00F96BB1"/>
    <w:rsid w:val="00FA0395"/>
    <w:rsid w:val="00FA0721"/>
    <w:rsid w:val="00FA0A37"/>
    <w:rsid w:val="00FA0F84"/>
    <w:rsid w:val="00FA19D0"/>
    <w:rsid w:val="00FA214D"/>
    <w:rsid w:val="00FA22D7"/>
    <w:rsid w:val="00FA29DF"/>
    <w:rsid w:val="00FA2FEC"/>
    <w:rsid w:val="00FA366B"/>
    <w:rsid w:val="00FA40EF"/>
    <w:rsid w:val="00FA44B4"/>
    <w:rsid w:val="00FA4E6A"/>
    <w:rsid w:val="00FA5A2F"/>
    <w:rsid w:val="00FA5A6E"/>
    <w:rsid w:val="00FA6011"/>
    <w:rsid w:val="00FA792B"/>
    <w:rsid w:val="00FA79BB"/>
    <w:rsid w:val="00FB0A5A"/>
    <w:rsid w:val="00FB1B87"/>
    <w:rsid w:val="00FB1ED4"/>
    <w:rsid w:val="00FB2E24"/>
    <w:rsid w:val="00FB3CCB"/>
    <w:rsid w:val="00FB480D"/>
    <w:rsid w:val="00FB4C4F"/>
    <w:rsid w:val="00FB79C6"/>
    <w:rsid w:val="00FC17C3"/>
    <w:rsid w:val="00FC2A50"/>
    <w:rsid w:val="00FC3722"/>
    <w:rsid w:val="00FC6555"/>
    <w:rsid w:val="00FD2A50"/>
    <w:rsid w:val="00FD319A"/>
    <w:rsid w:val="00FD3BDD"/>
    <w:rsid w:val="00FD3CBD"/>
    <w:rsid w:val="00FD3D12"/>
    <w:rsid w:val="00FD45A7"/>
    <w:rsid w:val="00FD51AB"/>
    <w:rsid w:val="00FD5639"/>
    <w:rsid w:val="00FD6A9E"/>
    <w:rsid w:val="00FE0DA7"/>
    <w:rsid w:val="00FE0FA0"/>
    <w:rsid w:val="00FE1356"/>
    <w:rsid w:val="00FE2C21"/>
    <w:rsid w:val="00FE2E21"/>
    <w:rsid w:val="00FE3106"/>
    <w:rsid w:val="00FE3766"/>
    <w:rsid w:val="00FE71D1"/>
    <w:rsid w:val="00FE7691"/>
    <w:rsid w:val="00FE7E03"/>
    <w:rsid w:val="00FF0186"/>
    <w:rsid w:val="00FF0B56"/>
    <w:rsid w:val="00FF2A22"/>
    <w:rsid w:val="00FF394E"/>
    <w:rsid w:val="00FF5998"/>
    <w:rsid w:val="00FF5AF3"/>
    <w:rsid w:val="00FF5C1C"/>
    <w:rsid w:val="00FF5FFE"/>
    <w:rsid w:val="00FF6257"/>
    <w:rsid w:val="00FF6F20"/>
    <w:rsid w:val="00FF76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CCE52"/>
  <w15:docId w15:val="{5A7F91C8-9AD1-4ED8-B228-76E6BAD1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D37816"/>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D37816"/>
    <w:rPr>
      <w:rFonts w:ascii="Calibri" w:hAnsi="Calibri"/>
      <w:szCs w:val="21"/>
    </w:rPr>
  </w:style>
  <w:style w:type="paragraph" w:styleId="IntensivesZitat">
    <w:name w:val="Intense Quote"/>
    <w:basedOn w:val="Standard"/>
    <w:next w:val="Standard"/>
    <w:link w:val="IntensivesZitatZchn"/>
    <w:uiPriority w:val="30"/>
    <w:qFormat/>
    <w:rsid w:val="001350E7"/>
    <w:pPr>
      <w:pBdr>
        <w:top w:val="single" w:sz="4" w:space="10" w:color="5B9BD5" w:themeColor="accent1"/>
        <w:bottom w:val="single" w:sz="4" w:space="10" w:color="5B9BD5" w:themeColor="accent1"/>
      </w:pBdr>
      <w:spacing w:before="360" w:after="360" w:line="276" w:lineRule="auto"/>
      <w:ind w:left="864" w:right="864"/>
      <w:jc w:val="center"/>
    </w:pPr>
    <w:rPr>
      <w:i/>
      <w:iCs/>
      <w:color w:val="5B9BD5" w:themeColor="accent1"/>
      <w:lang w:val="en-US"/>
    </w:rPr>
  </w:style>
  <w:style w:type="character" w:customStyle="1" w:styleId="IntensivesZitatZchn">
    <w:name w:val="Intensives Zitat Zchn"/>
    <w:basedOn w:val="Absatz-Standardschriftart"/>
    <w:link w:val="IntensivesZitat"/>
    <w:uiPriority w:val="30"/>
    <w:rsid w:val="001350E7"/>
    <w:rPr>
      <w:i/>
      <w:iCs/>
      <w:color w:val="5B9BD5" w:themeColor="accent1"/>
      <w:lang w:val="en-US"/>
    </w:rPr>
  </w:style>
  <w:style w:type="paragraph" w:styleId="Kopfzeile">
    <w:name w:val="header"/>
    <w:basedOn w:val="Standard"/>
    <w:link w:val="KopfzeileZchn"/>
    <w:uiPriority w:val="99"/>
    <w:unhideWhenUsed/>
    <w:rsid w:val="001350E7"/>
    <w:pPr>
      <w:tabs>
        <w:tab w:val="center" w:pos="4536"/>
        <w:tab w:val="right" w:pos="9072"/>
      </w:tabs>
      <w:spacing w:after="0" w:line="240" w:lineRule="auto"/>
    </w:pPr>
    <w:rPr>
      <w:lang w:val="en-US"/>
    </w:rPr>
  </w:style>
  <w:style w:type="character" w:customStyle="1" w:styleId="KopfzeileZchn">
    <w:name w:val="Kopfzeile Zchn"/>
    <w:basedOn w:val="Absatz-Standardschriftart"/>
    <w:link w:val="Kopfzeile"/>
    <w:uiPriority w:val="99"/>
    <w:rsid w:val="001350E7"/>
    <w:rPr>
      <w:lang w:val="en-US"/>
    </w:rPr>
  </w:style>
  <w:style w:type="paragraph" w:styleId="Fuzeile">
    <w:name w:val="footer"/>
    <w:basedOn w:val="Standard"/>
    <w:link w:val="FuzeileZchn"/>
    <w:uiPriority w:val="99"/>
    <w:unhideWhenUsed/>
    <w:rsid w:val="001350E7"/>
    <w:pPr>
      <w:tabs>
        <w:tab w:val="center" w:pos="4536"/>
        <w:tab w:val="right" w:pos="9072"/>
      </w:tabs>
      <w:spacing w:after="0" w:line="240" w:lineRule="auto"/>
    </w:pPr>
    <w:rPr>
      <w:lang w:val="en-US"/>
    </w:rPr>
  </w:style>
  <w:style w:type="character" w:customStyle="1" w:styleId="FuzeileZchn">
    <w:name w:val="Fußzeile Zchn"/>
    <w:basedOn w:val="Absatz-Standardschriftart"/>
    <w:link w:val="Fuzeile"/>
    <w:uiPriority w:val="99"/>
    <w:rsid w:val="001350E7"/>
    <w:rPr>
      <w:lang w:val="en-US"/>
    </w:rPr>
  </w:style>
  <w:style w:type="paragraph" w:styleId="StandardWeb">
    <w:name w:val="Normal (Web)"/>
    <w:basedOn w:val="Standard"/>
    <w:uiPriority w:val="99"/>
    <w:semiHidden/>
    <w:unhideWhenUsed/>
    <w:rsid w:val="001350E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1350E7"/>
    <w:pPr>
      <w:autoSpaceDE w:val="0"/>
      <w:autoSpaceDN w:val="0"/>
      <w:adjustRightInd w:val="0"/>
      <w:spacing w:after="0" w:line="240" w:lineRule="auto"/>
    </w:pPr>
    <w:rPr>
      <w:rFonts w:ascii="Wingdings" w:eastAsia="Times New Roman" w:hAnsi="Wingdings" w:cs="Wingdings"/>
      <w:color w:val="000000"/>
      <w:sz w:val="24"/>
      <w:szCs w:val="24"/>
      <w:lang w:eastAsia="de-DE"/>
    </w:rPr>
  </w:style>
  <w:style w:type="paragraph" w:customStyle="1" w:styleId="EndNoteBibliographyTitle">
    <w:name w:val="EndNote Bibliography Title"/>
    <w:basedOn w:val="Standard"/>
    <w:link w:val="EndNoteBibliographyTitleZchn"/>
    <w:rsid w:val="001350E7"/>
    <w:pPr>
      <w:spacing w:after="0" w:line="276" w:lineRule="auto"/>
      <w:jc w:val="center"/>
    </w:pPr>
    <w:rPr>
      <w:rFonts w:ascii="Times New Roman" w:hAnsi="Times New Roman" w:cs="Times New Roman"/>
      <w:noProof/>
      <w:sz w:val="24"/>
      <w:lang w:val="en-US"/>
    </w:rPr>
  </w:style>
  <w:style w:type="character" w:customStyle="1" w:styleId="EndNoteBibliographyTitleZchn">
    <w:name w:val="EndNote Bibliography Title Zchn"/>
    <w:basedOn w:val="Absatz-Standardschriftart"/>
    <w:link w:val="EndNoteBibliographyTitle"/>
    <w:rsid w:val="001350E7"/>
    <w:rPr>
      <w:rFonts w:ascii="Times New Roman" w:hAnsi="Times New Roman" w:cs="Times New Roman"/>
      <w:noProof/>
      <w:sz w:val="24"/>
      <w:lang w:val="en-US"/>
    </w:rPr>
  </w:style>
  <w:style w:type="paragraph" w:customStyle="1" w:styleId="EndNoteBibliography">
    <w:name w:val="EndNote Bibliography"/>
    <w:basedOn w:val="Standard"/>
    <w:link w:val="EndNoteBibliographyZchn"/>
    <w:rsid w:val="001350E7"/>
    <w:pPr>
      <w:spacing w:after="200" w:line="360" w:lineRule="auto"/>
      <w:jc w:val="both"/>
    </w:pPr>
    <w:rPr>
      <w:rFonts w:ascii="Times New Roman" w:hAnsi="Times New Roman" w:cs="Times New Roman"/>
      <w:noProof/>
      <w:sz w:val="24"/>
      <w:lang w:val="en-US"/>
    </w:rPr>
  </w:style>
  <w:style w:type="character" w:customStyle="1" w:styleId="EndNoteBibliographyZchn">
    <w:name w:val="EndNote Bibliography Zchn"/>
    <w:basedOn w:val="Absatz-Standardschriftart"/>
    <w:link w:val="EndNoteBibliography"/>
    <w:rsid w:val="001350E7"/>
    <w:rPr>
      <w:rFonts w:ascii="Times New Roman" w:hAnsi="Times New Roman" w:cs="Times New Roman"/>
      <w:noProof/>
      <w:sz w:val="24"/>
      <w:lang w:val="en-US"/>
    </w:rPr>
  </w:style>
  <w:style w:type="character" w:styleId="Hyperlink">
    <w:name w:val="Hyperlink"/>
    <w:basedOn w:val="Absatz-Standardschriftart"/>
    <w:uiPriority w:val="99"/>
    <w:unhideWhenUsed/>
    <w:rsid w:val="001350E7"/>
    <w:rPr>
      <w:color w:val="0000FF"/>
      <w:u w:val="single"/>
    </w:rPr>
  </w:style>
  <w:style w:type="character" w:styleId="Kommentarzeichen">
    <w:name w:val="annotation reference"/>
    <w:basedOn w:val="Absatz-Standardschriftart"/>
    <w:uiPriority w:val="99"/>
    <w:semiHidden/>
    <w:unhideWhenUsed/>
    <w:rsid w:val="001350E7"/>
    <w:rPr>
      <w:sz w:val="16"/>
      <w:szCs w:val="16"/>
    </w:rPr>
  </w:style>
  <w:style w:type="paragraph" w:styleId="Kommentartext">
    <w:name w:val="annotation text"/>
    <w:basedOn w:val="Standard"/>
    <w:link w:val="KommentartextZchn"/>
    <w:uiPriority w:val="99"/>
    <w:semiHidden/>
    <w:unhideWhenUsed/>
    <w:rsid w:val="001350E7"/>
    <w:pPr>
      <w:spacing w:after="200" w:line="240" w:lineRule="auto"/>
    </w:pPr>
    <w:rPr>
      <w:sz w:val="20"/>
      <w:szCs w:val="20"/>
      <w:lang w:val="en-US"/>
    </w:rPr>
  </w:style>
  <w:style w:type="character" w:customStyle="1" w:styleId="KommentartextZchn">
    <w:name w:val="Kommentartext Zchn"/>
    <w:basedOn w:val="Absatz-Standardschriftart"/>
    <w:link w:val="Kommentartext"/>
    <w:uiPriority w:val="99"/>
    <w:semiHidden/>
    <w:rsid w:val="001350E7"/>
    <w:rPr>
      <w:sz w:val="20"/>
      <w:szCs w:val="20"/>
      <w:lang w:val="en-US"/>
    </w:rPr>
  </w:style>
  <w:style w:type="paragraph" w:styleId="Sprechblasentext">
    <w:name w:val="Balloon Text"/>
    <w:basedOn w:val="Standard"/>
    <w:link w:val="SprechblasentextZchn"/>
    <w:uiPriority w:val="99"/>
    <w:semiHidden/>
    <w:unhideWhenUsed/>
    <w:rsid w:val="001350E7"/>
    <w:pPr>
      <w:spacing w:after="0" w:line="240" w:lineRule="auto"/>
    </w:pPr>
    <w:rPr>
      <w:rFonts w:ascii="Segoe UI" w:hAnsi="Segoe UI" w:cs="Segoe UI"/>
      <w:sz w:val="18"/>
      <w:szCs w:val="18"/>
      <w:lang w:val="en-US"/>
    </w:rPr>
  </w:style>
  <w:style w:type="character" w:customStyle="1" w:styleId="SprechblasentextZchn">
    <w:name w:val="Sprechblasentext Zchn"/>
    <w:basedOn w:val="Absatz-Standardschriftart"/>
    <w:link w:val="Sprechblasentext"/>
    <w:uiPriority w:val="99"/>
    <w:semiHidden/>
    <w:rsid w:val="001350E7"/>
    <w:rPr>
      <w:rFonts w:ascii="Segoe UI" w:hAnsi="Segoe UI" w:cs="Segoe UI"/>
      <w:sz w:val="18"/>
      <w:szCs w:val="18"/>
      <w:lang w:val="en-US"/>
    </w:rPr>
  </w:style>
  <w:style w:type="paragraph" w:styleId="Listenabsatz">
    <w:name w:val="List Paragraph"/>
    <w:basedOn w:val="Standard"/>
    <w:uiPriority w:val="34"/>
    <w:qFormat/>
    <w:rsid w:val="001350E7"/>
    <w:pPr>
      <w:spacing w:after="200" w:line="276" w:lineRule="auto"/>
      <w:ind w:left="720"/>
      <w:contextualSpacing/>
    </w:pPr>
    <w:rPr>
      <w:lang w:val="en-US"/>
    </w:rPr>
  </w:style>
  <w:style w:type="character" w:styleId="Hervorhebung">
    <w:name w:val="Emphasis"/>
    <w:basedOn w:val="Absatz-Standardschriftart"/>
    <w:uiPriority w:val="20"/>
    <w:qFormat/>
    <w:rsid w:val="001350E7"/>
    <w:rPr>
      <w:i/>
      <w:iCs/>
    </w:rPr>
  </w:style>
  <w:style w:type="paragraph" w:styleId="Funotentext">
    <w:name w:val="footnote text"/>
    <w:basedOn w:val="Standard"/>
    <w:link w:val="FunotentextZchn"/>
    <w:uiPriority w:val="99"/>
    <w:semiHidden/>
    <w:unhideWhenUsed/>
    <w:rsid w:val="001350E7"/>
    <w:pPr>
      <w:spacing w:after="0" w:line="240" w:lineRule="auto"/>
    </w:pPr>
    <w:rPr>
      <w:sz w:val="20"/>
      <w:szCs w:val="20"/>
      <w:lang w:val="en-US"/>
    </w:rPr>
  </w:style>
  <w:style w:type="character" w:customStyle="1" w:styleId="FunotentextZchn">
    <w:name w:val="Fußnotentext Zchn"/>
    <w:basedOn w:val="Absatz-Standardschriftart"/>
    <w:link w:val="Funotentext"/>
    <w:uiPriority w:val="99"/>
    <w:semiHidden/>
    <w:rsid w:val="001350E7"/>
    <w:rPr>
      <w:sz w:val="20"/>
      <w:szCs w:val="20"/>
      <w:lang w:val="en-US"/>
    </w:rPr>
  </w:style>
  <w:style w:type="character" w:styleId="Funotenzeichen">
    <w:name w:val="footnote reference"/>
    <w:basedOn w:val="Absatz-Standardschriftart"/>
    <w:uiPriority w:val="99"/>
    <w:semiHidden/>
    <w:unhideWhenUsed/>
    <w:rsid w:val="001350E7"/>
    <w:rPr>
      <w:vertAlign w:val="superscript"/>
    </w:rPr>
  </w:style>
  <w:style w:type="table" w:customStyle="1" w:styleId="Gitternetztabelle1hell1">
    <w:name w:val="Gitternetztabelle 1 hell1"/>
    <w:basedOn w:val="NormaleTabelle"/>
    <w:uiPriority w:val="46"/>
    <w:rsid w:val="001350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mmentarthema">
    <w:name w:val="annotation subject"/>
    <w:basedOn w:val="Kommentartext"/>
    <w:next w:val="Kommentartext"/>
    <w:link w:val="KommentarthemaZchn"/>
    <w:uiPriority w:val="99"/>
    <w:semiHidden/>
    <w:unhideWhenUsed/>
    <w:rsid w:val="001350E7"/>
    <w:rPr>
      <w:b/>
      <w:bCs/>
    </w:rPr>
  </w:style>
  <w:style w:type="character" w:customStyle="1" w:styleId="KommentarthemaZchn">
    <w:name w:val="Kommentarthema Zchn"/>
    <w:basedOn w:val="KommentartextZchn"/>
    <w:link w:val="Kommentarthema"/>
    <w:uiPriority w:val="99"/>
    <w:semiHidden/>
    <w:rsid w:val="001350E7"/>
    <w:rPr>
      <w:b/>
      <w:bCs/>
      <w:sz w:val="20"/>
      <w:szCs w:val="20"/>
      <w:lang w:val="en-US"/>
    </w:rPr>
  </w:style>
  <w:style w:type="paragraph" w:styleId="Literaturverzeichnis">
    <w:name w:val="Bibliography"/>
    <w:basedOn w:val="Standard"/>
    <w:next w:val="Standard"/>
    <w:uiPriority w:val="37"/>
    <w:unhideWhenUsed/>
    <w:rsid w:val="001350E7"/>
    <w:pPr>
      <w:tabs>
        <w:tab w:val="left" w:pos="384"/>
      </w:tabs>
      <w:spacing w:after="0" w:line="480" w:lineRule="auto"/>
      <w:ind w:left="384" w:hanging="384"/>
    </w:pPr>
    <w:rPr>
      <w:lang w:val="en-US"/>
    </w:rPr>
  </w:style>
  <w:style w:type="character" w:styleId="Seitenzahl">
    <w:name w:val="page number"/>
    <w:basedOn w:val="Absatz-Standardschriftart"/>
    <w:uiPriority w:val="99"/>
    <w:semiHidden/>
    <w:unhideWhenUsed/>
    <w:rsid w:val="001350E7"/>
  </w:style>
  <w:style w:type="character" w:customStyle="1" w:styleId="NichtaufgelsteErwhnung1">
    <w:name w:val="Nicht aufgelöste Erwähnung1"/>
    <w:basedOn w:val="Absatz-Standardschriftart"/>
    <w:uiPriority w:val="99"/>
    <w:semiHidden/>
    <w:unhideWhenUsed/>
    <w:rsid w:val="00D35D41"/>
    <w:rPr>
      <w:color w:val="605E5C"/>
      <w:shd w:val="clear" w:color="auto" w:fill="E1DFDD"/>
    </w:rPr>
  </w:style>
  <w:style w:type="character" w:customStyle="1" w:styleId="acopre">
    <w:name w:val="acopre"/>
    <w:basedOn w:val="Absatz-Standardschriftart"/>
    <w:rsid w:val="00F12A5A"/>
  </w:style>
  <w:style w:type="character" w:styleId="Zeilennummer">
    <w:name w:val="line number"/>
    <w:basedOn w:val="Absatz-Standardschriftart"/>
    <w:uiPriority w:val="99"/>
    <w:semiHidden/>
    <w:unhideWhenUsed/>
    <w:rsid w:val="00600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338353">
      <w:bodyDiv w:val="1"/>
      <w:marLeft w:val="0"/>
      <w:marRight w:val="0"/>
      <w:marTop w:val="0"/>
      <w:marBottom w:val="0"/>
      <w:divBdr>
        <w:top w:val="none" w:sz="0" w:space="0" w:color="auto"/>
        <w:left w:val="none" w:sz="0" w:space="0" w:color="auto"/>
        <w:bottom w:val="none" w:sz="0" w:space="0" w:color="auto"/>
        <w:right w:val="none" w:sz="0" w:space="0" w:color="auto"/>
      </w:divBdr>
    </w:div>
    <w:div w:id="1072775670">
      <w:bodyDiv w:val="1"/>
      <w:marLeft w:val="0"/>
      <w:marRight w:val="0"/>
      <w:marTop w:val="0"/>
      <w:marBottom w:val="0"/>
      <w:divBdr>
        <w:top w:val="none" w:sz="0" w:space="0" w:color="auto"/>
        <w:left w:val="none" w:sz="0" w:space="0" w:color="auto"/>
        <w:bottom w:val="none" w:sz="0" w:space="0" w:color="auto"/>
        <w:right w:val="none" w:sz="0" w:space="0" w:color="auto"/>
      </w:divBdr>
    </w:div>
    <w:div w:id="1376588836">
      <w:bodyDiv w:val="1"/>
      <w:marLeft w:val="0"/>
      <w:marRight w:val="0"/>
      <w:marTop w:val="0"/>
      <w:marBottom w:val="0"/>
      <w:divBdr>
        <w:top w:val="none" w:sz="0" w:space="0" w:color="auto"/>
        <w:left w:val="none" w:sz="0" w:space="0" w:color="auto"/>
        <w:bottom w:val="none" w:sz="0" w:space="0" w:color="auto"/>
        <w:right w:val="none" w:sz="0" w:space="0" w:color="auto"/>
      </w:divBdr>
    </w:div>
    <w:div w:id="1377657821">
      <w:bodyDiv w:val="1"/>
      <w:marLeft w:val="0"/>
      <w:marRight w:val="0"/>
      <w:marTop w:val="0"/>
      <w:marBottom w:val="0"/>
      <w:divBdr>
        <w:top w:val="none" w:sz="0" w:space="0" w:color="auto"/>
        <w:left w:val="none" w:sz="0" w:space="0" w:color="auto"/>
        <w:bottom w:val="none" w:sz="0" w:space="0" w:color="auto"/>
        <w:right w:val="none" w:sz="0" w:space="0" w:color="auto"/>
      </w:divBdr>
    </w:div>
    <w:div w:id="184177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54122-8196-4B7D-A8E2-83AC0A493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4392</Words>
  <Characters>27675</Characters>
  <Application>Microsoft Office Word</Application>
  <DocSecurity>0</DocSecurity>
  <Lines>230</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Klinikum der Universitaet Muenchen</Company>
  <LinksUpToDate>false</LinksUpToDate>
  <CharactersWithSpaces>32003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sohmura</dc:creator>
  <cp:keywords/>
  <dc:description/>
  <cp:lastModifiedBy>Thomas Grünewald</cp:lastModifiedBy>
  <cp:revision>16</cp:revision>
  <dcterms:created xsi:type="dcterms:W3CDTF">2021-07-19T09:51:00Z</dcterms:created>
  <dcterms:modified xsi:type="dcterms:W3CDTF">2021-07-19T19:01:00Z</dcterms:modified>
</cp:coreProperties>
</file>