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10A83E" w14:textId="4C9ABB9B" w:rsidR="007134C9" w:rsidRDefault="007134C9" w:rsidP="00765FBC">
      <w:pPr>
        <w:rPr>
          <w:rFonts w:ascii="Arial" w:hAnsi="Arial" w:cs="Arial"/>
          <w:b/>
          <w:sz w:val="16"/>
          <w:szCs w:val="16"/>
          <w:lang w:val="en-GB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4AA648B6" wp14:editId="35EE3AD6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5288400" cy="5590800"/>
            <wp:effectExtent l="0" t="0" r="7620" b="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sset 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88400" cy="5590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F4BBEB1" w14:textId="69D73505" w:rsidR="00166246" w:rsidRDefault="007134C9" w:rsidP="00343F58">
      <w:pPr>
        <w:spacing w:line="480" w:lineRule="auto"/>
        <w:jc w:val="both"/>
        <w:rPr>
          <w:rFonts w:ascii="Arial" w:hAnsi="Arial" w:cs="Arial"/>
          <w:sz w:val="16"/>
          <w:szCs w:val="16"/>
          <w:lang w:val="en-GB"/>
        </w:rPr>
      </w:pPr>
      <w:r w:rsidRPr="008A1EDE">
        <w:rPr>
          <w:rFonts w:ascii="Arial" w:hAnsi="Arial" w:cs="Arial"/>
          <w:b/>
          <w:sz w:val="16"/>
          <w:szCs w:val="16"/>
          <w:lang w:val="en-GB"/>
        </w:rPr>
        <w:t xml:space="preserve">Suppl. Figure 1. </w:t>
      </w:r>
      <w:r w:rsidRPr="008A1EDE">
        <w:rPr>
          <w:rFonts w:ascii="Arial" w:hAnsi="Arial" w:cs="Arial"/>
          <w:bCs/>
          <w:sz w:val="16"/>
          <w:szCs w:val="16"/>
          <w:lang w:val="en-GB"/>
        </w:rPr>
        <w:t xml:space="preserve">related to Figure 1. </w:t>
      </w:r>
      <w:r>
        <w:rPr>
          <w:rFonts w:ascii="Arial" w:hAnsi="Arial" w:cs="Arial"/>
          <w:b/>
          <w:bCs/>
          <w:sz w:val="16"/>
          <w:szCs w:val="16"/>
          <w:lang w:val="en-GB"/>
        </w:rPr>
        <w:t>a,</w:t>
      </w:r>
      <w:r w:rsidRPr="008A1EDE">
        <w:rPr>
          <w:rFonts w:ascii="Arial" w:hAnsi="Arial" w:cs="Arial"/>
          <w:sz w:val="16"/>
          <w:szCs w:val="16"/>
          <w:lang w:val="en-GB"/>
        </w:rPr>
        <w:t xml:space="preserve"> Diagram of the </w:t>
      </w:r>
      <w:r w:rsidRPr="008A1EDE">
        <w:rPr>
          <w:rFonts w:ascii="Arial" w:hAnsi="Arial" w:cs="Arial"/>
          <w:i/>
          <w:sz w:val="16"/>
          <w:szCs w:val="16"/>
          <w:lang w:val="en-GB"/>
        </w:rPr>
        <w:t>KMT2C</w:t>
      </w:r>
      <w:r w:rsidRPr="008A1EDE">
        <w:rPr>
          <w:rFonts w:ascii="Arial" w:hAnsi="Arial" w:cs="Arial"/>
          <w:sz w:val="16"/>
          <w:szCs w:val="16"/>
          <w:lang w:val="en-GB"/>
        </w:rPr>
        <w:t xml:space="preserve"> gene with indications for mutations identified in the MSKCC/DFCI cohort (n = 1013). </w:t>
      </w:r>
      <w:r>
        <w:rPr>
          <w:rFonts w:ascii="Arial" w:hAnsi="Arial" w:cs="Arial"/>
          <w:b/>
          <w:bCs/>
          <w:sz w:val="16"/>
          <w:szCs w:val="16"/>
          <w:lang w:val="en-GB"/>
        </w:rPr>
        <w:t>b,</w:t>
      </w:r>
      <w:r w:rsidRPr="008A1EDE">
        <w:rPr>
          <w:rFonts w:ascii="Arial" w:hAnsi="Arial" w:cs="Arial"/>
          <w:sz w:val="16"/>
          <w:szCs w:val="16"/>
          <w:lang w:val="en-GB"/>
        </w:rPr>
        <w:t xml:space="preserve"> PCR-based analysis of the </w:t>
      </w:r>
      <w:r w:rsidRPr="008A1EDE">
        <w:rPr>
          <w:rFonts w:ascii="Arial" w:hAnsi="Arial" w:cs="Arial"/>
          <w:i/>
          <w:iCs/>
          <w:sz w:val="16"/>
          <w:szCs w:val="16"/>
          <w:lang w:val="en-GB"/>
        </w:rPr>
        <w:t>Cre</w:t>
      </w:r>
      <w:r w:rsidRPr="008A1EDE">
        <w:rPr>
          <w:rFonts w:ascii="Arial" w:hAnsi="Arial" w:cs="Arial"/>
          <w:sz w:val="16"/>
          <w:szCs w:val="16"/>
          <w:lang w:val="en-GB"/>
        </w:rPr>
        <w:t xml:space="preserve"> transgene and the </w:t>
      </w:r>
      <w:r w:rsidRPr="008A1EDE">
        <w:rPr>
          <w:rFonts w:ascii="Arial" w:hAnsi="Arial" w:cs="Arial"/>
          <w:i/>
          <w:sz w:val="16"/>
          <w:szCs w:val="16"/>
          <w:lang w:val="en-GB"/>
        </w:rPr>
        <w:t>Kmt2c</w:t>
      </w:r>
      <w:r w:rsidRPr="008A1EDE">
        <w:rPr>
          <w:rFonts w:ascii="Arial" w:hAnsi="Arial" w:cs="Arial"/>
          <w:sz w:val="16"/>
          <w:szCs w:val="16"/>
          <w:lang w:val="en-GB"/>
        </w:rPr>
        <w:t xml:space="preserve"> gene locus in a wild type and a Kmt2c</w:t>
      </w:r>
      <w:r w:rsidRPr="008A1EDE">
        <w:rPr>
          <w:rFonts w:ascii="Arial" w:hAnsi="Arial" w:cs="Arial"/>
          <w:sz w:val="16"/>
          <w:szCs w:val="16"/>
          <w:vertAlign w:val="superscript"/>
          <w:lang w:val="en-GB"/>
        </w:rPr>
        <w:t>SET∆/∆</w:t>
      </w:r>
      <w:r w:rsidRPr="008A1EDE">
        <w:rPr>
          <w:rFonts w:ascii="Arial" w:hAnsi="Arial" w:cs="Arial"/>
          <w:sz w:val="16"/>
          <w:szCs w:val="16"/>
          <w:lang w:val="en-GB"/>
        </w:rPr>
        <w:t xml:space="preserve"> sample. Depicted are results for </w:t>
      </w:r>
      <w:r w:rsidRPr="008A1EDE">
        <w:rPr>
          <w:rFonts w:ascii="Arial" w:hAnsi="Arial" w:cs="Arial"/>
          <w:i/>
          <w:iCs/>
          <w:sz w:val="16"/>
          <w:szCs w:val="16"/>
          <w:lang w:val="en-GB"/>
        </w:rPr>
        <w:t>Cre</w:t>
      </w:r>
      <w:r w:rsidRPr="008A1EDE">
        <w:rPr>
          <w:rFonts w:ascii="Arial" w:hAnsi="Arial" w:cs="Arial"/>
          <w:sz w:val="16"/>
          <w:szCs w:val="16"/>
          <w:lang w:val="en-GB"/>
        </w:rPr>
        <w:t xml:space="preserve"> and the non-recombined </w:t>
      </w:r>
      <w:r w:rsidRPr="008A1EDE">
        <w:rPr>
          <w:rFonts w:ascii="Arial" w:hAnsi="Arial" w:cs="Arial"/>
          <w:i/>
          <w:iCs/>
          <w:sz w:val="16"/>
          <w:szCs w:val="16"/>
          <w:lang w:val="en-GB"/>
        </w:rPr>
        <w:t>Kmt2c</w:t>
      </w:r>
      <w:r w:rsidRPr="008A1EDE">
        <w:rPr>
          <w:rFonts w:ascii="Arial" w:hAnsi="Arial" w:cs="Arial"/>
          <w:sz w:val="16"/>
          <w:szCs w:val="16"/>
          <w:lang w:val="en-GB"/>
        </w:rPr>
        <w:t xml:space="preserve"> alleles (without </w:t>
      </w:r>
      <w:proofErr w:type="spellStart"/>
      <w:r w:rsidRPr="008A1EDE">
        <w:rPr>
          <w:rFonts w:ascii="Arial" w:hAnsi="Arial" w:cs="Arial"/>
          <w:sz w:val="16"/>
          <w:szCs w:val="16"/>
          <w:lang w:val="en-GB"/>
        </w:rPr>
        <w:t>loxP</w:t>
      </w:r>
      <w:proofErr w:type="spellEnd"/>
      <w:r w:rsidRPr="008A1EDE">
        <w:rPr>
          <w:rFonts w:ascii="Arial" w:hAnsi="Arial" w:cs="Arial"/>
          <w:sz w:val="16"/>
          <w:szCs w:val="16"/>
          <w:lang w:val="en-GB"/>
        </w:rPr>
        <w:t xml:space="preserve"> sites: </w:t>
      </w:r>
      <w:proofErr w:type="spellStart"/>
      <w:r w:rsidRPr="008A1EDE">
        <w:rPr>
          <w:rFonts w:ascii="Arial" w:hAnsi="Arial" w:cs="Arial"/>
          <w:sz w:val="16"/>
          <w:szCs w:val="16"/>
          <w:lang w:val="en-GB"/>
        </w:rPr>
        <w:t>wt</w:t>
      </w:r>
      <w:proofErr w:type="spellEnd"/>
      <w:r w:rsidRPr="008A1EDE">
        <w:rPr>
          <w:rFonts w:ascii="Arial" w:hAnsi="Arial" w:cs="Arial"/>
          <w:sz w:val="16"/>
          <w:szCs w:val="16"/>
          <w:lang w:val="en-GB"/>
        </w:rPr>
        <w:t xml:space="preserve">; with </w:t>
      </w:r>
      <w:proofErr w:type="spellStart"/>
      <w:r w:rsidRPr="008A1EDE">
        <w:rPr>
          <w:rFonts w:ascii="Arial" w:hAnsi="Arial" w:cs="Arial"/>
          <w:sz w:val="16"/>
          <w:szCs w:val="16"/>
          <w:lang w:val="en-GB"/>
        </w:rPr>
        <w:t>loxP</w:t>
      </w:r>
      <w:proofErr w:type="spellEnd"/>
      <w:r w:rsidRPr="008A1EDE">
        <w:rPr>
          <w:rFonts w:ascii="Arial" w:hAnsi="Arial" w:cs="Arial"/>
          <w:sz w:val="16"/>
          <w:szCs w:val="16"/>
          <w:lang w:val="en-GB"/>
        </w:rPr>
        <w:t xml:space="preserve"> sites: </w:t>
      </w:r>
      <w:proofErr w:type="spellStart"/>
      <w:r w:rsidRPr="008A1EDE">
        <w:rPr>
          <w:rFonts w:ascii="Arial" w:hAnsi="Arial" w:cs="Arial"/>
          <w:sz w:val="16"/>
          <w:szCs w:val="16"/>
          <w:lang w:val="en-GB"/>
        </w:rPr>
        <w:t>loxP</w:t>
      </w:r>
      <w:proofErr w:type="spellEnd"/>
      <w:r w:rsidRPr="008A1EDE">
        <w:rPr>
          <w:rFonts w:ascii="Arial" w:hAnsi="Arial" w:cs="Arial"/>
          <w:sz w:val="16"/>
          <w:szCs w:val="16"/>
          <w:lang w:val="en-GB"/>
        </w:rPr>
        <w:t>/</w:t>
      </w:r>
      <w:proofErr w:type="spellStart"/>
      <w:r w:rsidRPr="008A1EDE">
        <w:rPr>
          <w:rFonts w:ascii="Arial" w:hAnsi="Arial" w:cs="Arial"/>
          <w:sz w:val="16"/>
          <w:szCs w:val="16"/>
          <w:lang w:val="en-GB"/>
        </w:rPr>
        <w:t>loxP</w:t>
      </w:r>
      <w:proofErr w:type="spellEnd"/>
      <w:r w:rsidRPr="008A1EDE">
        <w:rPr>
          <w:rFonts w:ascii="Arial" w:hAnsi="Arial" w:cs="Arial"/>
          <w:sz w:val="16"/>
          <w:szCs w:val="16"/>
          <w:lang w:val="en-GB"/>
        </w:rPr>
        <w:t xml:space="preserve">) from tail DNA as well as the recombined (∆/∆) </w:t>
      </w:r>
      <w:r w:rsidRPr="008A1EDE">
        <w:rPr>
          <w:rFonts w:ascii="Arial" w:hAnsi="Arial" w:cs="Arial"/>
          <w:i/>
          <w:iCs/>
          <w:sz w:val="16"/>
          <w:szCs w:val="16"/>
          <w:lang w:val="en-GB"/>
        </w:rPr>
        <w:t>Kmt2c</w:t>
      </w:r>
      <w:r w:rsidRPr="008A1EDE">
        <w:rPr>
          <w:rFonts w:ascii="Arial" w:hAnsi="Arial" w:cs="Arial"/>
          <w:sz w:val="16"/>
          <w:szCs w:val="16"/>
          <w:lang w:val="en-GB"/>
        </w:rPr>
        <w:t xml:space="preserve"> locus from purified genomic DNA of prostates after </w:t>
      </w:r>
      <w:r w:rsidRPr="008A1EDE">
        <w:rPr>
          <w:rFonts w:ascii="Arial" w:hAnsi="Arial" w:cs="Arial"/>
          <w:i/>
          <w:iCs/>
          <w:sz w:val="16"/>
          <w:szCs w:val="16"/>
          <w:lang w:val="en-GB"/>
        </w:rPr>
        <w:t>Cre</w:t>
      </w:r>
      <w:r w:rsidRPr="008A1EDE">
        <w:rPr>
          <w:rFonts w:ascii="Arial" w:hAnsi="Arial" w:cs="Arial"/>
          <w:sz w:val="16"/>
          <w:szCs w:val="16"/>
          <w:lang w:val="en-GB"/>
        </w:rPr>
        <w:t xml:space="preserve"> expression. </w:t>
      </w:r>
      <w:r>
        <w:rPr>
          <w:rFonts w:ascii="Arial" w:hAnsi="Arial" w:cs="Arial"/>
          <w:b/>
          <w:bCs/>
          <w:sz w:val="16"/>
          <w:szCs w:val="16"/>
          <w:lang w:val="en-GB"/>
        </w:rPr>
        <w:t>c, d, e,</w:t>
      </w:r>
      <w:r w:rsidRPr="008A1EDE">
        <w:rPr>
          <w:rFonts w:ascii="Arial" w:hAnsi="Arial" w:cs="Arial"/>
          <w:sz w:val="16"/>
          <w:szCs w:val="16"/>
          <w:lang w:val="en-GB"/>
        </w:rPr>
        <w:t xml:space="preserve"> RT-qPCR based quantification of mRNA transcripts normalized to geometric mean of </w:t>
      </w:r>
      <w:proofErr w:type="spellStart"/>
      <w:r w:rsidRPr="008A1EDE">
        <w:rPr>
          <w:rFonts w:ascii="Arial" w:hAnsi="Arial" w:cs="Arial"/>
          <w:i/>
          <w:iCs/>
          <w:sz w:val="16"/>
          <w:szCs w:val="16"/>
          <w:lang w:val="en-GB"/>
        </w:rPr>
        <w:t>Actb</w:t>
      </w:r>
      <w:proofErr w:type="spellEnd"/>
      <w:r w:rsidRPr="008A1EDE">
        <w:rPr>
          <w:rFonts w:ascii="Arial" w:hAnsi="Arial" w:cs="Arial"/>
          <w:sz w:val="16"/>
          <w:szCs w:val="16"/>
          <w:lang w:val="en-GB"/>
        </w:rPr>
        <w:t xml:space="preserve"> and </w:t>
      </w:r>
      <w:proofErr w:type="spellStart"/>
      <w:r w:rsidRPr="008A1EDE">
        <w:rPr>
          <w:rFonts w:ascii="Arial" w:hAnsi="Arial" w:cs="Arial"/>
          <w:i/>
          <w:iCs/>
          <w:sz w:val="16"/>
          <w:szCs w:val="16"/>
          <w:lang w:val="en-GB"/>
        </w:rPr>
        <w:t>Ppia</w:t>
      </w:r>
      <w:proofErr w:type="spellEnd"/>
      <w:r w:rsidRPr="008A1EDE">
        <w:rPr>
          <w:rFonts w:ascii="Arial" w:hAnsi="Arial" w:cs="Arial"/>
          <w:sz w:val="16"/>
          <w:szCs w:val="16"/>
          <w:lang w:val="en-GB"/>
        </w:rPr>
        <w:t xml:space="preserve"> and depicted as fold change over wild type of a targeted (</w:t>
      </w:r>
      <w:r>
        <w:rPr>
          <w:rFonts w:ascii="Arial" w:hAnsi="Arial" w:cs="Arial"/>
          <w:sz w:val="16"/>
          <w:szCs w:val="16"/>
          <w:lang w:val="en-GB"/>
        </w:rPr>
        <w:t>C</w:t>
      </w:r>
      <w:r w:rsidRPr="008A1EDE">
        <w:rPr>
          <w:rFonts w:ascii="Arial" w:hAnsi="Arial" w:cs="Arial"/>
          <w:sz w:val="16"/>
          <w:szCs w:val="16"/>
          <w:lang w:val="en-GB"/>
        </w:rPr>
        <w:t>) and non-targeted (</w:t>
      </w:r>
      <w:r>
        <w:rPr>
          <w:rFonts w:ascii="Arial" w:hAnsi="Arial" w:cs="Arial"/>
          <w:sz w:val="16"/>
          <w:szCs w:val="16"/>
          <w:lang w:val="en-GB"/>
        </w:rPr>
        <w:t>D</w:t>
      </w:r>
      <w:r w:rsidRPr="008A1EDE">
        <w:rPr>
          <w:rFonts w:ascii="Arial" w:hAnsi="Arial" w:cs="Arial"/>
          <w:sz w:val="16"/>
          <w:szCs w:val="16"/>
          <w:lang w:val="en-GB"/>
        </w:rPr>
        <w:t xml:space="preserve">) </w:t>
      </w:r>
      <w:r w:rsidRPr="008A1EDE">
        <w:rPr>
          <w:rFonts w:ascii="Arial" w:hAnsi="Arial" w:cs="Arial"/>
          <w:i/>
          <w:sz w:val="16"/>
          <w:szCs w:val="16"/>
          <w:lang w:val="en-GB"/>
        </w:rPr>
        <w:t>Kmt2c</w:t>
      </w:r>
      <w:r w:rsidRPr="008A1EDE">
        <w:rPr>
          <w:rFonts w:ascii="Arial" w:hAnsi="Arial" w:cs="Arial"/>
          <w:sz w:val="16"/>
          <w:szCs w:val="16"/>
          <w:lang w:val="en-GB"/>
        </w:rPr>
        <w:t xml:space="preserve"> gene region and mRNA transcripts of </w:t>
      </w:r>
      <w:r w:rsidRPr="008A1EDE">
        <w:rPr>
          <w:rFonts w:ascii="Arial" w:hAnsi="Arial" w:cs="Arial"/>
          <w:i/>
          <w:iCs/>
          <w:sz w:val="16"/>
          <w:szCs w:val="16"/>
          <w:lang w:val="en-GB"/>
        </w:rPr>
        <w:t xml:space="preserve">Kmt2d </w:t>
      </w:r>
      <w:r w:rsidRPr="008A1EDE">
        <w:rPr>
          <w:rFonts w:ascii="Arial" w:hAnsi="Arial" w:cs="Arial"/>
          <w:sz w:val="16"/>
          <w:szCs w:val="16"/>
          <w:lang w:val="en-GB"/>
        </w:rPr>
        <w:t>(</w:t>
      </w:r>
      <w:r>
        <w:rPr>
          <w:rFonts w:ascii="Arial" w:hAnsi="Arial" w:cs="Arial"/>
          <w:sz w:val="16"/>
          <w:szCs w:val="16"/>
          <w:lang w:val="en-GB"/>
        </w:rPr>
        <w:t>E</w:t>
      </w:r>
      <w:r w:rsidRPr="008A1EDE">
        <w:rPr>
          <w:rFonts w:ascii="Arial" w:hAnsi="Arial" w:cs="Arial"/>
          <w:sz w:val="16"/>
          <w:szCs w:val="16"/>
          <w:lang w:val="en-GB"/>
        </w:rPr>
        <w:t xml:space="preserve">). </w:t>
      </w:r>
      <w:r>
        <w:rPr>
          <w:rFonts w:ascii="Arial" w:hAnsi="Arial" w:cs="Arial"/>
          <w:b/>
          <w:bCs/>
          <w:sz w:val="16"/>
          <w:szCs w:val="16"/>
          <w:lang w:val="en-GB"/>
        </w:rPr>
        <w:t>f,</w:t>
      </w:r>
      <w:r w:rsidRPr="008A1EDE">
        <w:rPr>
          <w:rFonts w:ascii="Arial" w:hAnsi="Arial" w:cs="Arial"/>
          <w:sz w:val="16"/>
          <w:szCs w:val="16"/>
          <w:lang w:val="en-GB"/>
        </w:rPr>
        <w:t xml:space="preserve"> Prostate weight of wild type and Kmt2c</w:t>
      </w:r>
      <w:r w:rsidRPr="008A1EDE">
        <w:rPr>
          <w:rFonts w:ascii="Arial" w:hAnsi="Arial" w:cs="Arial"/>
          <w:sz w:val="16"/>
          <w:szCs w:val="16"/>
          <w:vertAlign w:val="superscript"/>
          <w:lang w:val="en-GB"/>
        </w:rPr>
        <w:t>SET∆/∆</w:t>
      </w:r>
      <w:r w:rsidRPr="008A1EDE">
        <w:rPr>
          <w:rFonts w:ascii="Arial" w:hAnsi="Arial" w:cs="Arial"/>
          <w:sz w:val="16"/>
          <w:szCs w:val="16"/>
          <w:lang w:val="en-GB"/>
        </w:rPr>
        <w:t xml:space="preserve"> mice at 90 weeks </w:t>
      </w:r>
      <w:r w:rsidRPr="008A1EDE">
        <w:rPr>
          <w:rFonts w:ascii="Arial" w:hAnsi="Arial" w:cs="Arial"/>
          <w:iCs/>
          <w:sz w:val="16"/>
          <w:szCs w:val="16"/>
          <w:lang w:val="en-GB"/>
        </w:rPr>
        <w:t xml:space="preserve">p.p. </w:t>
      </w:r>
      <w:r>
        <w:rPr>
          <w:rFonts w:ascii="Arial" w:hAnsi="Arial" w:cs="Arial"/>
          <w:b/>
          <w:bCs/>
          <w:iCs/>
          <w:sz w:val="16"/>
          <w:szCs w:val="16"/>
          <w:lang w:val="en-GB"/>
        </w:rPr>
        <w:t>g</w:t>
      </w:r>
      <w:r w:rsidRPr="008A1EDE">
        <w:rPr>
          <w:rFonts w:ascii="Arial" w:hAnsi="Arial" w:cs="Arial"/>
          <w:b/>
          <w:bCs/>
          <w:iCs/>
          <w:sz w:val="16"/>
          <w:szCs w:val="16"/>
          <w:lang w:val="en-GB"/>
        </w:rPr>
        <w:t>,</w:t>
      </w:r>
      <w:r w:rsidRPr="008A1EDE">
        <w:rPr>
          <w:rFonts w:ascii="Arial" w:hAnsi="Arial" w:cs="Arial"/>
          <w:iCs/>
          <w:sz w:val="16"/>
          <w:szCs w:val="16"/>
          <w:lang w:val="en-GB"/>
        </w:rPr>
        <w:t xml:space="preserve"> Quantification of </w:t>
      </w:r>
      <w:r w:rsidRPr="008A1EDE">
        <w:rPr>
          <w:rFonts w:ascii="Arial" w:hAnsi="Arial" w:cs="Arial"/>
          <w:sz w:val="16"/>
          <w:szCs w:val="16"/>
          <w:lang w:val="en-GB"/>
        </w:rPr>
        <w:t xml:space="preserve">cells positive for Ki-67 in prostates of 90-week-old mice using </w:t>
      </w:r>
      <w:proofErr w:type="spellStart"/>
      <w:r w:rsidRPr="008A1EDE">
        <w:rPr>
          <w:rFonts w:ascii="Arial" w:hAnsi="Arial" w:cs="Arial"/>
          <w:sz w:val="16"/>
          <w:szCs w:val="16"/>
          <w:lang w:val="en-GB"/>
        </w:rPr>
        <w:t>QuPath</w:t>
      </w:r>
      <w:proofErr w:type="spellEnd"/>
      <w:r w:rsidRPr="008A1EDE">
        <w:rPr>
          <w:rFonts w:ascii="Arial" w:hAnsi="Arial" w:cs="Arial"/>
          <w:sz w:val="16"/>
          <w:szCs w:val="16"/>
          <w:lang w:val="en-GB"/>
        </w:rPr>
        <w:t xml:space="preserve"> software. </w:t>
      </w:r>
      <w:r>
        <w:rPr>
          <w:rFonts w:ascii="Arial" w:hAnsi="Arial" w:cs="Arial"/>
          <w:b/>
          <w:bCs/>
          <w:sz w:val="16"/>
          <w:szCs w:val="16"/>
          <w:lang w:val="en-GB"/>
        </w:rPr>
        <w:t>c-g,</w:t>
      </w:r>
      <w:r w:rsidRPr="008A1EDE">
        <w:rPr>
          <w:rFonts w:ascii="Arial" w:hAnsi="Arial" w:cs="Arial"/>
          <w:b/>
          <w:bCs/>
          <w:sz w:val="16"/>
          <w:szCs w:val="16"/>
          <w:lang w:val="en-GB"/>
        </w:rPr>
        <w:t xml:space="preserve"> </w:t>
      </w:r>
      <w:r w:rsidRPr="008A1EDE">
        <w:rPr>
          <w:rFonts w:ascii="Arial" w:hAnsi="Arial" w:cs="Arial"/>
          <w:sz w:val="16"/>
          <w:szCs w:val="16"/>
          <w:lang w:val="en-GB"/>
        </w:rPr>
        <w:t xml:space="preserve">Individual biological replicates are shown. Data are mean ± SD, and </w:t>
      </w:r>
      <w:r w:rsidRPr="008A1EDE">
        <w:rPr>
          <w:rFonts w:ascii="Arial" w:hAnsi="Arial" w:cs="Arial"/>
          <w:i/>
          <w:iCs/>
          <w:sz w:val="16"/>
          <w:szCs w:val="16"/>
          <w:lang w:val="en-GB"/>
        </w:rPr>
        <w:t>P</w:t>
      </w:r>
      <w:r w:rsidRPr="008A1EDE">
        <w:rPr>
          <w:rFonts w:ascii="Arial" w:hAnsi="Arial" w:cs="Arial"/>
          <w:sz w:val="16"/>
          <w:szCs w:val="16"/>
          <w:lang w:val="en-GB"/>
        </w:rPr>
        <w:t xml:space="preserve"> values were determined by unpaired two-tailed Student’s t-tests. </w:t>
      </w:r>
    </w:p>
    <w:p w14:paraId="0019EB5E" w14:textId="77777777" w:rsidR="00166246" w:rsidRDefault="00166246">
      <w:pPr>
        <w:rPr>
          <w:rFonts w:ascii="Arial" w:hAnsi="Arial" w:cs="Arial"/>
          <w:sz w:val="16"/>
          <w:szCs w:val="16"/>
          <w:lang w:val="en-GB"/>
        </w:rPr>
      </w:pPr>
      <w:r>
        <w:rPr>
          <w:rFonts w:ascii="Arial" w:hAnsi="Arial" w:cs="Arial"/>
          <w:sz w:val="16"/>
          <w:szCs w:val="16"/>
          <w:lang w:val="en-GB"/>
        </w:rPr>
        <w:br w:type="page"/>
      </w:r>
    </w:p>
    <w:p w14:paraId="64173A54" w14:textId="59A5BC0A" w:rsidR="00166246" w:rsidRDefault="00166246" w:rsidP="00166246">
      <w:pPr>
        <w:spacing w:line="360" w:lineRule="auto"/>
        <w:jc w:val="both"/>
        <w:rPr>
          <w:rFonts w:ascii="Arial" w:hAnsi="Arial" w:cs="Arial"/>
          <w:b/>
          <w:sz w:val="16"/>
          <w:szCs w:val="16"/>
          <w:lang w:val="en-GB"/>
        </w:rPr>
      </w:pPr>
      <w:r>
        <w:rPr>
          <w:rFonts w:ascii="Arial" w:hAnsi="Arial" w:cs="Arial"/>
          <w:noProof/>
          <w:sz w:val="16"/>
          <w:szCs w:val="16"/>
          <w:lang w:val="en-GB"/>
        </w:rPr>
        <w:lastRenderedPageBreak/>
        <w:drawing>
          <wp:anchor distT="0" distB="0" distL="114300" distR="114300" simplePos="0" relativeHeight="251661312" behindDoc="0" locked="0" layoutInCell="1" allowOverlap="1" wp14:anchorId="0BC2066E" wp14:editId="462BA612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5108400" cy="6919200"/>
            <wp:effectExtent l="0" t="0" r="0" b="0"/>
            <wp:wrapTopAndBottom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Asset 2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08400" cy="6919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C95F571" w14:textId="4A71DB99" w:rsidR="00166246" w:rsidRPr="00E77B75" w:rsidRDefault="00166246" w:rsidP="00343F58">
      <w:pPr>
        <w:spacing w:line="480" w:lineRule="auto"/>
        <w:jc w:val="both"/>
        <w:rPr>
          <w:rFonts w:ascii="Arial" w:hAnsi="Arial" w:cs="Arial"/>
          <w:sz w:val="16"/>
          <w:szCs w:val="16"/>
          <w:lang w:val="en-GB"/>
        </w:rPr>
      </w:pPr>
      <w:r w:rsidRPr="00E77B75">
        <w:rPr>
          <w:rFonts w:ascii="Arial" w:hAnsi="Arial" w:cs="Arial"/>
          <w:b/>
          <w:sz w:val="16"/>
          <w:szCs w:val="16"/>
          <w:lang w:val="en-GB"/>
        </w:rPr>
        <w:t xml:space="preserve">Suppl. Figure 2. </w:t>
      </w:r>
      <w:r w:rsidRPr="00E77B75">
        <w:rPr>
          <w:rFonts w:ascii="Arial" w:hAnsi="Arial" w:cs="Arial"/>
          <w:bCs/>
          <w:sz w:val="16"/>
          <w:szCs w:val="16"/>
          <w:lang w:val="en-GB"/>
        </w:rPr>
        <w:t xml:space="preserve">related to Figure 2. </w:t>
      </w:r>
      <w:r>
        <w:rPr>
          <w:rFonts w:ascii="Arial" w:hAnsi="Arial" w:cs="Arial"/>
          <w:b/>
          <w:sz w:val="16"/>
          <w:szCs w:val="16"/>
          <w:lang w:val="en-GB"/>
        </w:rPr>
        <w:t>a</w:t>
      </w:r>
      <w:r w:rsidRPr="00E77B75">
        <w:rPr>
          <w:rFonts w:ascii="Arial" w:hAnsi="Arial" w:cs="Arial"/>
          <w:b/>
          <w:sz w:val="16"/>
          <w:szCs w:val="16"/>
          <w:lang w:val="en-GB"/>
        </w:rPr>
        <w:t>,</w:t>
      </w:r>
      <w:r w:rsidRPr="00E77B75">
        <w:rPr>
          <w:rFonts w:ascii="Arial" w:hAnsi="Arial" w:cs="Arial"/>
          <w:b/>
          <w:bCs/>
          <w:sz w:val="16"/>
          <w:szCs w:val="16"/>
          <w:lang w:val="en-GB"/>
        </w:rPr>
        <w:t xml:space="preserve"> </w:t>
      </w:r>
      <w:r w:rsidRPr="00E77B75">
        <w:rPr>
          <w:rFonts w:ascii="Arial" w:hAnsi="Arial" w:cs="Arial"/>
          <w:sz w:val="16"/>
          <w:szCs w:val="16"/>
          <w:lang w:val="en-GB"/>
        </w:rPr>
        <w:t xml:space="preserve">Fisher’s exact-test analysing co-occurrence of </w:t>
      </w:r>
      <w:r w:rsidRPr="00E77B75">
        <w:rPr>
          <w:rFonts w:ascii="Arial" w:hAnsi="Arial" w:cs="Arial"/>
          <w:i/>
          <w:iCs/>
          <w:sz w:val="16"/>
          <w:szCs w:val="16"/>
          <w:lang w:val="en-GB"/>
        </w:rPr>
        <w:t>KMT2C</w:t>
      </w:r>
      <w:r w:rsidRPr="00E77B75">
        <w:rPr>
          <w:rFonts w:ascii="Arial" w:hAnsi="Arial" w:cs="Arial"/>
          <w:sz w:val="16"/>
          <w:szCs w:val="16"/>
          <w:lang w:val="en-GB"/>
        </w:rPr>
        <w:t xml:space="preserve"> and </w:t>
      </w:r>
      <w:r w:rsidRPr="00E77B75">
        <w:rPr>
          <w:rFonts w:ascii="Arial" w:hAnsi="Arial" w:cs="Arial"/>
          <w:i/>
          <w:iCs/>
          <w:sz w:val="16"/>
          <w:szCs w:val="16"/>
          <w:lang w:val="en-GB"/>
        </w:rPr>
        <w:t>PTEN</w:t>
      </w:r>
      <w:r w:rsidRPr="00E77B75">
        <w:rPr>
          <w:rFonts w:ascii="Arial" w:hAnsi="Arial" w:cs="Arial"/>
          <w:sz w:val="16"/>
          <w:szCs w:val="16"/>
          <w:lang w:val="en-GB"/>
        </w:rPr>
        <w:t xml:space="preserve"> mutations in the MSKCC/DFCI PCa patient cohort (n = 1013). </w:t>
      </w:r>
      <w:r>
        <w:rPr>
          <w:rFonts w:ascii="Arial" w:hAnsi="Arial" w:cs="Arial"/>
          <w:b/>
          <w:bCs/>
          <w:sz w:val="16"/>
          <w:szCs w:val="16"/>
          <w:lang w:val="en-GB"/>
        </w:rPr>
        <w:t>b</w:t>
      </w:r>
      <w:r w:rsidRPr="00E77B75">
        <w:rPr>
          <w:rFonts w:ascii="Arial" w:hAnsi="Arial" w:cs="Arial"/>
          <w:b/>
          <w:bCs/>
          <w:sz w:val="16"/>
          <w:szCs w:val="16"/>
          <w:lang w:val="en-GB"/>
        </w:rPr>
        <w:t>,</w:t>
      </w:r>
      <w:r w:rsidRPr="00E77B75">
        <w:rPr>
          <w:rFonts w:ascii="Arial" w:hAnsi="Arial" w:cs="Arial"/>
          <w:b/>
          <w:sz w:val="16"/>
          <w:szCs w:val="16"/>
          <w:lang w:val="en-GB"/>
        </w:rPr>
        <w:t xml:space="preserve"> </w:t>
      </w:r>
      <w:r w:rsidRPr="00E77B75">
        <w:rPr>
          <w:rFonts w:ascii="Arial" w:hAnsi="Arial" w:cs="Arial"/>
          <w:sz w:val="16"/>
          <w:szCs w:val="16"/>
          <w:lang w:val="en-GB"/>
        </w:rPr>
        <w:t xml:space="preserve">PCR-based analysis of the </w:t>
      </w:r>
      <w:r w:rsidRPr="00E77B75">
        <w:rPr>
          <w:rFonts w:ascii="Arial" w:hAnsi="Arial" w:cs="Arial"/>
          <w:i/>
          <w:iCs/>
          <w:sz w:val="16"/>
          <w:szCs w:val="16"/>
          <w:lang w:val="en-GB"/>
        </w:rPr>
        <w:t>Cre</w:t>
      </w:r>
      <w:r w:rsidRPr="00E77B75">
        <w:rPr>
          <w:rFonts w:ascii="Arial" w:hAnsi="Arial" w:cs="Arial"/>
          <w:sz w:val="16"/>
          <w:szCs w:val="16"/>
          <w:lang w:val="en-GB"/>
        </w:rPr>
        <w:t xml:space="preserve"> transgene and the </w:t>
      </w:r>
      <w:r w:rsidRPr="00E77B75">
        <w:rPr>
          <w:rFonts w:ascii="Arial" w:hAnsi="Arial" w:cs="Arial"/>
          <w:i/>
          <w:sz w:val="16"/>
          <w:szCs w:val="16"/>
          <w:lang w:val="en-GB"/>
        </w:rPr>
        <w:t>Kmt2c</w:t>
      </w:r>
      <w:r w:rsidRPr="00E77B75">
        <w:rPr>
          <w:rFonts w:ascii="Arial" w:hAnsi="Arial" w:cs="Arial"/>
          <w:sz w:val="16"/>
          <w:szCs w:val="16"/>
          <w:lang w:val="en-GB"/>
        </w:rPr>
        <w:t xml:space="preserve"> and </w:t>
      </w:r>
      <w:r w:rsidRPr="00E77B75">
        <w:rPr>
          <w:rFonts w:ascii="Arial" w:hAnsi="Arial" w:cs="Arial"/>
          <w:i/>
          <w:sz w:val="16"/>
          <w:szCs w:val="16"/>
          <w:lang w:val="en-GB"/>
        </w:rPr>
        <w:t>Pten</w:t>
      </w:r>
      <w:r w:rsidRPr="00E77B75">
        <w:rPr>
          <w:rFonts w:ascii="Arial" w:hAnsi="Arial" w:cs="Arial"/>
          <w:sz w:val="16"/>
          <w:szCs w:val="16"/>
          <w:lang w:val="en-GB"/>
        </w:rPr>
        <w:t xml:space="preserve"> gene locus in wild type, Pten</w:t>
      </w:r>
      <w:r w:rsidRPr="00E77B75">
        <w:rPr>
          <w:rFonts w:ascii="Arial" w:hAnsi="Arial" w:cs="Arial"/>
          <w:sz w:val="16"/>
          <w:szCs w:val="16"/>
          <w:vertAlign w:val="superscript"/>
          <w:lang w:val="en-GB"/>
        </w:rPr>
        <w:t>∆/∆</w:t>
      </w:r>
      <w:r w:rsidRPr="00E77B75">
        <w:rPr>
          <w:rFonts w:ascii="Arial" w:hAnsi="Arial" w:cs="Arial"/>
          <w:sz w:val="16"/>
          <w:szCs w:val="16"/>
          <w:lang w:val="en-GB"/>
        </w:rPr>
        <w:t xml:space="preserve"> and </w:t>
      </w:r>
      <w:bookmarkStart w:id="0" w:name="_Hlk77843955"/>
      <w:r w:rsidRPr="00E77B75">
        <w:rPr>
          <w:rFonts w:ascii="Arial" w:hAnsi="Arial" w:cs="Arial"/>
          <w:sz w:val="16"/>
          <w:szCs w:val="16"/>
          <w:lang w:val="en-GB"/>
        </w:rPr>
        <w:t>Pten</w:t>
      </w:r>
      <w:r w:rsidRPr="00E77B75">
        <w:rPr>
          <w:rFonts w:ascii="Arial" w:hAnsi="Arial" w:cs="Arial"/>
          <w:sz w:val="16"/>
          <w:szCs w:val="16"/>
          <w:vertAlign w:val="superscript"/>
          <w:lang w:val="en-GB"/>
        </w:rPr>
        <w:t>∆/∆</w:t>
      </w:r>
      <w:r w:rsidRPr="00E77B75">
        <w:rPr>
          <w:rFonts w:ascii="Arial" w:hAnsi="Arial" w:cs="Arial"/>
          <w:sz w:val="16"/>
          <w:szCs w:val="16"/>
          <w:lang w:val="en-GB"/>
        </w:rPr>
        <w:t>Kmt2c</w:t>
      </w:r>
      <w:r w:rsidRPr="00E77B75">
        <w:rPr>
          <w:rFonts w:ascii="Arial" w:hAnsi="Arial" w:cs="Arial"/>
          <w:sz w:val="16"/>
          <w:szCs w:val="16"/>
          <w:vertAlign w:val="superscript"/>
          <w:lang w:val="en-GB"/>
        </w:rPr>
        <w:t>SET∆/∆</w:t>
      </w:r>
      <w:r w:rsidRPr="00E77B75">
        <w:rPr>
          <w:rFonts w:ascii="Arial" w:hAnsi="Arial" w:cs="Arial"/>
          <w:sz w:val="16"/>
          <w:szCs w:val="16"/>
          <w:lang w:val="en-GB"/>
        </w:rPr>
        <w:t xml:space="preserve"> mice</w:t>
      </w:r>
      <w:bookmarkEnd w:id="0"/>
      <w:r w:rsidRPr="00E77B75">
        <w:rPr>
          <w:rFonts w:ascii="Arial" w:hAnsi="Arial" w:cs="Arial"/>
          <w:sz w:val="16"/>
          <w:szCs w:val="16"/>
          <w:lang w:val="en-GB"/>
        </w:rPr>
        <w:t xml:space="preserve">. Depicted are results for </w:t>
      </w:r>
      <w:r w:rsidRPr="00E77B75">
        <w:rPr>
          <w:rFonts w:ascii="Arial" w:hAnsi="Arial" w:cs="Arial"/>
          <w:i/>
          <w:iCs/>
          <w:sz w:val="16"/>
          <w:szCs w:val="16"/>
          <w:lang w:val="en-GB"/>
        </w:rPr>
        <w:t>Cre</w:t>
      </w:r>
      <w:r w:rsidRPr="00E77B75">
        <w:rPr>
          <w:rFonts w:ascii="Arial" w:hAnsi="Arial" w:cs="Arial"/>
          <w:sz w:val="16"/>
          <w:szCs w:val="16"/>
          <w:lang w:val="en-GB"/>
        </w:rPr>
        <w:t xml:space="preserve"> and the non-recombined </w:t>
      </w:r>
      <w:r w:rsidRPr="00E77B75">
        <w:rPr>
          <w:rFonts w:ascii="Arial" w:hAnsi="Arial" w:cs="Arial"/>
          <w:i/>
          <w:iCs/>
          <w:sz w:val="16"/>
          <w:szCs w:val="16"/>
          <w:lang w:val="en-GB"/>
        </w:rPr>
        <w:t>Kmt2c</w:t>
      </w:r>
      <w:r w:rsidRPr="00E77B75">
        <w:rPr>
          <w:rFonts w:ascii="Arial" w:hAnsi="Arial" w:cs="Arial"/>
          <w:sz w:val="16"/>
          <w:szCs w:val="16"/>
          <w:lang w:val="en-GB"/>
        </w:rPr>
        <w:t xml:space="preserve"> and </w:t>
      </w:r>
      <w:r w:rsidRPr="00E77B75">
        <w:rPr>
          <w:rFonts w:ascii="Arial" w:hAnsi="Arial" w:cs="Arial"/>
          <w:i/>
          <w:iCs/>
          <w:sz w:val="16"/>
          <w:szCs w:val="16"/>
          <w:lang w:val="en-GB"/>
        </w:rPr>
        <w:t>Pten</w:t>
      </w:r>
      <w:r w:rsidRPr="00E77B75">
        <w:rPr>
          <w:rFonts w:ascii="Arial" w:hAnsi="Arial" w:cs="Arial"/>
          <w:sz w:val="16"/>
          <w:szCs w:val="16"/>
          <w:lang w:val="en-GB"/>
        </w:rPr>
        <w:t xml:space="preserve"> alleles (without </w:t>
      </w:r>
      <w:proofErr w:type="spellStart"/>
      <w:r w:rsidRPr="00E77B75">
        <w:rPr>
          <w:rFonts w:ascii="Arial" w:hAnsi="Arial" w:cs="Arial"/>
          <w:sz w:val="16"/>
          <w:szCs w:val="16"/>
          <w:lang w:val="en-GB"/>
        </w:rPr>
        <w:t>loxP</w:t>
      </w:r>
      <w:proofErr w:type="spellEnd"/>
      <w:r w:rsidRPr="00E77B75">
        <w:rPr>
          <w:rFonts w:ascii="Arial" w:hAnsi="Arial" w:cs="Arial"/>
          <w:sz w:val="16"/>
          <w:szCs w:val="16"/>
          <w:lang w:val="en-GB"/>
        </w:rPr>
        <w:t xml:space="preserve"> sites: </w:t>
      </w:r>
      <w:proofErr w:type="spellStart"/>
      <w:r w:rsidRPr="00E77B75">
        <w:rPr>
          <w:rFonts w:ascii="Arial" w:hAnsi="Arial" w:cs="Arial"/>
          <w:sz w:val="16"/>
          <w:szCs w:val="16"/>
          <w:lang w:val="en-GB"/>
        </w:rPr>
        <w:t>wt</w:t>
      </w:r>
      <w:proofErr w:type="spellEnd"/>
      <w:r w:rsidRPr="00E77B75">
        <w:rPr>
          <w:rFonts w:ascii="Arial" w:hAnsi="Arial" w:cs="Arial"/>
          <w:sz w:val="16"/>
          <w:szCs w:val="16"/>
          <w:lang w:val="en-GB"/>
        </w:rPr>
        <w:t xml:space="preserve">; with </w:t>
      </w:r>
      <w:proofErr w:type="spellStart"/>
      <w:r w:rsidRPr="00E77B75">
        <w:rPr>
          <w:rFonts w:ascii="Arial" w:hAnsi="Arial" w:cs="Arial"/>
          <w:sz w:val="16"/>
          <w:szCs w:val="16"/>
          <w:lang w:val="en-GB"/>
        </w:rPr>
        <w:t>loxP</w:t>
      </w:r>
      <w:proofErr w:type="spellEnd"/>
      <w:r w:rsidRPr="00E77B75">
        <w:rPr>
          <w:rFonts w:ascii="Arial" w:hAnsi="Arial" w:cs="Arial"/>
          <w:sz w:val="16"/>
          <w:szCs w:val="16"/>
          <w:lang w:val="en-GB"/>
        </w:rPr>
        <w:t xml:space="preserve"> sites: </w:t>
      </w:r>
      <w:proofErr w:type="spellStart"/>
      <w:r w:rsidRPr="00E77B75">
        <w:rPr>
          <w:rFonts w:ascii="Arial" w:hAnsi="Arial" w:cs="Arial"/>
          <w:sz w:val="16"/>
          <w:szCs w:val="16"/>
          <w:lang w:val="en-GB"/>
        </w:rPr>
        <w:t>loxP</w:t>
      </w:r>
      <w:proofErr w:type="spellEnd"/>
      <w:r w:rsidRPr="00E77B75">
        <w:rPr>
          <w:rFonts w:ascii="Arial" w:hAnsi="Arial" w:cs="Arial"/>
          <w:sz w:val="16"/>
          <w:szCs w:val="16"/>
          <w:lang w:val="en-GB"/>
        </w:rPr>
        <w:t>/</w:t>
      </w:r>
      <w:proofErr w:type="spellStart"/>
      <w:r w:rsidRPr="00E77B75">
        <w:rPr>
          <w:rFonts w:ascii="Arial" w:hAnsi="Arial" w:cs="Arial"/>
          <w:sz w:val="16"/>
          <w:szCs w:val="16"/>
          <w:lang w:val="en-GB"/>
        </w:rPr>
        <w:t>loxP</w:t>
      </w:r>
      <w:proofErr w:type="spellEnd"/>
      <w:r w:rsidRPr="00E77B75">
        <w:rPr>
          <w:rFonts w:ascii="Arial" w:hAnsi="Arial" w:cs="Arial"/>
          <w:sz w:val="16"/>
          <w:szCs w:val="16"/>
          <w:lang w:val="en-GB"/>
        </w:rPr>
        <w:t xml:space="preserve">) from tail DNA as well as the recombined (∆/∆) </w:t>
      </w:r>
      <w:r w:rsidRPr="00E77B75">
        <w:rPr>
          <w:rFonts w:ascii="Arial" w:hAnsi="Arial" w:cs="Arial"/>
          <w:i/>
          <w:iCs/>
          <w:sz w:val="16"/>
          <w:szCs w:val="16"/>
          <w:lang w:val="en-GB"/>
        </w:rPr>
        <w:t>Kmt2c</w:t>
      </w:r>
      <w:r w:rsidRPr="00E77B75">
        <w:rPr>
          <w:rFonts w:ascii="Arial" w:hAnsi="Arial" w:cs="Arial"/>
          <w:sz w:val="16"/>
          <w:szCs w:val="16"/>
          <w:lang w:val="en-GB"/>
        </w:rPr>
        <w:t xml:space="preserve"> and </w:t>
      </w:r>
      <w:r w:rsidRPr="00E77B75">
        <w:rPr>
          <w:rFonts w:ascii="Arial" w:hAnsi="Arial" w:cs="Arial"/>
          <w:i/>
          <w:iCs/>
          <w:sz w:val="16"/>
          <w:szCs w:val="16"/>
          <w:lang w:val="en-GB"/>
        </w:rPr>
        <w:t>Pten</w:t>
      </w:r>
      <w:r w:rsidRPr="00E77B75">
        <w:rPr>
          <w:rFonts w:ascii="Arial" w:hAnsi="Arial" w:cs="Arial"/>
          <w:sz w:val="16"/>
          <w:szCs w:val="16"/>
          <w:lang w:val="en-GB"/>
        </w:rPr>
        <w:t xml:space="preserve"> loci from purified genomic DNA of prostates after </w:t>
      </w:r>
      <w:r w:rsidRPr="00E77B75">
        <w:rPr>
          <w:rFonts w:ascii="Arial" w:hAnsi="Arial" w:cs="Arial"/>
          <w:i/>
          <w:iCs/>
          <w:sz w:val="16"/>
          <w:szCs w:val="16"/>
          <w:lang w:val="en-GB"/>
        </w:rPr>
        <w:t>Cre</w:t>
      </w:r>
      <w:r w:rsidRPr="00E77B75">
        <w:rPr>
          <w:rFonts w:ascii="Arial" w:hAnsi="Arial" w:cs="Arial"/>
          <w:sz w:val="16"/>
          <w:szCs w:val="16"/>
          <w:lang w:val="en-GB"/>
        </w:rPr>
        <w:t xml:space="preserve"> expression. </w:t>
      </w:r>
      <w:r>
        <w:rPr>
          <w:rFonts w:ascii="Arial" w:hAnsi="Arial" w:cs="Arial"/>
          <w:b/>
          <w:bCs/>
          <w:sz w:val="16"/>
          <w:szCs w:val="16"/>
          <w:lang w:val="en-GB"/>
        </w:rPr>
        <w:t>c-f</w:t>
      </w:r>
      <w:r w:rsidRPr="00E77B75">
        <w:rPr>
          <w:rFonts w:ascii="Arial" w:hAnsi="Arial" w:cs="Arial"/>
          <w:b/>
          <w:bCs/>
          <w:sz w:val="16"/>
          <w:szCs w:val="16"/>
          <w:lang w:val="en-GB"/>
        </w:rPr>
        <w:t>,</w:t>
      </w:r>
      <w:r w:rsidRPr="00E77B75">
        <w:rPr>
          <w:rFonts w:ascii="Arial" w:hAnsi="Arial" w:cs="Arial"/>
          <w:sz w:val="16"/>
          <w:szCs w:val="16"/>
          <w:lang w:val="en-GB"/>
        </w:rPr>
        <w:t xml:space="preserve"> RT-qPCR based quantification of mRNA transcripts normalized to geometric mean of </w:t>
      </w:r>
      <w:proofErr w:type="spellStart"/>
      <w:r w:rsidRPr="00E77B75">
        <w:rPr>
          <w:rFonts w:ascii="Arial" w:hAnsi="Arial" w:cs="Arial"/>
          <w:i/>
          <w:iCs/>
          <w:sz w:val="16"/>
          <w:szCs w:val="16"/>
          <w:lang w:val="en-GB"/>
        </w:rPr>
        <w:t>Actb</w:t>
      </w:r>
      <w:proofErr w:type="spellEnd"/>
      <w:r w:rsidRPr="00E77B75">
        <w:rPr>
          <w:rFonts w:ascii="Arial" w:hAnsi="Arial" w:cs="Arial"/>
          <w:sz w:val="16"/>
          <w:szCs w:val="16"/>
          <w:lang w:val="en-GB"/>
        </w:rPr>
        <w:t xml:space="preserve"> and </w:t>
      </w:r>
      <w:proofErr w:type="spellStart"/>
      <w:r w:rsidRPr="00E77B75">
        <w:rPr>
          <w:rFonts w:ascii="Arial" w:hAnsi="Arial" w:cs="Arial"/>
          <w:i/>
          <w:iCs/>
          <w:sz w:val="16"/>
          <w:szCs w:val="16"/>
          <w:lang w:val="en-GB"/>
        </w:rPr>
        <w:t>Ppia</w:t>
      </w:r>
      <w:proofErr w:type="spellEnd"/>
      <w:r w:rsidRPr="00E77B75">
        <w:rPr>
          <w:rFonts w:ascii="Arial" w:hAnsi="Arial" w:cs="Arial"/>
          <w:sz w:val="16"/>
          <w:szCs w:val="16"/>
          <w:lang w:val="en-GB"/>
        </w:rPr>
        <w:t xml:space="preserve"> and depicted as fold change over wild type of </w:t>
      </w:r>
      <w:r w:rsidRPr="00E77B75">
        <w:rPr>
          <w:rFonts w:ascii="Arial" w:hAnsi="Arial" w:cs="Arial"/>
          <w:i/>
          <w:iCs/>
          <w:sz w:val="16"/>
          <w:szCs w:val="16"/>
          <w:lang w:val="en-GB"/>
        </w:rPr>
        <w:t>Pten</w:t>
      </w:r>
      <w:r w:rsidRPr="00E77B75">
        <w:rPr>
          <w:rFonts w:ascii="Arial" w:hAnsi="Arial" w:cs="Arial"/>
          <w:sz w:val="16"/>
          <w:szCs w:val="16"/>
          <w:lang w:val="en-GB"/>
        </w:rPr>
        <w:t xml:space="preserve"> (</w:t>
      </w:r>
      <w:r>
        <w:rPr>
          <w:rFonts w:ascii="Arial" w:hAnsi="Arial" w:cs="Arial"/>
          <w:sz w:val="16"/>
          <w:szCs w:val="16"/>
          <w:lang w:val="en-GB"/>
        </w:rPr>
        <w:t>c</w:t>
      </w:r>
      <w:r w:rsidRPr="00E77B75">
        <w:rPr>
          <w:rFonts w:ascii="Arial" w:hAnsi="Arial" w:cs="Arial"/>
          <w:sz w:val="16"/>
          <w:szCs w:val="16"/>
          <w:lang w:val="en-GB"/>
        </w:rPr>
        <w:t>), a targeted (</w:t>
      </w:r>
      <w:r>
        <w:rPr>
          <w:rFonts w:ascii="Arial" w:hAnsi="Arial" w:cs="Arial"/>
          <w:sz w:val="16"/>
          <w:szCs w:val="16"/>
          <w:lang w:val="en-GB"/>
        </w:rPr>
        <w:t>d</w:t>
      </w:r>
      <w:r w:rsidRPr="00E77B75">
        <w:rPr>
          <w:rFonts w:ascii="Arial" w:hAnsi="Arial" w:cs="Arial"/>
          <w:sz w:val="16"/>
          <w:szCs w:val="16"/>
          <w:lang w:val="en-GB"/>
        </w:rPr>
        <w:t>) and non-targeted (</w:t>
      </w:r>
      <w:r>
        <w:rPr>
          <w:rFonts w:ascii="Arial" w:hAnsi="Arial" w:cs="Arial"/>
          <w:sz w:val="16"/>
          <w:szCs w:val="16"/>
          <w:lang w:val="en-GB"/>
        </w:rPr>
        <w:t>e</w:t>
      </w:r>
      <w:r w:rsidRPr="00E77B75">
        <w:rPr>
          <w:rFonts w:ascii="Arial" w:hAnsi="Arial" w:cs="Arial"/>
          <w:sz w:val="16"/>
          <w:szCs w:val="16"/>
          <w:lang w:val="en-GB"/>
        </w:rPr>
        <w:t xml:space="preserve">) </w:t>
      </w:r>
      <w:r w:rsidRPr="00E77B75">
        <w:rPr>
          <w:rFonts w:ascii="Arial" w:hAnsi="Arial" w:cs="Arial"/>
          <w:i/>
          <w:sz w:val="16"/>
          <w:szCs w:val="16"/>
          <w:lang w:val="en-GB"/>
        </w:rPr>
        <w:t>Kmt2c</w:t>
      </w:r>
      <w:r w:rsidRPr="00E77B75">
        <w:rPr>
          <w:rFonts w:ascii="Arial" w:hAnsi="Arial" w:cs="Arial"/>
          <w:sz w:val="16"/>
          <w:szCs w:val="16"/>
          <w:lang w:val="en-GB"/>
        </w:rPr>
        <w:t xml:space="preserve"> gene region and </w:t>
      </w:r>
      <w:r w:rsidRPr="00E77B75">
        <w:rPr>
          <w:rFonts w:ascii="Arial" w:hAnsi="Arial" w:cs="Arial"/>
          <w:i/>
          <w:iCs/>
          <w:sz w:val="16"/>
          <w:szCs w:val="16"/>
          <w:lang w:val="en-GB"/>
        </w:rPr>
        <w:t xml:space="preserve">Kmt2d </w:t>
      </w:r>
      <w:r w:rsidRPr="00E77B75">
        <w:rPr>
          <w:rFonts w:ascii="Arial" w:hAnsi="Arial" w:cs="Arial"/>
          <w:sz w:val="16"/>
          <w:szCs w:val="16"/>
          <w:lang w:val="en-GB"/>
        </w:rPr>
        <w:t>(</w:t>
      </w:r>
      <w:r>
        <w:rPr>
          <w:rFonts w:ascii="Arial" w:hAnsi="Arial" w:cs="Arial"/>
          <w:sz w:val="16"/>
          <w:szCs w:val="16"/>
          <w:lang w:val="en-GB"/>
        </w:rPr>
        <w:t>f</w:t>
      </w:r>
      <w:r w:rsidRPr="00E77B75">
        <w:rPr>
          <w:rFonts w:ascii="Arial" w:hAnsi="Arial" w:cs="Arial"/>
          <w:sz w:val="16"/>
          <w:szCs w:val="16"/>
          <w:lang w:val="en-GB"/>
        </w:rPr>
        <w:t xml:space="preserve">). Individual biological replicates are shown. Data are plotted as mean ± standard deviation, and </w:t>
      </w:r>
      <w:r w:rsidRPr="00E77B75">
        <w:rPr>
          <w:rFonts w:ascii="Arial" w:hAnsi="Arial" w:cs="Arial"/>
          <w:i/>
          <w:iCs/>
          <w:sz w:val="16"/>
          <w:szCs w:val="16"/>
          <w:lang w:val="en-GB"/>
        </w:rPr>
        <w:t>P</w:t>
      </w:r>
      <w:r w:rsidRPr="00E77B75">
        <w:rPr>
          <w:rFonts w:ascii="Arial" w:hAnsi="Arial" w:cs="Arial"/>
          <w:sz w:val="16"/>
          <w:szCs w:val="16"/>
          <w:lang w:val="en-GB"/>
        </w:rPr>
        <w:t xml:space="preserve"> values were determined by ordinary one-way ANOVA with Tukey’s multiple comparisons test. </w:t>
      </w:r>
      <w:r>
        <w:rPr>
          <w:rFonts w:ascii="Arial" w:hAnsi="Arial" w:cs="Arial"/>
          <w:b/>
          <w:bCs/>
          <w:sz w:val="16"/>
          <w:szCs w:val="16"/>
          <w:lang w:val="en-GB"/>
        </w:rPr>
        <w:t>g</w:t>
      </w:r>
      <w:r>
        <w:rPr>
          <w:rFonts w:ascii="Arial" w:hAnsi="Arial" w:cs="Arial"/>
          <w:sz w:val="16"/>
          <w:szCs w:val="16"/>
          <w:lang w:val="en-GB"/>
        </w:rPr>
        <w:t>, Histone</w:t>
      </w:r>
      <w:r w:rsidRPr="00166246">
        <w:rPr>
          <w:rFonts w:ascii="Arial" w:hAnsi="Arial" w:cs="Arial"/>
          <w:sz w:val="16"/>
          <w:szCs w:val="16"/>
          <w:lang w:val="en-GB"/>
        </w:rPr>
        <w:t xml:space="preserve"> Blot analysis showing levels of </w:t>
      </w:r>
      <w:r>
        <w:rPr>
          <w:rFonts w:ascii="Arial" w:hAnsi="Arial" w:cs="Arial"/>
          <w:sz w:val="16"/>
          <w:szCs w:val="16"/>
          <w:lang w:val="en-GB"/>
        </w:rPr>
        <w:lastRenderedPageBreak/>
        <w:t>H3K4me1 and H3K27ac</w:t>
      </w:r>
      <w:r w:rsidRPr="00166246">
        <w:rPr>
          <w:rFonts w:ascii="Arial" w:hAnsi="Arial" w:cs="Arial"/>
          <w:sz w:val="16"/>
          <w:szCs w:val="16"/>
          <w:lang w:val="en-GB"/>
        </w:rPr>
        <w:t xml:space="preserve"> for Pten</w:t>
      </w:r>
      <w:r w:rsidRPr="00166246">
        <w:rPr>
          <w:rFonts w:ascii="Arial" w:hAnsi="Arial" w:cs="Arial"/>
          <w:sz w:val="16"/>
          <w:szCs w:val="16"/>
          <w:vertAlign w:val="superscript"/>
          <w:lang w:val="en-GB"/>
        </w:rPr>
        <w:t>∆/∆</w:t>
      </w:r>
      <w:r w:rsidRPr="00166246">
        <w:rPr>
          <w:rFonts w:ascii="Arial" w:hAnsi="Arial" w:cs="Arial"/>
          <w:sz w:val="16"/>
          <w:szCs w:val="16"/>
          <w:lang w:val="en-GB"/>
        </w:rPr>
        <w:t xml:space="preserve"> and Pten</w:t>
      </w:r>
      <w:r w:rsidRPr="00166246">
        <w:rPr>
          <w:rFonts w:ascii="Arial" w:hAnsi="Arial" w:cs="Arial"/>
          <w:sz w:val="16"/>
          <w:szCs w:val="16"/>
          <w:vertAlign w:val="superscript"/>
          <w:lang w:val="en-GB"/>
        </w:rPr>
        <w:t>∆/∆</w:t>
      </w:r>
      <w:r w:rsidRPr="00166246">
        <w:rPr>
          <w:rFonts w:ascii="Arial" w:hAnsi="Arial" w:cs="Arial"/>
          <w:sz w:val="16"/>
          <w:szCs w:val="16"/>
          <w:lang w:val="en-GB"/>
        </w:rPr>
        <w:t>Kmt2c</w:t>
      </w:r>
      <w:r w:rsidRPr="00166246">
        <w:rPr>
          <w:rFonts w:ascii="Arial" w:hAnsi="Arial" w:cs="Arial"/>
          <w:sz w:val="16"/>
          <w:szCs w:val="16"/>
          <w:vertAlign w:val="superscript"/>
          <w:lang w:val="en-GB"/>
        </w:rPr>
        <w:t>SET∆/∆</w:t>
      </w:r>
      <w:r w:rsidRPr="00166246">
        <w:rPr>
          <w:rFonts w:ascii="Arial" w:hAnsi="Arial" w:cs="Arial"/>
          <w:sz w:val="16"/>
          <w:szCs w:val="16"/>
          <w:lang w:val="en-GB"/>
        </w:rPr>
        <w:t xml:space="preserve"> prostate lysates (n </w:t>
      </w:r>
      <w:r>
        <w:rPr>
          <w:rFonts w:ascii="Arial" w:hAnsi="Arial" w:cs="Arial"/>
          <w:sz w:val="16"/>
          <w:szCs w:val="16"/>
          <w:lang w:val="en-GB"/>
        </w:rPr>
        <w:t>= 6</w:t>
      </w:r>
      <w:r w:rsidRPr="00166246">
        <w:rPr>
          <w:rFonts w:ascii="Arial" w:hAnsi="Arial" w:cs="Arial"/>
          <w:sz w:val="16"/>
          <w:szCs w:val="16"/>
          <w:lang w:val="en-GB"/>
        </w:rPr>
        <w:t xml:space="preserve">). </w:t>
      </w:r>
      <w:r>
        <w:rPr>
          <w:rFonts w:ascii="Arial" w:hAnsi="Arial" w:cs="Arial"/>
          <w:sz w:val="16"/>
          <w:szCs w:val="16"/>
          <w:lang w:val="en-GB"/>
        </w:rPr>
        <w:t>H3</w:t>
      </w:r>
      <w:r w:rsidRPr="00166246">
        <w:rPr>
          <w:rFonts w:ascii="Arial" w:hAnsi="Arial" w:cs="Arial"/>
          <w:sz w:val="16"/>
          <w:szCs w:val="16"/>
          <w:lang w:val="en-GB"/>
        </w:rPr>
        <w:t xml:space="preserve"> serve</w:t>
      </w:r>
      <w:r>
        <w:rPr>
          <w:rFonts w:ascii="Arial" w:hAnsi="Arial" w:cs="Arial"/>
          <w:sz w:val="16"/>
          <w:szCs w:val="16"/>
          <w:lang w:val="en-GB"/>
        </w:rPr>
        <w:t>d</w:t>
      </w:r>
      <w:r w:rsidRPr="00166246">
        <w:rPr>
          <w:rFonts w:ascii="Arial" w:hAnsi="Arial" w:cs="Arial"/>
          <w:sz w:val="16"/>
          <w:szCs w:val="16"/>
          <w:lang w:val="en-GB"/>
        </w:rPr>
        <w:t xml:space="preserve"> as loading control. The number above the band depicts the fold change over the average expression level detected in Pten</w:t>
      </w:r>
      <w:r w:rsidRPr="00166246">
        <w:rPr>
          <w:rFonts w:ascii="Arial" w:hAnsi="Arial" w:cs="Arial"/>
          <w:sz w:val="16"/>
          <w:szCs w:val="16"/>
          <w:vertAlign w:val="superscript"/>
          <w:lang w:val="en-GB"/>
        </w:rPr>
        <w:t>∆/∆</w:t>
      </w:r>
      <w:r w:rsidRPr="00166246">
        <w:rPr>
          <w:rFonts w:ascii="Arial" w:hAnsi="Arial" w:cs="Arial"/>
          <w:sz w:val="16"/>
          <w:szCs w:val="16"/>
          <w:lang w:val="en-GB"/>
        </w:rPr>
        <w:t xml:space="preserve"> samples. </w:t>
      </w:r>
      <w:r w:rsidRPr="00166246">
        <w:rPr>
          <w:rFonts w:ascii="Arial" w:hAnsi="Arial" w:cs="Arial"/>
          <w:b/>
          <w:bCs/>
          <w:sz w:val="16"/>
          <w:szCs w:val="16"/>
          <w:lang w:val="en-GB"/>
        </w:rPr>
        <w:t>h,</w:t>
      </w:r>
      <w:r>
        <w:rPr>
          <w:rFonts w:ascii="Arial" w:hAnsi="Arial" w:cs="Arial"/>
          <w:sz w:val="16"/>
          <w:szCs w:val="16"/>
          <w:lang w:val="en-GB"/>
        </w:rPr>
        <w:t xml:space="preserve"> </w:t>
      </w:r>
      <w:r w:rsidRPr="00166246">
        <w:rPr>
          <w:rFonts w:ascii="Arial" w:hAnsi="Arial" w:cs="Arial"/>
          <w:sz w:val="16"/>
          <w:szCs w:val="16"/>
          <w:lang w:val="en-GB"/>
        </w:rPr>
        <w:t xml:space="preserve">Quantification of </w:t>
      </w:r>
      <w:r>
        <w:rPr>
          <w:rFonts w:ascii="Arial" w:hAnsi="Arial" w:cs="Arial"/>
          <w:sz w:val="16"/>
          <w:szCs w:val="16"/>
          <w:lang w:val="en-GB"/>
        </w:rPr>
        <w:t>Histone</w:t>
      </w:r>
      <w:r w:rsidRPr="00166246">
        <w:rPr>
          <w:rFonts w:ascii="Arial" w:hAnsi="Arial" w:cs="Arial"/>
          <w:sz w:val="16"/>
          <w:szCs w:val="16"/>
          <w:lang w:val="en-GB"/>
        </w:rPr>
        <w:t xml:space="preserve"> Blots shown in Fig. </w:t>
      </w:r>
      <w:r>
        <w:rPr>
          <w:rFonts w:ascii="Arial" w:hAnsi="Arial" w:cs="Arial"/>
          <w:sz w:val="16"/>
          <w:szCs w:val="16"/>
          <w:lang w:val="en-GB"/>
        </w:rPr>
        <w:t>S2g</w:t>
      </w:r>
      <w:r w:rsidRPr="00166246">
        <w:rPr>
          <w:rFonts w:ascii="Arial" w:hAnsi="Arial" w:cs="Arial"/>
          <w:sz w:val="16"/>
          <w:szCs w:val="16"/>
          <w:lang w:val="en-GB"/>
        </w:rPr>
        <w:t>.</w:t>
      </w:r>
      <w:r w:rsidR="009F35F8" w:rsidRPr="009F35F8">
        <w:rPr>
          <w:lang w:val="en-GB"/>
        </w:rPr>
        <w:t xml:space="preserve"> </w:t>
      </w:r>
      <w:r w:rsidR="009F35F8" w:rsidRPr="009F35F8">
        <w:rPr>
          <w:rFonts w:ascii="Arial" w:hAnsi="Arial" w:cs="Arial"/>
          <w:sz w:val="16"/>
          <w:szCs w:val="16"/>
          <w:lang w:val="en-GB"/>
        </w:rPr>
        <w:t xml:space="preserve">Individual biological replicates are shown. Data are plotted as mean ± standard deviation, and </w:t>
      </w:r>
      <w:r w:rsidR="009F35F8" w:rsidRPr="009F35F8">
        <w:rPr>
          <w:rFonts w:ascii="Arial" w:hAnsi="Arial" w:cs="Arial"/>
          <w:i/>
          <w:iCs/>
          <w:sz w:val="16"/>
          <w:szCs w:val="16"/>
          <w:lang w:val="en-GB"/>
        </w:rPr>
        <w:t xml:space="preserve">P </w:t>
      </w:r>
      <w:r w:rsidR="009F35F8" w:rsidRPr="009F35F8">
        <w:rPr>
          <w:rFonts w:ascii="Arial" w:hAnsi="Arial" w:cs="Arial"/>
          <w:sz w:val="16"/>
          <w:szCs w:val="16"/>
          <w:lang w:val="en-GB"/>
        </w:rPr>
        <w:t>values were determined by unpaired two-tailed Student’s t-test</w:t>
      </w:r>
      <w:r w:rsidR="009F35F8">
        <w:rPr>
          <w:rFonts w:ascii="Arial" w:hAnsi="Arial" w:cs="Arial"/>
          <w:sz w:val="16"/>
          <w:szCs w:val="16"/>
          <w:lang w:val="en-GB"/>
        </w:rPr>
        <w:t xml:space="preserve"> </w:t>
      </w:r>
      <w:r w:rsidRPr="00166246">
        <w:rPr>
          <w:rFonts w:ascii="Arial" w:hAnsi="Arial" w:cs="Arial"/>
          <w:sz w:val="16"/>
          <w:szCs w:val="16"/>
          <w:lang w:val="en-GB"/>
        </w:rPr>
        <w:t xml:space="preserve"> </w:t>
      </w:r>
      <w:proofErr w:type="spellStart"/>
      <w:r>
        <w:rPr>
          <w:rFonts w:ascii="Arial" w:hAnsi="Arial" w:cs="Arial"/>
          <w:b/>
          <w:bCs/>
          <w:sz w:val="16"/>
          <w:szCs w:val="16"/>
          <w:lang w:val="en-GB"/>
        </w:rPr>
        <w:t>i</w:t>
      </w:r>
      <w:proofErr w:type="spellEnd"/>
      <w:r w:rsidRPr="00E77B75">
        <w:rPr>
          <w:rFonts w:ascii="Arial" w:hAnsi="Arial" w:cs="Arial"/>
          <w:b/>
          <w:bCs/>
          <w:sz w:val="16"/>
          <w:szCs w:val="16"/>
          <w:lang w:val="en-GB"/>
        </w:rPr>
        <w:t>,</w:t>
      </w:r>
      <w:r w:rsidRPr="00E77B75">
        <w:rPr>
          <w:rFonts w:ascii="Arial" w:hAnsi="Arial" w:cs="Arial"/>
          <w:sz w:val="16"/>
          <w:szCs w:val="16"/>
          <w:lang w:val="en-GB"/>
        </w:rPr>
        <w:t xml:space="preserve"> Representative pictures of p63 IHC stainings of Pten</w:t>
      </w:r>
      <w:r w:rsidRPr="00E77B75">
        <w:rPr>
          <w:rFonts w:ascii="Arial" w:hAnsi="Arial" w:cs="Arial"/>
          <w:sz w:val="16"/>
          <w:szCs w:val="16"/>
          <w:vertAlign w:val="superscript"/>
          <w:lang w:val="en-GB"/>
        </w:rPr>
        <w:t xml:space="preserve">∆/∆ </w:t>
      </w:r>
      <w:r w:rsidRPr="00E77B75">
        <w:rPr>
          <w:rFonts w:ascii="Arial" w:hAnsi="Arial" w:cs="Arial"/>
          <w:sz w:val="16"/>
          <w:szCs w:val="16"/>
          <w:lang w:val="en-GB"/>
        </w:rPr>
        <w:t>and Pten</w:t>
      </w:r>
      <w:r w:rsidRPr="00E77B75">
        <w:rPr>
          <w:rFonts w:ascii="Arial" w:hAnsi="Arial" w:cs="Arial"/>
          <w:sz w:val="16"/>
          <w:szCs w:val="16"/>
          <w:vertAlign w:val="superscript"/>
          <w:lang w:val="en-GB"/>
        </w:rPr>
        <w:t>∆/∆</w:t>
      </w:r>
      <w:r w:rsidRPr="00E77B75">
        <w:rPr>
          <w:rFonts w:ascii="Arial" w:hAnsi="Arial" w:cs="Arial"/>
          <w:sz w:val="16"/>
          <w:szCs w:val="16"/>
          <w:lang w:val="en-GB"/>
        </w:rPr>
        <w:t>Kmt2c</w:t>
      </w:r>
      <w:r w:rsidRPr="00E77B75">
        <w:rPr>
          <w:rFonts w:ascii="Arial" w:hAnsi="Arial" w:cs="Arial"/>
          <w:sz w:val="16"/>
          <w:szCs w:val="16"/>
          <w:vertAlign w:val="superscript"/>
          <w:lang w:val="en-GB"/>
        </w:rPr>
        <w:t>SET∆/∆</w:t>
      </w:r>
      <w:r w:rsidRPr="00E77B75">
        <w:rPr>
          <w:rFonts w:ascii="Arial" w:hAnsi="Arial" w:cs="Arial"/>
          <w:sz w:val="16"/>
          <w:szCs w:val="16"/>
          <w:lang w:val="en-GB"/>
        </w:rPr>
        <w:t xml:space="preserve"> mouse prostates at 19 weeks p.p. depicting focal disruption of basal cell layer in Pten</w:t>
      </w:r>
      <w:r w:rsidRPr="00E77B75">
        <w:rPr>
          <w:rFonts w:ascii="Arial" w:hAnsi="Arial" w:cs="Arial"/>
          <w:sz w:val="16"/>
          <w:szCs w:val="16"/>
          <w:vertAlign w:val="superscript"/>
          <w:lang w:val="en-GB"/>
        </w:rPr>
        <w:t>∆/∆</w:t>
      </w:r>
      <w:r w:rsidRPr="00E77B75">
        <w:rPr>
          <w:rFonts w:ascii="Arial" w:hAnsi="Arial" w:cs="Arial"/>
          <w:sz w:val="16"/>
          <w:szCs w:val="16"/>
          <w:lang w:val="en-GB"/>
        </w:rPr>
        <w:t>Kmt2c</w:t>
      </w:r>
      <w:r w:rsidRPr="00E77B75">
        <w:rPr>
          <w:rFonts w:ascii="Arial" w:hAnsi="Arial" w:cs="Arial"/>
          <w:sz w:val="16"/>
          <w:szCs w:val="16"/>
          <w:vertAlign w:val="superscript"/>
          <w:lang w:val="en-GB"/>
        </w:rPr>
        <w:t>SET∆/∆</w:t>
      </w:r>
      <w:r w:rsidRPr="00E77B75">
        <w:rPr>
          <w:rFonts w:ascii="Arial" w:hAnsi="Arial" w:cs="Arial"/>
          <w:sz w:val="16"/>
          <w:szCs w:val="16"/>
          <w:lang w:val="en-GB"/>
        </w:rPr>
        <w:t xml:space="preserve"> samples. Scale bars: 50 µm. </w:t>
      </w:r>
      <w:r>
        <w:rPr>
          <w:rFonts w:ascii="Arial" w:hAnsi="Arial" w:cs="Arial"/>
          <w:b/>
          <w:bCs/>
          <w:sz w:val="16"/>
          <w:szCs w:val="16"/>
          <w:lang w:val="en-GB"/>
        </w:rPr>
        <w:t>j</w:t>
      </w:r>
      <w:r w:rsidRPr="00E77B75">
        <w:rPr>
          <w:rFonts w:ascii="Arial" w:hAnsi="Arial" w:cs="Arial"/>
          <w:b/>
          <w:bCs/>
          <w:sz w:val="16"/>
          <w:szCs w:val="16"/>
          <w:lang w:val="en-GB"/>
        </w:rPr>
        <w:t>,</w:t>
      </w:r>
      <w:r w:rsidRPr="00E77B75">
        <w:rPr>
          <w:rFonts w:ascii="Arial" w:hAnsi="Arial" w:cs="Arial"/>
          <w:sz w:val="16"/>
          <w:szCs w:val="16"/>
          <w:lang w:val="en-GB"/>
        </w:rPr>
        <w:t xml:space="preserve"> Examples of vascular (left) and perineural (right) invasion of tumour cells in Pten</w:t>
      </w:r>
      <w:r w:rsidRPr="00E77B75">
        <w:rPr>
          <w:rFonts w:ascii="Arial" w:hAnsi="Arial" w:cs="Arial"/>
          <w:sz w:val="16"/>
          <w:szCs w:val="16"/>
          <w:vertAlign w:val="superscript"/>
          <w:lang w:val="en-GB"/>
        </w:rPr>
        <w:t>∆/∆</w:t>
      </w:r>
      <w:r w:rsidRPr="00E77B75">
        <w:rPr>
          <w:rFonts w:ascii="Arial" w:hAnsi="Arial" w:cs="Arial"/>
          <w:sz w:val="16"/>
          <w:szCs w:val="16"/>
          <w:lang w:val="en-GB"/>
        </w:rPr>
        <w:t>Kmt2c</w:t>
      </w:r>
      <w:r w:rsidRPr="00E77B75">
        <w:rPr>
          <w:rFonts w:ascii="Arial" w:hAnsi="Arial" w:cs="Arial"/>
          <w:sz w:val="16"/>
          <w:szCs w:val="16"/>
          <w:vertAlign w:val="superscript"/>
          <w:lang w:val="en-GB"/>
        </w:rPr>
        <w:t>SET∆/∆</w:t>
      </w:r>
      <w:r w:rsidRPr="00E77B75">
        <w:rPr>
          <w:rFonts w:ascii="Arial" w:hAnsi="Arial" w:cs="Arial"/>
          <w:sz w:val="16"/>
          <w:szCs w:val="16"/>
          <w:lang w:val="en-GB"/>
        </w:rPr>
        <w:t xml:space="preserve"> mouse prostates at 19 weeks p.p. Scale bars: 50 µm.</w:t>
      </w:r>
    </w:p>
    <w:p w14:paraId="40326EF3" w14:textId="08F33CB5" w:rsidR="007134C9" w:rsidRPr="008A1EDE" w:rsidRDefault="007134C9" w:rsidP="007134C9">
      <w:pPr>
        <w:spacing w:line="360" w:lineRule="auto"/>
        <w:jc w:val="both"/>
        <w:rPr>
          <w:rFonts w:ascii="Arial" w:hAnsi="Arial" w:cs="Arial"/>
          <w:sz w:val="16"/>
          <w:szCs w:val="16"/>
          <w:lang w:val="en-GB"/>
        </w:rPr>
      </w:pPr>
    </w:p>
    <w:p w14:paraId="30CA632F" w14:textId="5D10379D" w:rsidR="007134C9" w:rsidRDefault="007134C9">
      <w:pPr>
        <w:rPr>
          <w:lang w:val="en-GB"/>
        </w:rPr>
      </w:pPr>
    </w:p>
    <w:p w14:paraId="523267CA" w14:textId="72C4947C" w:rsidR="003F18E7" w:rsidRDefault="003F18E7">
      <w:pPr>
        <w:rPr>
          <w:lang w:val="en-GB"/>
        </w:rPr>
      </w:pPr>
    </w:p>
    <w:p w14:paraId="7A814CA8" w14:textId="4D66D3B9" w:rsidR="003F18E7" w:rsidRDefault="003F18E7">
      <w:pPr>
        <w:rPr>
          <w:lang w:val="en-GB"/>
        </w:rPr>
      </w:pPr>
    </w:p>
    <w:p w14:paraId="7CD5426F" w14:textId="77777777" w:rsidR="003F18E7" w:rsidRDefault="003F18E7">
      <w:pPr>
        <w:rPr>
          <w:lang w:val="en-GB"/>
        </w:rPr>
      </w:pPr>
    </w:p>
    <w:p w14:paraId="431AE048" w14:textId="671C052B" w:rsidR="007134C9" w:rsidRDefault="007134C9" w:rsidP="00765FBC">
      <w:pPr>
        <w:rPr>
          <w:rFonts w:ascii="Arial" w:hAnsi="Arial" w:cs="Arial"/>
          <w:b/>
          <w:sz w:val="16"/>
          <w:szCs w:val="16"/>
          <w:lang w:val="en-GB"/>
        </w:rPr>
      </w:pPr>
      <w:r>
        <w:rPr>
          <w:noProof/>
          <w:lang w:val="en-GB"/>
        </w:rPr>
        <w:drawing>
          <wp:anchor distT="0" distB="0" distL="114300" distR="114300" simplePos="0" relativeHeight="251659264" behindDoc="1" locked="0" layoutInCell="1" allowOverlap="1" wp14:anchorId="6C8ADE3B" wp14:editId="5CBECFA2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3841200" cy="2448000"/>
            <wp:effectExtent l="0" t="0" r="6985" b="9525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sset 3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1200" cy="244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5A30F77" w14:textId="56D81A36" w:rsidR="007134C9" w:rsidRPr="007134C9" w:rsidRDefault="007134C9" w:rsidP="00343F58">
      <w:pPr>
        <w:spacing w:line="480" w:lineRule="auto"/>
        <w:jc w:val="both"/>
        <w:rPr>
          <w:rFonts w:ascii="Arial" w:hAnsi="Arial" w:cs="Arial"/>
          <w:sz w:val="16"/>
          <w:szCs w:val="16"/>
          <w:lang w:val="en-GB"/>
        </w:rPr>
      </w:pPr>
      <w:r w:rsidRPr="007134C9">
        <w:rPr>
          <w:rFonts w:ascii="Arial" w:hAnsi="Arial" w:cs="Arial"/>
          <w:b/>
          <w:sz w:val="16"/>
          <w:szCs w:val="16"/>
          <w:lang w:val="en-GB"/>
        </w:rPr>
        <w:t xml:space="preserve">Suppl. Figure 3. </w:t>
      </w:r>
      <w:r w:rsidRPr="007134C9">
        <w:rPr>
          <w:rFonts w:ascii="Arial" w:hAnsi="Arial" w:cs="Arial"/>
          <w:bCs/>
          <w:sz w:val="16"/>
          <w:szCs w:val="16"/>
          <w:lang w:val="en-GB"/>
        </w:rPr>
        <w:t>related to Figure</w:t>
      </w:r>
      <w:r w:rsidRPr="007134C9">
        <w:rPr>
          <w:rFonts w:ascii="Arial" w:hAnsi="Arial" w:cs="Arial"/>
          <w:b/>
          <w:sz w:val="16"/>
          <w:szCs w:val="16"/>
          <w:lang w:val="en-GB"/>
        </w:rPr>
        <w:t xml:space="preserve"> </w:t>
      </w:r>
      <w:r w:rsidRPr="007134C9">
        <w:rPr>
          <w:rFonts w:ascii="Arial" w:hAnsi="Arial" w:cs="Arial"/>
          <w:bCs/>
          <w:sz w:val="16"/>
          <w:szCs w:val="16"/>
          <w:lang w:val="en-GB"/>
        </w:rPr>
        <w:t>3.</w:t>
      </w:r>
      <w:r w:rsidRPr="007134C9">
        <w:rPr>
          <w:rFonts w:ascii="Arial" w:hAnsi="Arial" w:cs="Arial"/>
          <w:b/>
          <w:sz w:val="16"/>
          <w:szCs w:val="16"/>
          <w:lang w:val="en-GB"/>
        </w:rPr>
        <w:t xml:space="preserve"> </w:t>
      </w:r>
      <w:r w:rsidR="00132306">
        <w:rPr>
          <w:rFonts w:ascii="Arial" w:hAnsi="Arial" w:cs="Arial"/>
          <w:b/>
          <w:bCs/>
          <w:sz w:val="16"/>
          <w:szCs w:val="16"/>
          <w:lang w:val="en-GB"/>
        </w:rPr>
        <w:t>a</w:t>
      </w:r>
      <w:r w:rsidRPr="007134C9">
        <w:rPr>
          <w:rFonts w:ascii="Arial" w:hAnsi="Arial" w:cs="Arial"/>
          <w:b/>
          <w:bCs/>
          <w:sz w:val="16"/>
          <w:szCs w:val="16"/>
          <w:lang w:val="en-GB"/>
        </w:rPr>
        <w:t>,</w:t>
      </w:r>
      <w:r w:rsidRPr="007134C9">
        <w:rPr>
          <w:rFonts w:ascii="Arial" w:hAnsi="Arial" w:cs="Arial"/>
          <w:sz w:val="16"/>
          <w:szCs w:val="16"/>
          <w:lang w:val="en-GB"/>
        </w:rPr>
        <w:t xml:space="preserve"> Whole slide H&amp;E images of massive parenchymal loss and renal pelvic expansion due to hydronephrosis following urinary tract obstruction occurring in a late stage Pten</w:t>
      </w:r>
      <w:r w:rsidRPr="007134C9">
        <w:rPr>
          <w:rFonts w:ascii="Arial" w:hAnsi="Arial" w:cs="Arial"/>
          <w:sz w:val="16"/>
          <w:szCs w:val="16"/>
          <w:vertAlign w:val="superscript"/>
          <w:lang w:val="en-GB"/>
        </w:rPr>
        <w:t>∆/∆</w:t>
      </w:r>
      <w:r w:rsidRPr="007134C9">
        <w:rPr>
          <w:rFonts w:ascii="Arial" w:hAnsi="Arial" w:cs="Arial"/>
          <w:sz w:val="16"/>
          <w:szCs w:val="16"/>
          <w:lang w:val="en-GB"/>
        </w:rPr>
        <w:t>Kmt2c</w:t>
      </w:r>
      <w:r w:rsidRPr="007134C9">
        <w:rPr>
          <w:rFonts w:ascii="Arial" w:hAnsi="Arial" w:cs="Arial"/>
          <w:sz w:val="16"/>
          <w:szCs w:val="16"/>
          <w:vertAlign w:val="superscript"/>
          <w:lang w:val="en-GB"/>
        </w:rPr>
        <w:t>SET∆/∆</w:t>
      </w:r>
      <w:r w:rsidRPr="007134C9">
        <w:rPr>
          <w:rFonts w:ascii="Arial" w:hAnsi="Arial" w:cs="Arial"/>
          <w:sz w:val="16"/>
          <w:szCs w:val="16"/>
          <w:lang w:val="en-GB"/>
        </w:rPr>
        <w:t xml:space="preserve"> mouse and a healthy kidney of an age matched Pten</w:t>
      </w:r>
      <w:r w:rsidRPr="007134C9">
        <w:rPr>
          <w:rFonts w:ascii="Arial" w:hAnsi="Arial" w:cs="Arial"/>
          <w:sz w:val="16"/>
          <w:szCs w:val="16"/>
          <w:vertAlign w:val="superscript"/>
          <w:lang w:val="en-GB"/>
        </w:rPr>
        <w:t>∆/∆</w:t>
      </w:r>
      <w:r w:rsidRPr="007134C9">
        <w:rPr>
          <w:rFonts w:ascii="Arial" w:hAnsi="Arial" w:cs="Arial"/>
          <w:sz w:val="16"/>
          <w:szCs w:val="16"/>
          <w:lang w:val="en-GB"/>
        </w:rPr>
        <w:t xml:space="preserve"> control animal. Parenchyma width estimations are shown. Scale bars: 200µm. </w:t>
      </w:r>
      <w:r w:rsidR="00132306">
        <w:rPr>
          <w:rFonts w:ascii="Arial" w:hAnsi="Arial" w:cs="Arial"/>
          <w:b/>
          <w:bCs/>
          <w:sz w:val="16"/>
          <w:szCs w:val="16"/>
          <w:lang w:val="en-GB"/>
        </w:rPr>
        <w:t>b</w:t>
      </w:r>
      <w:r w:rsidRPr="007134C9">
        <w:rPr>
          <w:rFonts w:ascii="Arial" w:hAnsi="Arial" w:cs="Arial"/>
          <w:b/>
          <w:bCs/>
          <w:sz w:val="16"/>
          <w:szCs w:val="16"/>
          <w:lang w:val="en-GB"/>
        </w:rPr>
        <w:t>,</w:t>
      </w:r>
      <w:r w:rsidRPr="007134C9">
        <w:rPr>
          <w:rFonts w:ascii="Arial" w:hAnsi="Arial" w:cs="Arial"/>
          <w:sz w:val="16"/>
          <w:szCs w:val="16"/>
          <w:lang w:val="en-GB"/>
        </w:rPr>
        <w:t xml:space="preserve"> Serum creatinine levels of wild type, Pten</w:t>
      </w:r>
      <w:r w:rsidRPr="007134C9">
        <w:rPr>
          <w:rFonts w:ascii="Arial" w:hAnsi="Arial" w:cs="Arial"/>
          <w:sz w:val="16"/>
          <w:szCs w:val="16"/>
          <w:vertAlign w:val="superscript"/>
          <w:lang w:val="en-GB"/>
        </w:rPr>
        <w:t>∆/∆</w:t>
      </w:r>
      <w:r w:rsidRPr="007134C9">
        <w:rPr>
          <w:rFonts w:ascii="Arial" w:hAnsi="Arial" w:cs="Arial"/>
          <w:sz w:val="16"/>
          <w:szCs w:val="16"/>
          <w:lang w:val="en-GB"/>
        </w:rPr>
        <w:t xml:space="preserve">, </w:t>
      </w:r>
      <w:bookmarkStart w:id="1" w:name="OLE_LINK1"/>
      <w:r w:rsidRPr="007134C9">
        <w:rPr>
          <w:rFonts w:ascii="Arial" w:hAnsi="Arial" w:cs="Arial"/>
          <w:sz w:val="16"/>
          <w:szCs w:val="16"/>
          <w:lang w:val="en-GB"/>
        </w:rPr>
        <w:t>Pten</w:t>
      </w:r>
      <w:r w:rsidRPr="007134C9">
        <w:rPr>
          <w:rFonts w:ascii="Arial" w:hAnsi="Arial" w:cs="Arial"/>
          <w:sz w:val="16"/>
          <w:szCs w:val="16"/>
          <w:vertAlign w:val="superscript"/>
          <w:lang w:val="en-GB"/>
        </w:rPr>
        <w:t>∆/∆</w:t>
      </w:r>
      <w:r w:rsidRPr="007134C9">
        <w:rPr>
          <w:rFonts w:ascii="Arial" w:hAnsi="Arial" w:cs="Arial"/>
          <w:sz w:val="16"/>
          <w:szCs w:val="16"/>
          <w:lang w:val="en-GB"/>
        </w:rPr>
        <w:t>Kmt2c</w:t>
      </w:r>
      <w:r w:rsidRPr="007134C9">
        <w:rPr>
          <w:rFonts w:ascii="Arial" w:hAnsi="Arial" w:cs="Arial"/>
          <w:sz w:val="16"/>
          <w:szCs w:val="16"/>
          <w:vertAlign w:val="superscript"/>
          <w:lang w:val="en-GB"/>
        </w:rPr>
        <w:t xml:space="preserve">SET∆/+ </w:t>
      </w:r>
      <w:bookmarkEnd w:id="1"/>
      <w:r w:rsidRPr="007134C9">
        <w:rPr>
          <w:rFonts w:ascii="Arial" w:hAnsi="Arial" w:cs="Arial"/>
          <w:sz w:val="16"/>
          <w:szCs w:val="16"/>
          <w:lang w:val="en-GB"/>
        </w:rPr>
        <w:t>and Pten</w:t>
      </w:r>
      <w:r w:rsidRPr="007134C9">
        <w:rPr>
          <w:rFonts w:ascii="Arial" w:hAnsi="Arial" w:cs="Arial"/>
          <w:sz w:val="16"/>
          <w:szCs w:val="16"/>
          <w:vertAlign w:val="superscript"/>
          <w:lang w:val="en-GB"/>
        </w:rPr>
        <w:t>∆/∆</w:t>
      </w:r>
      <w:r w:rsidRPr="007134C9">
        <w:rPr>
          <w:rFonts w:ascii="Arial" w:hAnsi="Arial" w:cs="Arial"/>
          <w:sz w:val="16"/>
          <w:szCs w:val="16"/>
          <w:lang w:val="en-GB"/>
        </w:rPr>
        <w:t>Kmt2c</w:t>
      </w:r>
      <w:r w:rsidRPr="007134C9">
        <w:rPr>
          <w:rFonts w:ascii="Arial" w:hAnsi="Arial" w:cs="Arial"/>
          <w:sz w:val="16"/>
          <w:szCs w:val="16"/>
          <w:vertAlign w:val="superscript"/>
          <w:lang w:val="en-GB"/>
        </w:rPr>
        <w:t xml:space="preserve">SET∆/∆ </w:t>
      </w:r>
      <w:r w:rsidRPr="007134C9">
        <w:rPr>
          <w:rFonts w:ascii="Arial" w:hAnsi="Arial" w:cs="Arial"/>
          <w:sz w:val="16"/>
          <w:szCs w:val="16"/>
          <w:lang w:val="en-GB"/>
        </w:rPr>
        <w:t>mice. Serum of wild type animals was collected at 38 weeks p.p</w:t>
      </w:r>
      <w:r w:rsidRPr="007134C9">
        <w:rPr>
          <w:rFonts w:ascii="Arial" w:hAnsi="Arial" w:cs="Arial"/>
          <w:i/>
          <w:iCs/>
          <w:sz w:val="16"/>
          <w:szCs w:val="16"/>
          <w:lang w:val="en-GB"/>
        </w:rPr>
        <w:t>.</w:t>
      </w:r>
      <w:r w:rsidRPr="007134C9">
        <w:rPr>
          <w:rFonts w:ascii="Arial" w:hAnsi="Arial" w:cs="Arial"/>
          <w:sz w:val="16"/>
          <w:szCs w:val="16"/>
          <w:lang w:val="en-GB"/>
        </w:rPr>
        <w:t xml:space="preserve"> for comparison. Serum of tumour-bearing animals was collected at moribundity. Pten</w:t>
      </w:r>
      <w:r w:rsidRPr="007134C9">
        <w:rPr>
          <w:rFonts w:ascii="Arial" w:hAnsi="Arial" w:cs="Arial"/>
          <w:sz w:val="16"/>
          <w:szCs w:val="16"/>
          <w:vertAlign w:val="superscript"/>
          <w:lang w:val="en-GB"/>
        </w:rPr>
        <w:t>∆/∆</w:t>
      </w:r>
      <w:r w:rsidRPr="007134C9">
        <w:rPr>
          <w:rFonts w:ascii="Arial" w:hAnsi="Arial" w:cs="Arial"/>
          <w:sz w:val="16"/>
          <w:szCs w:val="16"/>
          <w:lang w:val="en-GB"/>
        </w:rPr>
        <w:t>, mean age: 84 weeks p.p.; Pten</w:t>
      </w:r>
      <w:r w:rsidRPr="007134C9">
        <w:rPr>
          <w:rFonts w:ascii="Arial" w:hAnsi="Arial" w:cs="Arial"/>
          <w:sz w:val="16"/>
          <w:szCs w:val="16"/>
          <w:vertAlign w:val="superscript"/>
          <w:lang w:val="en-GB"/>
        </w:rPr>
        <w:t>∆/∆</w:t>
      </w:r>
      <w:r w:rsidRPr="007134C9">
        <w:rPr>
          <w:rFonts w:ascii="Arial" w:hAnsi="Arial" w:cs="Arial"/>
          <w:sz w:val="16"/>
          <w:szCs w:val="16"/>
          <w:lang w:val="en-GB"/>
        </w:rPr>
        <w:t>Kmt2c</w:t>
      </w:r>
      <w:r w:rsidRPr="007134C9">
        <w:rPr>
          <w:rFonts w:ascii="Arial" w:hAnsi="Arial" w:cs="Arial"/>
          <w:sz w:val="16"/>
          <w:szCs w:val="16"/>
          <w:vertAlign w:val="superscript"/>
          <w:lang w:val="en-GB"/>
        </w:rPr>
        <w:t>SET∆/+</w:t>
      </w:r>
      <w:r w:rsidRPr="007134C9">
        <w:rPr>
          <w:rFonts w:ascii="Arial" w:hAnsi="Arial" w:cs="Arial"/>
          <w:sz w:val="16"/>
          <w:szCs w:val="16"/>
          <w:lang w:val="en-GB"/>
        </w:rPr>
        <w:t>, mean age 48 weeks p.p., Pten</w:t>
      </w:r>
      <w:r w:rsidRPr="007134C9">
        <w:rPr>
          <w:rFonts w:ascii="Arial" w:hAnsi="Arial" w:cs="Arial"/>
          <w:sz w:val="16"/>
          <w:szCs w:val="16"/>
          <w:vertAlign w:val="superscript"/>
          <w:lang w:val="en-GB"/>
        </w:rPr>
        <w:t>∆/∆</w:t>
      </w:r>
      <w:r w:rsidRPr="007134C9">
        <w:rPr>
          <w:rFonts w:ascii="Arial" w:hAnsi="Arial" w:cs="Arial"/>
          <w:sz w:val="16"/>
          <w:szCs w:val="16"/>
          <w:lang w:val="en-GB"/>
        </w:rPr>
        <w:t>Kmt2c</w:t>
      </w:r>
      <w:r w:rsidRPr="007134C9">
        <w:rPr>
          <w:rFonts w:ascii="Arial" w:hAnsi="Arial" w:cs="Arial"/>
          <w:sz w:val="16"/>
          <w:szCs w:val="16"/>
          <w:vertAlign w:val="superscript"/>
          <w:lang w:val="en-GB"/>
        </w:rPr>
        <w:t>SET∆/∆</w:t>
      </w:r>
      <w:r w:rsidRPr="007134C9">
        <w:rPr>
          <w:rFonts w:ascii="Arial" w:hAnsi="Arial" w:cs="Arial"/>
          <w:sz w:val="16"/>
          <w:szCs w:val="16"/>
          <w:lang w:val="en-GB"/>
        </w:rPr>
        <w:t>, mean age 37 weeks p.p.</w:t>
      </w:r>
    </w:p>
    <w:p w14:paraId="5D317E7F" w14:textId="6A5EF1B1" w:rsidR="00765FBC" w:rsidRDefault="00765FBC">
      <w:pPr>
        <w:rPr>
          <w:lang w:val="en-GB"/>
        </w:rPr>
      </w:pPr>
      <w:r>
        <w:rPr>
          <w:lang w:val="en-GB"/>
        </w:rPr>
        <w:br w:type="page"/>
      </w:r>
    </w:p>
    <w:p w14:paraId="5137D5CF" w14:textId="2C056AC3" w:rsidR="00765FBC" w:rsidRDefault="00765FBC">
      <w:pPr>
        <w:rPr>
          <w:lang w:val="en-GB"/>
        </w:rPr>
      </w:pPr>
      <w:r>
        <w:rPr>
          <w:noProof/>
          <w:lang w:val="en-GB"/>
        </w:rPr>
        <w:lastRenderedPageBreak/>
        <w:drawing>
          <wp:anchor distT="0" distB="0" distL="114300" distR="114300" simplePos="0" relativeHeight="251658240" behindDoc="1" locked="0" layoutInCell="1" allowOverlap="1" wp14:anchorId="7506A032" wp14:editId="1BE5DF93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5050800" cy="6807600"/>
            <wp:effectExtent l="0" t="0" r="0" b="0"/>
            <wp:wrapTopAndBottom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sset 4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0800" cy="6807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132797" w14:textId="5FF8FD90" w:rsidR="001C2E8C" w:rsidRDefault="00765FBC" w:rsidP="00343F58">
      <w:pPr>
        <w:spacing w:line="480" w:lineRule="auto"/>
        <w:jc w:val="both"/>
        <w:rPr>
          <w:rFonts w:ascii="Arial" w:hAnsi="Arial" w:cs="Arial"/>
          <w:sz w:val="16"/>
          <w:szCs w:val="16"/>
          <w:lang w:val="en-GB"/>
        </w:rPr>
      </w:pPr>
      <w:r w:rsidRPr="00765FBC">
        <w:rPr>
          <w:rFonts w:ascii="Arial" w:hAnsi="Arial" w:cs="Arial"/>
          <w:b/>
          <w:sz w:val="16"/>
          <w:szCs w:val="16"/>
          <w:lang w:val="en-GB"/>
        </w:rPr>
        <w:t xml:space="preserve">Suppl. Figure 4. </w:t>
      </w:r>
      <w:r w:rsidRPr="00765FBC">
        <w:rPr>
          <w:rFonts w:ascii="Arial" w:hAnsi="Arial" w:cs="Arial"/>
          <w:bCs/>
          <w:sz w:val="16"/>
          <w:szCs w:val="16"/>
          <w:lang w:val="en-GB"/>
        </w:rPr>
        <w:t xml:space="preserve">related to Figure 4. </w:t>
      </w:r>
      <w:r w:rsidR="00F923B0">
        <w:rPr>
          <w:rFonts w:ascii="Arial" w:hAnsi="Arial" w:cs="Arial"/>
          <w:b/>
          <w:bCs/>
          <w:sz w:val="16"/>
          <w:szCs w:val="16"/>
          <w:lang w:val="en-GB"/>
        </w:rPr>
        <w:t>a</w:t>
      </w:r>
      <w:r w:rsidRPr="00765FBC">
        <w:rPr>
          <w:rFonts w:ascii="Arial" w:hAnsi="Arial" w:cs="Arial"/>
          <w:b/>
          <w:bCs/>
          <w:sz w:val="16"/>
          <w:szCs w:val="16"/>
          <w:lang w:val="en-GB"/>
        </w:rPr>
        <w:t>,</w:t>
      </w:r>
      <w:r w:rsidRPr="00765FBC">
        <w:rPr>
          <w:rFonts w:ascii="Arial" w:hAnsi="Arial" w:cs="Arial"/>
          <w:sz w:val="16"/>
          <w:szCs w:val="16"/>
          <w:lang w:val="en-GB"/>
        </w:rPr>
        <w:t xml:space="preserve"> Principal component analysis (PCA) of mRNA samples of prostate epithelial cells derived from 19-week-old mice. 5 individual biological replicates are shown. </w:t>
      </w:r>
      <w:r w:rsidR="00F923B0">
        <w:rPr>
          <w:rFonts w:ascii="Arial" w:hAnsi="Arial" w:cs="Arial"/>
          <w:b/>
          <w:bCs/>
          <w:sz w:val="16"/>
          <w:szCs w:val="16"/>
          <w:lang w:val="en-GB"/>
        </w:rPr>
        <w:t>b</w:t>
      </w:r>
      <w:r w:rsidRPr="00765FBC">
        <w:rPr>
          <w:rFonts w:ascii="Arial" w:hAnsi="Arial" w:cs="Arial"/>
          <w:b/>
          <w:bCs/>
          <w:sz w:val="16"/>
          <w:szCs w:val="16"/>
          <w:lang w:val="en-GB"/>
        </w:rPr>
        <w:t>,</w:t>
      </w:r>
      <w:r w:rsidRPr="00765FBC">
        <w:rPr>
          <w:rFonts w:ascii="Arial" w:hAnsi="Arial" w:cs="Arial"/>
          <w:sz w:val="16"/>
          <w:szCs w:val="16"/>
          <w:lang w:val="en-GB"/>
        </w:rPr>
        <w:t xml:space="preserve"> Unsupervised hierarchical clustering and heatmap of significantly differentially expressed genes between wild type and Kmt2c</w:t>
      </w:r>
      <w:r w:rsidRPr="00765FBC">
        <w:rPr>
          <w:rFonts w:ascii="Arial" w:hAnsi="Arial" w:cs="Arial"/>
          <w:sz w:val="16"/>
          <w:szCs w:val="16"/>
          <w:vertAlign w:val="superscript"/>
          <w:lang w:val="en-GB"/>
        </w:rPr>
        <w:t xml:space="preserve">SET∆/∆ </w:t>
      </w:r>
      <w:r w:rsidRPr="00765FBC">
        <w:rPr>
          <w:rFonts w:ascii="Arial" w:hAnsi="Arial" w:cs="Arial"/>
          <w:sz w:val="16"/>
          <w:szCs w:val="16"/>
          <w:lang w:val="en-GB"/>
        </w:rPr>
        <w:t>prostate epithelial cells. Number of genes deregulated at q-value &lt; 0.05 and log</w:t>
      </w:r>
      <w:r w:rsidRPr="00765FBC">
        <w:rPr>
          <w:rFonts w:ascii="Arial" w:hAnsi="Arial" w:cs="Arial"/>
          <w:sz w:val="16"/>
          <w:szCs w:val="16"/>
          <w:vertAlign w:val="subscript"/>
          <w:lang w:val="en-GB"/>
        </w:rPr>
        <w:t>2</w:t>
      </w:r>
      <w:r w:rsidRPr="00765FBC">
        <w:rPr>
          <w:rFonts w:ascii="Arial" w:hAnsi="Arial" w:cs="Arial"/>
          <w:sz w:val="16"/>
          <w:szCs w:val="16"/>
          <w:lang w:val="en-GB"/>
        </w:rPr>
        <w:t xml:space="preserve">FC ≥ 1 / ≤ -1 are shown on the left. </w:t>
      </w:r>
      <w:r w:rsidR="00F923B0">
        <w:rPr>
          <w:rFonts w:ascii="Arial" w:hAnsi="Arial" w:cs="Arial"/>
          <w:b/>
          <w:bCs/>
          <w:sz w:val="16"/>
          <w:szCs w:val="16"/>
          <w:lang w:val="en-GB"/>
        </w:rPr>
        <w:t>c</w:t>
      </w:r>
      <w:r w:rsidRPr="00765FBC">
        <w:rPr>
          <w:rFonts w:ascii="Arial" w:hAnsi="Arial" w:cs="Arial"/>
          <w:b/>
          <w:bCs/>
          <w:sz w:val="16"/>
          <w:szCs w:val="16"/>
          <w:lang w:val="en-GB"/>
        </w:rPr>
        <w:t>,</w:t>
      </w:r>
      <w:r w:rsidRPr="00765FBC">
        <w:rPr>
          <w:rFonts w:ascii="Arial" w:hAnsi="Arial" w:cs="Arial"/>
          <w:sz w:val="16"/>
          <w:szCs w:val="16"/>
          <w:lang w:val="en-GB"/>
        </w:rPr>
        <w:t xml:space="preserve"> HALLMARK gene sets enriched in Kmt2c</w:t>
      </w:r>
      <w:r w:rsidRPr="00765FBC">
        <w:rPr>
          <w:rFonts w:ascii="Arial" w:hAnsi="Arial" w:cs="Arial"/>
          <w:sz w:val="16"/>
          <w:szCs w:val="16"/>
          <w:vertAlign w:val="superscript"/>
          <w:lang w:val="en-GB"/>
        </w:rPr>
        <w:t>SET∆/∆</w:t>
      </w:r>
      <w:r w:rsidRPr="00765FBC">
        <w:rPr>
          <w:rFonts w:ascii="Arial" w:hAnsi="Arial" w:cs="Arial"/>
          <w:sz w:val="16"/>
          <w:szCs w:val="16"/>
          <w:lang w:val="en-GB"/>
        </w:rPr>
        <w:t xml:space="preserve"> versus wild type groups at an FDR &lt; 0.25. Dotted lines: adj. </w:t>
      </w:r>
      <w:r w:rsidRPr="00765FBC">
        <w:rPr>
          <w:rFonts w:ascii="Arial" w:hAnsi="Arial" w:cs="Arial"/>
          <w:i/>
          <w:iCs/>
          <w:sz w:val="16"/>
          <w:szCs w:val="16"/>
          <w:lang w:val="en-GB"/>
        </w:rPr>
        <w:t>P</w:t>
      </w:r>
      <w:r w:rsidRPr="00765FBC">
        <w:rPr>
          <w:rFonts w:ascii="Arial" w:hAnsi="Arial" w:cs="Arial"/>
          <w:sz w:val="16"/>
          <w:szCs w:val="16"/>
          <w:lang w:val="en-GB"/>
        </w:rPr>
        <w:t xml:space="preserve"> value = -log10(0.05). </w:t>
      </w:r>
      <w:r w:rsidR="00F923B0">
        <w:rPr>
          <w:rFonts w:ascii="Arial" w:hAnsi="Arial" w:cs="Arial"/>
          <w:b/>
          <w:bCs/>
          <w:sz w:val="16"/>
          <w:szCs w:val="16"/>
          <w:lang w:val="en-GB"/>
        </w:rPr>
        <w:t>d</w:t>
      </w:r>
      <w:r w:rsidRPr="00765FBC">
        <w:rPr>
          <w:rFonts w:ascii="Arial" w:hAnsi="Arial" w:cs="Arial"/>
          <w:b/>
          <w:bCs/>
          <w:sz w:val="16"/>
          <w:szCs w:val="16"/>
          <w:lang w:val="en-GB"/>
        </w:rPr>
        <w:t>,</w:t>
      </w:r>
      <w:r w:rsidRPr="00765FBC">
        <w:rPr>
          <w:rFonts w:ascii="Arial" w:hAnsi="Arial" w:cs="Arial"/>
          <w:sz w:val="16"/>
          <w:szCs w:val="16"/>
          <w:lang w:val="en-GB"/>
        </w:rPr>
        <w:t xml:space="preserve"> Gene expression levels of </w:t>
      </w:r>
      <w:r w:rsidRPr="00765FBC">
        <w:rPr>
          <w:rFonts w:ascii="Arial" w:hAnsi="Arial" w:cs="Arial"/>
          <w:i/>
          <w:iCs/>
          <w:sz w:val="16"/>
          <w:szCs w:val="16"/>
          <w:lang w:val="en-GB"/>
        </w:rPr>
        <w:t xml:space="preserve">Ccnd1 </w:t>
      </w:r>
      <w:r w:rsidRPr="00765FBC">
        <w:rPr>
          <w:rFonts w:ascii="Arial" w:hAnsi="Arial" w:cs="Arial"/>
          <w:sz w:val="16"/>
          <w:szCs w:val="16"/>
          <w:lang w:val="en-GB"/>
        </w:rPr>
        <w:t xml:space="preserve">and </w:t>
      </w:r>
      <w:r w:rsidRPr="00765FBC">
        <w:rPr>
          <w:rFonts w:ascii="Arial" w:hAnsi="Arial" w:cs="Arial"/>
          <w:i/>
          <w:iCs/>
          <w:sz w:val="16"/>
          <w:szCs w:val="16"/>
          <w:lang w:val="en-GB"/>
        </w:rPr>
        <w:t>Ccnd2</w:t>
      </w:r>
      <w:r w:rsidRPr="00765FBC">
        <w:rPr>
          <w:rFonts w:ascii="Arial" w:hAnsi="Arial" w:cs="Arial"/>
          <w:sz w:val="16"/>
          <w:szCs w:val="16"/>
          <w:lang w:val="en-GB"/>
        </w:rPr>
        <w:t xml:space="preserve"> based on normalized counts from RNA-</w:t>
      </w:r>
      <w:proofErr w:type="spellStart"/>
      <w:r w:rsidRPr="00765FBC">
        <w:rPr>
          <w:rFonts w:ascii="Arial" w:hAnsi="Arial" w:cs="Arial"/>
          <w:sz w:val="16"/>
          <w:szCs w:val="16"/>
          <w:lang w:val="en-GB"/>
        </w:rPr>
        <w:t>Seq</w:t>
      </w:r>
      <w:proofErr w:type="spellEnd"/>
      <w:r w:rsidRPr="00765FBC">
        <w:rPr>
          <w:rFonts w:ascii="Arial" w:hAnsi="Arial" w:cs="Arial"/>
          <w:sz w:val="16"/>
          <w:szCs w:val="16"/>
          <w:lang w:val="en-GB"/>
        </w:rPr>
        <w:t xml:space="preserve"> analysis of Pten</w:t>
      </w:r>
      <w:r w:rsidRPr="00765FBC">
        <w:rPr>
          <w:rFonts w:ascii="Arial" w:hAnsi="Arial" w:cs="Arial"/>
          <w:sz w:val="16"/>
          <w:szCs w:val="16"/>
          <w:vertAlign w:val="superscript"/>
          <w:lang w:val="en-GB"/>
        </w:rPr>
        <w:t>∆/∆</w:t>
      </w:r>
      <w:r w:rsidRPr="00765FBC">
        <w:rPr>
          <w:rFonts w:ascii="Arial" w:hAnsi="Arial" w:cs="Arial"/>
          <w:sz w:val="16"/>
          <w:szCs w:val="16"/>
          <w:lang w:val="en-GB"/>
        </w:rPr>
        <w:t xml:space="preserve"> and Pten</w:t>
      </w:r>
      <w:r w:rsidRPr="00765FBC">
        <w:rPr>
          <w:rFonts w:ascii="Arial" w:hAnsi="Arial" w:cs="Arial"/>
          <w:sz w:val="16"/>
          <w:szCs w:val="16"/>
          <w:vertAlign w:val="superscript"/>
          <w:lang w:val="en-GB"/>
        </w:rPr>
        <w:t>∆/∆</w:t>
      </w:r>
      <w:r w:rsidRPr="00765FBC">
        <w:rPr>
          <w:rFonts w:ascii="Arial" w:hAnsi="Arial" w:cs="Arial"/>
          <w:sz w:val="16"/>
          <w:szCs w:val="16"/>
          <w:lang w:val="en-GB"/>
        </w:rPr>
        <w:t>Kmt2c</w:t>
      </w:r>
      <w:r w:rsidRPr="00765FBC">
        <w:rPr>
          <w:rFonts w:ascii="Arial" w:hAnsi="Arial" w:cs="Arial"/>
          <w:sz w:val="16"/>
          <w:szCs w:val="16"/>
          <w:vertAlign w:val="superscript"/>
          <w:lang w:val="en-GB"/>
        </w:rPr>
        <w:t>SET∆/∆</w:t>
      </w:r>
      <w:r w:rsidRPr="00765FBC">
        <w:rPr>
          <w:rFonts w:ascii="Arial" w:hAnsi="Arial" w:cs="Arial"/>
          <w:sz w:val="16"/>
          <w:szCs w:val="16"/>
          <w:lang w:val="en-GB"/>
        </w:rPr>
        <w:t xml:space="preserve"> prostate epithelial cells. Individual biological replicates are shown. Data are plotted as mean ± standard deviation, and </w:t>
      </w:r>
      <w:r w:rsidRPr="00765FBC">
        <w:rPr>
          <w:rFonts w:ascii="Arial" w:hAnsi="Arial" w:cs="Arial"/>
          <w:i/>
          <w:iCs/>
          <w:sz w:val="16"/>
          <w:szCs w:val="16"/>
          <w:lang w:val="en-GB"/>
        </w:rPr>
        <w:t>P</w:t>
      </w:r>
      <w:r w:rsidRPr="00765FBC">
        <w:rPr>
          <w:rFonts w:ascii="Arial" w:hAnsi="Arial" w:cs="Arial"/>
          <w:sz w:val="16"/>
          <w:szCs w:val="16"/>
          <w:lang w:val="en-GB"/>
        </w:rPr>
        <w:t xml:space="preserve"> values were determined by unpaired two-tailed Student’s t-tests. </w:t>
      </w:r>
      <w:r w:rsidR="00F923B0">
        <w:rPr>
          <w:rFonts w:ascii="Arial" w:hAnsi="Arial" w:cs="Arial"/>
          <w:b/>
          <w:bCs/>
          <w:sz w:val="16"/>
          <w:szCs w:val="16"/>
          <w:lang w:val="en-GB"/>
        </w:rPr>
        <w:t>e</w:t>
      </w:r>
      <w:r w:rsidRPr="00765FBC">
        <w:rPr>
          <w:rFonts w:ascii="Arial" w:hAnsi="Arial" w:cs="Arial"/>
          <w:b/>
          <w:bCs/>
          <w:sz w:val="16"/>
          <w:szCs w:val="16"/>
          <w:lang w:val="en-GB"/>
        </w:rPr>
        <w:t xml:space="preserve">, </w:t>
      </w:r>
      <w:r w:rsidR="00F923B0">
        <w:rPr>
          <w:rFonts w:ascii="Arial" w:hAnsi="Arial" w:cs="Arial"/>
          <w:b/>
          <w:bCs/>
          <w:sz w:val="16"/>
          <w:szCs w:val="16"/>
          <w:lang w:val="en-GB"/>
        </w:rPr>
        <w:t>f</w:t>
      </w:r>
      <w:r w:rsidRPr="00765FBC">
        <w:rPr>
          <w:rFonts w:ascii="Arial" w:hAnsi="Arial" w:cs="Arial"/>
          <w:b/>
          <w:bCs/>
          <w:sz w:val="16"/>
          <w:szCs w:val="16"/>
          <w:lang w:val="en-GB"/>
        </w:rPr>
        <w:t xml:space="preserve">, </w:t>
      </w:r>
      <w:r w:rsidR="00F923B0">
        <w:rPr>
          <w:rFonts w:ascii="Arial" w:hAnsi="Arial" w:cs="Arial"/>
          <w:b/>
          <w:bCs/>
          <w:sz w:val="16"/>
          <w:szCs w:val="16"/>
          <w:lang w:val="en-GB"/>
        </w:rPr>
        <w:t>g</w:t>
      </w:r>
      <w:r w:rsidRPr="00765FBC">
        <w:rPr>
          <w:rFonts w:ascii="Arial" w:hAnsi="Arial" w:cs="Arial"/>
          <w:b/>
          <w:bCs/>
          <w:sz w:val="16"/>
          <w:szCs w:val="16"/>
          <w:lang w:val="en-GB"/>
        </w:rPr>
        <w:t>,</w:t>
      </w:r>
      <w:r w:rsidRPr="00765FBC">
        <w:rPr>
          <w:rFonts w:ascii="Arial" w:hAnsi="Arial" w:cs="Arial"/>
          <w:sz w:val="16"/>
          <w:szCs w:val="16"/>
          <w:lang w:val="en-GB"/>
        </w:rPr>
        <w:t xml:space="preserve"> </w:t>
      </w:r>
      <w:proofErr w:type="spellStart"/>
      <w:r w:rsidRPr="00765FBC">
        <w:rPr>
          <w:rFonts w:ascii="Arial" w:hAnsi="Arial" w:cs="Arial"/>
          <w:sz w:val="16"/>
          <w:szCs w:val="16"/>
          <w:lang w:val="en-GB"/>
        </w:rPr>
        <w:t>fGSEA</w:t>
      </w:r>
      <w:proofErr w:type="spellEnd"/>
      <w:r w:rsidRPr="00765FBC">
        <w:rPr>
          <w:rFonts w:ascii="Arial" w:hAnsi="Arial" w:cs="Arial"/>
          <w:sz w:val="16"/>
          <w:szCs w:val="16"/>
          <w:lang w:val="en-GB"/>
        </w:rPr>
        <w:t xml:space="preserve"> plots of Kmt2c</w:t>
      </w:r>
      <w:r w:rsidRPr="00765FBC">
        <w:rPr>
          <w:rFonts w:ascii="Arial" w:hAnsi="Arial" w:cs="Arial"/>
          <w:sz w:val="16"/>
          <w:szCs w:val="16"/>
          <w:vertAlign w:val="superscript"/>
          <w:lang w:val="en-GB"/>
        </w:rPr>
        <w:t>SET∆/∆</w:t>
      </w:r>
      <w:r w:rsidRPr="00765FBC">
        <w:rPr>
          <w:rFonts w:ascii="Arial" w:hAnsi="Arial" w:cs="Arial"/>
          <w:sz w:val="16"/>
          <w:szCs w:val="16"/>
          <w:lang w:val="en-GB"/>
        </w:rPr>
        <w:t xml:space="preserve"> versus wild type groups (</w:t>
      </w:r>
      <w:r w:rsidR="00F923B0">
        <w:rPr>
          <w:rFonts w:ascii="Arial" w:hAnsi="Arial" w:cs="Arial"/>
          <w:sz w:val="16"/>
          <w:szCs w:val="16"/>
          <w:lang w:val="en-GB"/>
        </w:rPr>
        <w:t>e, g</w:t>
      </w:r>
      <w:r w:rsidRPr="00765FBC">
        <w:rPr>
          <w:rFonts w:ascii="Arial" w:hAnsi="Arial" w:cs="Arial"/>
          <w:sz w:val="16"/>
          <w:szCs w:val="16"/>
          <w:lang w:val="en-GB"/>
        </w:rPr>
        <w:t>) and Pten</w:t>
      </w:r>
      <w:r w:rsidRPr="00765FBC">
        <w:rPr>
          <w:rFonts w:ascii="Arial" w:hAnsi="Arial" w:cs="Arial"/>
          <w:sz w:val="16"/>
          <w:szCs w:val="16"/>
          <w:vertAlign w:val="superscript"/>
          <w:lang w:val="en-GB"/>
        </w:rPr>
        <w:t>∆/∆</w:t>
      </w:r>
      <w:r w:rsidRPr="00765FBC">
        <w:rPr>
          <w:rFonts w:ascii="Arial" w:hAnsi="Arial" w:cs="Arial"/>
          <w:sz w:val="16"/>
          <w:szCs w:val="16"/>
          <w:lang w:val="en-GB"/>
        </w:rPr>
        <w:t>Kmt2c</w:t>
      </w:r>
      <w:r w:rsidRPr="00765FBC">
        <w:rPr>
          <w:rFonts w:ascii="Arial" w:hAnsi="Arial" w:cs="Arial"/>
          <w:sz w:val="16"/>
          <w:szCs w:val="16"/>
          <w:vertAlign w:val="superscript"/>
          <w:lang w:val="en-GB"/>
        </w:rPr>
        <w:t>SET∆/∆</w:t>
      </w:r>
      <w:r w:rsidRPr="00765FBC">
        <w:rPr>
          <w:rFonts w:ascii="Arial" w:hAnsi="Arial" w:cs="Arial"/>
          <w:sz w:val="16"/>
          <w:szCs w:val="16"/>
          <w:lang w:val="en-GB"/>
        </w:rPr>
        <w:t xml:space="preserve"> versus Pten</w:t>
      </w:r>
      <w:r w:rsidRPr="00765FBC">
        <w:rPr>
          <w:rFonts w:ascii="Arial" w:hAnsi="Arial" w:cs="Arial"/>
          <w:sz w:val="16"/>
          <w:szCs w:val="16"/>
          <w:vertAlign w:val="superscript"/>
          <w:lang w:val="en-GB"/>
        </w:rPr>
        <w:t>∆/∆</w:t>
      </w:r>
      <w:r w:rsidRPr="00765FBC">
        <w:rPr>
          <w:rFonts w:ascii="Arial" w:hAnsi="Arial" w:cs="Arial"/>
          <w:sz w:val="16"/>
          <w:szCs w:val="16"/>
          <w:lang w:val="en-GB"/>
        </w:rPr>
        <w:t xml:space="preserve"> groups </w:t>
      </w:r>
      <w:r w:rsidRPr="00765FBC">
        <w:rPr>
          <w:rFonts w:ascii="Arial" w:hAnsi="Arial" w:cs="Arial"/>
          <w:sz w:val="16"/>
          <w:szCs w:val="16"/>
          <w:lang w:val="en-GB"/>
        </w:rPr>
        <w:lastRenderedPageBreak/>
        <w:t>(F) showing an enrichment of MYC target genes (HALLMARK_MYC_TARGETS_V1) (</w:t>
      </w:r>
      <w:r w:rsidR="00F923B0">
        <w:rPr>
          <w:rFonts w:ascii="Arial" w:hAnsi="Arial" w:cs="Arial"/>
          <w:sz w:val="16"/>
          <w:szCs w:val="16"/>
          <w:lang w:val="en-GB"/>
        </w:rPr>
        <w:t>e</w:t>
      </w:r>
      <w:r w:rsidRPr="00765FBC">
        <w:rPr>
          <w:rFonts w:ascii="Arial" w:hAnsi="Arial" w:cs="Arial"/>
          <w:sz w:val="16"/>
          <w:szCs w:val="16"/>
          <w:lang w:val="en-GB"/>
        </w:rPr>
        <w:t>), androgen response genes (HALLMARK_ANDROGEN_RESPONSE) (</w:t>
      </w:r>
      <w:r w:rsidR="00F923B0">
        <w:rPr>
          <w:rFonts w:ascii="Arial" w:hAnsi="Arial" w:cs="Arial"/>
          <w:sz w:val="16"/>
          <w:szCs w:val="16"/>
          <w:lang w:val="en-GB"/>
        </w:rPr>
        <w:t>f</w:t>
      </w:r>
      <w:r w:rsidRPr="00765FBC">
        <w:rPr>
          <w:rFonts w:ascii="Arial" w:hAnsi="Arial" w:cs="Arial"/>
          <w:sz w:val="16"/>
          <w:szCs w:val="16"/>
          <w:lang w:val="en-GB"/>
        </w:rPr>
        <w:t>) and genes involved in EMT (HALLMARK_EPITHELIAL_MESENCHYMAL_TRANSITION) (</w:t>
      </w:r>
      <w:r w:rsidR="00F923B0">
        <w:rPr>
          <w:rFonts w:ascii="Arial" w:hAnsi="Arial" w:cs="Arial"/>
          <w:sz w:val="16"/>
          <w:szCs w:val="16"/>
          <w:lang w:val="en-GB"/>
        </w:rPr>
        <w:t>g</w:t>
      </w:r>
      <w:r w:rsidRPr="00765FBC">
        <w:rPr>
          <w:rFonts w:ascii="Arial" w:hAnsi="Arial" w:cs="Arial"/>
          <w:sz w:val="16"/>
          <w:szCs w:val="16"/>
          <w:lang w:val="en-GB"/>
        </w:rPr>
        <w:t>).</w:t>
      </w:r>
    </w:p>
    <w:p w14:paraId="6E246BD4" w14:textId="0649A126" w:rsidR="00343F58" w:rsidRDefault="00343F58" w:rsidP="00343F58">
      <w:pPr>
        <w:spacing w:line="480" w:lineRule="auto"/>
        <w:jc w:val="both"/>
        <w:rPr>
          <w:rFonts w:ascii="Arial" w:hAnsi="Arial" w:cs="Arial"/>
          <w:sz w:val="16"/>
          <w:szCs w:val="16"/>
          <w:lang w:val="en-GB"/>
        </w:rPr>
      </w:pPr>
    </w:p>
    <w:p w14:paraId="51B7EF78" w14:textId="186A9F12" w:rsidR="00343F58" w:rsidRDefault="00343F58" w:rsidP="00343F58">
      <w:pPr>
        <w:spacing w:line="480" w:lineRule="auto"/>
        <w:jc w:val="both"/>
        <w:rPr>
          <w:rFonts w:ascii="Arial" w:hAnsi="Arial" w:cs="Arial"/>
          <w:sz w:val="16"/>
          <w:szCs w:val="16"/>
          <w:lang w:val="en-GB"/>
        </w:rPr>
      </w:pPr>
    </w:p>
    <w:p w14:paraId="4D652C29" w14:textId="3D5C0AB2" w:rsidR="00343F58" w:rsidRDefault="00343F58" w:rsidP="00343F58">
      <w:pPr>
        <w:spacing w:line="480" w:lineRule="auto"/>
        <w:jc w:val="both"/>
        <w:rPr>
          <w:rFonts w:ascii="Arial" w:hAnsi="Arial" w:cs="Arial"/>
          <w:sz w:val="16"/>
          <w:szCs w:val="16"/>
          <w:lang w:val="en-GB"/>
        </w:rPr>
      </w:pPr>
    </w:p>
    <w:p w14:paraId="0F13146D" w14:textId="77777777" w:rsidR="00343F58" w:rsidRDefault="00343F58" w:rsidP="00343F58">
      <w:pPr>
        <w:spacing w:line="480" w:lineRule="auto"/>
        <w:jc w:val="both"/>
        <w:rPr>
          <w:rFonts w:ascii="Arial" w:hAnsi="Arial" w:cs="Arial"/>
          <w:sz w:val="16"/>
          <w:szCs w:val="16"/>
          <w:lang w:val="en-GB"/>
        </w:rPr>
      </w:pPr>
    </w:p>
    <w:p w14:paraId="72AA5B78" w14:textId="273D266B" w:rsidR="001C2E8C" w:rsidRDefault="001C2E8C" w:rsidP="001C2E8C">
      <w:pPr>
        <w:spacing w:line="360" w:lineRule="auto"/>
        <w:jc w:val="both"/>
        <w:rPr>
          <w:rFonts w:ascii="Arial" w:hAnsi="Arial" w:cs="Arial"/>
          <w:b/>
          <w:lang w:val="en-GB"/>
        </w:rPr>
      </w:pPr>
      <w:r>
        <w:rPr>
          <w:rFonts w:ascii="Arial" w:hAnsi="Arial" w:cs="Arial"/>
          <w:noProof/>
          <w:sz w:val="16"/>
          <w:szCs w:val="16"/>
          <w:lang w:val="en-GB"/>
        </w:rPr>
        <w:drawing>
          <wp:anchor distT="0" distB="0" distL="114300" distR="114300" simplePos="0" relativeHeight="251662336" behindDoc="0" locked="0" layoutInCell="1" allowOverlap="1" wp14:anchorId="00A33305" wp14:editId="6FF794AF">
            <wp:simplePos x="0" y="0"/>
            <wp:positionH relativeFrom="margin">
              <wp:align>center</wp:align>
            </wp:positionH>
            <wp:positionV relativeFrom="paragraph">
              <wp:posOffset>561</wp:posOffset>
            </wp:positionV>
            <wp:extent cx="4834800" cy="1756800"/>
            <wp:effectExtent l="0" t="0" r="4445" b="0"/>
            <wp:wrapTopAndBottom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Asset S5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4800" cy="1756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9F84253" w14:textId="377B9E5E" w:rsidR="001C2E8C" w:rsidRPr="001C2E8C" w:rsidRDefault="001C2E8C" w:rsidP="00343F58">
      <w:pPr>
        <w:spacing w:line="480" w:lineRule="auto"/>
        <w:jc w:val="both"/>
        <w:rPr>
          <w:rFonts w:ascii="Arial" w:hAnsi="Arial" w:cs="Arial"/>
          <w:sz w:val="16"/>
          <w:szCs w:val="16"/>
          <w:lang w:val="en-GB"/>
        </w:rPr>
      </w:pPr>
      <w:r w:rsidRPr="001C2E8C">
        <w:rPr>
          <w:rFonts w:ascii="Arial" w:hAnsi="Arial" w:cs="Arial"/>
          <w:b/>
          <w:sz w:val="16"/>
          <w:szCs w:val="16"/>
          <w:lang w:val="en-GB"/>
        </w:rPr>
        <w:t xml:space="preserve">Suppl. Figure 5. </w:t>
      </w:r>
      <w:r w:rsidRPr="001C2E8C">
        <w:rPr>
          <w:rFonts w:ascii="Arial" w:hAnsi="Arial" w:cs="Arial"/>
          <w:bCs/>
          <w:sz w:val="16"/>
          <w:szCs w:val="16"/>
          <w:lang w:val="en-GB"/>
        </w:rPr>
        <w:t xml:space="preserve">related to Figure 6. </w:t>
      </w:r>
      <w:r>
        <w:rPr>
          <w:rFonts w:ascii="Arial" w:hAnsi="Arial" w:cs="Arial"/>
          <w:b/>
          <w:bCs/>
          <w:sz w:val="16"/>
          <w:szCs w:val="16"/>
          <w:lang w:val="en-GB"/>
        </w:rPr>
        <w:t>a</w:t>
      </w:r>
      <w:r w:rsidRPr="001C2E8C">
        <w:rPr>
          <w:rFonts w:ascii="Arial" w:hAnsi="Arial" w:cs="Arial"/>
          <w:b/>
          <w:bCs/>
          <w:sz w:val="16"/>
          <w:szCs w:val="16"/>
          <w:lang w:val="en-GB"/>
        </w:rPr>
        <w:t xml:space="preserve">, </w:t>
      </w:r>
      <w:r>
        <w:rPr>
          <w:rFonts w:ascii="Arial" w:hAnsi="Arial" w:cs="Arial"/>
          <w:b/>
          <w:bCs/>
          <w:sz w:val="16"/>
          <w:szCs w:val="16"/>
          <w:lang w:val="en-GB"/>
        </w:rPr>
        <w:t>b</w:t>
      </w:r>
      <w:r w:rsidRPr="001C2E8C">
        <w:rPr>
          <w:rFonts w:ascii="Arial" w:hAnsi="Arial" w:cs="Arial"/>
          <w:b/>
          <w:bCs/>
          <w:sz w:val="16"/>
          <w:szCs w:val="16"/>
          <w:lang w:val="en-GB"/>
        </w:rPr>
        <w:t>,</w:t>
      </w:r>
      <w:r w:rsidRPr="001C2E8C">
        <w:rPr>
          <w:rFonts w:ascii="Arial" w:hAnsi="Arial" w:cs="Arial"/>
          <w:sz w:val="16"/>
          <w:szCs w:val="16"/>
          <w:lang w:val="en-GB"/>
        </w:rPr>
        <w:t xml:space="preserve"> </w:t>
      </w:r>
      <w:proofErr w:type="spellStart"/>
      <w:r w:rsidRPr="001C2E8C">
        <w:rPr>
          <w:rFonts w:ascii="Arial" w:hAnsi="Arial" w:cs="Arial"/>
          <w:sz w:val="16"/>
          <w:szCs w:val="16"/>
          <w:lang w:val="en-GB"/>
        </w:rPr>
        <w:t>fGSEA</w:t>
      </w:r>
      <w:proofErr w:type="spellEnd"/>
      <w:r w:rsidRPr="001C2E8C">
        <w:rPr>
          <w:rFonts w:ascii="Arial" w:hAnsi="Arial" w:cs="Arial"/>
          <w:sz w:val="16"/>
          <w:szCs w:val="16"/>
          <w:lang w:val="en-GB"/>
        </w:rPr>
        <w:t xml:space="preserve"> plots of </w:t>
      </w:r>
      <w:r w:rsidRPr="001C2E8C">
        <w:rPr>
          <w:rFonts w:ascii="Arial" w:hAnsi="Arial" w:cs="Arial"/>
          <w:i/>
          <w:iCs/>
          <w:sz w:val="16"/>
          <w:szCs w:val="16"/>
          <w:lang w:val="en-GB"/>
        </w:rPr>
        <w:t>KMT2C</w:t>
      </w:r>
      <w:r w:rsidRPr="001C2E8C">
        <w:rPr>
          <w:rFonts w:ascii="Arial" w:hAnsi="Arial" w:cs="Arial"/>
          <w:sz w:val="16"/>
          <w:szCs w:val="16"/>
          <w:lang w:val="en-GB"/>
        </w:rPr>
        <w:t xml:space="preserve"> truncated versus </w:t>
      </w:r>
      <w:r w:rsidRPr="001C2E8C">
        <w:rPr>
          <w:rFonts w:ascii="Arial" w:hAnsi="Arial" w:cs="Arial"/>
          <w:i/>
          <w:iCs/>
          <w:sz w:val="16"/>
          <w:szCs w:val="16"/>
          <w:lang w:val="en-GB"/>
        </w:rPr>
        <w:t>KMT2C</w:t>
      </w:r>
      <w:r w:rsidRPr="001C2E8C">
        <w:rPr>
          <w:rFonts w:ascii="Arial" w:hAnsi="Arial" w:cs="Arial"/>
          <w:sz w:val="16"/>
          <w:szCs w:val="16"/>
          <w:lang w:val="en-GB"/>
        </w:rPr>
        <w:t xml:space="preserve"> wild type (</w:t>
      </w:r>
      <w:proofErr w:type="spellStart"/>
      <w:r w:rsidRPr="001C2E8C">
        <w:rPr>
          <w:rFonts w:ascii="Arial" w:hAnsi="Arial" w:cs="Arial"/>
          <w:sz w:val="16"/>
          <w:szCs w:val="16"/>
          <w:lang w:val="en-GB"/>
        </w:rPr>
        <w:t>wt</w:t>
      </w:r>
      <w:proofErr w:type="spellEnd"/>
      <w:r w:rsidRPr="001C2E8C">
        <w:rPr>
          <w:rFonts w:ascii="Arial" w:hAnsi="Arial" w:cs="Arial"/>
          <w:sz w:val="16"/>
          <w:szCs w:val="16"/>
          <w:lang w:val="en-GB"/>
        </w:rPr>
        <w:t>) prostate cancer patient samples showing an enrichment of androgen response genes (HALLMARK_ANDROGEN_RESPONSE) (</w:t>
      </w:r>
      <w:r>
        <w:rPr>
          <w:rFonts w:ascii="Arial" w:hAnsi="Arial" w:cs="Arial"/>
          <w:sz w:val="16"/>
          <w:szCs w:val="16"/>
          <w:lang w:val="en-GB"/>
        </w:rPr>
        <w:t>a</w:t>
      </w:r>
      <w:r w:rsidRPr="001C2E8C">
        <w:rPr>
          <w:rFonts w:ascii="Arial" w:hAnsi="Arial" w:cs="Arial"/>
          <w:sz w:val="16"/>
          <w:szCs w:val="16"/>
          <w:lang w:val="en-GB"/>
        </w:rPr>
        <w:t>) and a depletion of the “core SASP of PICS” gene signature (Core SASP of PICS, see also Supplementary Materials and Methods) (</w:t>
      </w:r>
      <w:r>
        <w:rPr>
          <w:rFonts w:ascii="Arial" w:hAnsi="Arial" w:cs="Arial"/>
          <w:sz w:val="16"/>
          <w:szCs w:val="16"/>
          <w:lang w:val="en-GB"/>
        </w:rPr>
        <w:t>b</w:t>
      </w:r>
      <w:r w:rsidRPr="001C2E8C">
        <w:rPr>
          <w:rFonts w:ascii="Arial" w:hAnsi="Arial" w:cs="Arial"/>
          <w:sz w:val="16"/>
          <w:szCs w:val="16"/>
          <w:lang w:val="en-GB"/>
        </w:rPr>
        <w:t xml:space="preserve">) in </w:t>
      </w:r>
      <w:r w:rsidRPr="001C2E8C">
        <w:rPr>
          <w:rFonts w:ascii="Arial" w:hAnsi="Arial" w:cs="Arial"/>
          <w:i/>
          <w:iCs/>
          <w:sz w:val="16"/>
          <w:szCs w:val="16"/>
          <w:lang w:val="en-GB"/>
        </w:rPr>
        <w:t>KMT2C</w:t>
      </w:r>
      <w:r w:rsidRPr="001C2E8C">
        <w:rPr>
          <w:rFonts w:ascii="Arial" w:hAnsi="Arial" w:cs="Arial"/>
          <w:sz w:val="16"/>
          <w:szCs w:val="16"/>
          <w:lang w:val="en-GB"/>
        </w:rPr>
        <w:t xml:space="preserve"> truncated samples. </w:t>
      </w:r>
    </w:p>
    <w:p w14:paraId="61D1B267" w14:textId="3013312E" w:rsidR="001C2E8C" w:rsidRDefault="001C2E8C">
      <w:pPr>
        <w:rPr>
          <w:rFonts w:ascii="Arial" w:hAnsi="Arial" w:cs="Arial"/>
          <w:sz w:val="16"/>
          <w:szCs w:val="16"/>
          <w:lang w:val="en-GB"/>
        </w:rPr>
      </w:pPr>
      <w:r>
        <w:rPr>
          <w:rFonts w:ascii="Arial" w:hAnsi="Arial" w:cs="Arial"/>
          <w:sz w:val="16"/>
          <w:szCs w:val="16"/>
          <w:lang w:val="en-GB"/>
        </w:rPr>
        <w:br w:type="page"/>
      </w:r>
      <w:bookmarkStart w:id="2" w:name="_GoBack"/>
      <w:bookmarkEnd w:id="2"/>
    </w:p>
    <w:p w14:paraId="4157377B" w14:textId="77777777" w:rsidR="001C2E8C" w:rsidRDefault="001C2E8C">
      <w:pPr>
        <w:rPr>
          <w:rFonts w:ascii="Arial" w:hAnsi="Arial" w:cs="Arial"/>
          <w:sz w:val="16"/>
          <w:szCs w:val="16"/>
          <w:lang w:val="en-GB"/>
        </w:rPr>
      </w:pPr>
    </w:p>
    <w:p w14:paraId="4D1EAC17" w14:textId="77777777" w:rsidR="007134C9" w:rsidRPr="00765FBC" w:rsidRDefault="007134C9" w:rsidP="00765FBC">
      <w:pPr>
        <w:spacing w:line="360" w:lineRule="auto"/>
        <w:jc w:val="both"/>
        <w:rPr>
          <w:rFonts w:ascii="Arial" w:hAnsi="Arial" w:cs="Arial"/>
          <w:sz w:val="16"/>
          <w:szCs w:val="16"/>
          <w:lang w:val="en-GB"/>
        </w:rPr>
      </w:pPr>
    </w:p>
    <w:sectPr w:rsidR="007134C9" w:rsidRPr="00765FB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4C9"/>
    <w:rsid w:val="00132306"/>
    <w:rsid w:val="00166246"/>
    <w:rsid w:val="001C2E8C"/>
    <w:rsid w:val="00343F58"/>
    <w:rsid w:val="003F18E7"/>
    <w:rsid w:val="005B210C"/>
    <w:rsid w:val="007134C9"/>
    <w:rsid w:val="00765FBC"/>
    <w:rsid w:val="009E7B8F"/>
    <w:rsid w:val="009F35F8"/>
    <w:rsid w:val="00AF20F3"/>
    <w:rsid w:val="00F923B0"/>
    <w:rsid w:val="00FD7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E10C20"/>
  <w15:chartTrackingRefBased/>
  <w15:docId w15:val="{CEEAAA55-06AA-4396-8741-262C306BF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62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624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708</Words>
  <Characters>4466</Characters>
  <Application>Microsoft Office Word</Application>
  <DocSecurity>0</DocSecurity>
  <Lines>37</Lines>
  <Paragraphs>10</Paragraphs>
  <ScaleCrop>false</ScaleCrop>
  <Company/>
  <LinksUpToDate>false</LinksUpToDate>
  <CharactersWithSpaces>5164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Tanja</dc:creator>
  <cp:keywords/>
  <dc:description/>
  <cp:lastModifiedBy>Tanja</cp:lastModifiedBy>
  <cp:revision>3</cp:revision>
  <dcterms:created xsi:type="dcterms:W3CDTF">2022-02-05T12:36:00Z</dcterms:created>
  <dcterms:modified xsi:type="dcterms:W3CDTF">2022-02-05T15:52:00Z</dcterms:modified>
</cp:coreProperties>
</file>