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CF35" w14:textId="77777777" w:rsidR="000B3C80" w:rsidRPr="0058636C" w:rsidRDefault="000B3C80" w:rsidP="000B3C80">
      <w:pPr>
        <w:pStyle w:val="SupplementaryMaterial"/>
        <w:rPr>
          <w:b w:val="0"/>
        </w:rPr>
      </w:pPr>
      <w:r w:rsidRPr="0058636C">
        <w:t>Supplementary Material</w:t>
      </w:r>
    </w:p>
    <w:p w14:paraId="654506B5" w14:textId="77777777" w:rsidR="000B3C80" w:rsidRPr="0058636C" w:rsidRDefault="000B3C80" w:rsidP="000B3C80">
      <w:pPr>
        <w:pStyle w:val="1"/>
        <w:numPr>
          <w:ilvl w:val="0"/>
          <w:numId w:val="0"/>
        </w:numPr>
        <w:ind w:left="567" w:hanging="567"/>
        <w:rPr>
          <w:rFonts w:eastAsiaTheme="minorEastAsia"/>
          <w:lang w:eastAsia="zh-CN"/>
        </w:rPr>
      </w:pPr>
      <w:r w:rsidRPr="0058636C">
        <w:t>1</w:t>
      </w:r>
      <w:r w:rsidRPr="0058636C">
        <w:rPr>
          <w:rFonts w:eastAsia="宋体"/>
          <w:lang w:eastAsia="zh-CN"/>
        </w:rPr>
        <w:t xml:space="preserve"> </w:t>
      </w:r>
      <w:r w:rsidRPr="0058636C">
        <w:t xml:space="preserve">Supplementary Figures </w:t>
      </w:r>
      <w:r w:rsidRPr="0058636C">
        <w:rPr>
          <w:rFonts w:eastAsiaTheme="minorEastAsia"/>
          <w:lang w:eastAsia="zh-CN"/>
        </w:rPr>
        <w:t>and</w:t>
      </w:r>
      <w:r w:rsidRPr="0058636C">
        <w:t xml:space="preserve"> T</w:t>
      </w:r>
      <w:r w:rsidRPr="0058636C">
        <w:rPr>
          <w:rFonts w:eastAsiaTheme="minorEastAsia"/>
          <w:lang w:eastAsia="zh-CN"/>
        </w:rPr>
        <w:t>ables</w:t>
      </w:r>
    </w:p>
    <w:p w14:paraId="241F41AC" w14:textId="77777777" w:rsidR="000B3C80" w:rsidRPr="0058636C" w:rsidRDefault="000B3C80" w:rsidP="000B3C80">
      <w:pPr>
        <w:pStyle w:val="1"/>
        <w:numPr>
          <w:ilvl w:val="0"/>
          <w:numId w:val="0"/>
        </w:numPr>
        <w:ind w:left="567" w:hanging="567"/>
      </w:pPr>
      <w:r w:rsidRPr="0058636C">
        <w:t>1</w:t>
      </w:r>
      <w:r w:rsidRPr="0058636C">
        <w:rPr>
          <w:rFonts w:eastAsia="宋体"/>
          <w:lang w:eastAsia="zh-CN"/>
        </w:rPr>
        <w:t xml:space="preserve">.1 </w:t>
      </w:r>
      <w:r w:rsidRPr="0058636C">
        <w:t>Supplementary Figures</w:t>
      </w:r>
    </w:p>
    <w:p w14:paraId="469FF8AE" w14:textId="00AFFDA8" w:rsidR="00D12D64" w:rsidRPr="00435AB9" w:rsidRDefault="000B3C80" w:rsidP="000B3C80">
      <w:pPr>
        <w:rPr>
          <w:rFonts w:ascii="Times New Roman" w:hAnsi="Times New Roman" w:cs="Times New Roman"/>
          <w:sz w:val="24"/>
          <w:szCs w:val="24"/>
        </w:rPr>
      </w:pPr>
      <w:r w:rsidRPr="00435AB9">
        <w:rPr>
          <w:rFonts w:ascii="Times New Roman" w:hAnsi="Times New Roman" w:cs="Times New Roman"/>
          <w:b/>
          <w:sz w:val="24"/>
          <w:szCs w:val="24"/>
        </w:rPr>
        <w:t xml:space="preserve">Supplementary Figure </w:t>
      </w:r>
      <w:r w:rsidRPr="00435AB9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435AB9">
        <w:rPr>
          <w:rFonts w:ascii="Times New Roman" w:hAnsi="Times New Roman" w:cs="Times New Roman"/>
          <w:b/>
          <w:sz w:val="24"/>
          <w:szCs w:val="24"/>
        </w:rPr>
        <w:instrText xml:space="preserve"> SEQ Figure \* ARABIC </w:instrText>
      </w:r>
      <w:r w:rsidRPr="00435AB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435AB9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435AB9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435AB9">
        <w:rPr>
          <w:rFonts w:ascii="Times New Roman" w:hAnsi="Times New Roman" w:cs="Times New Roman"/>
          <w:b/>
          <w:sz w:val="24"/>
          <w:szCs w:val="24"/>
        </w:rPr>
        <w:t>.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Pr="00435AB9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435AB9">
        <w:rPr>
          <w:rFonts w:ascii="Times New Roman" w:hAnsi="Times New Roman" w:cs="Times New Roman"/>
          <w:sz w:val="24"/>
          <w:szCs w:val="24"/>
        </w:rPr>
        <w:t xml:space="preserve">The cluster heat map revealed a more than 1.5 fold change in differentially expressed </w:t>
      </w:r>
      <w:proofErr w:type="spellStart"/>
      <w:r w:rsidRPr="00435AB9">
        <w:rPr>
          <w:rFonts w:ascii="Times New Roman" w:hAnsi="Times New Roman" w:cs="Times New Roman"/>
          <w:sz w:val="24"/>
          <w:szCs w:val="24"/>
        </w:rPr>
        <w:t>circRNAs</w:t>
      </w:r>
      <w:proofErr w:type="spellEnd"/>
      <w:r w:rsidRPr="00435AB9">
        <w:rPr>
          <w:rFonts w:ascii="Times New Roman" w:hAnsi="Times New Roman" w:cs="Times New Roman"/>
          <w:sz w:val="24"/>
          <w:szCs w:val="24"/>
        </w:rPr>
        <w:t xml:space="preserve">. </w:t>
      </w:r>
      <w:r w:rsidRPr="00435AB9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435AB9">
        <w:rPr>
          <w:rFonts w:ascii="Times New Roman" w:hAnsi="Times New Roman" w:cs="Times New Roman"/>
          <w:sz w:val="24"/>
          <w:szCs w:val="24"/>
        </w:rPr>
        <w:t xml:space="preserve"> The scatter plots demonstrated 98 up-regulated and 40 down-regulated </w:t>
      </w:r>
      <w:proofErr w:type="spellStart"/>
      <w:r w:rsidRPr="00435AB9">
        <w:rPr>
          <w:rFonts w:ascii="Times New Roman" w:hAnsi="Times New Roman" w:cs="Times New Roman"/>
          <w:sz w:val="24"/>
          <w:szCs w:val="24"/>
        </w:rPr>
        <w:t>circRNAs</w:t>
      </w:r>
      <w:proofErr w:type="spellEnd"/>
      <w:r w:rsidRPr="00435AB9">
        <w:rPr>
          <w:rFonts w:ascii="Times New Roman" w:hAnsi="Times New Roman" w:cs="Times New Roman"/>
          <w:sz w:val="24"/>
          <w:szCs w:val="24"/>
        </w:rPr>
        <w:t>.</w:t>
      </w:r>
      <w:r w:rsid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32135E" w:rsidRPr="00435AB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35A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5EAA" w:rsidRPr="00C65EAA">
        <w:rPr>
          <w:rFonts w:ascii="Times New Roman" w:hAnsi="Times New Roman" w:cs="Times New Roman"/>
          <w:sz w:val="24"/>
          <w:szCs w:val="24"/>
        </w:rPr>
        <w:t xml:space="preserve">The relative expression levels of 5 </w:t>
      </w:r>
      <w:proofErr w:type="spellStart"/>
      <w:r w:rsidR="00C65EAA" w:rsidRPr="00C65EAA">
        <w:rPr>
          <w:rFonts w:ascii="Times New Roman" w:hAnsi="Times New Roman" w:cs="Times New Roman"/>
          <w:sz w:val="24"/>
          <w:szCs w:val="24"/>
        </w:rPr>
        <w:t>circRNAs</w:t>
      </w:r>
      <w:proofErr w:type="spellEnd"/>
      <w:r w:rsidR="00C65EAA" w:rsidRPr="00C65EAA">
        <w:rPr>
          <w:rFonts w:ascii="Times New Roman" w:hAnsi="Times New Roman" w:cs="Times New Roman"/>
          <w:sz w:val="24"/>
          <w:szCs w:val="24"/>
        </w:rPr>
        <w:t xml:space="preserve"> (circMAPKBP1, </w:t>
      </w:r>
      <w:proofErr w:type="spellStart"/>
      <w:r w:rsidR="00C65EAA" w:rsidRPr="00C65EAA">
        <w:rPr>
          <w:rFonts w:ascii="Times New Roman" w:hAnsi="Times New Roman" w:cs="Times New Roman"/>
          <w:sz w:val="24"/>
          <w:szCs w:val="24"/>
        </w:rPr>
        <w:t>circRAN</w:t>
      </w:r>
      <w:proofErr w:type="spellEnd"/>
      <w:r w:rsidR="00C65EAA" w:rsidRPr="00C65EAA">
        <w:rPr>
          <w:rFonts w:ascii="Times New Roman" w:hAnsi="Times New Roman" w:cs="Times New Roman"/>
          <w:sz w:val="24"/>
          <w:szCs w:val="24"/>
        </w:rPr>
        <w:t xml:space="preserve">, circAHI1, circRBM4 and circSMARCC1) were detected by RT-PCR in 39 pairs plasma samples of </w:t>
      </w:r>
      <w:proofErr w:type="spellStart"/>
      <w:r w:rsidR="00C65EAA" w:rsidRPr="00C65EAA">
        <w:rPr>
          <w:rFonts w:ascii="Times New Roman" w:hAnsi="Times New Roman" w:cs="Times New Roman"/>
          <w:sz w:val="24"/>
          <w:szCs w:val="24"/>
        </w:rPr>
        <w:t>PCa</w:t>
      </w:r>
      <w:proofErr w:type="spellEnd"/>
      <w:r w:rsidR="00C65EAA" w:rsidRPr="00C65EAA">
        <w:rPr>
          <w:rFonts w:ascii="Times New Roman" w:hAnsi="Times New Roman" w:cs="Times New Roman"/>
          <w:sz w:val="24"/>
          <w:szCs w:val="24"/>
        </w:rPr>
        <w:t xml:space="preserve"> and BP</w:t>
      </w:r>
      <w:r w:rsidR="00C65EAA" w:rsidRPr="00C65EAA">
        <w:rPr>
          <w:rFonts w:ascii="Times New Roman" w:hAnsi="Times New Roman" w:cs="Times New Roman"/>
          <w:sz w:val="24"/>
          <w:szCs w:val="24"/>
        </w:rPr>
        <w:t>H.</w:t>
      </w:r>
      <w:r w:rsidR="00C65EAA">
        <w:rPr>
          <w:rFonts w:ascii="Times New Roman" w:hAnsi="Times New Roman" w:cs="Times New Roman"/>
          <w:b/>
          <w:bCs/>
          <w:sz w:val="24"/>
          <w:szCs w:val="24"/>
        </w:rPr>
        <w:t xml:space="preserve"> D </w:t>
      </w:r>
      <w:r w:rsidR="0032135E" w:rsidRPr="00435AB9">
        <w:rPr>
          <w:rFonts w:ascii="Times New Roman" w:hAnsi="Times New Roman" w:cs="Times New Roman"/>
          <w:sz w:val="24"/>
          <w:szCs w:val="24"/>
        </w:rPr>
        <w:t xml:space="preserve">The melting curve of </w:t>
      </w:r>
      <w:r w:rsidR="00F43B0A">
        <w:rPr>
          <w:rFonts w:ascii="Times New Roman" w:hAnsi="Times New Roman" w:cs="Times New Roman"/>
          <w:sz w:val="24"/>
          <w:szCs w:val="24"/>
        </w:rPr>
        <w:t xml:space="preserve">GAPDH and </w:t>
      </w:r>
      <w:r w:rsidR="0032135E" w:rsidRPr="00435AB9">
        <w:rPr>
          <w:rFonts w:ascii="Times New Roman" w:hAnsi="Times New Roman" w:cs="Times New Roman"/>
          <w:sz w:val="24"/>
          <w:szCs w:val="24"/>
        </w:rPr>
        <w:t xml:space="preserve">circSMARCC1 amplified product using the divergent primers. </w:t>
      </w:r>
      <w:r w:rsidR="00C65EA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32135E" w:rsidRPr="00435AB9">
        <w:rPr>
          <w:rFonts w:ascii="Times New Roman" w:hAnsi="Times New Roman" w:cs="Times New Roman"/>
          <w:sz w:val="24"/>
          <w:szCs w:val="24"/>
        </w:rPr>
        <w:t xml:space="preserve"> The protein coding potential of circSMARCC1.</w:t>
      </w:r>
      <w:r w:rsid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C65EAA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32135E"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916343" w:rsidRPr="00435AB9">
        <w:rPr>
          <w:rFonts w:ascii="Times New Roman" w:hAnsi="Times New Roman" w:cs="Times New Roman"/>
          <w:sz w:val="24"/>
          <w:szCs w:val="24"/>
        </w:rPr>
        <w:t>Assessing the prognosis of circSMARCC1 using Kaplan–Meier survival analysis</w:t>
      </w:r>
      <w:r w:rsidR="00F43B0A">
        <w:rPr>
          <w:rFonts w:ascii="Times New Roman" w:hAnsi="Times New Roman" w:cs="Times New Roman"/>
          <w:sz w:val="24"/>
          <w:szCs w:val="24"/>
        </w:rPr>
        <w:t>.</w:t>
      </w:r>
    </w:p>
    <w:p w14:paraId="24E7D378" w14:textId="4BB38CD1" w:rsidR="00E76ECA" w:rsidRPr="00435AB9" w:rsidRDefault="00E76ECA">
      <w:pPr>
        <w:rPr>
          <w:rFonts w:ascii="Times New Roman" w:hAnsi="Times New Roman" w:cs="Times New Roman"/>
          <w:sz w:val="24"/>
          <w:szCs w:val="24"/>
        </w:rPr>
      </w:pPr>
    </w:p>
    <w:p w14:paraId="116ADD2C" w14:textId="6CBB1DA1" w:rsidR="00E76ECA" w:rsidRPr="00435AB9" w:rsidRDefault="00916343">
      <w:pPr>
        <w:rPr>
          <w:rFonts w:ascii="Times New Roman" w:hAnsi="Times New Roman" w:cs="Times New Roman"/>
          <w:sz w:val="24"/>
          <w:szCs w:val="24"/>
        </w:rPr>
      </w:pPr>
      <w:r w:rsidRPr="00435AB9">
        <w:rPr>
          <w:rFonts w:ascii="Times New Roman" w:hAnsi="Times New Roman" w:cs="Times New Roman"/>
          <w:b/>
          <w:sz w:val="24"/>
          <w:szCs w:val="24"/>
        </w:rPr>
        <w:t>Supplementary Figure 2.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Pr="00F43B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35AB9">
        <w:rPr>
          <w:rFonts w:ascii="Times New Roman" w:hAnsi="Times New Roman" w:cs="Times New Roman"/>
          <w:sz w:val="24"/>
          <w:szCs w:val="24"/>
        </w:rPr>
        <w:t xml:space="preserve"> The relative expression of circSMARCC1 detected by </w:t>
      </w:r>
      <w:proofErr w:type="spellStart"/>
      <w:r w:rsidRPr="00435AB9">
        <w:rPr>
          <w:rFonts w:ascii="Times New Roman" w:hAnsi="Times New Roman" w:cs="Times New Roman"/>
          <w:sz w:val="24"/>
          <w:szCs w:val="24"/>
        </w:rPr>
        <w:t>qRT</w:t>
      </w:r>
      <w:proofErr w:type="spellEnd"/>
      <w:r w:rsidRPr="00435AB9">
        <w:rPr>
          <w:rFonts w:ascii="Times New Roman" w:hAnsi="Times New Roman" w:cs="Times New Roman"/>
          <w:sz w:val="24"/>
          <w:szCs w:val="24"/>
        </w:rPr>
        <w:t xml:space="preserve">-PCR after the transfection of miR-1322 mimic or inhibitor. </w:t>
      </w:r>
      <w:r w:rsidRPr="00F43B0A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316" w:rsidRPr="009D2316">
        <w:rPr>
          <w:rFonts w:ascii="Times New Roman" w:hAnsi="Times New Roman" w:cs="Times New Roman"/>
          <w:sz w:val="24"/>
          <w:szCs w:val="24"/>
        </w:rPr>
        <w:t>qRT</w:t>
      </w:r>
      <w:proofErr w:type="spellEnd"/>
      <w:r w:rsidR="009D2316" w:rsidRPr="009D2316">
        <w:rPr>
          <w:rFonts w:ascii="Times New Roman" w:hAnsi="Times New Roman" w:cs="Times New Roman"/>
          <w:sz w:val="24"/>
          <w:szCs w:val="24"/>
        </w:rPr>
        <w:t>-PCR to detect the relative expression of miR-1322 after transfection with miR-1322 mimics or inhibitors</w:t>
      </w:r>
      <w:r w:rsidRPr="00435AB9">
        <w:rPr>
          <w:rFonts w:ascii="Times New Roman" w:hAnsi="Times New Roman" w:cs="Times New Roman"/>
          <w:sz w:val="24"/>
          <w:szCs w:val="24"/>
        </w:rPr>
        <w:t xml:space="preserve">. </w:t>
      </w:r>
      <w:r w:rsidRPr="00F43B0A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435A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2316" w:rsidRPr="009D2316">
        <w:rPr>
          <w:rFonts w:ascii="Times New Roman" w:hAnsi="Times New Roman" w:cs="Times New Roman"/>
          <w:sz w:val="24"/>
          <w:szCs w:val="24"/>
        </w:rPr>
        <w:t xml:space="preserve">The expression of CCL20 protein and mRNA level was detected by </w:t>
      </w:r>
      <w:r w:rsidR="009D2316">
        <w:rPr>
          <w:rFonts w:ascii="Times New Roman" w:hAnsi="Times New Roman" w:cs="Times New Roman"/>
          <w:sz w:val="24"/>
          <w:szCs w:val="24"/>
        </w:rPr>
        <w:t>W</w:t>
      </w:r>
      <w:r w:rsidR="009D2316" w:rsidRPr="009D2316">
        <w:rPr>
          <w:rFonts w:ascii="Times New Roman" w:hAnsi="Times New Roman" w:cs="Times New Roman"/>
          <w:sz w:val="24"/>
          <w:szCs w:val="24"/>
        </w:rPr>
        <w:t xml:space="preserve">estern blotting and </w:t>
      </w:r>
      <w:proofErr w:type="spellStart"/>
      <w:r w:rsidR="009D2316" w:rsidRPr="009D2316">
        <w:rPr>
          <w:rFonts w:ascii="Times New Roman" w:hAnsi="Times New Roman" w:cs="Times New Roman"/>
          <w:sz w:val="24"/>
          <w:szCs w:val="24"/>
        </w:rPr>
        <w:t>qRT</w:t>
      </w:r>
      <w:proofErr w:type="spellEnd"/>
      <w:r w:rsidR="009D2316" w:rsidRPr="009D2316">
        <w:rPr>
          <w:rFonts w:ascii="Times New Roman" w:hAnsi="Times New Roman" w:cs="Times New Roman"/>
          <w:sz w:val="24"/>
          <w:szCs w:val="24"/>
        </w:rPr>
        <w:t xml:space="preserve">-PCR in the normal prostate epithelial cell line (RWPE-1) and five </w:t>
      </w:r>
      <w:proofErr w:type="spellStart"/>
      <w:r w:rsidR="009D2316" w:rsidRPr="009D2316">
        <w:rPr>
          <w:rFonts w:ascii="Times New Roman" w:hAnsi="Times New Roman" w:cs="Times New Roman"/>
          <w:sz w:val="24"/>
          <w:szCs w:val="24"/>
        </w:rPr>
        <w:t>PCa</w:t>
      </w:r>
      <w:proofErr w:type="spellEnd"/>
      <w:r w:rsidR="009D2316" w:rsidRPr="009D2316">
        <w:rPr>
          <w:rFonts w:ascii="Times New Roman" w:hAnsi="Times New Roman" w:cs="Times New Roman"/>
          <w:sz w:val="24"/>
          <w:szCs w:val="24"/>
        </w:rPr>
        <w:t xml:space="preserve"> cell lines</w:t>
      </w:r>
      <w:r w:rsidR="00F43B0A">
        <w:rPr>
          <w:rFonts w:ascii="Times New Roman" w:hAnsi="Times New Roman" w:cs="Times New Roman"/>
          <w:sz w:val="24"/>
          <w:szCs w:val="24"/>
        </w:rPr>
        <w:t>.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Pr="00F43B0A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DD09BD" w:rsidRPr="00435AB9">
        <w:rPr>
          <w:rFonts w:ascii="Times New Roman" w:hAnsi="Times New Roman" w:cs="Times New Roman"/>
          <w:sz w:val="24"/>
          <w:szCs w:val="24"/>
        </w:rPr>
        <w:t xml:space="preserve">The knockdown efficiency of CCL20 was examined by </w:t>
      </w:r>
      <w:proofErr w:type="spellStart"/>
      <w:r w:rsidR="00DD09BD" w:rsidRPr="00435AB9">
        <w:rPr>
          <w:rFonts w:ascii="Times New Roman" w:hAnsi="Times New Roman" w:cs="Times New Roman"/>
          <w:sz w:val="24"/>
          <w:szCs w:val="24"/>
        </w:rPr>
        <w:t>qRT</w:t>
      </w:r>
      <w:proofErr w:type="spellEnd"/>
      <w:r w:rsidR="00DD09BD" w:rsidRPr="00435AB9">
        <w:rPr>
          <w:rFonts w:ascii="Times New Roman" w:hAnsi="Times New Roman" w:cs="Times New Roman"/>
          <w:sz w:val="24"/>
          <w:szCs w:val="24"/>
        </w:rPr>
        <w:t xml:space="preserve">-PCR analysis. </w:t>
      </w:r>
      <w:r w:rsidRPr="00F43B0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DD09BD" w:rsidRPr="00435AB9">
        <w:rPr>
          <w:rFonts w:ascii="Times New Roman" w:hAnsi="Times New Roman" w:cs="Times New Roman"/>
          <w:sz w:val="24"/>
          <w:szCs w:val="24"/>
        </w:rPr>
        <w:t xml:space="preserve">The proliferation ability of </w:t>
      </w:r>
      <w:proofErr w:type="spellStart"/>
      <w:r w:rsidR="005217F3" w:rsidRPr="00435AB9">
        <w:rPr>
          <w:rFonts w:ascii="Times New Roman" w:hAnsi="Times New Roman" w:cs="Times New Roman"/>
          <w:sz w:val="24"/>
          <w:szCs w:val="24"/>
        </w:rPr>
        <w:t>PCa</w:t>
      </w:r>
      <w:proofErr w:type="spellEnd"/>
      <w:r w:rsidR="005217F3" w:rsidRPr="00435AB9">
        <w:rPr>
          <w:rFonts w:ascii="Times New Roman" w:hAnsi="Times New Roman" w:cs="Times New Roman"/>
          <w:sz w:val="24"/>
          <w:szCs w:val="24"/>
        </w:rPr>
        <w:t xml:space="preserve"> cells </w:t>
      </w:r>
      <w:r w:rsidR="00F43B0A">
        <w:rPr>
          <w:rFonts w:ascii="Times New Roman" w:eastAsia="宋体" w:hAnsi="Times New Roman" w:cs="Times New Roman"/>
          <w:sz w:val="24"/>
          <w:szCs w:val="24"/>
        </w:rPr>
        <w:t xml:space="preserve">(DU145 and C4-2) </w:t>
      </w:r>
      <w:r w:rsidR="005217F3" w:rsidRPr="00435AB9">
        <w:rPr>
          <w:rFonts w:ascii="Times New Roman" w:hAnsi="Times New Roman" w:cs="Times New Roman"/>
          <w:sz w:val="24"/>
          <w:szCs w:val="24"/>
        </w:rPr>
        <w:t>with CCL20 knockdown</w:t>
      </w:r>
      <w:r w:rsidR="00DD09BD" w:rsidRPr="00435AB9">
        <w:rPr>
          <w:rFonts w:ascii="Times New Roman" w:hAnsi="Times New Roman" w:cs="Times New Roman"/>
          <w:sz w:val="24"/>
          <w:szCs w:val="24"/>
        </w:rPr>
        <w:t xml:space="preserve"> w</w:t>
      </w:r>
      <w:r w:rsidR="006922C5">
        <w:rPr>
          <w:rFonts w:ascii="Times New Roman" w:hAnsi="Times New Roman" w:cs="Times New Roman"/>
          <w:sz w:val="24"/>
          <w:szCs w:val="24"/>
        </w:rPr>
        <w:t>ere</w:t>
      </w:r>
      <w:r w:rsidR="00DD09BD" w:rsidRPr="00435AB9">
        <w:rPr>
          <w:rFonts w:ascii="Times New Roman" w:hAnsi="Times New Roman" w:cs="Times New Roman"/>
          <w:sz w:val="24"/>
          <w:szCs w:val="24"/>
        </w:rPr>
        <w:t xml:space="preserve"> detected by CCK8 assay. </w:t>
      </w:r>
      <w:proofErr w:type="spellStart"/>
      <w:r w:rsidR="00DD09BD" w:rsidRPr="00F43B0A">
        <w:rPr>
          <w:rFonts w:ascii="Times New Roman" w:hAnsi="Times New Roman" w:cs="Times New Roman"/>
          <w:b/>
          <w:bCs/>
          <w:sz w:val="24"/>
          <w:szCs w:val="24"/>
        </w:rPr>
        <w:t>F</w:t>
      </w:r>
      <w:proofErr w:type="spellEnd"/>
      <w:r w:rsidR="00DD09BD" w:rsidRPr="00435AB9">
        <w:rPr>
          <w:rFonts w:ascii="Times New Roman" w:hAnsi="Times New Roman" w:cs="Times New Roman"/>
          <w:sz w:val="24"/>
          <w:szCs w:val="24"/>
        </w:rPr>
        <w:t xml:space="preserve"> 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The migration ability of </w:t>
      </w:r>
      <w:proofErr w:type="spellStart"/>
      <w:r w:rsidR="005217F3" w:rsidRPr="00435AB9">
        <w:rPr>
          <w:rFonts w:ascii="Times New Roman" w:hAnsi="Times New Roman" w:cs="Times New Roman"/>
          <w:sz w:val="24"/>
          <w:szCs w:val="24"/>
        </w:rPr>
        <w:t>PCa</w:t>
      </w:r>
      <w:proofErr w:type="spellEnd"/>
      <w:r w:rsidR="005217F3" w:rsidRPr="00435AB9">
        <w:rPr>
          <w:rFonts w:ascii="Times New Roman" w:hAnsi="Times New Roman" w:cs="Times New Roman"/>
          <w:sz w:val="24"/>
          <w:szCs w:val="24"/>
        </w:rPr>
        <w:t xml:space="preserve"> cells</w:t>
      </w:r>
      <w:r w:rsidR="00F43B0A">
        <w:rPr>
          <w:rFonts w:ascii="Times New Roman" w:hAnsi="Times New Roman" w:cs="Times New Roman"/>
          <w:sz w:val="24"/>
          <w:szCs w:val="24"/>
        </w:rPr>
        <w:t xml:space="preserve"> </w:t>
      </w:r>
      <w:r w:rsidR="00F43B0A">
        <w:rPr>
          <w:rFonts w:ascii="Times New Roman" w:eastAsia="宋体" w:hAnsi="Times New Roman" w:cs="Times New Roman"/>
          <w:sz w:val="24"/>
          <w:szCs w:val="24"/>
        </w:rPr>
        <w:t>(DU145 and C4-2)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with CCL20 knockdown w</w:t>
      </w:r>
      <w:r w:rsidR="006922C5">
        <w:rPr>
          <w:rFonts w:ascii="Times New Roman" w:hAnsi="Times New Roman" w:cs="Times New Roman"/>
          <w:sz w:val="24"/>
          <w:szCs w:val="24"/>
        </w:rPr>
        <w:t>ere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examined by </w:t>
      </w:r>
      <w:proofErr w:type="spellStart"/>
      <w:r w:rsidR="005217F3" w:rsidRPr="00435AB9">
        <w:rPr>
          <w:rFonts w:ascii="Times New Roman" w:hAnsi="Times New Roman" w:cs="Times New Roman"/>
          <w:sz w:val="24"/>
          <w:szCs w:val="24"/>
        </w:rPr>
        <w:t>transwell</w:t>
      </w:r>
      <w:proofErr w:type="spellEnd"/>
      <w:r w:rsidR="005217F3" w:rsidRPr="00435AB9">
        <w:rPr>
          <w:rFonts w:ascii="Times New Roman" w:hAnsi="Times New Roman" w:cs="Times New Roman"/>
          <w:sz w:val="24"/>
          <w:szCs w:val="24"/>
        </w:rPr>
        <w:t xml:space="preserve"> assay. </w:t>
      </w:r>
      <w:r w:rsidR="005217F3" w:rsidRPr="00F43B0A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Western blot analysis of changes in the PI3K-Akt pathway following knockdown of CCL20. </w:t>
      </w:r>
      <w:r w:rsidR="00E660D8" w:rsidRPr="00E660D8">
        <w:rPr>
          <w:rFonts w:ascii="Times New Roman" w:hAnsi="Times New Roman" w:cs="Times New Roman"/>
          <w:b/>
          <w:bCs/>
          <w:sz w:val="24"/>
          <w:szCs w:val="24"/>
        </w:rPr>
        <w:t>H-I</w:t>
      </w:r>
      <w:r w:rsidR="00E660D8" w:rsidRPr="00E660D8">
        <w:rPr>
          <w:rFonts w:ascii="Times New Roman" w:hAnsi="Times New Roman" w:cs="Times New Roman"/>
          <w:sz w:val="24"/>
          <w:szCs w:val="24"/>
        </w:rPr>
        <w:t xml:space="preserve"> The proliferation ability of DU145 cells utilizing LY294002 in the rescue experiment was detected by CCK8 assay and colony formation assay.  </w:t>
      </w:r>
      <w:r w:rsidR="00E660D8" w:rsidRPr="00E660D8">
        <w:rPr>
          <w:rFonts w:ascii="Times New Roman" w:hAnsi="Times New Roman" w:cs="Times New Roman"/>
          <w:b/>
          <w:bCs/>
          <w:sz w:val="24"/>
          <w:szCs w:val="24"/>
        </w:rPr>
        <w:t xml:space="preserve">J </w:t>
      </w:r>
      <w:proofErr w:type="spellStart"/>
      <w:r w:rsidR="00E660D8" w:rsidRPr="00E660D8">
        <w:rPr>
          <w:rFonts w:ascii="Times New Roman" w:hAnsi="Times New Roman" w:cs="Times New Roman"/>
          <w:sz w:val="24"/>
          <w:szCs w:val="24"/>
        </w:rPr>
        <w:t>Transwell</w:t>
      </w:r>
      <w:proofErr w:type="spellEnd"/>
      <w:r w:rsidR="00E660D8" w:rsidRPr="00E660D8">
        <w:rPr>
          <w:rFonts w:ascii="Times New Roman" w:hAnsi="Times New Roman" w:cs="Times New Roman"/>
          <w:sz w:val="24"/>
          <w:szCs w:val="24"/>
        </w:rPr>
        <w:t xml:space="preserve"> assay evaluated the migratory capacity of DU145 cells using LY294002 in the rescue experiment. </w:t>
      </w:r>
      <w:r w:rsidR="00E660D8" w:rsidRPr="00E660D8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660D8" w:rsidRPr="00E660D8">
        <w:rPr>
          <w:rFonts w:ascii="Times New Roman" w:hAnsi="Times New Roman" w:cs="Times New Roman"/>
          <w:sz w:val="24"/>
          <w:szCs w:val="24"/>
        </w:rPr>
        <w:t xml:space="preserve"> Western blot analysis evaluated expression of cell cycle-associated proteins and EMT biomarkers using LY294002 in rescue experiments.</w:t>
      </w:r>
      <w:r w:rsidR="00E660D8" w:rsidRPr="00E660D8">
        <w:rPr>
          <w:rFonts w:ascii="Times New Roman" w:hAnsi="Times New Roman" w:cs="Times New Roman"/>
          <w:sz w:val="24"/>
          <w:szCs w:val="24"/>
        </w:rPr>
        <w:t xml:space="preserve"> </w:t>
      </w:r>
      <w:r w:rsidR="00E660D8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Fluorescence image of metastatic transplanted tumor. </w:t>
      </w:r>
      <w:r w:rsidR="00E660D8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The expression of CD31 in xenograft tumors detected by IHC (Scale bar, 100µm and 20µm). *</w:t>
      </w:r>
      <w:r w:rsidR="005217F3" w:rsidRPr="00F43B0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&lt; 0.05, **</w:t>
      </w:r>
      <w:r w:rsidR="005217F3" w:rsidRPr="00F43B0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&lt; 0.01, ***</w:t>
      </w:r>
      <w:r w:rsidR="005217F3" w:rsidRPr="00F43B0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&lt; 0.001, ****</w:t>
      </w:r>
      <w:r w:rsidR="005217F3" w:rsidRPr="00F43B0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5217F3" w:rsidRPr="00435AB9">
        <w:rPr>
          <w:rFonts w:ascii="Times New Roman" w:hAnsi="Times New Roman" w:cs="Times New Roman"/>
          <w:sz w:val="24"/>
          <w:szCs w:val="24"/>
        </w:rPr>
        <w:t xml:space="preserve"> &lt; 0.0001.</w:t>
      </w:r>
    </w:p>
    <w:p w14:paraId="1072E709" w14:textId="23160EC0" w:rsidR="00E76ECA" w:rsidRPr="00435AB9" w:rsidRDefault="00E76ECA">
      <w:pPr>
        <w:rPr>
          <w:rFonts w:ascii="Times New Roman" w:hAnsi="Times New Roman" w:cs="Times New Roman"/>
          <w:sz w:val="24"/>
          <w:szCs w:val="24"/>
        </w:rPr>
      </w:pPr>
    </w:p>
    <w:p w14:paraId="5F8F5DE8" w14:textId="7C65BFC2" w:rsidR="00C80736" w:rsidRPr="00435AB9" w:rsidRDefault="00C80736" w:rsidP="00C80736">
      <w:pPr>
        <w:rPr>
          <w:rFonts w:ascii="Times New Roman" w:eastAsia="宋体" w:hAnsi="Times New Roman" w:cs="Times New Roman"/>
          <w:sz w:val="24"/>
          <w:szCs w:val="24"/>
        </w:rPr>
      </w:pPr>
      <w:r w:rsidRPr="00435AB9">
        <w:rPr>
          <w:rFonts w:ascii="Times New Roman" w:hAnsi="Times New Roman" w:cs="Times New Roman"/>
          <w:b/>
          <w:sz w:val="24"/>
          <w:szCs w:val="24"/>
        </w:rPr>
        <w:t xml:space="preserve">Supplementary Figure 3. </w:t>
      </w:r>
      <w:r w:rsidR="00F43B0A">
        <w:rPr>
          <w:rFonts w:ascii="Times New Roman" w:eastAsia="宋体" w:hAnsi="Times New Roman" w:cs="Times New Roman"/>
          <w:b/>
          <w:bCs/>
          <w:sz w:val="24"/>
          <w:szCs w:val="24"/>
        </w:rPr>
        <w:t>A</w:t>
      </w:r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D2316" w:rsidRPr="009D2316">
        <w:rPr>
          <w:rFonts w:ascii="Times New Roman" w:eastAsia="宋体" w:hAnsi="Times New Roman" w:cs="Times New Roman"/>
          <w:sz w:val="24"/>
          <w:szCs w:val="24"/>
        </w:rPr>
        <w:t xml:space="preserve">Gene ontology (GO) analyzed the differential function of CCL20 and CCL20 co-expressed genes in </w:t>
      </w:r>
      <w:proofErr w:type="spellStart"/>
      <w:r w:rsidR="009D2316" w:rsidRPr="009D2316">
        <w:rPr>
          <w:rFonts w:ascii="Times New Roman" w:eastAsia="宋体" w:hAnsi="Times New Roman" w:cs="Times New Roman"/>
          <w:sz w:val="24"/>
          <w:szCs w:val="24"/>
        </w:rPr>
        <w:t>PCa</w:t>
      </w:r>
      <w:proofErr w:type="spellEnd"/>
      <w:r w:rsidRPr="00435AB9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F43B0A">
        <w:rPr>
          <w:rFonts w:ascii="Times New Roman" w:eastAsia="宋体" w:hAnsi="Times New Roman" w:cs="Times New Roman"/>
          <w:b/>
          <w:bCs/>
          <w:sz w:val="24"/>
          <w:szCs w:val="24"/>
        </w:rPr>
        <w:t>B</w:t>
      </w:r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The correlation of CCL20 and CCR6 with macrophages in </w:t>
      </w:r>
      <w:proofErr w:type="spellStart"/>
      <w:r w:rsidRPr="00435AB9">
        <w:rPr>
          <w:rFonts w:ascii="Times New Roman" w:eastAsia="宋体" w:hAnsi="Times New Roman" w:cs="Times New Roman"/>
          <w:sz w:val="24"/>
          <w:szCs w:val="24"/>
        </w:rPr>
        <w:t>PCa</w:t>
      </w:r>
      <w:proofErr w:type="spellEnd"/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was analyzed using TISIDB database. </w:t>
      </w:r>
      <w:r w:rsidR="00F43B0A">
        <w:rPr>
          <w:rFonts w:ascii="Times New Roman" w:eastAsia="宋体" w:hAnsi="Times New Roman" w:cs="Times New Roman"/>
          <w:b/>
          <w:bCs/>
          <w:sz w:val="24"/>
          <w:szCs w:val="24"/>
        </w:rPr>
        <w:t>C</w:t>
      </w:r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The correlation between CCR6 and M2-type macrophages in </w:t>
      </w:r>
      <w:proofErr w:type="spellStart"/>
      <w:r w:rsidRPr="00435AB9">
        <w:rPr>
          <w:rFonts w:ascii="Times New Roman" w:eastAsia="宋体" w:hAnsi="Times New Roman" w:cs="Times New Roman"/>
          <w:sz w:val="24"/>
          <w:szCs w:val="24"/>
        </w:rPr>
        <w:t>PCa</w:t>
      </w:r>
      <w:proofErr w:type="spellEnd"/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was analyzed using the TIMER database. </w:t>
      </w:r>
      <w:r w:rsidR="00F43B0A">
        <w:rPr>
          <w:rFonts w:ascii="Times New Roman" w:eastAsia="宋体" w:hAnsi="Times New Roman" w:cs="Times New Roman"/>
          <w:b/>
          <w:bCs/>
          <w:sz w:val="24"/>
          <w:szCs w:val="24"/>
        </w:rPr>
        <w:t>D</w:t>
      </w:r>
      <w:r w:rsidRPr="00435AB9">
        <w:rPr>
          <w:rFonts w:ascii="Times New Roman" w:eastAsia="宋体" w:hAnsi="Times New Roman" w:cs="Times New Roman"/>
          <w:sz w:val="24"/>
          <w:szCs w:val="24"/>
        </w:rPr>
        <w:t xml:space="preserve"> TCGA database analysis of the correlation between CCL20 and CCR6 in </w:t>
      </w:r>
      <w:proofErr w:type="spellStart"/>
      <w:r w:rsidRPr="00435AB9">
        <w:rPr>
          <w:rFonts w:ascii="Times New Roman" w:eastAsia="宋体" w:hAnsi="Times New Roman" w:cs="Times New Roman"/>
          <w:sz w:val="24"/>
          <w:szCs w:val="24"/>
        </w:rPr>
        <w:t>PCa</w:t>
      </w:r>
      <w:proofErr w:type="spellEnd"/>
      <w:r w:rsidRPr="00435AB9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F43B0A">
        <w:rPr>
          <w:rFonts w:ascii="Times New Roman" w:eastAsia="宋体" w:hAnsi="Times New Roman" w:cs="Times New Roman"/>
          <w:b/>
          <w:bCs/>
          <w:sz w:val="24"/>
          <w:szCs w:val="24"/>
        </w:rPr>
        <w:t>E</w:t>
      </w:r>
      <w:r w:rsidR="00435AB9" w:rsidRPr="00435AB9">
        <w:rPr>
          <w:rFonts w:ascii="Times New Roman" w:eastAsia="宋体" w:hAnsi="Times New Roman" w:cs="Times New Roman"/>
          <w:sz w:val="24"/>
          <w:szCs w:val="24"/>
        </w:rPr>
        <w:t xml:space="preserve"> The CCK8 assay detected the changes in the proliferation ability of </w:t>
      </w:r>
      <w:proofErr w:type="spellStart"/>
      <w:r w:rsidR="00435AB9" w:rsidRPr="00435AB9">
        <w:rPr>
          <w:rFonts w:ascii="Times New Roman" w:eastAsia="宋体" w:hAnsi="Times New Roman" w:cs="Times New Roman"/>
          <w:sz w:val="24"/>
          <w:szCs w:val="24"/>
        </w:rPr>
        <w:t>PCa</w:t>
      </w:r>
      <w:proofErr w:type="spellEnd"/>
      <w:r w:rsidR="00435AB9" w:rsidRPr="00435AB9">
        <w:rPr>
          <w:rFonts w:ascii="Times New Roman" w:eastAsia="宋体" w:hAnsi="Times New Roman" w:cs="Times New Roman"/>
          <w:sz w:val="24"/>
          <w:szCs w:val="24"/>
        </w:rPr>
        <w:t xml:space="preserve"> cells</w:t>
      </w:r>
      <w:r w:rsidR="00F43B0A">
        <w:rPr>
          <w:rFonts w:ascii="Times New Roman" w:eastAsia="宋体" w:hAnsi="Times New Roman" w:cs="Times New Roman"/>
          <w:sz w:val="24"/>
          <w:szCs w:val="24"/>
        </w:rPr>
        <w:t xml:space="preserve"> (DU145 and C4-2)</w:t>
      </w:r>
      <w:r w:rsidR="00435AB9" w:rsidRPr="00435AB9">
        <w:rPr>
          <w:rFonts w:ascii="Times New Roman" w:eastAsia="宋体" w:hAnsi="Times New Roman" w:cs="Times New Roman"/>
          <w:sz w:val="24"/>
          <w:szCs w:val="24"/>
        </w:rPr>
        <w:t xml:space="preserve"> treated with THP-1-Mø-CM or THP-1-M2-CM. CM, conditioned medium; ns, not significant.</w:t>
      </w:r>
    </w:p>
    <w:p w14:paraId="0EA5F0DC" w14:textId="3B31C6B2" w:rsidR="00435AB9" w:rsidRDefault="00435AB9">
      <w:pPr>
        <w:rPr>
          <w:rFonts w:hint="eastAsia"/>
        </w:rPr>
      </w:pPr>
    </w:p>
    <w:p w14:paraId="7FA05F85" w14:textId="21E3FF09" w:rsidR="00435AB9" w:rsidRPr="00435AB9" w:rsidRDefault="00435AB9" w:rsidP="00435AB9">
      <w:pPr>
        <w:pStyle w:val="1"/>
        <w:numPr>
          <w:ilvl w:val="0"/>
          <w:numId w:val="0"/>
        </w:numPr>
        <w:ind w:left="567" w:hanging="567"/>
        <w:rPr>
          <w:rFonts w:eastAsiaTheme="minorEastAsia"/>
          <w:lang w:eastAsia="zh-CN"/>
        </w:rPr>
      </w:pPr>
      <w:r w:rsidRPr="0058636C">
        <w:lastRenderedPageBreak/>
        <w:t>1</w:t>
      </w:r>
      <w:r>
        <w:t>.2</w:t>
      </w:r>
      <w:r w:rsidRPr="0058636C">
        <w:rPr>
          <w:rFonts w:eastAsia="宋体"/>
          <w:lang w:eastAsia="zh-CN"/>
        </w:rPr>
        <w:t xml:space="preserve"> </w:t>
      </w:r>
      <w:r w:rsidRPr="0058636C">
        <w:t>Supplementary T</w:t>
      </w:r>
      <w:r w:rsidRPr="0058636C">
        <w:rPr>
          <w:rFonts w:eastAsiaTheme="minorEastAsia"/>
          <w:lang w:eastAsia="zh-CN"/>
        </w:rPr>
        <w:t>ables</w:t>
      </w:r>
    </w:p>
    <w:tbl>
      <w:tblPr>
        <w:tblpPr w:leftFromText="181" w:rightFromText="181" w:vertAnchor="text" w:horzAnchor="margin" w:tblpY="1"/>
        <w:tblW w:w="8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7"/>
        <w:gridCol w:w="4573"/>
      </w:tblGrid>
      <w:tr w:rsidR="00E76ECA" w14:paraId="1C63FE33" w14:textId="77777777" w:rsidTr="000B3C80">
        <w:trPr>
          <w:trHeight w:val="339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A9572" w14:textId="77777777" w:rsidR="00E76ECA" w:rsidRDefault="00E76ECA" w:rsidP="000B3C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 xml:space="preserve">Supplementary Table 1. Sequences of siRNAs and </w:t>
            </w:r>
            <w:proofErr w:type="spellStart"/>
            <w:r>
              <w:rPr>
                <w:rFonts w:ascii="Times New Roman" w:hAnsi="Times New Roman"/>
                <w:sz w:val="22"/>
              </w:rPr>
              <w:t>shRNAs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used in this study</w:t>
            </w:r>
          </w:p>
        </w:tc>
      </w:tr>
      <w:tr w:rsidR="00E76ECA" w14:paraId="159A9D43" w14:textId="77777777" w:rsidTr="000B3C80">
        <w:trPr>
          <w:trHeight w:val="329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B9E74" w14:textId="77777777" w:rsidR="00E76ECA" w:rsidRDefault="00E76ECA" w:rsidP="000B3C80">
            <w:pPr>
              <w:widowControl/>
              <w:jc w:val="center"/>
              <w:textAlignment w:val="bottom"/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siRNA sequence</w:t>
            </w:r>
            <w:r>
              <w:rPr>
                <w:rFonts w:ascii="Times New Roman" w:eastAsia="等线" w:hAnsi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s</w:t>
            </w: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 xml:space="preserve"> </w:t>
            </w:r>
            <w:r>
              <w:rPr>
                <w:rFonts w:ascii="Times New Roman" w:eastAsia="等线" w:hAnsi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(5</w:t>
            </w: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’</w:t>
            </w:r>
            <w:r>
              <w:rPr>
                <w:rFonts w:ascii="Times New Roman" w:eastAsia="等线" w:hAnsi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-3</w:t>
            </w: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’</w:t>
            </w:r>
            <w:r>
              <w:rPr>
                <w:rFonts w:ascii="Times New Roman" w:eastAsia="等线" w:hAnsi="Times New Roman" w:hint="eastAsia"/>
                <w:b/>
                <w:bCs/>
                <w:color w:val="000000"/>
                <w:kern w:val="0"/>
                <w:sz w:val="22"/>
                <w:lang w:bidi="ar"/>
              </w:rPr>
              <w:t>)</w:t>
            </w:r>
          </w:p>
        </w:tc>
      </w:tr>
      <w:tr w:rsidR="00E76ECA" w14:paraId="06D7C0BB" w14:textId="77777777" w:rsidTr="000B3C80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D400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si-h-hsa_circ_0001296_001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FAD7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GTGCTGTGATGAGGAAGAT</w:t>
            </w:r>
          </w:p>
        </w:tc>
      </w:tr>
      <w:tr w:rsidR="00E76ECA" w14:paraId="4CD48007" w14:textId="77777777" w:rsidTr="000B3C80">
        <w:trPr>
          <w:trHeight w:val="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895F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si-h-hsa_circ_0001296_002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C744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CTGTGATGAGGAAGATGAA</w:t>
            </w:r>
          </w:p>
        </w:tc>
      </w:tr>
      <w:tr w:rsidR="00E76ECA" w14:paraId="694AF610" w14:textId="77777777" w:rsidTr="000B3C80">
        <w:trPr>
          <w:trHeight w:val="3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5DFE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si-h-hsa_circ_0001296_003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9DC2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TGTGCTGTGATGAGGAAGA</w:t>
            </w:r>
          </w:p>
        </w:tc>
      </w:tr>
      <w:tr w:rsidR="00E76ECA" w14:paraId="1309704A" w14:textId="77777777" w:rsidTr="000B3C80">
        <w:trPr>
          <w:trHeight w:val="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EB4CD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genOFFTM</w:t>
            </w:r>
            <w:proofErr w:type="spellEnd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 xml:space="preserve"> st-h-CCL20_001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1961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ACCGTATTCTTCATCCTAA</w:t>
            </w:r>
          </w:p>
        </w:tc>
      </w:tr>
      <w:tr w:rsidR="00E76ECA" w14:paraId="2CA79EFB" w14:textId="77777777" w:rsidTr="000B3C80">
        <w:trPr>
          <w:trHeight w:val="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57663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genOFFTM</w:t>
            </w:r>
            <w:proofErr w:type="spellEnd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 xml:space="preserve"> st-h-CCL20_002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B93F2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GACTGCTGTCTTGGATACA</w:t>
            </w:r>
          </w:p>
        </w:tc>
      </w:tr>
      <w:tr w:rsidR="00E76ECA" w14:paraId="7CD8AC3A" w14:textId="77777777" w:rsidTr="000B3C80">
        <w:trPr>
          <w:trHeight w:val="329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AC499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proofErr w:type="spellStart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genOFFTM</w:t>
            </w:r>
            <w:proofErr w:type="spellEnd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 xml:space="preserve"> st-h-CCL20_003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4EB03" w14:textId="77777777" w:rsidR="00E76ECA" w:rsidRDefault="00E76ECA" w:rsidP="000B3C80">
            <w:pPr>
              <w:widowControl/>
              <w:jc w:val="left"/>
              <w:textAlignment w:val="bottom"/>
              <w:rPr>
                <w:rFonts w:ascii="Times New Roman" w:eastAsia="等线" w:hAnsi="Times New Roman"/>
                <w:color w:val="000000"/>
                <w:sz w:val="22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GCCAATGAAGGCTGTGACA</w:t>
            </w:r>
          </w:p>
        </w:tc>
      </w:tr>
    </w:tbl>
    <w:p w14:paraId="3D0F7101" w14:textId="77777777" w:rsidR="00E76ECA" w:rsidRDefault="00E76ECA">
      <w:pPr>
        <w:tabs>
          <w:tab w:val="left" w:pos="808"/>
        </w:tabs>
        <w:jc w:val="left"/>
      </w:pPr>
    </w:p>
    <w:tbl>
      <w:tblPr>
        <w:tblpPr w:leftFromText="180" w:rightFromText="180" w:vertAnchor="text" w:horzAnchor="page" w:tblpX="927" w:tblpY="215"/>
        <w:tblOverlap w:val="never"/>
        <w:tblW w:w="10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1030"/>
        <w:gridCol w:w="3830"/>
        <w:gridCol w:w="3930"/>
      </w:tblGrid>
      <w:tr w:rsidR="00D12D64" w14:paraId="1FFAB922" w14:textId="77777777">
        <w:tc>
          <w:tcPr>
            <w:tcW w:w="10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0DE3D" w14:textId="77777777" w:rsidR="00D12D64" w:rsidRDefault="00F95639">
            <w:pPr>
              <w:widowControl/>
              <w:jc w:val="left"/>
              <w:textAlignment w:val="bottom"/>
              <w:rPr>
                <w:rFonts w:ascii="Times New Roman" w:eastAsia="等线" w:hAnsi="Times New Roman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sz w:val="22"/>
              </w:rPr>
              <w:t>Supplementary Table 2.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miRNA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 xml:space="preserve"> p</w:t>
            </w: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 xml:space="preserve">rimer sequences used in </w:t>
            </w:r>
            <w:proofErr w:type="spellStart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qRT</w:t>
            </w:r>
            <w:proofErr w:type="spellEnd"/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-PCR and PCR analysis</w:t>
            </w:r>
          </w:p>
        </w:tc>
      </w:tr>
      <w:tr w:rsidR="00D12D64" w14:paraId="481C53FE" w14:textId="77777777"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D0146" w14:textId="77777777" w:rsidR="00D12D64" w:rsidRDefault="00F95639">
            <w:pPr>
              <w:widowControl/>
              <w:jc w:val="left"/>
              <w:textAlignment w:val="center"/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miRNA name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6D5E9" w14:textId="77777777" w:rsidR="00D12D64" w:rsidRDefault="00F95639">
            <w:pPr>
              <w:widowControl/>
              <w:jc w:val="left"/>
              <w:textAlignment w:val="bottom"/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types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932AD" w14:textId="77777777" w:rsidR="00D12D64" w:rsidRDefault="00F95639">
            <w:pPr>
              <w:widowControl/>
              <w:jc w:val="left"/>
              <w:textAlignment w:val="bottom"/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Forward Primer (5’-3’)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9C0F5" w14:textId="77777777" w:rsidR="00D12D64" w:rsidRDefault="00F95639">
            <w:pPr>
              <w:widowControl/>
              <w:jc w:val="left"/>
              <w:textAlignment w:val="bottom"/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b/>
                <w:bCs/>
                <w:color w:val="000000"/>
                <w:kern w:val="0"/>
                <w:sz w:val="22"/>
                <w:lang w:bidi="ar"/>
              </w:rPr>
              <w:t>Reverse Primer (5’-3’)</w:t>
            </w:r>
          </w:p>
        </w:tc>
      </w:tr>
      <w:tr w:rsidR="00D12D64" w14:paraId="0CDD25A0" w14:textId="77777777">
        <w:tc>
          <w:tcPr>
            <w:tcW w:w="17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F11B7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hsa-miR-1322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7562B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B4C5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GAUGAUGCUGCUGAUGCUG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D1CB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CAGCAUCAGCAGCAUCAUC</w:t>
            </w:r>
          </w:p>
        </w:tc>
      </w:tr>
      <w:tr w:rsidR="00D12D64" w14:paraId="4222BB0F" w14:textId="77777777">
        <w:tc>
          <w:tcPr>
            <w:tcW w:w="1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92C8A" w14:textId="77777777" w:rsidR="00D12D64" w:rsidRDefault="00D12D64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7390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inhibitor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43573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CAGCAUCAGCAGCAUCAUC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6A52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-</w:t>
            </w:r>
          </w:p>
        </w:tc>
      </w:tr>
      <w:tr w:rsidR="00D12D64" w14:paraId="5FBE465F" w14:textId="77777777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EFE2C" w14:textId="2CF6C4F9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</w:t>
            </w:r>
            <w:r w:rsidR="00E76ECA"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>1299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9C204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4D9BC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UGAUUGGUACGUCUGUGGGUAG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E9AD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CUACCCACAGACGUACCAAUCA</w:t>
            </w:r>
          </w:p>
        </w:tc>
      </w:tr>
      <w:tr w:rsidR="00D12D64" w14:paraId="626CBF88" w14:textId="77777777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9104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hsa-miR-510-5p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0C82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D110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UACUCAGGAGAGUGGCAAUCAC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13A0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GUGAUUGCCACUCUCCUGAGUA</w:t>
            </w:r>
          </w:p>
        </w:tc>
      </w:tr>
      <w:tr w:rsidR="00D12D64" w14:paraId="624FECEB" w14:textId="77777777" w:rsidTr="00E76ECA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CBF85" w14:textId="779DE374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</w:t>
            </w:r>
            <w:r w:rsidR="00E76ECA"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>1290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EF22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1F6CC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UUACAGUUGUUCAACCAGUUACU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B079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AGUAACUGGUUGAACAACUGUAA</w:t>
            </w:r>
          </w:p>
        </w:tc>
      </w:tr>
      <w:tr w:rsidR="00D12D64" w14:paraId="6128FC75" w14:textId="77777777" w:rsidTr="00E76ECA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E0D8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hsa-miR-516b-5p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8067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E9A0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AUCUGGAGGUAAGAAGCACUUU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82C7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AAAGUGCUUCUUACCUCCAGAU</w:t>
            </w:r>
          </w:p>
        </w:tc>
      </w:tr>
      <w:tr w:rsidR="00D12D64" w14:paraId="3400B3F8" w14:textId="77777777" w:rsidTr="00E76ECA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118E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hsa-miR-513a-3p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7ADC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61094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UAAAUUUCACCUUUCUGAGAAGG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6E29F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CCUUCUCAGAAAGGUGAAAUUUA</w:t>
            </w:r>
          </w:p>
        </w:tc>
      </w:tr>
      <w:tr w:rsidR="00D12D64" w14:paraId="40AD5D16" w14:textId="77777777" w:rsidTr="00E76ECA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1281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hsa-miR-924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3976F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5C7B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AGAGUCUUGUGAUGUCUUGC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CEBF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GCAAGACAUCACAAGACUCU</w:t>
            </w:r>
          </w:p>
        </w:tc>
      </w:tr>
      <w:tr w:rsidR="00D12D64" w14:paraId="694F4ADA" w14:textId="77777777" w:rsidTr="00E76ECA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FDD1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hsa-miR-369-5p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E1931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0D3E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AGAUCGACCGUGUUAUAUUCGC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F650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GCGAAUAUAACACGGUCGAUCU</w:t>
            </w:r>
          </w:p>
        </w:tc>
      </w:tr>
      <w:tr w:rsidR="00D12D64" w14:paraId="7F962672" w14:textId="77777777" w:rsidTr="00E76ECA"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78DB3" w14:textId="58896680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hsa-miR-</w:t>
            </w:r>
            <w:r w:rsidR="00E76ECA"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>629</w:t>
            </w: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3D336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mimic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A8785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UUGCUAGUUGCACUCCUCUCU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2"/>
                <w:lang w:bidi="ar"/>
              </w:rPr>
              <w:t>G</w:t>
            </w: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U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DEF67" w14:textId="77777777" w:rsidR="00D12D64" w:rsidRDefault="00F95639">
            <w:pP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/>
                <w:color w:val="000000"/>
                <w:kern w:val="0"/>
                <w:sz w:val="22"/>
                <w:lang w:bidi="ar"/>
              </w:rPr>
              <w:t>ACAGAGAGGAGUGCAACUAGCAA</w:t>
            </w:r>
          </w:p>
        </w:tc>
      </w:tr>
    </w:tbl>
    <w:p w14:paraId="3E4DD00F" w14:textId="77777777" w:rsidR="00D12D64" w:rsidRDefault="00D12D64">
      <w:pPr>
        <w:tabs>
          <w:tab w:val="left" w:pos="808"/>
        </w:tabs>
        <w:jc w:val="left"/>
      </w:pPr>
    </w:p>
    <w:p w14:paraId="4A33B7F9" w14:textId="77777777" w:rsidR="00D12D64" w:rsidRDefault="00D12D64">
      <w:pPr>
        <w:tabs>
          <w:tab w:val="left" w:pos="808"/>
        </w:tabs>
        <w:jc w:val="left"/>
      </w:pPr>
    </w:p>
    <w:tbl>
      <w:tblPr>
        <w:tblStyle w:val="a4"/>
        <w:tblpPr w:leftFromText="181" w:rightFromText="181" w:vertAnchor="text" w:horzAnchor="page" w:tblpX="1475" w:tblpY="-5663"/>
        <w:tblOverlap w:val="never"/>
        <w:tblW w:w="9550" w:type="dxa"/>
        <w:tblLayout w:type="fixed"/>
        <w:tblLook w:val="04A0" w:firstRow="1" w:lastRow="0" w:firstColumn="1" w:lastColumn="0" w:noHBand="0" w:noVBand="1"/>
      </w:tblPr>
      <w:tblGrid>
        <w:gridCol w:w="1606"/>
        <w:gridCol w:w="3994"/>
        <w:gridCol w:w="3950"/>
      </w:tblGrid>
      <w:tr w:rsidR="00D12D64" w14:paraId="4F032E6F" w14:textId="77777777" w:rsidTr="000B3C80">
        <w:tc>
          <w:tcPr>
            <w:tcW w:w="95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3A45F" w14:textId="77777777" w:rsidR="000B3C80" w:rsidRDefault="000B3C80" w:rsidP="000B3C80">
            <w:pPr>
              <w:widowControl/>
              <w:jc w:val="left"/>
              <w:textAlignment w:val="bottom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</w:pPr>
          </w:p>
          <w:p w14:paraId="2BDCC1CA" w14:textId="77777777" w:rsidR="00D12D64" w:rsidRDefault="00F95639" w:rsidP="000B3C80">
            <w:pPr>
              <w:widowControl/>
              <w:jc w:val="left"/>
              <w:textAlignment w:val="bottom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sz w:val="22"/>
              </w:rPr>
              <w:t xml:space="preserve">Supplementary Table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 xml:space="preserve">. Primer sequences used in 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qRT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-PCR and PCR analysis</w:t>
            </w:r>
          </w:p>
        </w:tc>
      </w:tr>
      <w:tr w:rsidR="00D12D64" w14:paraId="27389C57" w14:textId="77777777" w:rsidTr="000B3C80"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9402D" w14:textId="77777777" w:rsidR="00D12D64" w:rsidRDefault="00F95639" w:rsidP="000B3C80">
            <w:pPr>
              <w:rPr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mRNA name</w:t>
            </w:r>
          </w:p>
        </w:tc>
        <w:tc>
          <w:tcPr>
            <w:tcW w:w="3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FCEC0" w14:textId="77777777" w:rsidR="00D12D64" w:rsidRDefault="00F95639" w:rsidP="000B3C80">
            <w:pPr>
              <w:widowControl/>
              <w:jc w:val="left"/>
              <w:textAlignment w:val="bottom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Forward Primer (5’-3’)</w:t>
            </w:r>
          </w:p>
        </w:tc>
        <w:tc>
          <w:tcPr>
            <w:tcW w:w="3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B4B67" w14:textId="77777777" w:rsidR="00D12D64" w:rsidRDefault="00F95639" w:rsidP="000B3C80">
            <w:pPr>
              <w:widowControl/>
              <w:jc w:val="left"/>
              <w:textAlignment w:val="bottom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Reverse Primer (5’-3’)</w:t>
            </w:r>
          </w:p>
        </w:tc>
      </w:tr>
      <w:tr w:rsidR="00D12D64" w14:paraId="2DEF9179" w14:textId="77777777" w:rsidTr="000B3C80"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27AFD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circSMARCC1</w:t>
            </w:r>
          </w:p>
        </w:tc>
        <w:tc>
          <w:tcPr>
            <w:tcW w:w="3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51D64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TGTGTGTGCTGTGATGAGGAAGATG</w:t>
            </w:r>
          </w:p>
        </w:tc>
        <w:tc>
          <w:tcPr>
            <w:tcW w:w="3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56B3C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CATTATCTTCCCCAAGGTCAACTGA</w:t>
            </w:r>
          </w:p>
        </w:tc>
      </w:tr>
      <w:tr w:rsidR="00D12D64" w14:paraId="29C2B7C0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5AAC9D08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SMARCC1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2B112016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AGCTGTTTATCGACGGAAGGA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4B08C036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 xml:space="preserve">GCATCCGCATGAACATACTTCTT </w:t>
            </w:r>
          </w:p>
        </w:tc>
      </w:tr>
      <w:tr w:rsidR="00D12D64" w14:paraId="1B93ED37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2E101C50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CCL20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3B1B018E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TGCTGTACCAAGAGTTTGCTC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16176BEC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CGCACACAGACAACTTTTTCTTT</w:t>
            </w:r>
          </w:p>
        </w:tc>
      </w:tr>
      <w:tr w:rsidR="00D12D64" w14:paraId="525F7E06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15001E77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GAPDH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409D79A5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CAGTCAGCCGCATCTTCTT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7450948B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GACAAGCTTCCCGTTCTCAG</w:t>
            </w:r>
          </w:p>
        </w:tc>
      </w:tr>
      <w:tr w:rsidR="00D12D64" w14:paraId="5A50CEAC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34728AD1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U6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29443737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CTCGCTTCGGCAGCACA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3906F0CE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AACGCTTCACGAATTTGCGT</w:t>
            </w:r>
          </w:p>
        </w:tc>
      </w:tr>
      <w:tr w:rsidR="00D12D64" w14:paraId="121BF1F9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69159365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MS4A1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7BC46DA4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TGCACCCATCTGTGTGACTG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39AF389F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TTCCTGGAGTTTTTCTCCGTTG</w:t>
            </w:r>
          </w:p>
        </w:tc>
      </w:tr>
      <w:tr w:rsidR="00D12D64" w14:paraId="57196CBF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551E9880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CBFB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4570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AGAAGCAAGTTCGAGAACGAG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0AED927D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CCTGAAGCCCGTGTACTTAATCT</w:t>
            </w:r>
          </w:p>
        </w:tc>
      </w:tr>
      <w:tr w:rsidR="00D12D64" w14:paraId="1FDB0B3F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056DC317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ARPP21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5EE20BD1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CCAGCCCTTTGTGAATCCC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20EC2F30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CCCTGGACAGACTGAGTGAC</w:t>
            </w:r>
          </w:p>
        </w:tc>
      </w:tr>
      <w:tr w:rsidR="00D12D64" w14:paraId="4C30E7F0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314B3C51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PHF6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2E55AD65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AGAGGCACGAAGCTGATGTG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27E9B77C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AGTGGTAGTGGTATGTCCTGTG</w:t>
            </w:r>
          </w:p>
        </w:tc>
      </w:tr>
      <w:tr w:rsidR="00D12D64" w14:paraId="4BE7B66E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0B3EBE81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FTO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011F05F4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ACTTGGCTCCCTTATCTGACC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1E33FFC4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TGTGCAGTGTGAGAAAGGCTT</w:t>
            </w:r>
          </w:p>
        </w:tc>
      </w:tr>
      <w:tr w:rsidR="00D12D64" w14:paraId="74BFEF9E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134E7018" w14:textId="77777777" w:rsidR="00D12D64" w:rsidRDefault="00F95639" w:rsidP="000B3C80">
            <w:r>
              <w:rPr>
                <w:rStyle w:val="font51"/>
                <w:rFonts w:eastAsia="等线"/>
                <w:lang w:bidi="ar"/>
              </w:rPr>
              <w:t>MED7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432F0782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AGAAACGTCAACGGCTTGAAA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7E3FE84E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TGAGGCAAATCATCAGGCAAA</w:t>
            </w:r>
          </w:p>
        </w:tc>
      </w:tr>
      <w:tr w:rsidR="00D12D64" w14:paraId="4DD02158" w14:textId="77777777" w:rsidTr="000B3C80"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02588733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CD40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14:paraId="19475A50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ACATACAACCAAACTTCTCCCCG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</w:tcPr>
          <w:p w14:paraId="61607E0A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GCAAAAAGTGCTGACCCAATCA</w:t>
            </w:r>
          </w:p>
        </w:tc>
      </w:tr>
      <w:tr w:rsidR="00D12D64" w14:paraId="0D3CB7B6" w14:textId="77777777" w:rsidTr="000B3C80"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1365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SLC25A15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0EF25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CCTGAAGACTTACTCCCAGGT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3608" w14:textId="77777777" w:rsidR="00D12D64" w:rsidRDefault="00F95639" w:rsidP="000B3C80"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bidi="ar"/>
              </w:rPr>
              <w:t>GCGATGTTGGCGATTAGTGC</w:t>
            </w:r>
          </w:p>
        </w:tc>
      </w:tr>
    </w:tbl>
    <w:p w14:paraId="6D607CAF" w14:textId="77777777" w:rsidR="00D12D64" w:rsidRDefault="00D12D64">
      <w:pPr>
        <w:tabs>
          <w:tab w:val="left" w:pos="808"/>
        </w:tabs>
        <w:jc w:val="left"/>
      </w:pPr>
    </w:p>
    <w:sectPr w:rsidR="00D12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4EBB" w14:textId="77777777" w:rsidR="00F8259C" w:rsidRDefault="00F8259C" w:rsidP="00E76ECA">
      <w:r>
        <w:separator/>
      </w:r>
    </w:p>
  </w:endnote>
  <w:endnote w:type="continuationSeparator" w:id="0">
    <w:p w14:paraId="0F33EE33" w14:textId="77777777" w:rsidR="00F8259C" w:rsidRDefault="00F8259C" w:rsidP="00E7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42F63" w14:textId="77777777" w:rsidR="00F8259C" w:rsidRDefault="00F8259C" w:rsidP="00E76ECA">
      <w:r>
        <w:separator/>
      </w:r>
    </w:p>
  </w:footnote>
  <w:footnote w:type="continuationSeparator" w:id="0">
    <w:p w14:paraId="484AB762" w14:textId="77777777" w:rsidR="00F8259C" w:rsidRDefault="00F8259C" w:rsidP="00E76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48058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D64"/>
    <w:rsid w:val="000B3C80"/>
    <w:rsid w:val="0032135E"/>
    <w:rsid w:val="00435AB9"/>
    <w:rsid w:val="005217F3"/>
    <w:rsid w:val="006922C5"/>
    <w:rsid w:val="00916343"/>
    <w:rsid w:val="009249A9"/>
    <w:rsid w:val="009D2316"/>
    <w:rsid w:val="00AE3964"/>
    <w:rsid w:val="00C65EAA"/>
    <w:rsid w:val="00C80736"/>
    <w:rsid w:val="00D12D64"/>
    <w:rsid w:val="00DD09BD"/>
    <w:rsid w:val="00E660D8"/>
    <w:rsid w:val="00E76ECA"/>
    <w:rsid w:val="00F43B0A"/>
    <w:rsid w:val="00F8259C"/>
    <w:rsid w:val="00F95639"/>
    <w:rsid w:val="4861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162F8"/>
  <w15:docId w15:val="{0C383165-D258-4822-9D6A-3BCEAC83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2"/>
    <w:qFormat/>
    <w:rsid w:val="000B3C80"/>
    <w:pPr>
      <w:widowControl/>
      <w:numPr>
        <w:numId w:val="1"/>
      </w:numPr>
      <w:spacing w:before="240" w:after="240"/>
      <w:ind w:firstLineChars="0" w:firstLine="0"/>
      <w:jc w:val="left"/>
      <w:outlineLvl w:val="0"/>
    </w:pPr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0"/>
    <w:uiPriority w:val="2"/>
    <w:qFormat/>
    <w:rsid w:val="000B3C80"/>
    <w:pPr>
      <w:numPr>
        <w:ilvl w:val="1"/>
      </w:numPr>
      <w:spacing w:after="200"/>
      <w:outlineLvl w:val="1"/>
    </w:pPr>
  </w:style>
  <w:style w:type="paragraph" w:styleId="3">
    <w:name w:val="heading 3"/>
    <w:basedOn w:val="a"/>
    <w:next w:val="a"/>
    <w:link w:val="30"/>
    <w:uiPriority w:val="2"/>
    <w:qFormat/>
    <w:rsid w:val="000B3C80"/>
    <w:pPr>
      <w:keepNext/>
      <w:keepLines/>
      <w:widowControl/>
      <w:numPr>
        <w:ilvl w:val="2"/>
        <w:numId w:val="1"/>
      </w:numPr>
      <w:spacing w:before="40" w:after="120"/>
      <w:jc w:val="left"/>
      <w:outlineLvl w:val="2"/>
    </w:pPr>
    <w:rPr>
      <w:rFonts w:ascii="Times New Roman" w:eastAsiaTheme="majorEastAsia" w:hAnsi="Times New Roman" w:cstheme="majorBidi"/>
      <w:b/>
      <w:kern w:val="0"/>
      <w:sz w:val="24"/>
      <w:szCs w:val="24"/>
      <w:lang w:eastAsia="en-US"/>
    </w:rPr>
  </w:style>
  <w:style w:type="paragraph" w:styleId="4">
    <w:name w:val="heading 4"/>
    <w:basedOn w:val="3"/>
    <w:next w:val="a"/>
    <w:link w:val="40"/>
    <w:uiPriority w:val="2"/>
    <w:qFormat/>
    <w:rsid w:val="000B3C80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"/>
    <w:link w:val="50"/>
    <w:uiPriority w:val="2"/>
    <w:qFormat/>
    <w:rsid w:val="000B3C80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1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styleId="a5">
    <w:name w:val="header"/>
    <w:basedOn w:val="a"/>
    <w:link w:val="a6"/>
    <w:rsid w:val="00E76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E76ECA"/>
    <w:rPr>
      <w:kern w:val="2"/>
      <w:sz w:val="18"/>
      <w:szCs w:val="18"/>
    </w:rPr>
  </w:style>
  <w:style w:type="paragraph" w:styleId="a7">
    <w:name w:val="footer"/>
    <w:basedOn w:val="a"/>
    <w:link w:val="a8"/>
    <w:rsid w:val="00E76E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E76ECA"/>
    <w:rPr>
      <w:kern w:val="2"/>
      <w:sz w:val="18"/>
      <w:szCs w:val="18"/>
    </w:rPr>
  </w:style>
  <w:style w:type="character" w:customStyle="1" w:styleId="10">
    <w:name w:val="标题 1 字符"/>
    <w:basedOn w:val="a1"/>
    <w:link w:val="1"/>
    <w:uiPriority w:val="2"/>
    <w:rsid w:val="000B3C80"/>
    <w:rPr>
      <w:rFonts w:ascii="Times New Roman" w:eastAsia="Cambria" w:hAnsi="Times New Roman" w:cs="Times New Roman"/>
      <w:b/>
      <w:sz w:val="24"/>
      <w:szCs w:val="24"/>
      <w:lang w:eastAsia="en-US"/>
    </w:rPr>
  </w:style>
  <w:style w:type="character" w:customStyle="1" w:styleId="20">
    <w:name w:val="标题 2 字符"/>
    <w:basedOn w:val="a1"/>
    <w:link w:val="2"/>
    <w:uiPriority w:val="2"/>
    <w:rsid w:val="000B3C80"/>
    <w:rPr>
      <w:rFonts w:ascii="Times New Roman" w:eastAsia="Cambria" w:hAnsi="Times New Roman" w:cs="Times New Roman"/>
      <w:b/>
      <w:sz w:val="24"/>
      <w:szCs w:val="24"/>
      <w:lang w:eastAsia="en-US"/>
    </w:rPr>
  </w:style>
  <w:style w:type="character" w:customStyle="1" w:styleId="30">
    <w:name w:val="标题 3 字符"/>
    <w:basedOn w:val="a1"/>
    <w:link w:val="3"/>
    <w:uiPriority w:val="2"/>
    <w:rsid w:val="000B3C80"/>
    <w:rPr>
      <w:rFonts w:ascii="Times New Roman" w:eastAsiaTheme="majorEastAsia" w:hAnsi="Times New Roman" w:cstheme="majorBidi"/>
      <w:b/>
      <w:sz w:val="24"/>
      <w:szCs w:val="24"/>
      <w:lang w:eastAsia="en-US"/>
    </w:rPr>
  </w:style>
  <w:style w:type="character" w:customStyle="1" w:styleId="40">
    <w:name w:val="标题 4 字符"/>
    <w:basedOn w:val="a1"/>
    <w:link w:val="4"/>
    <w:uiPriority w:val="2"/>
    <w:rsid w:val="000B3C80"/>
    <w:rPr>
      <w:rFonts w:ascii="Times New Roman" w:eastAsiaTheme="majorEastAsia" w:hAnsi="Times New Roman" w:cstheme="majorBidi"/>
      <w:b/>
      <w:iCs/>
      <w:sz w:val="24"/>
      <w:szCs w:val="24"/>
      <w:lang w:eastAsia="en-US"/>
    </w:rPr>
  </w:style>
  <w:style w:type="character" w:customStyle="1" w:styleId="50">
    <w:name w:val="标题 5 字符"/>
    <w:basedOn w:val="a1"/>
    <w:link w:val="5"/>
    <w:uiPriority w:val="2"/>
    <w:rsid w:val="000B3C80"/>
    <w:rPr>
      <w:rFonts w:ascii="Times New Roman" w:eastAsiaTheme="majorEastAsia" w:hAnsi="Times New Roman" w:cstheme="majorBidi"/>
      <w:b/>
      <w:iCs/>
      <w:sz w:val="24"/>
      <w:szCs w:val="24"/>
      <w:lang w:eastAsia="en-US"/>
    </w:rPr>
  </w:style>
  <w:style w:type="numbering" w:customStyle="1" w:styleId="Headings">
    <w:name w:val="Headings"/>
    <w:uiPriority w:val="99"/>
    <w:rsid w:val="000B3C80"/>
    <w:pPr>
      <w:numPr>
        <w:numId w:val="1"/>
      </w:numPr>
    </w:pPr>
  </w:style>
  <w:style w:type="paragraph" w:customStyle="1" w:styleId="SupplementaryMaterial">
    <w:name w:val="Supplementary Material"/>
    <w:basedOn w:val="a9"/>
    <w:next w:val="a9"/>
    <w:qFormat/>
    <w:rsid w:val="000B3C80"/>
    <w:pPr>
      <w:widowControl/>
      <w:suppressLineNumbers/>
      <w:spacing w:after="120"/>
      <w:outlineLvl w:val="9"/>
    </w:pPr>
    <w:rPr>
      <w:rFonts w:ascii="Times New Roman" w:eastAsiaTheme="minorEastAsia" w:hAnsi="Times New Roman" w:cs="Times New Roman"/>
      <w:bCs w:val="0"/>
      <w:i/>
      <w:kern w:val="0"/>
      <w:lang w:eastAsia="en-US"/>
    </w:rPr>
  </w:style>
  <w:style w:type="paragraph" w:styleId="a0">
    <w:name w:val="List Paragraph"/>
    <w:basedOn w:val="a"/>
    <w:uiPriority w:val="99"/>
    <w:rsid w:val="000B3C80"/>
    <w:pPr>
      <w:ind w:firstLineChars="200" w:firstLine="420"/>
    </w:pPr>
  </w:style>
  <w:style w:type="paragraph" w:styleId="a9">
    <w:name w:val="Title"/>
    <w:basedOn w:val="a"/>
    <w:next w:val="a"/>
    <w:link w:val="aa"/>
    <w:qFormat/>
    <w:rsid w:val="000B3C8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1"/>
    <w:link w:val="a9"/>
    <w:rsid w:val="000B3C80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695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</dc:creator>
  <cp:lastModifiedBy>T X</cp:lastModifiedBy>
  <cp:revision>3</cp:revision>
  <dcterms:created xsi:type="dcterms:W3CDTF">2022-02-03T06:19:00Z</dcterms:created>
  <dcterms:modified xsi:type="dcterms:W3CDTF">2022-07-16T08:02:00Z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F7793D2602124E968B9B8B3F1FE1DA24</vt:lpwstr>
  </property>
</Properties>
</file>