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876C8" w14:textId="216E7C61" w:rsidR="000C371D" w:rsidRDefault="00F500AB">
      <w:r>
        <w:rPr>
          <w:noProof/>
        </w:rPr>
        <w:drawing>
          <wp:inline distT="0" distB="0" distL="0" distR="0" wp14:anchorId="26A65C1F" wp14:editId="647131AB">
            <wp:extent cx="5274310" cy="36791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195F5" w14:textId="5AD9101B" w:rsidR="00DB4BED" w:rsidRDefault="00DB4BED">
      <w:r w:rsidRPr="009E3C46">
        <w:rPr>
          <w:rFonts w:hint="eastAsia"/>
          <w:b/>
          <w:bCs/>
        </w:rPr>
        <w:t>F</w:t>
      </w:r>
      <w:r w:rsidRPr="009E3C46">
        <w:rPr>
          <w:b/>
          <w:bCs/>
        </w:rPr>
        <w:t>igure S1. CREB3L1 transcriptionally regulated the expression of COL5A1 to facilitate the aggressiveness of ATC.</w:t>
      </w:r>
      <w:r>
        <w:t xml:space="preserve"> </w:t>
      </w:r>
      <w:r w:rsidRPr="00DB4BED">
        <w:t>(</w:t>
      </w:r>
      <w:r>
        <w:t>A</w:t>
      </w:r>
      <w:r w:rsidRPr="00DB4BED">
        <w:t>) The relationship of COL5A1 expression and tumor stages in thyroid cancer was analyzed. (</w:t>
      </w:r>
      <w:r>
        <w:t>B</w:t>
      </w:r>
      <w:r w:rsidRPr="00DB4BED">
        <w:t>) Survival analysis of COL5A1 in thyroid cancer was analyzed. (</w:t>
      </w:r>
      <w:r>
        <w:t>C</w:t>
      </w:r>
      <w:r w:rsidRPr="00DB4BED">
        <w:t>) IHC staining was used to analyze COL5A1expression in NT, PTC and ATC tissues. (</w:t>
      </w:r>
      <w:r>
        <w:t>D</w:t>
      </w:r>
      <w:r w:rsidRPr="00DB4BED">
        <w:t xml:space="preserve">) </w:t>
      </w:r>
      <w:proofErr w:type="spellStart"/>
      <w:r w:rsidRPr="00DB4BED">
        <w:t>Transwell</w:t>
      </w:r>
      <w:proofErr w:type="spellEnd"/>
      <w:r w:rsidRPr="00DB4BED">
        <w:t xml:space="preserve"> invasion assay was used to analyze the metastasis ability after the silence of COL5A1 in 8505C. </w:t>
      </w:r>
      <w:r w:rsidR="009E3C46">
        <w:t>(E-F)</w:t>
      </w:r>
      <w:r w:rsidR="009E3C46" w:rsidRPr="009E3C46">
        <w:t xml:space="preserve"> The AnimalTFDB3 database was used to predict the binding sequence of CREB3L1 to the COL5A</w:t>
      </w:r>
      <w:r w:rsidR="009E3C46">
        <w:t>1</w:t>
      </w:r>
      <w:r w:rsidR="009E3C46" w:rsidRPr="009E3C46">
        <w:t xml:space="preserve"> promoter, and the Dual-luciferase assay to detect the transcriptional activation of CREB3L1 to COL5A1 wild-type or binding sequence mutant. (</w:t>
      </w:r>
      <w:r w:rsidR="009E3C46">
        <w:t>G</w:t>
      </w:r>
      <w:r w:rsidR="009E3C46" w:rsidRPr="009E3C46">
        <w:t xml:space="preserve">) </w:t>
      </w:r>
      <w:proofErr w:type="spellStart"/>
      <w:r w:rsidR="009E3C46" w:rsidRPr="009E3C46">
        <w:t>PredictProtein</w:t>
      </w:r>
      <w:proofErr w:type="spellEnd"/>
      <w:r w:rsidR="009E3C46" w:rsidRPr="009E3C46">
        <w:t xml:space="preserve"> database was used to analyze the nuclear localization sequence of CREB3L1.</w:t>
      </w:r>
      <w:r w:rsidR="009E3C46">
        <w:t xml:space="preserve"> </w:t>
      </w:r>
      <w:r w:rsidRPr="00DB4BED">
        <w:t>Data shown are results of three independent experiments and shown as mean ± standard deviation (SD). *</w:t>
      </w:r>
      <w:r w:rsidRPr="009E3C46">
        <w:rPr>
          <w:i/>
          <w:iCs/>
        </w:rPr>
        <w:t>P</w:t>
      </w:r>
      <w:r w:rsidRPr="00DB4BED">
        <w:t xml:space="preserve"> &lt; 0.0</w:t>
      </w:r>
      <w:r w:rsidR="009E3C46">
        <w:t>5</w:t>
      </w:r>
      <w:r w:rsidRPr="00DB4BED">
        <w:t>, **</w:t>
      </w:r>
      <w:r w:rsidRPr="009E3C46">
        <w:rPr>
          <w:i/>
          <w:iCs/>
        </w:rPr>
        <w:t>P</w:t>
      </w:r>
      <w:r w:rsidRPr="00DB4BED">
        <w:t xml:space="preserve"> &lt; 0.0</w:t>
      </w:r>
      <w:r w:rsidR="009E3C46">
        <w:t>1</w:t>
      </w:r>
      <w:r w:rsidRPr="00DB4BED">
        <w:t>.</w:t>
      </w:r>
    </w:p>
    <w:sectPr w:rsidR="00DB4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08"/>
    <w:rsid w:val="000C371D"/>
    <w:rsid w:val="00313508"/>
    <w:rsid w:val="00694C6F"/>
    <w:rsid w:val="009E3C46"/>
    <w:rsid w:val="00D362BB"/>
    <w:rsid w:val="00D54CFE"/>
    <w:rsid w:val="00DA7B1B"/>
    <w:rsid w:val="00DB1A8A"/>
    <w:rsid w:val="00DB4BED"/>
    <w:rsid w:val="00F12C00"/>
    <w:rsid w:val="00F500AB"/>
    <w:rsid w:val="00FA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7D143"/>
  <w15:chartTrackingRefBased/>
  <w15:docId w15:val="{B52D399F-84F3-4CFB-A3B8-E8840B48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cruiff</dc:creator>
  <cp:keywords/>
  <dc:description/>
  <cp:lastModifiedBy>cruiff</cp:lastModifiedBy>
  <cp:revision>6</cp:revision>
  <dcterms:created xsi:type="dcterms:W3CDTF">2022-07-29T13:23:00Z</dcterms:created>
  <dcterms:modified xsi:type="dcterms:W3CDTF">2022-08-29T01:10:00Z</dcterms:modified>
</cp:coreProperties>
</file>