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341C" w14:textId="77777777" w:rsidR="00295445" w:rsidRDefault="00295445" w:rsidP="00302DCA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Supplemental m</w:t>
      </w:r>
      <w:r w:rsidRPr="0074022A">
        <w:rPr>
          <w:rFonts w:ascii="Times New Roman" w:hAnsi="Times New Roman" w:cs="Times New Roman"/>
          <w:b/>
        </w:rPr>
        <w:t>aterials and methods</w:t>
      </w:r>
    </w:p>
    <w:p w14:paraId="470AF482" w14:textId="77777777" w:rsidR="00302DCA" w:rsidRPr="0074022A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4022A">
        <w:rPr>
          <w:rFonts w:ascii="Times New Roman" w:hAnsi="Times New Roman" w:cs="Times New Roman"/>
          <w:b/>
        </w:rPr>
        <w:t>Cell lines and cell culture</w:t>
      </w:r>
    </w:p>
    <w:p w14:paraId="0A52ED01" w14:textId="1358307A" w:rsidR="00302DCA" w:rsidRPr="0074022A" w:rsidRDefault="00ED4FC9" w:rsidP="00302DCA">
      <w:pPr>
        <w:spacing w:line="480" w:lineRule="auto"/>
        <w:rPr>
          <w:rFonts w:ascii="Times New Roman" w:hAnsi="Times New Roman" w:cs="Times New Roman"/>
        </w:rPr>
      </w:pPr>
      <w:r w:rsidRPr="002105A5">
        <w:rPr>
          <w:rFonts w:ascii="Times New Roman" w:hAnsi="Times New Roman" w:cs="Times New Roman"/>
          <w:color w:val="FF0000"/>
        </w:rPr>
        <w:t>Four</w:t>
      </w:r>
      <w:r w:rsidR="00302DCA" w:rsidRPr="002105A5">
        <w:rPr>
          <w:rFonts w:ascii="Times New Roman" w:hAnsi="Times New Roman" w:cs="Times New Roman"/>
          <w:color w:val="FF0000"/>
        </w:rPr>
        <w:t xml:space="preserve"> human RCC cell lines (786-O, 769P, Caki-1and </w:t>
      </w:r>
      <w:r w:rsidRPr="002105A5">
        <w:rPr>
          <w:rFonts w:ascii="Times New Roman" w:hAnsi="Times New Roman" w:cs="Times New Roman"/>
          <w:color w:val="FF0000"/>
        </w:rPr>
        <w:t>A498</w:t>
      </w:r>
      <w:r w:rsidR="00302DCA" w:rsidRPr="002105A5">
        <w:rPr>
          <w:rFonts w:ascii="Times New Roman" w:hAnsi="Times New Roman" w:cs="Times New Roman"/>
          <w:color w:val="FF0000"/>
        </w:rPr>
        <w:t xml:space="preserve">) plus </w:t>
      </w:r>
      <w:r w:rsidRPr="002105A5">
        <w:rPr>
          <w:rFonts w:ascii="Times New Roman" w:hAnsi="Times New Roman" w:cs="Times New Roman"/>
          <w:color w:val="FF0000"/>
        </w:rPr>
        <w:t>one</w:t>
      </w:r>
      <w:r w:rsidR="00302DCA" w:rsidRPr="002105A5">
        <w:rPr>
          <w:rFonts w:ascii="Times New Roman" w:hAnsi="Times New Roman" w:cs="Times New Roman"/>
          <w:color w:val="FF0000"/>
        </w:rPr>
        <w:t xml:space="preserve"> normal human kidney cell line 293 were obtained from the Chinese Academy of Sciences. Roswell Park Memorial Institute (RPMI) 1640 (Gibco, USA) with 10% fetal bovine serum (FBS; PAN-</w:t>
      </w:r>
      <w:proofErr w:type="spellStart"/>
      <w:r w:rsidR="00302DCA" w:rsidRPr="002105A5">
        <w:rPr>
          <w:rFonts w:ascii="Times New Roman" w:hAnsi="Times New Roman" w:cs="Times New Roman"/>
          <w:color w:val="FF0000"/>
        </w:rPr>
        <w:t>Seratech</w:t>
      </w:r>
      <w:proofErr w:type="spellEnd"/>
      <w:r w:rsidR="00302DCA" w:rsidRPr="002105A5">
        <w:rPr>
          <w:rFonts w:ascii="Times New Roman" w:hAnsi="Times New Roman" w:cs="Times New Roman"/>
          <w:color w:val="FF0000"/>
        </w:rPr>
        <w:t>, Germany) was used to culture 786-O</w:t>
      </w:r>
      <w:r w:rsidRPr="002105A5">
        <w:rPr>
          <w:rFonts w:ascii="Times New Roman" w:hAnsi="Times New Roman" w:cs="Times New Roman"/>
          <w:color w:val="FF0000"/>
        </w:rPr>
        <w:t xml:space="preserve"> and</w:t>
      </w:r>
      <w:r w:rsidR="00302DCA" w:rsidRPr="002105A5">
        <w:rPr>
          <w:rFonts w:ascii="Times New Roman" w:hAnsi="Times New Roman" w:cs="Times New Roman"/>
          <w:color w:val="FF0000"/>
        </w:rPr>
        <w:t xml:space="preserve"> 769P. McCoy (Gibco) with 10% FBS (PAN-</w:t>
      </w:r>
      <w:proofErr w:type="spellStart"/>
      <w:r w:rsidR="00302DCA" w:rsidRPr="002105A5">
        <w:rPr>
          <w:rFonts w:ascii="Times New Roman" w:hAnsi="Times New Roman" w:cs="Times New Roman"/>
          <w:color w:val="FF0000"/>
        </w:rPr>
        <w:t>Seratech</w:t>
      </w:r>
      <w:proofErr w:type="spellEnd"/>
      <w:r w:rsidR="00302DCA" w:rsidRPr="002105A5">
        <w:rPr>
          <w:rFonts w:ascii="Times New Roman" w:hAnsi="Times New Roman" w:cs="Times New Roman"/>
          <w:color w:val="FF0000"/>
        </w:rPr>
        <w:t>) was used to culture Caki-1</w:t>
      </w:r>
      <w:r w:rsidRPr="002105A5">
        <w:rPr>
          <w:rFonts w:ascii="Times New Roman" w:hAnsi="Times New Roman" w:cs="Times New Roman"/>
          <w:color w:val="FF0000"/>
        </w:rPr>
        <w:t xml:space="preserve"> and A498</w:t>
      </w:r>
      <w:r w:rsidR="00302DCA" w:rsidRPr="002105A5">
        <w:rPr>
          <w:rFonts w:ascii="Times New Roman" w:hAnsi="Times New Roman" w:cs="Times New Roman"/>
          <w:color w:val="FF0000"/>
        </w:rPr>
        <w:t>. Dulbecco’s Modified Eagle Medium (Gibco) with 10% FBS (PAN-</w:t>
      </w:r>
      <w:proofErr w:type="spellStart"/>
      <w:r w:rsidR="00302DCA" w:rsidRPr="002105A5">
        <w:rPr>
          <w:rFonts w:ascii="Times New Roman" w:hAnsi="Times New Roman" w:cs="Times New Roman"/>
          <w:color w:val="FF0000"/>
        </w:rPr>
        <w:t>Seratech</w:t>
      </w:r>
      <w:proofErr w:type="spellEnd"/>
      <w:r w:rsidR="00302DCA" w:rsidRPr="002105A5">
        <w:rPr>
          <w:rFonts w:ascii="Times New Roman" w:hAnsi="Times New Roman" w:cs="Times New Roman"/>
          <w:color w:val="FF0000"/>
        </w:rPr>
        <w:t>) was used to culture 293.</w:t>
      </w:r>
      <w:r w:rsidR="00302DCA" w:rsidRPr="0074022A">
        <w:rPr>
          <w:rFonts w:ascii="Times New Roman" w:hAnsi="Times New Roman" w:cs="Times New Roman"/>
        </w:rPr>
        <w:t xml:space="preserve"> All cells were incubated at 37°C in 5% CO</w:t>
      </w:r>
      <w:r w:rsidR="00302DCA" w:rsidRPr="0074022A">
        <w:rPr>
          <w:rFonts w:ascii="Times New Roman" w:hAnsi="Times New Roman" w:cs="Times New Roman"/>
          <w:vertAlign w:val="subscript"/>
        </w:rPr>
        <w:t>2</w:t>
      </w:r>
      <w:r w:rsidR="00302DCA" w:rsidRPr="0074022A">
        <w:rPr>
          <w:rFonts w:ascii="Times New Roman" w:hAnsi="Times New Roman" w:cs="Times New Roman"/>
        </w:rPr>
        <w:t>. Mycoplasma infection was routinely monitored for using a kit (</w:t>
      </w:r>
      <w:proofErr w:type="spellStart"/>
      <w:r w:rsidR="00302DCA" w:rsidRPr="0074022A">
        <w:rPr>
          <w:rFonts w:ascii="Times New Roman" w:hAnsi="Times New Roman" w:cs="Times New Roman"/>
        </w:rPr>
        <w:t>Beyotime</w:t>
      </w:r>
      <w:proofErr w:type="spellEnd"/>
      <w:r w:rsidR="00302DCA" w:rsidRPr="0074022A">
        <w:rPr>
          <w:rFonts w:ascii="Times New Roman" w:hAnsi="Times New Roman" w:cs="Times New Roman"/>
        </w:rPr>
        <w:t>, China) during cell culture.</w:t>
      </w:r>
    </w:p>
    <w:p w14:paraId="2A5B07AC" w14:textId="77777777" w:rsidR="00302DCA" w:rsidRPr="0074022A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01420FD4" w14:textId="77777777" w:rsidR="00302DCA" w:rsidRPr="0074022A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4022A">
        <w:rPr>
          <w:rFonts w:ascii="Times New Roman" w:hAnsi="Times New Roman" w:cs="Times New Roman"/>
          <w:b/>
        </w:rPr>
        <w:t>Plasmid and small interfering RNA (siRNA) transfection</w:t>
      </w:r>
    </w:p>
    <w:p w14:paraId="1876287E" w14:textId="070F2FA8" w:rsidR="00C55AE1" w:rsidRPr="00C05B36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4022A">
        <w:rPr>
          <w:rFonts w:ascii="Times New Roman" w:hAnsi="Times New Roman" w:cs="Times New Roman"/>
        </w:rPr>
        <w:t>The HOXA5</w:t>
      </w:r>
      <w:r>
        <w:rPr>
          <w:rFonts w:ascii="Times New Roman" w:hAnsi="Times New Roman" w:cs="Times New Roman"/>
        </w:rPr>
        <w:t>,</w:t>
      </w:r>
      <w:r w:rsidRPr="0074022A">
        <w:rPr>
          <w:rFonts w:ascii="Times New Roman" w:hAnsi="Times New Roman" w:cs="Times New Roman"/>
        </w:rPr>
        <w:t xml:space="preserve"> </w:t>
      </w:r>
      <w:r w:rsidR="003B7BB9">
        <w:rPr>
          <w:rFonts w:ascii="Times New Roman" w:hAnsi="Times New Roman" w:cs="Times New Roman"/>
        </w:rPr>
        <w:t xml:space="preserve">Flag-HOXA5, </w:t>
      </w:r>
      <w:r>
        <w:rPr>
          <w:rFonts w:ascii="Times New Roman" w:hAnsi="Times New Roman" w:cs="Times New Roman"/>
        </w:rPr>
        <w:t xml:space="preserve">miR-19b-3p and </w:t>
      </w:r>
      <w:r w:rsidRPr="0074022A">
        <w:rPr>
          <w:rFonts w:ascii="Times New Roman" w:hAnsi="Times New Roman" w:cs="Times New Roman"/>
        </w:rPr>
        <w:t xml:space="preserve">circNTNG1 overexpression plasmids were synthesized </w:t>
      </w:r>
      <w:r>
        <w:rPr>
          <w:rFonts w:ascii="Times New Roman" w:hAnsi="Times New Roman" w:cs="Times New Roman"/>
        </w:rPr>
        <w:t xml:space="preserve">by </w:t>
      </w:r>
      <w:proofErr w:type="spellStart"/>
      <w:r w:rsidRPr="0074022A">
        <w:rPr>
          <w:rFonts w:ascii="Times New Roman" w:hAnsi="Times New Roman" w:cs="Times New Roman"/>
        </w:rPr>
        <w:t>Genecreate</w:t>
      </w:r>
      <w:proofErr w:type="spellEnd"/>
      <w:r w:rsidRPr="0074022A">
        <w:rPr>
          <w:rFonts w:ascii="Times New Roman" w:hAnsi="Times New Roman" w:cs="Times New Roman"/>
        </w:rPr>
        <w:t xml:space="preserve"> (China). Empty vector was used as the negative control. The HOXA5 and DNMT3A siRNAs </w:t>
      </w:r>
      <w:r>
        <w:rPr>
          <w:rFonts w:ascii="Times New Roman" w:hAnsi="Times New Roman" w:cs="Times New Roman"/>
        </w:rPr>
        <w:t xml:space="preserve">as well as the miR-19b-3p mimics and inhibitor </w:t>
      </w:r>
      <w:r w:rsidRPr="0074022A">
        <w:rPr>
          <w:rFonts w:ascii="Times New Roman" w:hAnsi="Times New Roman" w:cs="Times New Roman"/>
        </w:rPr>
        <w:t xml:space="preserve">were synthesized by </w:t>
      </w:r>
      <w:proofErr w:type="spellStart"/>
      <w:r w:rsidRPr="00C05B36">
        <w:rPr>
          <w:rFonts w:ascii="Times New Roman" w:hAnsi="Times New Roman" w:cs="Times New Roman"/>
        </w:rPr>
        <w:t>RiboBio</w:t>
      </w:r>
      <w:proofErr w:type="spellEnd"/>
      <w:r w:rsidRPr="00C05B36">
        <w:rPr>
          <w:rFonts w:ascii="Times New Roman" w:hAnsi="Times New Roman" w:cs="Times New Roman"/>
        </w:rPr>
        <w:t xml:space="preserve"> (China). The transfection was performed using Lipofectamine 3000 (Invitrogen, USA).</w:t>
      </w:r>
      <w:r w:rsidR="00F82678" w:rsidRPr="00C05B36">
        <w:rPr>
          <w:rFonts w:ascii="Times New Roman" w:hAnsi="Times New Roman" w:cs="Times New Roman"/>
        </w:rPr>
        <w:t xml:space="preserve"> </w:t>
      </w:r>
      <w:r w:rsidR="00C55AE1" w:rsidRPr="00C05B36">
        <w:rPr>
          <w:rFonts w:ascii="Times New Roman" w:hAnsi="Times New Roman" w:cs="Times New Roman"/>
        </w:rPr>
        <w:t xml:space="preserve">Stable cell lines were established by using lentivirus </w:t>
      </w:r>
      <w:r w:rsidR="00C55AE1" w:rsidRPr="00C05B36">
        <w:rPr>
          <w:rFonts w:ascii="Times New Roman" w:hAnsi="Times New Roman" w:cs="Times New Roman"/>
        </w:rPr>
        <w:t>preparations</w:t>
      </w:r>
      <w:r w:rsidR="00C55AE1" w:rsidRPr="00C05B36">
        <w:rPr>
          <w:rFonts w:ascii="Times New Roman" w:hAnsi="Times New Roman" w:cs="Times New Roman"/>
        </w:rPr>
        <w:t xml:space="preserve"> infection and puromycin </w:t>
      </w:r>
      <w:r w:rsidR="00C55AE1" w:rsidRPr="00C05B36">
        <w:rPr>
          <w:rFonts w:ascii="Times New Roman" w:hAnsi="Times New Roman" w:cs="Times New Roman"/>
        </w:rPr>
        <w:t>(</w:t>
      </w:r>
      <w:proofErr w:type="spellStart"/>
      <w:r w:rsidR="00C55AE1" w:rsidRPr="00C05B36">
        <w:rPr>
          <w:rFonts w:ascii="Times New Roman" w:hAnsi="Times New Roman" w:cs="Times New Roman"/>
        </w:rPr>
        <w:t>Biosharp</w:t>
      </w:r>
      <w:proofErr w:type="spellEnd"/>
      <w:r w:rsidR="00C55AE1" w:rsidRPr="00C05B36">
        <w:rPr>
          <w:rFonts w:ascii="Times New Roman" w:hAnsi="Times New Roman" w:cs="Times New Roman"/>
        </w:rPr>
        <w:t>, China)</w:t>
      </w:r>
      <w:r w:rsidR="00C55AE1" w:rsidRPr="00C05B36">
        <w:rPr>
          <w:rFonts w:ascii="Times New Roman" w:hAnsi="Times New Roman" w:cs="Times New Roman"/>
        </w:rPr>
        <w:t xml:space="preserve"> selection. </w:t>
      </w:r>
      <w:r w:rsidR="00A85B41" w:rsidRPr="00C05B36">
        <w:rPr>
          <w:rFonts w:ascii="Times New Roman" w:hAnsi="Times New Roman" w:cs="Times New Roman"/>
        </w:rPr>
        <w:t xml:space="preserve">Lentivirus </w:t>
      </w:r>
      <w:r w:rsidR="00A85B41" w:rsidRPr="00C05B36">
        <w:rPr>
          <w:rFonts w:ascii="Times New Roman" w:hAnsi="Times New Roman" w:cs="Times New Roman"/>
        </w:rPr>
        <w:t>preparations</w:t>
      </w:r>
      <w:r w:rsidR="00A85B41" w:rsidRPr="00C05B36">
        <w:rPr>
          <w:rFonts w:ascii="Times New Roman" w:hAnsi="Times New Roman" w:cs="Times New Roman"/>
        </w:rPr>
        <w:t xml:space="preserve"> were produced in </w:t>
      </w:r>
      <w:r w:rsidR="00A85B41" w:rsidRPr="00C05B36">
        <w:rPr>
          <w:rFonts w:ascii="Times New Roman" w:hAnsi="Times New Roman" w:cs="Times New Roman"/>
        </w:rPr>
        <w:t>HEK-293T cells</w:t>
      </w:r>
      <w:r w:rsidR="00A85B41" w:rsidRPr="00C05B36">
        <w:rPr>
          <w:rFonts w:ascii="Times New Roman" w:hAnsi="Times New Roman" w:cs="Times New Roman"/>
        </w:rPr>
        <w:t xml:space="preserve"> with </w:t>
      </w:r>
      <w:r w:rsidR="00A85B41" w:rsidRPr="00C05B36">
        <w:rPr>
          <w:rFonts w:ascii="Times New Roman" w:hAnsi="Times New Roman" w:cs="Times New Roman"/>
        </w:rPr>
        <w:t>target plasmid</w:t>
      </w:r>
      <w:r w:rsidR="00A85B41" w:rsidRPr="00C05B36">
        <w:rPr>
          <w:rFonts w:ascii="Times New Roman" w:hAnsi="Times New Roman" w:cs="Times New Roman"/>
        </w:rPr>
        <w:t xml:space="preserve"> </w:t>
      </w:r>
      <w:r w:rsidR="00A85B41" w:rsidRPr="00C05B36">
        <w:rPr>
          <w:rFonts w:ascii="Times New Roman" w:hAnsi="Times New Roman" w:cs="Times New Roman"/>
        </w:rPr>
        <w:t>and packaging vectors</w:t>
      </w:r>
      <w:r w:rsidR="00A85B41" w:rsidRPr="00C05B36">
        <w:rPr>
          <w:rFonts w:ascii="Times New Roman" w:hAnsi="Times New Roman" w:cs="Times New Roman"/>
        </w:rPr>
        <w:t>.</w:t>
      </w:r>
    </w:p>
    <w:p w14:paraId="027F46DC" w14:textId="77777777" w:rsidR="00A85B41" w:rsidRPr="0074022A" w:rsidRDefault="00A85B41" w:rsidP="00302DCA">
      <w:pPr>
        <w:spacing w:line="480" w:lineRule="auto"/>
        <w:rPr>
          <w:rFonts w:ascii="Times New Roman" w:hAnsi="Times New Roman" w:cs="Times New Roman"/>
        </w:rPr>
      </w:pPr>
    </w:p>
    <w:p w14:paraId="6D52FD44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96B87">
        <w:rPr>
          <w:rFonts w:ascii="Times New Roman" w:hAnsi="Times New Roman" w:cs="Times New Roman"/>
          <w:b/>
        </w:rPr>
        <w:t>RNA extraction, cDNA synthesis, and quantitative real-time (</w:t>
      </w:r>
      <w:proofErr w:type="spellStart"/>
      <w:r w:rsidRPr="00796B87">
        <w:rPr>
          <w:rFonts w:ascii="Times New Roman" w:hAnsi="Times New Roman" w:cs="Times New Roman"/>
          <w:b/>
        </w:rPr>
        <w:t>qRT</w:t>
      </w:r>
      <w:proofErr w:type="spellEnd"/>
      <w:r w:rsidRPr="00796B87">
        <w:rPr>
          <w:rFonts w:ascii="Times New Roman" w:hAnsi="Times New Roman" w:cs="Times New Roman"/>
          <w:b/>
        </w:rPr>
        <w:t>)-PCR</w:t>
      </w:r>
    </w:p>
    <w:p w14:paraId="23CB1E41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t xml:space="preserve">Cells were lysed and total RNA was extracted with </w:t>
      </w:r>
      <w:proofErr w:type="spellStart"/>
      <w:r w:rsidRPr="00796B87">
        <w:rPr>
          <w:rFonts w:ascii="Times New Roman" w:hAnsi="Times New Roman" w:cs="Times New Roman"/>
        </w:rPr>
        <w:t>TRIzol</w:t>
      </w:r>
      <w:proofErr w:type="spellEnd"/>
      <w:r w:rsidRPr="00796B87">
        <w:rPr>
          <w:rFonts w:ascii="Times New Roman" w:hAnsi="Times New Roman" w:cs="Times New Roman"/>
        </w:rPr>
        <w:t xml:space="preserve"> (Invitrogen) according to the manufacturer’s protocol. Thereafter, the first strand of cDNA was synthesized using an </w:t>
      </w:r>
      <w:proofErr w:type="spellStart"/>
      <w:r w:rsidRPr="00796B87">
        <w:rPr>
          <w:rFonts w:ascii="Times New Roman" w:hAnsi="Times New Roman" w:cs="Times New Roman"/>
        </w:rPr>
        <w:t>iScript</w:t>
      </w:r>
      <w:proofErr w:type="spellEnd"/>
      <w:r w:rsidRPr="00796B87">
        <w:rPr>
          <w:rFonts w:ascii="Times New Roman" w:hAnsi="Times New Roman" w:cs="Times New Roman"/>
        </w:rPr>
        <w:t xml:space="preserve"> </w:t>
      </w:r>
      <w:r w:rsidRPr="00796B87">
        <w:rPr>
          <w:rFonts w:ascii="Times New Roman" w:hAnsi="Times New Roman" w:cs="Times New Roman"/>
        </w:rPr>
        <w:lastRenderedPageBreak/>
        <w:t xml:space="preserve">cDNA Synthesis Kit (Bio-Rad, USA). The stem-loop method was utilized to synthesize the first strand of cDNA for microRNA. </w:t>
      </w:r>
      <w:proofErr w:type="spellStart"/>
      <w:r w:rsidRPr="00796B87">
        <w:rPr>
          <w:rFonts w:ascii="Times New Roman" w:hAnsi="Times New Roman" w:cs="Times New Roman"/>
        </w:rPr>
        <w:t>qRT</w:t>
      </w:r>
      <w:proofErr w:type="spellEnd"/>
      <w:r w:rsidRPr="00796B87">
        <w:rPr>
          <w:rFonts w:ascii="Times New Roman" w:hAnsi="Times New Roman" w:cs="Times New Roman"/>
        </w:rPr>
        <w:t xml:space="preserve">-PCR (primers are listed in Additional file 11: Table S6) on a </w:t>
      </w:r>
      <w:proofErr w:type="spellStart"/>
      <w:r w:rsidRPr="00796B87">
        <w:rPr>
          <w:rFonts w:ascii="Times New Roman" w:hAnsi="Times New Roman" w:cs="Times New Roman"/>
        </w:rPr>
        <w:t>QuantStudio</w:t>
      </w:r>
      <w:proofErr w:type="spellEnd"/>
      <w:r w:rsidRPr="00796B87">
        <w:rPr>
          <w:rFonts w:ascii="Times New Roman" w:hAnsi="Times New Roman" w:cs="Times New Roman"/>
        </w:rPr>
        <w:t xml:space="preserve"> 5 real-time PCR instrument (</w:t>
      </w:r>
      <w:proofErr w:type="spellStart"/>
      <w:r w:rsidRPr="00796B87">
        <w:rPr>
          <w:rFonts w:ascii="Times New Roman" w:hAnsi="Times New Roman" w:cs="Times New Roman"/>
        </w:rPr>
        <w:t>ThermoFisher</w:t>
      </w:r>
      <w:proofErr w:type="spellEnd"/>
      <w:r w:rsidRPr="00796B87">
        <w:rPr>
          <w:rFonts w:ascii="Times New Roman" w:hAnsi="Times New Roman" w:cs="Times New Roman"/>
        </w:rPr>
        <w:t>, USA) with 2X SYBR Green Pro Taq HS Premix II (</w:t>
      </w:r>
      <w:proofErr w:type="spellStart"/>
      <w:r w:rsidRPr="00796B87">
        <w:rPr>
          <w:rFonts w:ascii="Times New Roman" w:hAnsi="Times New Roman" w:cs="Times New Roman"/>
        </w:rPr>
        <w:t>AGbio</w:t>
      </w:r>
      <w:proofErr w:type="spellEnd"/>
      <w:r w:rsidRPr="00796B87">
        <w:rPr>
          <w:rFonts w:ascii="Times New Roman" w:hAnsi="Times New Roman" w:cs="Times New Roman"/>
        </w:rPr>
        <w:t>, China) was used to quantify the cDNA products. The mRNA expression was normalized to glyceraldehyde 3-phosphate dehydrogenase, while the miRNA expression was normalized to U6 small nuclear RNA. The relative expression between different samples was determined by the 2</w:t>
      </w:r>
      <w:r w:rsidRPr="00796B87">
        <w:rPr>
          <w:rFonts w:ascii="Times New Roman" w:hAnsi="Times New Roman" w:cs="Times New Roman"/>
          <w:vertAlign w:val="superscript"/>
        </w:rPr>
        <w:t>−ΔΔCt</w:t>
      </w:r>
      <w:r w:rsidRPr="00796B87">
        <w:rPr>
          <w:rFonts w:ascii="Times New Roman" w:hAnsi="Times New Roman" w:cs="Times New Roman"/>
        </w:rPr>
        <w:t xml:space="preserve"> method.</w:t>
      </w:r>
    </w:p>
    <w:p w14:paraId="42546387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3A7B098F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96B87">
        <w:rPr>
          <w:rFonts w:ascii="Times New Roman" w:hAnsi="Times New Roman" w:cs="Times New Roman"/>
          <w:b/>
        </w:rPr>
        <w:t>RNase R and actinomycin D assays</w:t>
      </w:r>
    </w:p>
    <w:p w14:paraId="1D2A92C9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t>RNase and actinomycin D assays were used to determine the RNA stability. For the RNase R assay, 2 </w:t>
      </w:r>
      <w:proofErr w:type="spellStart"/>
      <w:r w:rsidRPr="00796B87">
        <w:rPr>
          <w:rFonts w:ascii="Times New Roman" w:hAnsi="Times New Roman" w:cs="Times New Roman"/>
        </w:rPr>
        <w:t>μg</w:t>
      </w:r>
      <w:proofErr w:type="spellEnd"/>
      <w:r w:rsidRPr="00796B87">
        <w:rPr>
          <w:rFonts w:ascii="Times New Roman" w:hAnsi="Times New Roman" w:cs="Times New Roman"/>
        </w:rPr>
        <w:t xml:space="preserve"> RNA was treated with 3 U/</w:t>
      </w:r>
      <w:proofErr w:type="spellStart"/>
      <w:r w:rsidRPr="00796B87">
        <w:rPr>
          <w:rFonts w:ascii="Times New Roman" w:hAnsi="Times New Roman" w:cs="Times New Roman"/>
        </w:rPr>
        <w:t>μg</w:t>
      </w:r>
      <w:proofErr w:type="spellEnd"/>
      <w:r w:rsidRPr="00796B87">
        <w:rPr>
          <w:rFonts w:ascii="Times New Roman" w:hAnsi="Times New Roman" w:cs="Times New Roman"/>
        </w:rPr>
        <w:t xml:space="preserve"> RNase R (</w:t>
      </w:r>
      <w:proofErr w:type="spellStart"/>
      <w:r w:rsidRPr="00796B87">
        <w:rPr>
          <w:rFonts w:ascii="Times New Roman" w:hAnsi="Times New Roman" w:cs="Times New Roman"/>
        </w:rPr>
        <w:t>BioVision</w:t>
      </w:r>
      <w:proofErr w:type="spellEnd"/>
      <w:r w:rsidRPr="00796B87">
        <w:rPr>
          <w:rFonts w:ascii="Times New Roman" w:hAnsi="Times New Roman" w:cs="Times New Roman"/>
        </w:rPr>
        <w:t xml:space="preserve">, China) or diethylpyrocarbonate (DEPC)-treated water (control) at 37°C for 30 min. Thereafter, RNA was extracted with </w:t>
      </w:r>
      <w:proofErr w:type="gramStart"/>
      <w:r w:rsidRPr="00796B87">
        <w:rPr>
          <w:rFonts w:ascii="Times New Roman" w:hAnsi="Times New Roman" w:cs="Times New Roman"/>
        </w:rPr>
        <w:t>an</w:t>
      </w:r>
      <w:proofErr w:type="gramEnd"/>
      <w:r w:rsidRPr="00796B87">
        <w:rPr>
          <w:rFonts w:ascii="Times New Roman" w:hAnsi="Times New Roman" w:cs="Times New Roman"/>
        </w:rPr>
        <w:t xml:space="preserve"> RNeasy </w:t>
      </w:r>
      <w:proofErr w:type="spellStart"/>
      <w:r w:rsidRPr="00796B87">
        <w:rPr>
          <w:rFonts w:ascii="Times New Roman" w:hAnsi="Times New Roman" w:cs="Times New Roman"/>
        </w:rPr>
        <w:t>MinElute</w:t>
      </w:r>
      <w:proofErr w:type="spellEnd"/>
      <w:r w:rsidRPr="00796B87">
        <w:rPr>
          <w:rFonts w:ascii="Times New Roman" w:hAnsi="Times New Roman" w:cs="Times New Roman"/>
        </w:rPr>
        <w:t xml:space="preserve"> Cleaning Kit (Qiagen, Germany) and subjected to </w:t>
      </w:r>
      <w:proofErr w:type="spellStart"/>
      <w:r w:rsidRPr="00796B87">
        <w:rPr>
          <w:rFonts w:ascii="Times New Roman" w:hAnsi="Times New Roman" w:cs="Times New Roman"/>
        </w:rPr>
        <w:t>qRT</w:t>
      </w:r>
      <w:proofErr w:type="spellEnd"/>
      <w:r w:rsidRPr="00796B87">
        <w:rPr>
          <w:rFonts w:ascii="Times New Roman" w:hAnsi="Times New Roman" w:cs="Times New Roman"/>
        </w:rPr>
        <w:t>-PCR quantification. For the actinomycin D assay, cells were treated with 2 </w:t>
      </w:r>
      <w:proofErr w:type="spellStart"/>
      <w:r w:rsidRPr="00796B87">
        <w:rPr>
          <w:rFonts w:ascii="Times New Roman" w:hAnsi="Times New Roman" w:cs="Times New Roman"/>
        </w:rPr>
        <w:t>μg</w:t>
      </w:r>
      <w:proofErr w:type="spellEnd"/>
      <w:r w:rsidRPr="00796B87">
        <w:rPr>
          <w:rFonts w:ascii="Times New Roman" w:hAnsi="Times New Roman" w:cs="Times New Roman"/>
        </w:rPr>
        <w:t xml:space="preserve">/ml actinomycin D (Aladdin, China) to halt RNA synthesis. The remaining RNA in the cells was extracted and subjected to </w:t>
      </w:r>
      <w:proofErr w:type="spellStart"/>
      <w:r w:rsidRPr="00796B87">
        <w:rPr>
          <w:rFonts w:ascii="Times New Roman" w:hAnsi="Times New Roman" w:cs="Times New Roman"/>
        </w:rPr>
        <w:t>qRT</w:t>
      </w:r>
      <w:proofErr w:type="spellEnd"/>
      <w:r w:rsidRPr="00796B87">
        <w:rPr>
          <w:rFonts w:ascii="Times New Roman" w:hAnsi="Times New Roman" w:cs="Times New Roman"/>
        </w:rPr>
        <w:t xml:space="preserve">-PCR quantification. </w:t>
      </w:r>
    </w:p>
    <w:p w14:paraId="054DE8B6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18E550BB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96B87">
        <w:rPr>
          <w:rFonts w:ascii="Times New Roman" w:hAnsi="Times New Roman" w:cs="Times New Roman"/>
          <w:b/>
        </w:rPr>
        <w:t>DNA electrophoresis</w:t>
      </w:r>
    </w:p>
    <w:p w14:paraId="3056DBC5" w14:textId="337C2628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t>Genomic DNA (gDNA) was extracted using a kit (</w:t>
      </w:r>
      <w:proofErr w:type="spellStart"/>
      <w:r w:rsidRPr="00796B87">
        <w:rPr>
          <w:rFonts w:ascii="Times New Roman" w:hAnsi="Times New Roman" w:cs="Times New Roman"/>
        </w:rPr>
        <w:t>Sangon</w:t>
      </w:r>
      <w:proofErr w:type="spellEnd"/>
      <w:r w:rsidRPr="00796B87">
        <w:rPr>
          <w:rFonts w:ascii="Times New Roman" w:hAnsi="Times New Roman" w:cs="Times New Roman"/>
        </w:rPr>
        <w:t xml:space="preserve"> Biotech, China) according to manufacturer’s protocol. DNA electrophoresis of the PCR products was performed on a 2% agarose gels and stained using Safe Green (</w:t>
      </w:r>
      <w:proofErr w:type="spellStart"/>
      <w:r w:rsidRPr="00796B87">
        <w:rPr>
          <w:rFonts w:ascii="Times New Roman" w:hAnsi="Times New Roman" w:cs="Times New Roman"/>
        </w:rPr>
        <w:t>Biosharp</w:t>
      </w:r>
      <w:proofErr w:type="spellEnd"/>
      <w:r w:rsidRPr="00796B87">
        <w:rPr>
          <w:rFonts w:ascii="Times New Roman" w:hAnsi="Times New Roman" w:cs="Times New Roman"/>
        </w:rPr>
        <w:t>).</w:t>
      </w:r>
    </w:p>
    <w:p w14:paraId="0F39D323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38658C87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96B87">
        <w:rPr>
          <w:rFonts w:ascii="Times New Roman" w:hAnsi="Times New Roman" w:cs="Times New Roman"/>
          <w:b/>
        </w:rPr>
        <w:t>Immunoblotting</w:t>
      </w:r>
    </w:p>
    <w:p w14:paraId="2ACCF455" w14:textId="09D6FBDE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lastRenderedPageBreak/>
        <w:t>Cells were lysed in ice-cold radioimmunoprecipitation assay (RIPA) buffer (</w:t>
      </w:r>
      <w:proofErr w:type="spellStart"/>
      <w:r w:rsidRPr="00796B87">
        <w:rPr>
          <w:rFonts w:ascii="Times New Roman" w:hAnsi="Times New Roman" w:cs="Times New Roman"/>
        </w:rPr>
        <w:t>ThermoFisher</w:t>
      </w:r>
      <w:proofErr w:type="spellEnd"/>
      <w:r w:rsidRPr="00796B87">
        <w:rPr>
          <w:rFonts w:ascii="Times New Roman" w:hAnsi="Times New Roman" w:cs="Times New Roman"/>
        </w:rPr>
        <w:t>) with proteinase inhibitor (</w:t>
      </w:r>
      <w:proofErr w:type="spellStart"/>
      <w:r w:rsidRPr="00796B87">
        <w:rPr>
          <w:rFonts w:ascii="Times New Roman" w:hAnsi="Times New Roman" w:cs="Times New Roman"/>
        </w:rPr>
        <w:t>Beyotime</w:t>
      </w:r>
      <w:proofErr w:type="spellEnd"/>
      <w:r w:rsidRPr="00796B87">
        <w:rPr>
          <w:rFonts w:ascii="Times New Roman" w:hAnsi="Times New Roman" w:cs="Times New Roman"/>
        </w:rPr>
        <w:t>). The lysate was centrifuged and the supernatant was collected. The protein concentration was determined by bicinchoninic acid assay (</w:t>
      </w:r>
      <w:proofErr w:type="spellStart"/>
      <w:r w:rsidRPr="00796B87">
        <w:rPr>
          <w:rFonts w:ascii="Times New Roman" w:hAnsi="Times New Roman" w:cs="Times New Roman"/>
        </w:rPr>
        <w:t>ThermoFisher</w:t>
      </w:r>
      <w:proofErr w:type="spellEnd"/>
      <w:r w:rsidRPr="00796B87">
        <w:rPr>
          <w:rFonts w:ascii="Times New Roman" w:hAnsi="Times New Roman" w:cs="Times New Roman"/>
        </w:rPr>
        <w:t>). After performing sodium dodecyl sulfate polyacrylamide gel electrophoresis (SDS-PAGE), the proteins were transferred from the gel to a polyvinylidene fluoride membrane (Roche, USA), blocked with non-fat milk, and washed with phosphate-buffered saline (PBS). Specific primary antibodies were incubated with the membrane at 4 °C overnight. After washing with PBS, secondary anti-mouse/rabbit IgG were incubated with the membrane. Immunoblotting substrate (</w:t>
      </w:r>
      <w:proofErr w:type="spellStart"/>
      <w:r w:rsidRPr="00796B87">
        <w:rPr>
          <w:rFonts w:ascii="Times New Roman" w:hAnsi="Times New Roman" w:cs="Times New Roman"/>
        </w:rPr>
        <w:t>ThermoFisher</w:t>
      </w:r>
      <w:proofErr w:type="spellEnd"/>
      <w:r w:rsidRPr="00796B87">
        <w:rPr>
          <w:rFonts w:ascii="Times New Roman" w:hAnsi="Times New Roman" w:cs="Times New Roman"/>
        </w:rPr>
        <w:t xml:space="preserve">) was added and the signal was detected using a </w:t>
      </w:r>
      <w:proofErr w:type="spellStart"/>
      <w:r w:rsidRPr="00796B87">
        <w:rPr>
          <w:rFonts w:ascii="Times New Roman" w:hAnsi="Times New Roman" w:cs="Times New Roman"/>
        </w:rPr>
        <w:t>FluorChem</w:t>
      </w:r>
      <w:proofErr w:type="spellEnd"/>
      <w:r w:rsidRPr="00796B87">
        <w:rPr>
          <w:rFonts w:ascii="Times New Roman" w:hAnsi="Times New Roman" w:cs="Times New Roman"/>
        </w:rPr>
        <w:t xml:space="preserve"> E System (General Electric, USA). Antibodies used in immunoblotting are as followed: HOXA5 (</w:t>
      </w:r>
      <w:r w:rsidR="007A5F97" w:rsidRPr="00796B87">
        <w:rPr>
          <w:rFonts w:ascii="Times New Roman" w:hAnsi="Times New Roman" w:cs="Times New Roman"/>
        </w:rPr>
        <w:t xml:space="preserve">sc-365784, </w:t>
      </w:r>
      <w:r w:rsidRPr="00796B87">
        <w:rPr>
          <w:rFonts w:ascii="Times New Roman" w:hAnsi="Times New Roman" w:cs="Times New Roman"/>
        </w:rPr>
        <w:t>Santa Cruz, USA), Flag (</w:t>
      </w:r>
      <w:r w:rsidR="007A5F97" w:rsidRPr="00796B87">
        <w:rPr>
          <w:rFonts w:ascii="Times New Roman" w:hAnsi="Times New Roman" w:cs="Times New Roman"/>
        </w:rPr>
        <w:t xml:space="preserve">F7425, </w:t>
      </w:r>
      <w:r w:rsidRPr="00796B87">
        <w:rPr>
          <w:rFonts w:ascii="Times New Roman" w:hAnsi="Times New Roman" w:cs="Times New Roman"/>
        </w:rPr>
        <w:t>Sigma-Aldrich, USA), N-cadherin (</w:t>
      </w:r>
      <w:r w:rsidR="007A5F97" w:rsidRPr="00796B87">
        <w:rPr>
          <w:rFonts w:ascii="Times New Roman" w:hAnsi="Times New Roman" w:cs="Times New Roman"/>
        </w:rPr>
        <w:t xml:space="preserve">22018-1-AP,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, China), E-cadherin (</w:t>
      </w:r>
      <w:r w:rsidR="007A5F97" w:rsidRPr="00796B87">
        <w:rPr>
          <w:rFonts w:ascii="Times New Roman" w:hAnsi="Times New Roman" w:cs="Times New Roman"/>
        </w:rPr>
        <w:t xml:space="preserve">20874-1-AP,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), Vimentin (</w:t>
      </w:r>
      <w:r w:rsidR="00C02B31" w:rsidRPr="00796B87">
        <w:rPr>
          <w:rFonts w:ascii="Times New Roman" w:hAnsi="Times New Roman" w:cs="Times New Roman"/>
        </w:rPr>
        <w:t xml:space="preserve">5741, </w:t>
      </w:r>
      <w:r w:rsidRPr="00796B87">
        <w:rPr>
          <w:rFonts w:ascii="Times New Roman" w:hAnsi="Times New Roman" w:cs="Times New Roman"/>
        </w:rPr>
        <w:t>Cell Signaling Technology, USA), Twist (</w:t>
      </w:r>
      <w:r w:rsidR="00C02B31" w:rsidRPr="00796B87">
        <w:rPr>
          <w:rFonts w:ascii="Times New Roman" w:hAnsi="Times New Roman" w:cs="Times New Roman"/>
        </w:rPr>
        <w:t xml:space="preserve">69366, </w:t>
      </w:r>
      <w:r w:rsidRPr="00796B87">
        <w:rPr>
          <w:rFonts w:ascii="Times New Roman" w:hAnsi="Times New Roman" w:cs="Times New Roman"/>
        </w:rPr>
        <w:t>Cell Signaling Technology), Snail (</w:t>
      </w:r>
      <w:r w:rsidR="00C02B31" w:rsidRPr="00796B87">
        <w:rPr>
          <w:rFonts w:ascii="Times New Roman" w:hAnsi="Times New Roman" w:cs="Times New Roman"/>
        </w:rPr>
        <w:t xml:space="preserve">3879, </w:t>
      </w:r>
      <w:r w:rsidRPr="00796B87">
        <w:rPr>
          <w:rFonts w:ascii="Times New Roman" w:hAnsi="Times New Roman" w:cs="Times New Roman"/>
        </w:rPr>
        <w:t>Cell Signaling Technology), Slug (</w:t>
      </w:r>
      <w:r w:rsidR="00C02B31" w:rsidRPr="00796B87">
        <w:rPr>
          <w:rFonts w:ascii="Times New Roman" w:hAnsi="Times New Roman" w:cs="Times New Roman"/>
        </w:rPr>
        <w:t xml:space="preserve">9585, </w:t>
      </w:r>
      <w:r w:rsidRPr="00796B87">
        <w:rPr>
          <w:rFonts w:ascii="Times New Roman" w:hAnsi="Times New Roman" w:cs="Times New Roman"/>
        </w:rPr>
        <w:t>Cell Signaling Technology), Zeb1 (</w:t>
      </w:r>
      <w:r w:rsidR="00C02B31" w:rsidRPr="00796B87">
        <w:rPr>
          <w:rFonts w:ascii="Times New Roman" w:hAnsi="Times New Roman" w:cs="Times New Roman"/>
        </w:rPr>
        <w:t xml:space="preserve">21544-1-AP,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), β-catenin (</w:t>
      </w:r>
      <w:r w:rsidR="00C02B31" w:rsidRPr="00796B87">
        <w:rPr>
          <w:rFonts w:ascii="Times New Roman" w:hAnsi="Times New Roman" w:cs="Times New Roman"/>
        </w:rPr>
        <w:t xml:space="preserve">51067-2-AP,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), DNMT3A (</w:t>
      </w:r>
      <w:r w:rsidR="00C02B31" w:rsidRPr="00796B87">
        <w:rPr>
          <w:rFonts w:ascii="Times New Roman" w:hAnsi="Times New Roman" w:cs="Times New Roman"/>
        </w:rPr>
        <w:t xml:space="preserve">20954-1-AP,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), DNMT3B (</w:t>
      </w:r>
      <w:r w:rsidR="00C02B31" w:rsidRPr="00796B87">
        <w:rPr>
          <w:rFonts w:ascii="Times New Roman" w:hAnsi="Times New Roman" w:cs="Times New Roman"/>
        </w:rPr>
        <w:t xml:space="preserve">26971-1-AP,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), DNMT3L (</w:t>
      </w:r>
      <w:r w:rsidR="00C02B31" w:rsidRPr="00796B87">
        <w:rPr>
          <w:rFonts w:ascii="Times New Roman" w:hAnsi="Times New Roman" w:cs="Times New Roman"/>
        </w:rPr>
        <w:t xml:space="preserve">14939-1-AP,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), DNMT1 (</w:t>
      </w:r>
      <w:r w:rsidR="00AE62AA" w:rsidRPr="00796B87">
        <w:rPr>
          <w:rFonts w:ascii="Times New Roman" w:hAnsi="Times New Roman" w:cs="Times New Roman"/>
        </w:rPr>
        <w:t xml:space="preserve">ab188453, </w:t>
      </w:r>
      <w:r w:rsidRPr="00796B87">
        <w:rPr>
          <w:rFonts w:ascii="Times New Roman" w:hAnsi="Times New Roman" w:cs="Times New Roman"/>
        </w:rPr>
        <w:t>Abcam, USA), GAPDH (</w:t>
      </w:r>
      <w:r w:rsidR="00AE62AA" w:rsidRPr="00796B87">
        <w:rPr>
          <w:rFonts w:ascii="Times New Roman" w:hAnsi="Times New Roman" w:cs="Times New Roman"/>
        </w:rPr>
        <w:t xml:space="preserve">5174, </w:t>
      </w:r>
      <w:r w:rsidRPr="00796B87">
        <w:rPr>
          <w:rFonts w:ascii="Times New Roman" w:hAnsi="Times New Roman" w:cs="Times New Roman"/>
        </w:rPr>
        <w:t>Cell Signaling Technology), HRP-conjugated goat anti-mouse (</w:t>
      </w:r>
      <w:r w:rsidR="00AE62AA" w:rsidRPr="00796B87">
        <w:rPr>
          <w:rFonts w:ascii="Times New Roman" w:hAnsi="Times New Roman" w:cs="Times New Roman"/>
        </w:rPr>
        <w:t xml:space="preserve">SA00001-1,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), and HRP-conjugated goat anti-rabbit antibody (</w:t>
      </w:r>
      <w:r w:rsidR="00AE62AA" w:rsidRPr="00796B87">
        <w:rPr>
          <w:rFonts w:ascii="Times New Roman" w:hAnsi="Times New Roman" w:cs="Times New Roman"/>
        </w:rPr>
        <w:t xml:space="preserve">SA00001-2,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).</w:t>
      </w:r>
    </w:p>
    <w:p w14:paraId="13C619D4" w14:textId="111D5E7F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31D98F4A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96B87">
        <w:rPr>
          <w:rFonts w:ascii="Times New Roman" w:hAnsi="Times New Roman" w:cs="Times New Roman"/>
          <w:b/>
        </w:rPr>
        <w:t>Hematoxylin and eosin (HE) and immunohistochemical (IHC) staining</w:t>
      </w:r>
    </w:p>
    <w:p w14:paraId="025AE958" w14:textId="16247290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t xml:space="preserve">For HE and IHC staining, 5-μm sections were incubated at 60°C for 2 h, soaked in xylene for deparaffinization, and washed with decreasing concentrations of alcohol for rehydration. For HE </w:t>
      </w:r>
      <w:r w:rsidRPr="00796B87">
        <w:rPr>
          <w:rFonts w:ascii="Times New Roman" w:hAnsi="Times New Roman" w:cs="Times New Roman"/>
        </w:rPr>
        <w:lastRenderedPageBreak/>
        <w:t>staining, the sections were incubated with hematoxylin and then eosin (</w:t>
      </w:r>
      <w:proofErr w:type="spellStart"/>
      <w:r w:rsidRPr="00796B87">
        <w:rPr>
          <w:rFonts w:ascii="Times New Roman" w:hAnsi="Times New Roman" w:cs="Times New Roman"/>
        </w:rPr>
        <w:t>Solarbio</w:t>
      </w:r>
      <w:proofErr w:type="spellEnd"/>
      <w:r w:rsidRPr="00796B87">
        <w:rPr>
          <w:rFonts w:ascii="Times New Roman" w:hAnsi="Times New Roman" w:cs="Times New Roman"/>
        </w:rPr>
        <w:t>, China), followed by increasing concentrations of alcohol for dehydration. For IHC staining, the sections were microwaved in citrate solution for antigen retrieval (</w:t>
      </w:r>
      <w:proofErr w:type="spellStart"/>
      <w:r w:rsidRPr="00796B87">
        <w:rPr>
          <w:rFonts w:ascii="Times New Roman" w:hAnsi="Times New Roman" w:cs="Times New Roman"/>
        </w:rPr>
        <w:t>Solarbio</w:t>
      </w:r>
      <w:proofErr w:type="spellEnd"/>
      <w:r w:rsidRPr="00796B87">
        <w:rPr>
          <w:rFonts w:ascii="Times New Roman" w:hAnsi="Times New Roman" w:cs="Times New Roman"/>
        </w:rPr>
        <w:t>), followed by adding 3% hydrogen peroxide (</w:t>
      </w:r>
      <w:proofErr w:type="spellStart"/>
      <w:r w:rsidRPr="00796B87">
        <w:rPr>
          <w:rFonts w:ascii="Times New Roman" w:hAnsi="Times New Roman" w:cs="Times New Roman"/>
        </w:rPr>
        <w:t>Solarbio</w:t>
      </w:r>
      <w:proofErr w:type="spellEnd"/>
      <w:r w:rsidRPr="00796B87">
        <w:rPr>
          <w:rFonts w:ascii="Times New Roman" w:hAnsi="Times New Roman" w:cs="Times New Roman"/>
        </w:rPr>
        <w:t>) to inactivate endogenous peroxidase. After blocking with 5% bovine serum albumin (</w:t>
      </w:r>
      <w:proofErr w:type="spellStart"/>
      <w:r w:rsidRPr="00796B87">
        <w:rPr>
          <w:rFonts w:ascii="Times New Roman" w:hAnsi="Times New Roman" w:cs="Times New Roman"/>
        </w:rPr>
        <w:t>Beyotime</w:t>
      </w:r>
      <w:proofErr w:type="spellEnd"/>
      <w:r w:rsidRPr="00796B87">
        <w:rPr>
          <w:rFonts w:ascii="Times New Roman" w:hAnsi="Times New Roman" w:cs="Times New Roman"/>
        </w:rPr>
        <w:t xml:space="preserve">) for 1 h, primary antibody </w:t>
      </w:r>
      <w:proofErr w:type="gramStart"/>
      <w:r w:rsidRPr="00796B87">
        <w:rPr>
          <w:rFonts w:ascii="Times New Roman" w:hAnsi="Times New Roman" w:cs="Times New Roman"/>
        </w:rPr>
        <w:t>were</w:t>
      </w:r>
      <w:proofErr w:type="gramEnd"/>
      <w:r w:rsidRPr="00796B87">
        <w:rPr>
          <w:rFonts w:ascii="Times New Roman" w:hAnsi="Times New Roman" w:cs="Times New Roman"/>
        </w:rPr>
        <w:t xml:space="preserve"> added and incubated overnight at 4°C. The unbound primary antibodies were washed off before adding the secondary antibodies. The signal was detected with a 3,3'-diaminobenzidine (DAB) substrate kit (Zhongshan </w:t>
      </w:r>
      <w:proofErr w:type="spellStart"/>
      <w:r w:rsidRPr="00796B87">
        <w:rPr>
          <w:rFonts w:ascii="Times New Roman" w:hAnsi="Times New Roman" w:cs="Times New Roman"/>
        </w:rPr>
        <w:t>Jinqiao</w:t>
      </w:r>
      <w:proofErr w:type="spellEnd"/>
      <w:r w:rsidRPr="00796B87">
        <w:rPr>
          <w:rFonts w:ascii="Times New Roman" w:hAnsi="Times New Roman" w:cs="Times New Roman"/>
        </w:rPr>
        <w:t>, China) and the nuclei were stained with hematoxylin (</w:t>
      </w:r>
      <w:proofErr w:type="spellStart"/>
      <w:r w:rsidRPr="00796B87">
        <w:rPr>
          <w:rFonts w:ascii="Times New Roman" w:hAnsi="Times New Roman" w:cs="Times New Roman"/>
        </w:rPr>
        <w:t>Solarbio</w:t>
      </w:r>
      <w:proofErr w:type="spellEnd"/>
      <w:r w:rsidRPr="00796B87">
        <w:rPr>
          <w:rFonts w:ascii="Times New Roman" w:hAnsi="Times New Roman" w:cs="Times New Roman"/>
        </w:rPr>
        <w:t>). The slides were independently evaluated by two pathologists. The scoring system was as follows: 1 point for 1–25% staining, 2 points for 26–50% staining, 3 points for 51–75% staining, and 4 points for 76–100% staining. Antibodies used in IHC are as followed: HOXA5 (</w:t>
      </w:r>
      <w:r w:rsidR="00A810C0" w:rsidRPr="00796B87">
        <w:rPr>
          <w:rFonts w:ascii="Times New Roman" w:hAnsi="Times New Roman" w:cs="Times New Roman"/>
        </w:rPr>
        <w:t xml:space="preserve">sc-365784, </w:t>
      </w:r>
      <w:r w:rsidRPr="00796B87">
        <w:rPr>
          <w:rFonts w:ascii="Times New Roman" w:hAnsi="Times New Roman" w:cs="Times New Roman"/>
        </w:rPr>
        <w:t>Santa Cruz).</w:t>
      </w:r>
    </w:p>
    <w:p w14:paraId="74B6982D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1BF8F3EF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proofErr w:type="spellStart"/>
      <w:r w:rsidRPr="00796B87">
        <w:rPr>
          <w:rFonts w:ascii="Times New Roman" w:hAnsi="Times New Roman" w:cs="Times New Roman"/>
          <w:b/>
        </w:rPr>
        <w:t>Transwell</w:t>
      </w:r>
      <w:proofErr w:type="spellEnd"/>
      <w:r w:rsidRPr="00796B87">
        <w:rPr>
          <w:rFonts w:ascii="Times New Roman" w:hAnsi="Times New Roman" w:cs="Times New Roman"/>
          <w:b/>
        </w:rPr>
        <w:t xml:space="preserve"> migration and invasion assays</w:t>
      </w:r>
    </w:p>
    <w:p w14:paraId="38B2CC80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t xml:space="preserve">To assess the </w:t>
      </w:r>
      <w:r w:rsidRPr="00796B87">
        <w:rPr>
          <w:rFonts w:ascii="Times New Roman" w:hAnsi="Times New Roman" w:cs="Times New Roman"/>
          <w:i/>
        </w:rPr>
        <w:t>in vitro</w:t>
      </w:r>
      <w:r w:rsidRPr="00796B87">
        <w:rPr>
          <w:rFonts w:ascii="Times New Roman" w:hAnsi="Times New Roman" w:cs="Times New Roman"/>
        </w:rPr>
        <w:t xml:space="preserve"> cell migration and invasion ability, first, the cells were switched to serum-free medium for 12 h to achieve starvation and then re-suspended in serum-free medium to reach 1×10</w:t>
      </w:r>
      <w:r w:rsidRPr="00796B87">
        <w:rPr>
          <w:rFonts w:ascii="Times New Roman" w:hAnsi="Times New Roman" w:cs="Times New Roman"/>
          <w:vertAlign w:val="superscript"/>
        </w:rPr>
        <w:t>6</w:t>
      </w:r>
      <w:r w:rsidRPr="00796B87">
        <w:rPr>
          <w:rFonts w:ascii="Times New Roman" w:hAnsi="Times New Roman" w:cs="Times New Roman"/>
        </w:rPr>
        <w:t xml:space="preserve"> cells/ml. For the migration assay, 100 </w:t>
      </w:r>
      <w:proofErr w:type="spellStart"/>
      <w:r w:rsidRPr="00796B87">
        <w:rPr>
          <w:rFonts w:ascii="Times New Roman" w:hAnsi="Times New Roman" w:cs="Times New Roman"/>
        </w:rPr>
        <w:t>μl</w:t>
      </w:r>
      <w:proofErr w:type="spellEnd"/>
      <w:r w:rsidRPr="00796B87">
        <w:rPr>
          <w:rFonts w:ascii="Times New Roman" w:hAnsi="Times New Roman" w:cs="Times New Roman"/>
        </w:rPr>
        <w:t xml:space="preserve"> cells were added to </w:t>
      </w:r>
      <w:proofErr w:type="spellStart"/>
      <w:r w:rsidRPr="00796B87">
        <w:rPr>
          <w:rFonts w:ascii="Times New Roman" w:hAnsi="Times New Roman" w:cs="Times New Roman"/>
        </w:rPr>
        <w:t>transwell</w:t>
      </w:r>
      <w:proofErr w:type="spellEnd"/>
      <w:r w:rsidRPr="00796B87">
        <w:rPr>
          <w:rFonts w:ascii="Times New Roman" w:hAnsi="Times New Roman" w:cs="Times New Roman"/>
        </w:rPr>
        <w:t xml:space="preserve"> inserts (Corning, USA) and placed in a 24-well plate (Corning) with medium supplemented with 10% FBS in the lower chamber. For the invasion assay, the inserts were coated with 2% Matrigel (Corning) before adding the cells. After incubation, the inserts were placed in 4% polyformaldehyde (</w:t>
      </w:r>
      <w:proofErr w:type="spellStart"/>
      <w:r w:rsidRPr="00796B87">
        <w:rPr>
          <w:rFonts w:ascii="Times New Roman" w:hAnsi="Times New Roman" w:cs="Times New Roman"/>
        </w:rPr>
        <w:t>Biosharp</w:t>
      </w:r>
      <w:proofErr w:type="spellEnd"/>
      <w:r w:rsidRPr="00796B87">
        <w:rPr>
          <w:rFonts w:ascii="Times New Roman" w:hAnsi="Times New Roman" w:cs="Times New Roman"/>
        </w:rPr>
        <w:t>) for fixation, washed with PBS, and stained with 0.4% crystal violet (</w:t>
      </w:r>
      <w:proofErr w:type="spellStart"/>
      <w:r w:rsidRPr="00796B87">
        <w:rPr>
          <w:rFonts w:ascii="Times New Roman" w:hAnsi="Times New Roman" w:cs="Times New Roman"/>
        </w:rPr>
        <w:t>Beyotime</w:t>
      </w:r>
      <w:proofErr w:type="spellEnd"/>
      <w:r w:rsidRPr="00796B87">
        <w:rPr>
          <w:rFonts w:ascii="Times New Roman" w:hAnsi="Times New Roman" w:cs="Times New Roman"/>
        </w:rPr>
        <w:t>). Cells on the upper surface were discarded using a cotton swab. The migrated or invaded cells on the lower surface were counted based on five random high-power fields with an IX83 inverted microscope (Olympus, Japan).</w:t>
      </w:r>
    </w:p>
    <w:p w14:paraId="3E5C1893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6E27A394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96B87">
        <w:rPr>
          <w:rFonts w:ascii="Times New Roman" w:hAnsi="Times New Roman" w:cs="Times New Roman"/>
          <w:b/>
        </w:rPr>
        <w:t>Cell Counting Kit-8 (CCK-8) assay</w:t>
      </w:r>
    </w:p>
    <w:p w14:paraId="01BB5F5A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t>CCK-8 assay was performed to evaluate the proliferative ability of cells. Briefly, 1×10</w:t>
      </w:r>
      <w:r w:rsidRPr="00796B87">
        <w:rPr>
          <w:rFonts w:ascii="Times New Roman" w:hAnsi="Times New Roman" w:cs="Times New Roman"/>
          <w:vertAlign w:val="superscript"/>
        </w:rPr>
        <w:t>3</w:t>
      </w:r>
      <w:r w:rsidRPr="00796B87">
        <w:rPr>
          <w:rFonts w:ascii="Times New Roman" w:hAnsi="Times New Roman" w:cs="Times New Roman"/>
        </w:rPr>
        <w:t xml:space="preserve"> cells in different treatment conditions were seeded into each well of a 96-well plate. 10 </w:t>
      </w:r>
      <w:proofErr w:type="spellStart"/>
      <w:r w:rsidRPr="00796B87">
        <w:rPr>
          <w:rFonts w:ascii="Times New Roman" w:hAnsi="Times New Roman" w:cs="Times New Roman"/>
        </w:rPr>
        <w:t>μl</w:t>
      </w:r>
      <w:proofErr w:type="spellEnd"/>
      <w:r w:rsidRPr="00796B87">
        <w:rPr>
          <w:rFonts w:ascii="Times New Roman" w:hAnsi="Times New Roman" w:cs="Times New Roman"/>
        </w:rPr>
        <w:t xml:space="preserve"> CCK-8 reagent (</w:t>
      </w:r>
      <w:proofErr w:type="spellStart"/>
      <w:r w:rsidRPr="00796B87">
        <w:rPr>
          <w:rFonts w:ascii="Times New Roman" w:hAnsi="Times New Roman" w:cs="Times New Roman"/>
        </w:rPr>
        <w:t>Biosharp</w:t>
      </w:r>
      <w:proofErr w:type="spellEnd"/>
      <w:r w:rsidRPr="00796B87">
        <w:rPr>
          <w:rFonts w:ascii="Times New Roman" w:hAnsi="Times New Roman" w:cs="Times New Roman"/>
        </w:rPr>
        <w:t xml:space="preserve">) was added to each well and incubated for 1 h. After brief shaking of the plate, the absorbance at 450 nm was assessed using a </w:t>
      </w:r>
      <w:proofErr w:type="spellStart"/>
      <w:r w:rsidRPr="00796B87">
        <w:rPr>
          <w:rFonts w:ascii="Times New Roman" w:hAnsi="Times New Roman" w:cs="Times New Roman"/>
        </w:rPr>
        <w:t>Varioskan</w:t>
      </w:r>
      <w:proofErr w:type="spellEnd"/>
      <w:r w:rsidRPr="00796B87">
        <w:rPr>
          <w:rFonts w:ascii="Times New Roman" w:hAnsi="Times New Roman" w:cs="Times New Roman"/>
        </w:rPr>
        <w:t xml:space="preserve"> LUX machine (</w:t>
      </w:r>
      <w:proofErr w:type="spellStart"/>
      <w:r w:rsidRPr="00796B87">
        <w:rPr>
          <w:rFonts w:ascii="Times New Roman" w:hAnsi="Times New Roman" w:cs="Times New Roman"/>
        </w:rPr>
        <w:t>ThermoFisher</w:t>
      </w:r>
      <w:proofErr w:type="spellEnd"/>
      <w:r w:rsidRPr="00796B87">
        <w:rPr>
          <w:rFonts w:ascii="Times New Roman" w:hAnsi="Times New Roman" w:cs="Times New Roman"/>
        </w:rPr>
        <w:t>).</w:t>
      </w:r>
    </w:p>
    <w:p w14:paraId="0C45B978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69E8E5CB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96B87">
        <w:rPr>
          <w:rFonts w:ascii="Times New Roman" w:hAnsi="Times New Roman" w:cs="Times New Roman"/>
          <w:b/>
        </w:rPr>
        <w:t>Immunofluorescence (IF) assay</w:t>
      </w:r>
    </w:p>
    <w:p w14:paraId="26C48C3B" w14:textId="1975E775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t>Prior to performing IF assays, 293 cells were seeded onto 15-mm glass-bottom plates (Nest, China). After the cells became attached, each plate was washed with PBS three times. The cells were fixed with 4% polyformaldehyde (</w:t>
      </w:r>
      <w:proofErr w:type="spellStart"/>
      <w:r w:rsidRPr="00796B87">
        <w:rPr>
          <w:rFonts w:ascii="Times New Roman" w:hAnsi="Times New Roman" w:cs="Times New Roman"/>
        </w:rPr>
        <w:t>Biosharp</w:t>
      </w:r>
      <w:proofErr w:type="spellEnd"/>
      <w:r w:rsidRPr="00796B87">
        <w:rPr>
          <w:rFonts w:ascii="Times New Roman" w:hAnsi="Times New Roman" w:cs="Times New Roman"/>
        </w:rPr>
        <w:t>) for 30 min, permeabilized with 0.5% Triton X-100/PBS for 15 min, blocked with 5% bovine serum albumin (</w:t>
      </w:r>
      <w:proofErr w:type="spellStart"/>
      <w:r w:rsidRPr="00796B87">
        <w:rPr>
          <w:rFonts w:ascii="Times New Roman" w:hAnsi="Times New Roman" w:cs="Times New Roman"/>
        </w:rPr>
        <w:t>Beyotime</w:t>
      </w:r>
      <w:proofErr w:type="spellEnd"/>
      <w:r w:rsidRPr="00796B87">
        <w:rPr>
          <w:rFonts w:ascii="Times New Roman" w:hAnsi="Times New Roman" w:cs="Times New Roman"/>
        </w:rPr>
        <w:t>) for 1 h, and then incubated with primary antibodies overnight at 4°C. After thoroughly washing off the unbound antibodies with PBS, the cells were incubated with secondary antibodies conjugated with fluorescent molecules at room temperature for 1 h. The nuclei were stained with 4',6-diamidino-2-phenylindole (DAPI) for 5 min. Fluorescence images were captured on an IX83 inverted microscope (Olympus). Antibodies used in IF are as followed: HOXA5 (</w:t>
      </w:r>
      <w:r w:rsidR="00412EF4" w:rsidRPr="00796B87">
        <w:rPr>
          <w:rFonts w:ascii="Times New Roman" w:hAnsi="Times New Roman" w:cs="Times New Roman"/>
        </w:rPr>
        <w:t xml:space="preserve">sc-365784, </w:t>
      </w:r>
      <w:r w:rsidRPr="00796B87">
        <w:rPr>
          <w:rFonts w:ascii="Times New Roman" w:hAnsi="Times New Roman" w:cs="Times New Roman"/>
        </w:rPr>
        <w:t>Santa Cruz), DNMT3A (</w:t>
      </w:r>
      <w:r w:rsidR="00412EF4" w:rsidRPr="00796B87">
        <w:rPr>
          <w:rFonts w:ascii="Times New Roman" w:hAnsi="Times New Roman" w:cs="Times New Roman"/>
        </w:rPr>
        <w:t xml:space="preserve">20954-1-AP, </w:t>
      </w:r>
      <w:proofErr w:type="spellStart"/>
      <w:r w:rsidRPr="00796B87">
        <w:rPr>
          <w:rFonts w:ascii="Times New Roman" w:hAnsi="Times New Roman" w:cs="Times New Roman"/>
        </w:rPr>
        <w:t>Proteintech</w:t>
      </w:r>
      <w:proofErr w:type="spellEnd"/>
      <w:r w:rsidRPr="00796B87">
        <w:rPr>
          <w:rFonts w:ascii="Times New Roman" w:hAnsi="Times New Roman" w:cs="Times New Roman"/>
        </w:rPr>
        <w:t>).</w:t>
      </w:r>
    </w:p>
    <w:p w14:paraId="5D4488C7" w14:textId="6A681E2C" w:rsidR="00302DCA" w:rsidRPr="00796B87" w:rsidRDefault="00302DCA" w:rsidP="00302DCA">
      <w:pPr>
        <w:spacing w:line="480" w:lineRule="auto"/>
        <w:rPr>
          <w:rFonts w:ascii="Times New Roman" w:hAnsi="Times New Roman" w:cs="Times New Roman"/>
        </w:rPr>
      </w:pPr>
    </w:p>
    <w:p w14:paraId="29400FDD" w14:textId="77777777" w:rsidR="00302DCA" w:rsidRPr="00796B87" w:rsidRDefault="00302DCA" w:rsidP="00302DCA">
      <w:pPr>
        <w:spacing w:line="480" w:lineRule="auto"/>
        <w:rPr>
          <w:rFonts w:ascii="Times New Roman" w:hAnsi="Times New Roman" w:cs="Times New Roman"/>
          <w:b/>
        </w:rPr>
      </w:pPr>
      <w:r w:rsidRPr="00796B87">
        <w:rPr>
          <w:rFonts w:ascii="Times New Roman" w:hAnsi="Times New Roman" w:cs="Times New Roman"/>
          <w:b/>
        </w:rPr>
        <w:t>Fluorescence in situ hybridization (FISH) assay</w:t>
      </w:r>
    </w:p>
    <w:p w14:paraId="29B1E1CE" w14:textId="07392110" w:rsidR="00800179" w:rsidRPr="00796B87" w:rsidRDefault="00302DCA" w:rsidP="00796B87">
      <w:pPr>
        <w:spacing w:line="480" w:lineRule="auto"/>
        <w:rPr>
          <w:rFonts w:ascii="Times New Roman" w:hAnsi="Times New Roman" w:cs="Times New Roman"/>
        </w:rPr>
      </w:pPr>
      <w:r w:rsidRPr="00796B87">
        <w:rPr>
          <w:rFonts w:ascii="Times New Roman" w:hAnsi="Times New Roman" w:cs="Times New Roman"/>
        </w:rPr>
        <w:t>For FISH assays, probe hybridization was conducted using a special kit (</w:t>
      </w:r>
      <w:proofErr w:type="spellStart"/>
      <w:r w:rsidRPr="00796B87">
        <w:rPr>
          <w:rFonts w:ascii="Times New Roman" w:hAnsi="Times New Roman" w:cs="Times New Roman"/>
        </w:rPr>
        <w:t>GenePharma</w:t>
      </w:r>
      <w:proofErr w:type="spellEnd"/>
      <w:r w:rsidRPr="00796B87">
        <w:rPr>
          <w:rFonts w:ascii="Times New Roman" w:hAnsi="Times New Roman" w:cs="Times New Roman"/>
        </w:rPr>
        <w:t>, China). Briefly, cells on a glass-bottom plate (Nest) were fixed with 4% polyformaldehyde (</w:t>
      </w:r>
      <w:proofErr w:type="spellStart"/>
      <w:r w:rsidRPr="00796B87">
        <w:rPr>
          <w:rFonts w:ascii="Times New Roman" w:hAnsi="Times New Roman" w:cs="Times New Roman"/>
        </w:rPr>
        <w:t>Biosharp</w:t>
      </w:r>
      <w:proofErr w:type="spellEnd"/>
      <w:r w:rsidRPr="00796B87">
        <w:rPr>
          <w:rFonts w:ascii="Times New Roman" w:hAnsi="Times New Roman" w:cs="Times New Roman"/>
        </w:rPr>
        <w:t>) for 30 min, followed by washing with PBS. The probes were denatured</w:t>
      </w:r>
      <w:r w:rsidRPr="00796B87" w:rsidDel="00CD2B98">
        <w:rPr>
          <w:rFonts w:ascii="Times New Roman" w:hAnsi="Times New Roman" w:cs="Times New Roman"/>
        </w:rPr>
        <w:t xml:space="preserve"> </w:t>
      </w:r>
      <w:r w:rsidRPr="00796B87">
        <w:rPr>
          <w:rFonts w:ascii="Times New Roman" w:hAnsi="Times New Roman" w:cs="Times New Roman"/>
        </w:rPr>
        <w:t xml:space="preserve">at 75°C and mixed with </w:t>
      </w:r>
      <w:r w:rsidRPr="00796B87">
        <w:rPr>
          <w:rFonts w:ascii="Times New Roman" w:hAnsi="Times New Roman" w:cs="Times New Roman"/>
        </w:rPr>
        <w:lastRenderedPageBreak/>
        <w:t>hybridization buffer. Next, the probe mixture was added to the cells and incubated overnight at 37°C. After washing with PBS and DAPI staining, the cells were examined under an FV1000 confocal laser scanning microscope (Olympus).</w:t>
      </w:r>
    </w:p>
    <w:sectPr w:rsidR="00800179" w:rsidRPr="00796B8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AD888" w14:textId="77777777" w:rsidR="00387C84" w:rsidRDefault="00387C84" w:rsidP="00302DCA">
      <w:r>
        <w:separator/>
      </w:r>
    </w:p>
  </w:endnote>
  <w:endnote w:type="continuationSeparator" w:id="0">
    <w:p w14:paraId="20D00930" w14:textId="77777777" w:rsidR="00387C84" w:rsidRDefault="00387C84" w:rsidP="0030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06483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1BF5BF1" w14:textId="6908D280" w:rsidR="00E66E77" w:rsidRPr="00E66E77" w:rsidRDefault="00E66E77">
        <w:pPr>
          <w:pStyle w:val="Footer"/>
          <w:jc w:val="center"/>
          <w:rPr>
            <w:rFonts w:ascii="Times New Roman" w:hAnsi="Times New Roman" w:cs="Times New Roman"/>
          </w:rPr>
        </w:pPr>
        <w:r w:rsidRPr="00E66E77">
          <w:rPr>
            <w:rFonts w:ascii="Times New Roman" w:hAnsi="Times New Roman" w:cs="Times New Roman"/>
          </w:rPr>
          <w:fldChar w:fldCharType="begin"/>
        </w:r>
        <w:r w:rsidRPr="00E66E77">
          <w:rPr>
            <w:rFonts w:ascii="Times New Roman" w:hAnsi="Times New Roman" w:cs="Times New Roman"/>
          </w:rPr>
          <w:instrText xml:space="preserve"> PAGE   \* MERGEFORMAT </w:instrText>
        </w:r>
        <w:r w:rsidRPr="00E66E77">
          <w:rPr>
            <w:rFonts w:ascii="Times New Roman" w:hAnsi="Times New Roman" w:cs="Times New Roman"/>
          </w:rPr>
          <w:fldChar w:fldCharType="separate"/>
        </w:r>
        <w:r w:rsidRPr="00E66E77">
          <w:rPr>
            <w:rFonts w:ascii="Times New Roman" w:hAnsi="Times New Roman" w:cs="Times New Roman"/>
            <w:noProof/>
          </w:rPr>
          <w:t>2</w:t>
        </w:r>
        <w:r w:rsidRPr="00E66E7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7D3BF38" w14:textId="77777777" w:rsidR="00E66E77" w:rsidRDefault="00E66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04996" w14:textId="77777777" w:rsidR="00387C84" w:rsidRDefault="00387C84" w:rsidP="00302DCA">
      <w:r>
        <w:separator/>
      </w:r>
    </w:p>
  </w:footnote>
  <w:footnote w:type="continuationSeparator" w:id="0">
    <w:p w14:paraId="11DB69C3" w14:textId="77777777" w:rsidR="00387C84" w:rsidRDefault="00387C84" w:rsidP="00302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88"/>
    <w:rsid w:val="000469E9"/>
    <w:rsid w:val="00082CBB"/>
    <w:rsid w:val="000944E7"/>
    <w:rsid w:val="000C49DC"/>
    <w:rsid w:val="002105A5"/>
    <w:rsid w:val="00242F88"/>
    <w:rsid w:val="00295445"/>
    <w:rsid w:val="00302DCA"/>
    <w:rsid w:val="00310DA2"/>
    <w:rsid w:val="00387C84"/>
    <w:rsid w:val="003B7BB9"/>
    <w:rsid w:val="00412EF4"/>
    <w:rsid w:val="004D2B8A"/>
    <w:rsid w:val="004F15BC"/>
    <w:rsid w:val="00500F16"/>
    <w:rsid w:val="00576D7F"/>
    <w:rsid w:val="00604EBC"/>
    <w:rsid w:val="00796B87"/>
    <w:rsid w:val="007A5F97"/>
    <w:rsid w:val="007C1427"/>
    <w:rsid w:val="00800179"/>
    <w:rsid w:val="00833C53"/>
    <w:rsid w:val="00856964"/>
    <w:rsid w:val="00916395"/>
    <w:rsid w:val="0097124E"/>
    <w:rsid w:val="00A810C0"/>
    <w:rsid w:val="00A85B41"/>
    <w:rsid w:val="00AB6316"/>
    <w:rsid w:val="00AE62AA"/>
    <w:rsid w:val="00C02B31"/>
    <w:rsid w:val="00C05B36"/>
    <w:rsid w:val="00C314BB"/>
    <w:rsid w:val="00C55AE1"/>
    <w:rsid w:val="00D6683F"/>
    <w:rsid w:val="00E17F45"/>
    <w:rsid w:val="00E66E77"/>
    <w:rsid w:val="00E67945"/>
    <w:rsid w:val="00ED4FC9"/>
    <w:rsid w:val="00F8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DCB18"/>
  <w15:chartTrackingRefBased/>
  <w15:docId w15:val="{13F156F3-ABC0-481D-9ACE-2005914D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DC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02DC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2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02D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cen junjie</cp:lastModifiedBy>
  <cp:revision>25</cp:revision>
  <dcterms:created xsi:type="dcterms:W3CDTF">2021-12-02T16:42:00Z</dcterms:created>
  <dcterms:modified xsi:type="dcterms:W3CDTF">2022-10-30T19:18:00Z</dcterms:modified>
</cp:coreProperties>
</file>