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772" w:rsidRPr="006C16FE" w:rsidRDefault="00545772" w:rsidP="00545772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</w:pP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Figure S6.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  <w:t xml:space="preserve">The results of </w:t>
      </w:r>
      <w:proofErr w:type="spellStart"/>
      <w:r w:rsidRPr="006C16FE"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  <w:t>CUT&amp;Tag</w:t>
      </w:r>
      <w:proofErr w:type="spellEnd"/>
      <w:r w:rsidRPr="006C16FE"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  <w:t xml:space="preserve"> with IgG in T24 cells</w:t>
      </w:r>
    </w:p>
    <w:p w:rsidR="00545772" w:rsidRPr="006C16FE" w:rsidRDefault="00545772" w:rsidP="00545772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a.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The enrichment of DNA fragments in </w:t>
      </w:r>
      <w:proofErr w:type="spellStart"/>
      <w:r w:rsidRPr="006C16FE">
        <w:rPr>
          <w:rFonts w:ascii="Times New Roman" w:hAnsi="Times New Roman" w:cs="Times New Roman"/>
          <w:color w:val="000000" w:themeColor="text1"/>
          <w:sz w:val="24"/>
        </w:rPr>
        <w:t>CUT&amp;Tag</w:t>
      </w:r>
      <w:proofErr w:type="spellEnd"/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with H3K18la or IgG. </w:t>
      </w:r>
      <w:proofErr w:type="gramStart"/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>b-d</w:t>
      </w:r>
      <w:proofErr w:type="gramEnd"/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>The enrichment peaks in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 the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promoter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regions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of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LCN2, NRARP and KRT80 genes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are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indicated.</w:t>
      </w:r>
    </w:p>
    <w:p w:rsidR="00E430DE" w:rsidRDefault="00E80AFA"/>
    <w:p w:rsidR="00CD788C" w:rsidRDefault="00CD788C" w:rsidP="00CD788C">
      <w:pPr>
        <w:spacing w:line="480" w:lineRule="auto"/>
        <w:jc w:val="center"/>
        <w:rPr>
          <w:noProof/>
          <w:color w:val="000000" w:themeColor="text1"/>
        </w:rPr>
      </w:pPr>
      <w:bookmarkStart w:id="0" w:name="_GoBack"/>
      <w:bookmarkEnd w:id="0"/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>Figure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S6</w:t>
      </w:r>
      <w:r w:rsidRPr="006C16FE">
        <w:rPr>
          <w:noProof/>
          <w:color w:val="000000" w:themeColor="text1"/>
        </w:rPr>
        <w:t xml:space="preserve"> </w:t>
      </w:r>
      <w:r w:rsidRPr="006C16FE">
        <w:rPr>
          <w:rFonts w:ascii="Times New Roman" w:hAnsi="Times New Roman" w:cs="Times New Roman"/>
          <w:noProof/>
          <w:color w:val="000000" w:themeColor="text1"/>
          <w:sz w:val="24"/>
          <w:lang w:eastAsia="en-US"/>
        </w:rPr>
        <w:drawing>
          <wp:inline distT="0" distB="0" distL="0" distR="0" wp14:anchorId="0BC3BAA3" wp14:editId="6EDBAD4B">
            <wp:extent cx="5274310" cy="3046095"/>
            <wp:effectExtent l="0" t="0" r="0" b="1905"/>
            <wp:docPr id="19989158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9158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88C" w:rsidRDefault="00CD788C"/>
    <w:sectPr w:rsidR="00CD788C" w:rsidSect="00A03231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6A6"/>
    <w:rsid w:val="000A6695"/>
    <w:rsid w:val="003F76A6"/>
    <w:rsid w:val="00545772"/>
    <w:rsid w:val="0062162D"/>
    <w:rsid w:val="009B3E77"/>
    <w:rsid w:val="00A03231"/>
    <w:rsid w:val="00BC6ACA"/>
    <w:rsid w:val="00CD788C"/>
    <w:rsid w:val="00D061CB"/>
    <w:rsid w:val="00D86406"/>
    <w:rsid w:val="00E80AFA"/>
    <w:rsid w:val="00F0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A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列表段落1"/>
    <w:basedOn w:val="Normal"/>
    <w:uiPriority w:val="34"/>
    <w:qFormat/>
    <w:rsid w:val="00D061CB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1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1B0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A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列表段落1"/>
    <w:basedOn w:val="Normal"/>
    <w:uiPriority w:val="34"/>
    <w:qFormat/>
    <w:rsid w:val="00D061CB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1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1B0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Antonieta Decipolo</dc:creator>
  <cp:lastModifiedBy>Antonieta Decipolo</cp:lastModifiedBy>
  <cp:revision>5</cp:revision>
  <dcterms:created xsi:type="dcterms:W3CDTF">2023-09-06T07:41:00Z</dcterms:created>
  <dcterms:modified xsi:type="dcterms:W3CDTF">2023-09-06T07:54:00Z</dcterms:modified>
</cp:coreProperties>
</file>