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CFF25B" w14:textId="74A01A9C" w:rsidR="00D361EE" w:rsidRDefault="006A5646" w:rsidP="00D361E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8048384"/>
      <w:bookmarkStart w:id="1" w:name="_Hlk148050401"/>
      <w:r w:rsidRPr="00B63F36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4D7C7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63F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D361EE" w:rsidRPr="00D361EE">
        <w:rPr>
          <w:rFonts w:ascii="Times New Roman" w:hAnsi="Times New Roman" w:cs="Times New Roman"/>
          <w:sz w:val="24"/>
          <w:szCs w:val="24"/>
        </w:rPr>
        <w:t xml:space="preserve">Characterization of HLA and </w:t>
      </w:r>
      <w:r w:rsidR="00D361EE" w:rsidRPr="00D361EE">
        <w:rPr>
          <w:rFonts w:ascii="Times New Roman" w:hAnsi="Times New Roman" w:cs="Times New Roman"/>
          <w:sz w:val="24"/>
          <w:szCs w:val="24"/>
          <w:lang w:val="en-GB"/>
        </w:rPr>
        <w:t>β2m</w:t>
      </w:r>
      <w:r w:rsidR="00D361EE" w:rsidRPr="00D361EE">
        <w:rPr>
          <w:rFonts w:ascii="Times New Roman" w:hAnsi="Times New Roman" w:cs="Times New Roman"/>
          <w:sz w:val="24"/>
          <w:szCs w:val="24"/>
        </w:rPr>
        <w:t xml:space="preserve"> in NSCLC cell lines. </w:t>
      </w:r>
      <w:proofErr w:type="spellStart"/>
      <w:r w:rsidR="00AD0B7B" w:rsidRPr="002F03FA">
        <w:rPr>
          <w:rFonts w:ascii="Times New Roman" w:hAnsi="Times New Roman" w:cs="Times New Roman"/>
          <w:sz w:val="24"/>
          <w:szCs w:val="24"/>
        </w:rPr>
        <w:t>EGFR</w:t>
      </w:r>
      <w:r w:rsidR="00AD0B7B" w:rsidRPr="002F03FA">
        <w:rPr>
          <w:rFonts w:ascii="Times New Roman" w:hAnsi="Times New Roman" w:cs="Times New Roman"/>
          <w:sz w:val="24"/>
          <w:szCs w:val="24"/>
          <w:vertAlign w:val="superscript"/>
        </w:rPr>
        <w:t>mut</w:t>
      </w:r>
      <w:proofErr w:type="spellEnd"/>
      <w:r w:rsidR="00AD0B7B" w:rsidRPr="002F03FA">
        <w:rPr>
          <w:rFonts w:ascii="Times New Roman" w:hAnsi="Times New Roman" w:cs="Times New Roman"/>
          <w:sz w:val="24"/>
          <w:szCs w:val="24"/>
        </w:rPr>
        <w:t xml:space="preserve"> HCC827</w:t>
      </w:r>
      <w:r w:rsidR="00AD0B7B" w:rsidRPr="002F03FA">
        <w:rPr>
          <w:rFonts w:ascii="Times New Roman" w:hAnsi="Times New Roman" w:cs="Times New Roman"/>
          <w:sz w:val="24"/>
          <w:szCs w:val="24"/>
          <w:vertAlign w:val="superscript"/>
        </w:rPr>
        <w:t>G/G</w:t>
      </w:r>
      <w:r w:rsidR="00AD0B7B" w:rsidRPr="002F03FA">
        <w:rPr>
          <w:rFonts w:ascii="Times New Roman" w:hAnsi="Times New Roman" w:cs="Times New Roman"/>
          <w:sz w:val="24"/>
          <w:szCs w:val="24"/>
        </w:rPr>
        <w:t>, H1975</w:t>
      </w:r>
      <w:r w:rsidR="00AD0B7B" w:rsidRPr="002F03FA">
        <w:rPr>
          <w:rFonts w:ascii="Times New Roman" w:hAnsi="Times New Roman" w:cs="Times New Roman"/>
          <w:sz w:val="24"/>
          <w:szCs w:val="24"/>
          <w:vertAlign w:val="superscript"/>
        </w:rPr>
        <w:t>G/G</w:t>
      </w:r>
      <w:r w:rsidR="00AD0B7B" w:rsidRPr="002F03FA">
        <w:rPr>
          <w:rFonts w:ascii="Times New Roman" w:hAnsi="Times New Roman" w:cs="Times New Roman"/>
          <w:sz w:val="24"/>
          <w:szCs w:val="24"/>
        </w:rPr>
        <w:t>, PC-9</w:t>
      </w:r>
      <w:r w:rsidR="00AD0B7B" w:rsidRPr="002F03FA">
        <w:rPr>
          <w:rFonts w:ascii="Times New Roman" w:hAnsi="Times New Roman" w:cs="Times New Roman"/>
          <w:sz w:val="24"/>
          <w:szCs w:val="24"/>
          <w:vertAlign w:val="superscript"/>
        </w:rPr>
        <w:t>G/G</w:t>
      </w:r>
      <w:r w:rsidR="00AD0B7B" w:rsidRPr="002F03F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AD0B7B" w:rsidRPr="002F03FA">
        <w:rPr>
          <w:rFonts w:ascii="Times New Roman" w:hAnsi="Times New Roman" w:cs="Times New Roman"/>
          <w:sz w:val="24"/>
          <w:szCs w:val="24"/>
        </w:rPr>
        <w:t>EGFR</w:t>
      </w:r>
      <w:r w:rsidR="00AD0B7B" w:rsidRPr="002F03FA">
        <w:rPr>
          <w:rFonts w:ascii="Times New Roman" w:hAnsi="Times New Roman" w:cs="Times New Roman"/>
          <w:sz w:val="24"/>
          <w:szCs w:val="24"/>
          <w:vertAlign w:val="superscript"/>
        </w:rPr>
        <w:t>wt</w:t>
      </w:r>
      <w:proofErr w:type="spellEnd"/>
      <w:r w:rsidR="00AD0B7B" w:rsidRPr="002F03F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F03FA" w:rsidRPr="002F03FA">
        <w:rPr>
          <w:rFonts w:ascii="Times New Roman" w:hAnsi="Times New Roman" w:cs="Times New Roman"/>
          <w:sz w:val="24"/>
          <w:szCs w:val="24"/>
        </w:rPr>
        <w:t>H460</w:t>
      </w:r>
      <w:r w:rsidR="002F03FA" w:rsidRPr="002F03FA">
        <w:rPr>
          <w:rFonts w:ascii="Times New Roman" w:hAnsi="Times New Roman" w:cs="Times New Roman"/>
          <w:sz w:val="24"/>
          <w:szCs w:val="24"/>
          <w:vertAlign w:val="superscript"/>
        </w:rPr>
        <w:t>G/G</w:t>
      </w:r>
      <w:r w:rsidR="002F03FA" w:rsidRPr="002F03F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2F03FA" w:rsidRPr="002F03FA">
        <w:rPr>
          <w:rFonts w:ascii="Times New Roman" w:hAnsi="Times New Roman" w:cs="Times New Roman"/>
          <w:sz w:val="24"/>
          <w:szCs w:val="24"/>
        </w:rPr>
        <w:t>A549</w:t>
      </w:r>
      <w:r w:rsidR="002F03FA" w:rsidRPr="002F03FA">
        <w:rPr>
          <w:rFonts w:ascii="Times New Roman" w:hAnsi="Times New Roman" w:cs="Times New Roman"/>
          <w:sz w:val="24"/>
          <w:szCs w:val="24"/>
          <w:vertAlign w:val="superscript"/>
        </w:rPr>
        <w:t>G/G</w:t>
      </w:r>
      <w:r w:rsidR="002F03FA" w:rsidRPr="002F03F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AD0B7B" w:rsidRPr="002F03FA"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AD0B7B" w:rsidRPr="002F03FA">
        <w:rPr>
          <w:rFonts w:ascii="Times New Roman" w:hAnsi="Times New Roman" w:cs="Times New Roman"/>
          <w:sz w:val="24"/>
          <w:szCs w:val="24"/>
        </w:rPr>
        <w:t>1299</w:t>
      </w:r>
      <w:r w:rsidR="00AD0B7B" w:rsidRPr="002F03FA">
        <w:rPr>
          <w:rFonts w:ascii="Times New Roman" w:hAnsi="Times New Roman" w:cs="Times New Roman"/>
          <w:sz w:val="24"/>
          <w:szCs w:val="24"/>
          <w:vertAlign w:val="superscript"/>
        </w:rPr>
        <w:t>C/C</w:t>
      </w:r>
      <w:r w:rsidR="00AD0B7B" w:rsidRPr="002F03FA">
        <w:rPr>
          <w:rFonts w:ascii="Times New Roman" w:hAnsi="Times New Roman" w:cs="Times New Roman"/>
          <w:sz w:val="24"/>
          <w:szCs w:val="24"/>
        </w:rPr>
        <w:t>, H1703</w:t>
      </w:r>
      <w:r w:rsidR="00AD0B7B" w:rsidRPr="002F03FA">
        <w:rPr>
          <w:rFonts w:ascii="Times New Roman" w:hAnsi="Times New Roman" w:cs="Times New Roman"/>
          <w:sz w:val="24"/>
          <w:szCs w:val="24"/>
          <w:vertAlign w:val="superscript"/>
        </w:rPr>
        <w:t>C/C</w:t>
      </w:r>
      <w:r w:rsidR="00AD0B7B" w:rsidRPr="002F03FA">
        <w:rPr>
          <w:rFonts w:ascii="Times New Roman" w:hAnsi="Times New Roman" w:cs="Times New Roman"/>
          <w:sz w:val="24"/>
          <w:szCs w:val="24"/>
        </w:rPr>
        <w:t xml:space="preserve"> and H1437</w:t>
      </w:r>
      <w:r w:rsidR="00AD0B7B" w:rsidRPr="002F03FA">
        <w:rPr>
          <w:rFonts w:ascii="Times New Roman" w:hAnsi="Times New Roman" w:cs="Times New Roman"/>
          <w:sz w:val="24"/>
          <w:szCs w:val="24"/>
          <w:vertAlign w:val="superscript"/>
        </w:rPr>
        <w:t>C/C</w:t>
      </w:r>
      <w:r w:rsidR="00D361EE" w:rsidRPr="00D361E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361EE" w:rsidRPr="00D361EE">
        <w:rPr>
          <w:rFonts w:ascii="Times New Roman" w:hAnsi="Times New Roman" w:cs="Times New Roman"/>
          <w:sz w:val="24"/>
          <w:szCs w:val="24"/>
        </w:rPr>
        <w:t>cells were seeded into 6-well plates at the density of 2×10</w:t>
      </w:r>
      <w:r w:rsidR="00D361EE" w:rsidRPr="00D361EE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D361EE" w:rsidRPr="00D361EE">
        <w:rPr>
          <w:rFonts w:ascii="Times New Roman" w:hAnsi="Times New Roman" w:cs="Times New Roman"/>
          <w:sz w:val="24"/>
          <w:szCs w:val="24"/>
        </w:rPr>
        <w:t xml:space="preserve"> per well. Following a 24h incubation at 37°C in a 5% CO</w:t>
      </w:r>
      <w:r w:rsidR="00D361EE" w:rsidRPr="00D361E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D361EE" w:rsidRPr="00D361EE">
        <w:rPr>
          <w:rFonts w:ascii="Times New Roman" w:hAnsi="Times New Roman" w:cs="Times New Roman"/>
          <w:sz w:val="24"/>
          <w:szCs w:val="24"/>
        </w:rPr>
        <w:t xml:space="preserve"> atmosphere, cells were harvested. (</w:t>
      </w:r>
      <w:r w:rsidR="00AD0B7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361EE" w:rsidRPr="00D361EE">
        <w:rPr>
          <w:rFonts w:ascii="Times New Roman" w:hAnsi="Times New Roman" w:cs="Times New Roman"/>
          <w:sz w:val="24"/>
          <w:szCs w:val="24"/>
        </w:rPr>
        <w:t>) DNA was extracted and genotyped for HLA class I haplotypes utilizing PCR. (</w:t>
      </w:r>
      <w:r w:rsidR="00AD0B7B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361EE" w:rsidRPr="00D361EE">
        <w:rPr>
          <w:rFonts w:ascii="Times New Roman" w:hAnsi="Times New Roman" w:cs="Times New Roman"/>
          <w:sz w:val="24"/>
          <w:szCs w:val="24"/>
        </w:rPr>
        <w:t>) Cells were stained with HLA class I/II antigen- [</w:t>
      </w:r>
      <w:proofErr w:type="spellStart"/>
      <w:r w:rsidR="00D361EE" w:rsidRPr="00D361EE">
        <w:rPr>
          <w:rFonts w:ascii="Times New Roman" w:hAnsi="Times New Roman" w:cs="Times New Roman"/>
          <w:sz w:val="24"/>
          <w:szCs w:val="24"/>
        </w:rPr>
        <w:t>mAb</w:t>
      </w:r>
      <w:proofErr w:type="spellEnd"/>
      <w:r w:rsidR="00D361EE" w:rsidRPr="00D361EE">
        <w:rPr>
          <w:rFonts w:ascii="Times New Roman" w:hAnsi="Times New Roman" w:cs="Times New Roman"/>
          <w:sz w:val="24"/>
          <w:szCs w:val="24"/>
        </w:rPr>
        <w:t xml:space="preserve"> LGIII-147.4.1 (HLA-A), </w:t>
      </w:r>
      <w:proofErr w:type="spellStart"/>
      <w:r w:rsidR="00D361EE" w:rsidRPr="00D361EE">
        <w:rPr>
          <w:rFonts w:ascii="Times New Roman" w:hAnsi="Times New Roman" w:cs="Times New Roman"/>
          <w:sz w:val="24"/>
          <w:szCs w:val="24"/>
        </w:rPr>
        <w:t>mAb</w:t>
      </w:r>
      <w:proofErr w:type="spellEnd"/>
      <w:r w:rsidR="00D361EE" w:rsidRPr="00D361EE">
        <w:rPr>
          <w:rFonts w:ascii="Times New Roman" w:hAnsi="Times New Roman" w:cs="Times New Roman"/>
          <w:sz w:val="24"/>
          <w:szCs w:val="24"/>
        </w:rPr>
        <w:t xml:space="preserve"> B1.23.2 (HLA-</w:t>
      </w:r>
      <w:proofErr w:type="gramStart"/>
      <w:r w:rsidR="00D361EE" w:rsidRPr="00D361EE">
        <w:rPr>
          <w:rFonts w:ascii="Times New Roman" w:hAnsi="Times New Roman" w:cs="Times New Roman"/>
          <w:sz w:val="24"/>
          <w:szCs w:val="24"/>
        </w:rPr>
        <w:t>B,C</w:t>
      </w:r>
      <w:proofErr w:type="gramEnd"/>
      <w:r w:rsidR="00D361EE" w:rsidRPr="00D361EE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D361EE" w:rsidRPr="00D361EE">
        <w:rPr>
          <w:rFonts w:ascii="Times New Roman" w:hAnsi="Times New Roman" w:cs="Times New Roman"/>
          <w:sz w:val="24"/>
          <w:szCs w:val="24"/>
        </w:rPr>
        <w:t>mAb</w:t>
      </w:r>
      <w:proofErr w:type="spellEnd"/>
      <w:r w:rsidR="00D361EE" w:rsidRPr="00D361EE">
        <w:rPr>
          <w:rFonts w:ascii="Times New Roman" w:hAnsi="Times New Roman" w:cs="Times New Roman"/>
          <w:sz w:val="24"/>
          <w:szCs w:val="24"/>
        </w:rPr>
        <w:t xml:space="preserve"> TP25.99.8.4  (HLA-A,B,C)], and </w:t>
      </w:r>
      <w:r w:rsidR="00D361EE" w:rsidRPr="00D361EE">
        <w:rPr>
          <w:rFonts w:ascii="Times New Roman" w:hAnsi="Times New Roman" w:cs="Times New Roman"/>
          <w:sz w:val="24"/>
          <w:szCs w:val="24"/>
          <w:lang w:val="en-GB"/>
        </w:rPr>
        <w:t>β2m</w:t>
      </w:r>
      <w:r w:rsidR="00D361EE" w:rsidRPr="00D361EE">
        <w:rPr>
          <w:rFonts w:ascii="Times New Roman" w:hAnsi="Times New Roman" w:cs="Times New Roman"/>
          <w:sz w:val="24"/>
          <w:szCs w:val="24"/>
        </w:rPr>
        <w:t>-specific (</w:t>
      </w:r>
      <w:proofErr w:type="spellStart"/>
      <w:r w:rsidR="00D361EE" w:rsidRPr="00D361EE">
        <w:rPr>
          <w:rFonts w:ascii="Times New Roman" w:hAnsi="Times New Roman" w:cs="Times New Roman"/>
          <w:sz w:val="24"/>
          <w:szCs w:val="24"/>
        </w:rPr>
        <w:t>mAb</w:t>
      </w:r>
      <w:proofErr w:type="spellEnd"/>
      <w:r w:rsidR="00D361EE" w:rsidRPr="00D361EE">
        <w:rPr>
          <w:rFonts w:ascii="Times New Roman" w:hAnsi="Times New Roman" w:cs="Times New Roman"/>
          <w:sz w:val="24"/>
          <w:szCs w:val="24"/>
        </w:rPr>
        <w:t xml:space="preserve"> LGII-612.14) </w:t>
      </w:r>
      <w:proofErr w:type="spellStart"/>
      <w:r w:rsidR="00D361EE" w:rsidRPr="00D361EE">
        <w:rPr>
          <w:rFonts w:ascii="Times New Roman" w:hAnsi="Times New Roman" w:cs="Times New Roman"/>
          <w:sz w:val="24"/>
          <w:szCs w:val="24"/>
        </w:rPr>
        <w:t>mAbs</w:t>
      </w:r>
      <w:proofErr w:type="spellEnd"/>
      <w:r w:rsidR="00D361EE" w:rsidRPr="00D361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361EE" w:rsidRPr="00D361EE">
        <w:rPr>
          <w:rFonts w:ascii="Times New Roman" w:hAnsi="Times New Roman" w:cs="Times New Roman"/>
          <w:sz w:val="24"/>
          <w:szCs w:val="24"/>
        </w:rPr>
        <w:t>mAb</w:t>
      </w:r>
      <w:proofErr w:type="spellEnd"/>
      <w:r w:rsidR="00D361EE" w:rsidRPr="00D361EE">
        <w:rPr>
          <w:rFonts w:ascii="Times New Roman" w:hAnsi="Times New Roman" w:cs="Times New Roman"/>
          <w:sz w:val="24"/>
          <w:szCs w:val="24"/>
        </w:rPr>
        <w:t xml:space="preserve"> MK2-23 was used as a specificity control. Cell staining was detected by </w:t>
      </w:r>
      <w:r w:rsidR="00D361EE" w:rsidRPr="00D361EE">
        <w:rPr>
          <w:rFonts w:ascii="Times New Roman" w:hAnsi="Times New Roman" w:cs="Times New Roman"/>
          <w:sz w:val="24"/>
          <w:szCs w:val="24"/>
          <w:lang w:val="en-GB"/>
        </w:rPr>
        <w:t>F</w:t>
      </w:r>
      <w:proofErr w:type="spellStart"/>
      <w:r w:rsidR="00D361EE" w:rsidRPr="00D361EE">
        <w:rPr>
          <w:rFonts w:ascii="Times New Roman" w:hAnsi="Times New Roman" w:cs="Times New Roman"/>
          <w:sz w:val="24"/>
          <w:szCs w:val="24"/>
        </w:rPr>
        <w:t>luorescein</w:t>
      </w:r>
      <w:proofErr w:type="spellEnd"/>
      <w:r w:rsidR="00D361EE" w:rsidRPr="00D361EE">
        <w:rPr>
          <w:rFonts w:ascii="Times New Roman" w:hAnsi="Times New Roman" w:cs="Times New Roman"/>
          <w:sz w:val="24"/>
          <w:szCs w:val="24"/>
        </w:rPr>
        <w:t xml:space="preserve"> isothiocyanate (</w:t>
      </w:r>
      <w:r w:rsidR="00D361EE" w:rsidRPr="00D361EE">
        <w:rPr>
          <w:rFonts w:ascii="Times New Roman" w:hAnsi="Times New Roman" w:cs="Times New Roman"/>
          <w:sz w:val="24"/>
          <w:szCs w:val="24"/>
          <w:lang w:val="en-GB"/>
        </w:rPr>
        <w:t>FITC) anti-mouse IgG Ab by flow cytometry analysis</w:t>
      </w:r>
      <w:r w:rsidR="00D361EE" w:rsidRPr="00D361EE">
        <w:rPr>
          <w:rFonts w:ascii="Times New Roman" w:hAnsi="Times New Roman" w:cs="Times New Roman"/>
          <w:sz w:val="24"/>
          <w:szCs w:val="24"/>
        </w:rPr>
        <w:t>. Data, expressed as mean fluorescence intensity (MFI), are representative of the results obtained in three independent experiments.</w:t>
      </w:r>
    </w:p>
    <w:p w14:paraId="768BA581" w14:textId="7A868A2F" w:rsidR="007116D0" w:rsidRDefault="007116D0" w:rsidP="007116D0">
      <w:pPr>
        <w:pStyle w:val="NormaleWeb"/>
      </w:pPr>
      <w:r>
        <w:rPr>
          <w:noProof/>
        </w:rPr>
        <w:drawing>
          <wp:inline distT="0" distB="0" distL="0" distR="0" wp14:anchorId="15EE6B00" wp14:editId="1E01B3AC">
            <wp:extent cx="5943600" cy="4109085"/>
            <wp:effectExtent l="0" t="0" r="0" b="5715"/>
            <wp:docPr id="1611998745" name="Immagine 1" descr="Immagine che contiene testo, schermata, diagramma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998745" name="Immagine 1" descr="Immagine che contiene testo, schermata, diagramma, numer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748CB" w14:textId="1A5BA7E7" w:rsidR="00D361EE" w:rsidRPr="00D361EE" w:rsidRDefault="00D361EE" w:rsidP="00D361E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5E03A" w14:textId="1FB18F1E" w:rsidR="00B63F36" w:rsidRPr="00B63F36" w:rsidRDefault="00B63F36" w:rsidP="006A564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63F36" w:rsidRPr="00B63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7C"/>
    <w:rsid w:val="000247DD"/>
    <w:rsid w:val="001360BC"/>
    <w:rsid w:val="00284943"/>
    <w:rsid w:val="002F03FA"/>
    <w:rsid w:val="002F5C67"/>
    <w:rsid w:val="00313EA1"/>
    <w:rsid w:val="004D7C71"/>
    <w:rsid w:val="006A5646"/>
    <w:rsid w:val="006C1D85"/>
    <w:rsid w:val="007116D0"/>
    <w:rsid w:val="008B527C"/>
    <w:rsid w:val="009629B3"/>
    <w:rsid w:val="00992EEB"/>
    <w:rsid w:val="00AD0B7B"/>
    <w:rsid w:val="00AD5C18"/>
    <w:rsid w:val="00B63F36"/>
    <w:rsid w:val="00C456A5"/>
    <w:rsid w:val="00D01269"/>
    <w:rsid w:val="00D361EE"/>
    <w:rsid w:val="00DF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FAF6"/>
  <w15:chartTrackingRefBased/>
  <w15:docId w15:val="{9D321A0B-1F03-40FE-B8BD-3703D9EB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564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DF04C3"/>
    <w:rPr>
      <w:color w:val="808080"/>
    </w:rPr>
  </w:style>
  <w:style w:type="paragraph" w:styleId="NormaleWeb">
    <w:name w:val="Normal (Web)"/>
    <w:basedOn w:val="Normale"/>
    <w:uiPriority w:val="99"/>
    <w:semiHidden/>
    <w:unhideWhenUsed/>
    <w:rsid w:val="00711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t-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2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Liguori</dc:creator>
  <cp:keywords/>
  <dc:description/>
  <cp:lastModifiedBy>francesco sabbatino</cp:lastModifiedBy>
  <cp:revision>3</cp:revision>
  <dcterms:created xsi:type="dcterms:W3CDTF">2024-03-11T12:22:00Z</dcterms:created>
  <dcterms:modified xsi:type="dcterms:W3CDTF">2024-03-11T15:22:00Z</dcterms:modified>
</cp:coreProperties>
</file>