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D6" w:rsidRPr="001B25D8" w:rsidRDefault="009054C1">
      <w:pPr>
        <w:spacing w:line="360" w:lineRule="auto"/>
        <w:ind w:firstLineChars="0" w:firstLine="0"/>
        <w:rPr>
          <w:rFonts w:cs="Times New Roman"/>
          <w:b/>
          <w:sz w:val="28"/>
          <w:szCs w:val="24"/>
        </w:rPr>
      </w:pPr>
      <w:r w:rsidRPr="001B25D8">
        <w:rPr>
          <w:rFonts w:cs="Times New Roman"/>
          <w:b/>
          <w:sz w:val="28"/>
          <w:szCs w:val="24"/>
        </w:rPr>
        <w:t xml:space="preserve">Supplementary </w:t>
      </w:r>
      <w:r w:rsidRPr="001B25D8">
        <w:rPr>
          <w:rFonts w:cs="Times New Roman" w:hint="eastAsia"/>
          <w:b/>
          <w:sz w:val="28"/>
          <w:szCs w:val="24"/>
        </w:rPr>
        <w:t>figures</w:t>
      </w:r>
    </w:p>
    <w:p w:rsidR="002D26D6" w:rsidRPr="001B25D8" w:rsidRDefault="00FE5952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5pt;height:203pt">
            <v:imagedata r:id="rId6" o:title="Supplementary figure 1"/>
          </v:shape>
        </w:pict>
      </w:r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 w:rsidRPr="001B25D8">
        <w:rPr>
          <w:rFonts w:cs="Times New Roman"/>
          <w:b/>
          <w:bCs/>
          <w:sz w:val="24"/>
          <w:szCs w:val="24"/>
        </w:rPr>
        <w:t>Supplementary Fig. 1</w:t>
      </w:r>
      <w:r w:rsidRPr="001B25D8">
        <w:rPr>
          <w:rFonts w:cs="Times New Roman"/>
          <w:sz w:val="24"/>
          <w:szCs w:val="24"/>
        </w:rPr>
        <w:t xml:space="preserve"> Expression and prognosis of circRNAs in NSCLC. </w:t>
      </w:r>
      <w:r w:rsidRPr="001B25D8">
        <w:rPr>
          <w:rFonts w:cs="Times New Roman"/>
          <w:b/>
          <w:bCs/>
          <w:sz w:val="24"/>
          <w:szCs w:val="24"/>
        </w:rPr>
        <w:t>A</w:t>
      </w:r>
      <w:r w:rsidRPr="001B25D8">
        <w:rPr>
          <w:rFonts w:cs="Times New Roman"/>
          <w:sz w:val="24"/>
          <w:szCs w:val="24"/>
        </w:rPr>
        <w:t xml:space="preserve"> The expression of downregulated circRNAs (circ5078, circ6834, circ72309, circ7930) in NSCLC cells by qRT-PCR. </w:t>
      </w:r>
      <w:r w:rsidRPr="001B25D8">
        <w:rPr>
          <w:rFonts w:cs="Times New Roman"/>
          <w:b/>
          <w:bCs/>
          <w:sz w:val="24"/>
          <w:szCs w:val="24"/>
        </w:rPr>
        <w:t>B</w:t>
      </w:r>
      <w:r w:rsidRPr="001B25D8">
        <w:rPr>
          <w:rFonts w:cs="Times New Roman"/>
          <w:sz w:val="24"/>
          <w:szCs w:val="24"/>
        </w:rPr>
        <w:t xml:space="preserve"> The expression of upregulated circRNAs (circ1377, circ6357, circ1386) in NSCLC cells by qRT-PCR. </w:t>
      </w:r>
      <w:r w:rsidRPr="001B25D8">
        <w:rPr>
          <w:rFonts w:cs="Times New Roman"/>
          <w:b/>
          <w:sz w:val="24"/>
          <w:szCs w:val="24"/>
        </w:rPr>
        <w:t>C</w:t>
      </w:r>
      <w:r w:rsidRPr="001B25D8">
        <w:rPr>
          <w:rFonts w:cs="Times New Roman"/>
          <w:sz w:val="24"/>
          <w:szCs w:val="24"/>
        </w:rPr>
        <w:t xml:space="preserve"> Kaplan-Meier analysis of the OS rate in NSCLC patients with high or low circ6834 expression.</w:t>
      </w:r>
    </w:p>
    <w:p w:rsidR="002D26D6" w:rsidRPr="001B25D8" w:rsidRDefault="009054C1" w:rsidP="00242556">
      <w:pPr>
        <w:spacing w:line="240" w:lineRule="auto"/>
        <w:ind w:firstLineChars="0" w:firstLine="0"/>
        <w:rPr>
          <w:rFonts w:cs="Times New Roman"/>
          <w:sz w:val="24"/>
          <w:szCs w:val="24"/>
        </w:rPr>
      </w:pPr>
      <w:r w:rsidRPr="001B25D8">
        <w:rPr>
          <w:rFonts w:cs="Times New Roman"/>
          <w:sz w:val="24"/>
          <w:szCs w:val="24"/>
        </w:rPr>
        <w:br w:type="page"/>
      </w:r>
    </w:p>
    <w:p w:rsidR="002D26D6" w:rsidRPr="001B25D8" w:rsidRDefault="001167FB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pict>
          <v:shape id="_x0000_i1026" type="#_x0000_t75" style="width:414.5pt;height:381pt">
            <v:imagedata r:id="rId7" o:title="Supplementary figure 2"/>
          </v:shape>
        </w:pict>
      </w:r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 w:rsidRPr="001B25D8">
        <w:rPr>
          <w:rFonts w:cs="Times New Roman"/>
          <w:b/>
          <w:bCs/>
          <w:sz w:val="24"/>
          <w:szCs w:val="24"/>
        </w:rPr>
        <w:t xml:space="preserve">Supplementary Fig. </w:t>
      </w:r>
      <w:r w:rsidRPr="001B25D8">
        <w:rPr>
          <w:rFonts w:eastAsiaTheme="minorEastAsia" w:cs="Times New Roman"/>
          <w:b/>
          <w:bCs/>
          <w:sz w:val="24"/>
          <w:szCs w:val="24"/>
        </w:rPr>
        <w:t>2</w:t>
      </w:r>
      <w:r w:rsidRPr="001B25D8">
        <w:rPr>
          <w:rFonts w:eastAsiaTheme="minorEastAsia" w:cs="Times New Roman"/>
          <w:sz w:val="24"/>
          <w:szCs w:val="24"/>
        </w:rPr>
        <w:t xml:space="preserve"> </w:t>
      </w:r>
      <w:r w:rsidRPr="001B25D8">
        <w:rPr>
          <w:rFonts w:cs="Times New Roman"/>
          <w:sz w:val="24"/>
          <w:szCs w:val="24"/>
        </w:rPr>
        <w:t xml:space="preserve">Circ6834 overexpression </w:t>
      </w:r>
      <w:r w:rsidRPr="001B25D8">
        <w:rPr>
          <w:rFonts w:cs="Times New Roman" w:hint="eastAsia"/>
          <w:sz w:val="24"/>
          <w:szCs w:val="24"/>
        </w:rPr>
        <w:t>inhibits</w:t>
      </w:r>
      <w:r w:rsidRPr="001B25D8">
        <w:rPr>
          <w:rFonts w:cs="Times New Roman"/>
          <w:sz w:val="24"/>
          <w:szCs w:val="24"/>
        </w:rPr>
        <w:t xml:space="preserve"> NSCLC malignant biological function</w:t>
      </w:r>
      <w:r w:rsidRPr="001B25D8">
        <w:rPr>
          <w:rFonts w:eastAsiaTheme="minorEastAsia" w:cs="Times New Roman"/>
          <w:sz w:val="24"/>
          <w:szCs w:val="24"/>
        </w:rPr>
        <w:t xml:space="preserve">. </w:t>
      </w:r>
      <w:r w:rsidRPr="001B25D8">
        <w:rPr>
          <w:rFonts w:cs="Times New Roman"/>
          <w:b/>
          <w:kern w:val="2"/>
          <w:sz w:val="24"/>
          <w:szCs w:val="24"/>
        </w:rPr>
        <w:t>A</w:t>
      </w:r>
      <w:r w:rsidRPr="001B25D8">
        <w:rPr>
          <w:rFonts w:cs="Times New Roman"/>
          <w:kern w:val="2"/>
          <w:sz w:val="24"/>
          <w:szCs w:val="24"/>
        </w:rPr>
        <w:t xml:space="preserve"> The efficiency of circ6834 overexpression in PC9 cells. </w:t>
      </w:r>
      <w:r w:rsidRPr="001B25D8">
        <w:rPr>
          <w:rFonts w:cs="Times New Roman"/>
          <w:b/>
          <w:kern w:val="2"/>
          <w:sz w:val="24"/>
          <w:szCs w:val="24"/>
        </w:rPr>
        <w:t>B-E, G</w:t>
      </w:r>
      <w:r w:rsidRPr="001B25D8">
        <w:rPr>
          <w:rFonts w:cs="Times New Roman"/>
          <w:kern w:val="2"/>
          <w:sz w:val="24"/>
          <w:szCs w:val="24"/>
        </w:rPr>
        <w:t xml:space="preserve"> Cell growth curves (</w:t>
      </w:r>
      <w:r w:rsidRPr="001B25D8">
        <w:rPr>
          <w:rFonts w:cs="Times New Roman"/>
          <w:b/>
          <w:kern w:val="2"/>
          <w:sz w:val="24"/>
          <w:szCs w:val="24"/>
        </w:rPr>
        <w:t>B</w:t>
      </w:r>
      <w:r w:rsidRPr="001B25D8">
        <w:rPr>
          <w:rFonts w:cs="Times New Roman"/>
          <w:kern w:val="2"/>
          <w:sz w:val="24"/>
          <w:szCs w:val="24"/>
        </w:rPr>
        <w:t>), colony formation assays (</w:t>
      </w:r>
      <w:r w:rsidRPr="001B25D8">
        <w:rPr>
          <w:rFonts w:cs="Times New Roman"/>
          <w:b/>
          <w:kern w:val="2"/>
          <w:sz w:val="24"/>
          <w:szCs w:val="24"/>
        </w:rPr>
        <w:t>C</w:t>
      </w:r>
      <w:r w:rsidRPr="001B25D8">
        <w:rPr>
          <w:rFonts w:cs="Times New Roman"/>
          <w:kern w:val="2"/>
          <w:sz w:val="24"/>
          <w:szCs w:val="24"/>
        </w:rPr>
        <w:t>), flow cytometric analyses of cell apoptosis (</w:t>
      </w:r>
      <w:r w:rsidRPr="001B25D8">
        <w:rPr>
          <w:rFonts w:cs="Times New Roman"/>
          <w:b/>
          <w:kern w:val="2"/>
          <w:sz w:val="24"/>
          <w:szCs w:val="24"/>
        </w:rPr>
        <w:t>D</w:t>
      </w:r>
      <w:r w:rsidRPr="001B25D8">
        <w:rPr>
          <w:rFonts w:cs="Times New Roman"/>
          <w:kern w:val="2"/>
          <w:sz w:val="24"/>
          <w:szCs w:val="24"/>
        </w:rPr>
        <w:t>) and cell cycle (</w:t>
      </w:r>
      <w:r w:rsidRPr="001B25D8">
        <w:rPr>
          <w:rFonts w:cs="Times New Roman"/>
          <w:b/>
          <w:kern w:val="2"/>
          <w:sz w:val="24"/>
          <w:szCs w:val="24"/>
        </w:rPr>
        <w:t>E</w:t>
      </w:r>
      <w:r w:rsidRPr="001B25D8">
        <w:rPr>
          <w:rFonts w:cs="Times New Roman"/>
          <w:kern w:val="2"/>
          <w:sz w:val="24"/>
          <w:szCs w:val="24"/>
        </w:rPr>
        <w:t>), and Transwell migration and Matrigel invasion assays (</w:t>
      </w:r>
      <w:r w:rsidRPr="001B25D8">
        <w:rPr>
          <w:rFonts w:cs="Times New Roman"/>
          <w:b/>
          <w:kern w:val="2"/>
          <w:sz w:val="24"/>
          <w:szCs w:val="24"/>
        </w:rPr>
        <w:t>G</w:t>
      </w:r>
      <w:r w:rsidRPr="001B25D8">
        <w:rPr>
          <w:rFonts w:cs="Times New Roman"/>
          <w:kern w:val="2"/>
          <w:sz w:val="24"/>
          <w:szCs w:val="24"/>
        </w:rPr>
        <w:t xml:space="preserve">) for EGFP and circ6834-overexpressing PC9 cells. </w:t>
      </w:r>
      <w:r w:rsidRPr="001B25D8">
        <w:rPr>
          <w:rFonts w:cs="Times New Roman"/>
          <w:b/>
          <w:kern w:val="2"/>
          <w:sz w:val="24"/>
          <w:szCs w:val="24"/>
        </w:rPr>
        <w:t>F, H</w:t>
      </w:r>
      <w:r w:rsidRPr="001B25D8">
        <w:rPr>
          <w:rFonts w:cs="Times New Roman"/>
          <w:kern w:val="2"/>
          <w:sz w:val="24"/>
          <w:szCs w:val="24"/>
        </w:rPr>
        <w:t xml:space="preserve"> Western blot analyses for the expression of Cyclin D1, Bcl-2 (</w:t>
      </w:r>
      <w:r w:rsidRPr="001B25D8">
        <w:rPr>
          <w:rFonts w:cs="Times New Roman"/>
          <w:b/>
          <w:kern w:val="2"/>
          <w:sz w:val="24"/>
          <w:szCs w:val="24"/>
        </w:rPr>
        <w:t>F</w:t>
      </w:r>
      <w:r w:rsidRPr="001B25D8">
        <w:rPr>
          <w:rFonts w:cs="Times New Roman"/>
          <w:kern w:val="2"/>
          <w:sz w:val="24"/>
          <w:szCs w:val="24"/>
        </w:rPr>
        <w:t>), and EMT markers (</w:t>
      </w:r>
      <w:r w:rsidRPr="001B25D8">
        <w:rPr>
          <w:rFonts w:cs="Times New Roman"/>
          <w:b/>
          <w:kern w:val="2"/>
          <w:sz w:val="24"/>
          <w:szCs w:val="24"/>
        </w:rPr>
        <w:t>H</w:t>
      </w:r>
      <w:r w:rsidRPr="001B25D8">
        <w:rPr>
          <w:rFonts w:cs="Times New Roman"/>
          <w:kern w:val="2"/>
          <w:sz w:val="24"/>
          <w:szCs w:val="24"/>
        </w:rPr>
        <w:t xml:space="preserve">) in EGFP and circ6834-overexpressing PC9 cells. </w:t>
      </w:r>
      <w:r w:rsidRPr="001B25D8">
        <w:rPr>
          <w:rFonts w:cs="Times New Roman"/>
          <w:b/>
          <w:kern w:val="2"/>
          <w:sz w:val="24"/>
          <w:szCs w:val="24"/>
        </w:rPr>
        <w:t>I</w:t>
      </w:r>
      <w:r w:rsidRPr="001B25D8">
        <w:rPr>
          <w:rFonts w:cs="Times New Roman"/>
          <w:kern w:val="2"/>
          <w:sz w:val="24"/>
          <w:szCs w:val="24"/>
        </w:rPr>
        <w:t xml:space="preserve"> </w:t>
      </w:r>
      <w:r w:rsidRPr="001B25D8">
        <w:rPr>
          <w:rFonts w:cs="Times New Roman"/>
          <w:sz w:val="24"/>
          <w:szCs w:val="24"/>
        </w:rPr>
        <w:t>The effects of circ6834 overexpression on the sensitivity of PC9 cells to DDP and OXA treatment.</w:t>
      </w:r>
      <w:r w:rsidRPr="001B25D8">
        <w:rPr>
          <w:rFonts w:cs="Times New Roman"/>
          <w:sz w:val="24"/>
          <w:szCs w:val="24"/>
        </w:rPr>
        <w:br w:type="page"/>
      </w:r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 w:rsidRPr="001B25D8">
        <w:rPr>
          <w:rFonts w:eastAsia="Times New Roman" w:cs="Times New Roman"/>
          <w:snapToGrid w:val="0"/>
          <w:w w:val="0"/>
          <w:sz w:val="0"/>
          <w:szCs w:val="0"/>
          <w:u w:color="000000"/>
          <w:shd w:val="clear" w:color="000000" w:fill="000000"/>
          <w:lang w:val="zh-CN" w:bidi="zh-CN"/>
        </w:rPr>
        <w:lastRenderedPageBreak/>
        <w:t xml:space="preserve"> </w:t>
      </w:r>
      <w:r w:rsidR="001167FB">
        <w:rPr>
          <w:rFonts w:eastAsia="Times New Roman" w:cs="Times New Roman"/>
          <w:snapToGrid w:val="0"/>
          <w:w w:val="0"/>
          <w:sz w:val="0"/>
          <w:szCs w:val="0"/>
          <w:u w:color="000000"/>
          <w:shd w:val="clear" w:color="000000" w:fill="000000"/>
          <w:lang w:val="zh-CN" w:bidi="zh-CN"/>
        </w:rPr>
        <w:pict>
          <v:shape id="_x0000_i1027" type="#_x0000_t75" style="width:415pt;height:486.5pt">
            <v:imagedata r:id="rId8" o:title="Supplementary figure 3"/>
          </v:shape>
        </w:pict>
      </w:r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bookmarkStart w:id="0" w:name="OLE_LINK10"/>
      <w:r w:rsidRPr="001B25D8">
        <w:rPr>
          <w:rFonts w:cs="Times New Roman"/>
          <w:b/>
          <w:bCs/>
          <w:sz w:val="24"/>
          <w:szCs w:val="24"/>
        </w:rPr>
        <w:t xml:space="preserve">Supplementary Fig. </w:t>
      </w:r>
      <w:r w:rsidRPr="001B25D8">
        <w:rPr>
          <w:rFonts w:eastAsiaTheme="minorEastAsia" w:cs="Times New Roman"/>
          <w:b/>
          <w:bCs/>
          <w:sz w:val="24"/>
          <w:szCs w:val="24"/>
        </w:rPr>
        <w:t>3</w:t>
      </w:r>
      <w:r w:rsidRPr="001B25D8">
        <w:rPr>
          <w:rFonts w:eastAsiaTheme="minorEastAsia" w:cs="Times New Roman"/>
          <w:sz w:val="24"/>
          <w:szCs w:val="24"/>
        </w:rPr>
        <w:t xml:space="preserve"> </w:t>
      </w:r>
      <w:r w:rsidRPr="001B25D8">
        <w:rPr>
          <w:rFonts w:cs="Times New Roman"/>
          <w:sz w:val="24"/>
          <w:szCs w:val="24"/>
        </w:rPr>
        <w:t>Circ6834 knockdown promotes NSCLC cell proliferation, migration, and invasion</w:t>
      </w:r>
      <w:r w:rsidRPr="001B25D8">
        <w:rPr>
          <w:rFonts w:eastAsiaTheme="minorEastAsia" w:cs="Times New Roman"/>
          <w:sz w:val="24"/>
          <w:szCs w:val="24"/>
        </w:rPr>
        <w:t xml:space="preserve">. 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A</w:t>
      </w:r>
      <w:r w:rsidRPr="001B25D8">
        <w:rPr>
          <w:rFonts w:cs="Times New Roman"/>
          <w:sz w:val="24"/>
          <w:szCs w:val="24"/>
        </w:rPr>
        <w:t xml:space="preserve"> </w:t>
      </w:r>
      <w:r w:rsidRPr="001B25D8">
        <w:rPr>
          <w:rFonts w:eastAsiaTheme="minorEastAsia" w:cs="Times New Roman"/>
          <w:sz w:val="24"/>
          <w:szCs w:val="24"/>
        </w:rPr>
        <w:t xml:space="preserve">Schematic diagram and efficiency of circ6834 knockdown via an RNAi technique. 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B</w:t>
      </w:r>
      <w:r w:rsidRPr="001B25D8">
        <w:rPr>
          <w:rFonts w:cs="Times New Roman"/>
          <w:b/>
          <w:bCs/>
          <w:sz w:val="24"/>
          <w:szCs w:val="24"/>
        </w:rPr>
        <w:t>-</w:t>
      </w:r>
      <w:r w:rsidRPr="001B25D8">
        <w:rPr>
          <w:rFonts w:cs="Times New Roman" w:hint="eastAsia"/>
          <w:b/>
          <w:bCs/>
          <w:sz w:val="24"/>
          <w:szCs w:val="24"/>
        </w:rPr>
        <w:t>D</w:t>
      </w:r>
      <w:r w:rsidRPr="001B25D8">
        <w:rPr>
          <w:rFonts w:cs="Times New Roman"/>
          <w:sz w:val="24"/>
          <w:szCs w:val="24"/>
        </w:rPr>
        <w:t xml:space="preserve"> Cell growth curves (</w:t>
      </w:r>
      <w:r w:rsidRPr="001B25D8">
        <w:rPr>
          <w:rFonts w:cs="Times New Roman" w:hint="eastAsia"/>
          <w:b/>
          <w:bCs/>
          <w:sz w:val="24"/>
          <w:szCs w:val="24"/>
        </w:rPr>
        <w:t>B</w:t>
      </w:r>
      <w:r w:rsidRPr="001B25D8">
        <w:rPr>
          <w:rFonts w:cs="Times New Roman"/>
          <w:sz w:val="24"/>
          <w:szCs w:val="24"/>
        </w:rPr>
        <w:t>), colony formation (</w:t>
      </w:r>
      <w:r w:rsidRPr="001B25D8">
        <w:rPr>
          <w:rFonts w:cs="Times New Roman" w:hint="eastAsia"/>
          <w:b/>
          <w:bCs/>
          <w:sz w:val="24"/>
          <w:szCs w:val="24"/>
        </w:rPr>
        <w:t>C</w:t>
      </w:r>
      <w:r w:rsidRPr="001B25D8">
        <w:rPr>
          <w:rFonts w:cs="Times New Roman"/>
          <w:sz w:val="24"/>
          <w:szCs w:val="24"/>
        </w:rPr>
        <w:t xml:space="preserve">), and </w:t>
      </w:r>
      <w:r w:rsidRPr="001B25D8">
        <w:rPr>
          <w:rFonts w:cs="Times New Roman" w:hint="eastAsia"/>
          <w:sz w:val="24"/>
          <w:szCs w:val="24"/>
        </w:rPr>
        <w:t>T</w:t>
      </w:r>
      <w:r w:rsidRPr="001B25D8">
        <w:rPr>
          <w:rFonts w:cs="Times New Roman"/>
          <w:sz w:val="24"/>
          <w:szCs w:val="24"/>
        </w:rPr>
        <w:t xml:space="preserve">ranswell migration and </w:t>
      </w:r>
      <w:r w:rsidRPr="001B25D8">
        <w:rPr>
          <w:rFonts w:cs="Times New Roman" w:hint="eastAsia"/>
          <w:sz w:val="24"/>
          <w:szCs w:val="24"/>
        </w:rPr>
        <w:t>M</w:t>
      </w:r>
      <w:r w:rsidRPr="001B25D8">
        <w:rPr>
          <w:rFonts w:cs="Times New Roman"/>
          <w:sz w:val="24"/>
          <w:szCs w:val="24"/>
        </w:rPr>
        <w:t>atrigel invasion assays (</w:t>
      </w:r>
      <w:r w:rsidRPr="001B25D8">
        <w:rPr>
          <w:rFonts w:cs="Times New Roman" w:hint="eastAsia"/>
          <w:b/>
          <w:bCs/>
          <w:sz w:val="24"/>
          <w:szCs w:val="24"/>
        </w:rPr>
        <w:t>D</w:t>
      </w:r>
      <w:r w:rsidRPr="001B25D8">
        <w:rPr>
          <w:rFonts w:cs="Times New Roman"/>
          <w:sz w:val="24"/>
          <w:szCs w:val="24"/>
        </w:rPr>
        <w:t>) for S</w:t>
      </w:r>
      <w:r w:rsidRPr="001B25D8">
        <w:rPr>
          <w:rFonts w:cs="Times New Roman" w:hint="eastAsia"/>
          <w:sz w:val="24"/>
          <w:szCs w:val="24"/>
        </w:rPr>
        <w:t>i</w:t>
      </w:r>
      <w:r w:rsidRPr="001B25D8">
        <w:rPr>
          <w:rFonts w:cs="Times New Roman"/>
          <w:sz w:val="24"/>
          <w:szCs w:val="24"/>
        </w:rPr>
        <w:t xml:space="preserve">-NC and circ6834 knockdown NSCLC cells. </w:t>
      </w:r>
      <w:r w:rsidRPr="001B25D8">
        <w:rPr>
          <w:rFonts w:cs="Times New Roman"/>
          <w:b/>
          <w:bCs/>
          <w:sz w:val="24"/>
          <w:szCs w:val="24"/>
        </w:rPr>
        <w:t xml:space="preserve">E </w:t>
      </w:r>
      <w:r w:rsidRPr="001B25D8">
        <w:rPr>
          <w:rFonts w:cs="Times New Roman"/>
          <w:sz w:val="24"/>
          <w:szCs w:val="24"/>
        </w:rPr>
        <w:t>Western blot analyses for the expression of Cyclin D1, Bcl-2, EMT markers and</w:t>
      </w:r>
      <w:r w:rsidRPr="001B25D8">
        <w:rPr>
          <w:rFonts w:cs="Times New Roman" w:hint="eastAsia"/>
          <w:sz w:val="24"/>
          <w:szCs w:val="24"/>
        </w:rPr>
        <w:t xml:space="preserve"> phospho-Smad2/3 in Si-NC and circ6834 knockdown NSCLC cells.</w:t>
      </w:r>
    </w:p>
    <w:p w:rsidR="002D26D6" w:rsidRPr="001B25D8" w:rsidRDefault="002D26D6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</w:p>
    <w:p w:rsidR="002D26D6" w:rsidRPr="001B25D8" w:rsidRDefault="001167FB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pict>
          <v:shape id="_x0000_i1028" type="#_x0000_t75" style="width:414.5pt;height:128pt">
            <v:imagedata r:id="rId9" o:title="Supplementary figure 4"/>
          </v:shape>
        </w:pict>
      </w:r>
    </w:p>
    <w:bookmarkEnd w:id="0"/>
    <w:p w:rsidR="002D26D6" w:rsidRPr="001B25D8" w:rsidRDefault="009054C1" w:rsidP="001B25D8">
      <w:pPr>
        <w:spacing w:line="360" w:lineRule="auto"/>
        <w:ind w:firstLineChars="0" w:firstLine="0"/>
        <w:jc w:val="left"/>
        <w:rPr>
          <w:rFonts w:cs="Times New Roman"/>
          <w:sz w:val="24"/>
          <w:szCs w:val="24"/>
        </w:rPr>
      </w:pPr>
      <w:r w:rsidRPr="001B25D8">
        <w:rPr>
          <w:rFonts w:cs="Times New Roman"/>
          <w:b/>
          <w:bCs/>
          <w:sz w:val="24"/>
          <w:szCs w:val="24"/>
        </w:rPr>
        <w:t xml:space="preserve">Supplementary Fig. </w:t>
      </w:r>
      <w:r w:rsidRPr="001B25D8">
        <w:rPr>
          <w:rFonts w:eastAsiaTheme="minorEastAsia" w:cs="Times New Roman"/>
          <w:b/>
          <w:bCs/>
          <w:sz w:val="24"/>
          <w:szCs w:val="24"/>
        </w:rPr>
        <w:t>4</w:t>
      </w:r>
      <w:r w:rsidRPr="001B25D8">
        <w:rPr>
          <w:rFonts w:cs="Times New Roman"/>
          <w:sz w:val="24"/>
          <w:szCs w:val="24"/>
        </w:rPr>
        <w:t xml:space="preserve"> Circ6834 overexpression suppresses NSCLC growth in vivo. </w:t>
      </w:r>
      <w:r w:rsidRPr="001B25D8">
        <w:rPr>
          <w:rFonts w:cs="Times New Roman"/>
          <w:b/>
          <w:sz w:val="24"/>
          <w:szCs w:val="24"/>
        </w:rPr>
        <w:t>A-C</w:t>
      </w:r>
      <w:r w:rsidRPr="001B25D8">
        <w:rPr>
          <w:rFonts w:cs="Times New Roman"/>
          <w:sz w:val="24"/>
          <w:szCs w:val="24"/>
        </w:rPr>
        <w:t xml:space="preserve"> Growth curves </w:t>
      </w:r>
      <w:r w:rsidRPr="001B25D8">
        <w:rPr>
          <w:rFonts w:cs="Times New Roman" w:hint="eastAsia"/>
          <w:sz w:val="24"/>
          <w:szCs w:val="24"/>
        </w:rPr>
        <w:t>(</w:t>
      </w:r>
      <w:r w:rsidRPr="001B25D8">
        <w:rPr>
          <w:rFonts w:cs="Times New Roman"/>
          <w:sz w:val="24"/>
          <w:szCs w:val="24"/>
        </w:rPr>
        <w:t>A), volumes (B), and weights (C) of tumors from mice in the EGFP and circ6834-overexpressing groups.</w:t>
      </w:r>
      <w:r w:rsidRPr="001B25D8">
        <w:rPr>
          <w:rFonts w:cs="Times New Roman"/>
          <w:sz w:val="24"/>
          <w:szCs w:val="24"/>
        </w:rPr>
        <w:cr/>
      </w:r>
      <w:r w:rsidRPr="001B25D8">
        <w:rPr>
          <w:rFonts w:cs="Times New Roman"/>
          <w:sz w:val="24"/>
          <w:szCs w:val="24"/>
        </w:rPr>
        <w:br w:type="page"/>
      </w:r>
      <w:r w:rsidR="001167FB">
        <w:rPr>
          <w:rFonts w:cs="Times New Roman"/>
          <w:sz w:val="24"/>
          <w:szCs w:val="24"/>
        </w:rPr>
        <w:lastRenderedPageBreak/>
        <w:pict>
          <v:shape id="_x0000_i1029" type="#_x0000_t75" style="width:414.5pt;height:303pt">
            <v:imagedata r:id="rId10" o:title="Supplementary figure 5"/>
          </v:shape>
        </w:pict>
      </w:r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sz w:val="28"/>
          <w:szCs w:val="24"/>
        </w:rPr>
      </w:pPr>
      <w:r w:rsidRPr="001B25D8">
        <w:rPr>
          <w:rFonts w:cs="Times New Roman"/>
          <w:b/>
          <w:bCs/>
          <w:sz w:val="24"/>
          <w:szCs w:val="24"/>
        </w:rPr>
        <w:t xml:space="preserve">Supplementary Fig. </w:t>
      </w:r>
      <w:r w:rsidRPr="001B25D8">
        <w:rPr>
          <w:rFonts w:eastAsiaTheme="minorEastAsia" w:cs="Times New Roman"/>
          <w:b/>
          <w:bCs/>
          <w:sz w:val="24"/>
          <w:szCs w:val="24"/>
        </w:rPr>
        <w:t>5</w:t>
      </w:r>
      <w:r w:rsidRPr="001B25D8">
        <w:rPr>
          <w:rFonts w:eastAsiaTheme="minorEastAsia" w:cs="Times New Roman"/>
          <w:sz w:val="24"/>
          <w:szCs w:val="24"/>
        </w:rPr>
        <w:t xml:space="preserve"> Circ6834 responds to TGF-β stimulus and inhibits TGF-β/SMAD pathway in PC9 cells. </w:t>
      </w:r>
      <w:r w:rsidRPr="001B25D8">
        <w:rPr>
          <w:rFonts w:cs="Times New Roman"/>
          <w:b/>
          <w:bCs/>
          <w:sz w:val="24"/>
          <w:szCs w:val="24"/>
        </w:rPr>
        <w:t>A</w:t>
      </w:r>
      <w:r w:rsidRPr="001B25D8">
        <w:rPr>
          <w:rFonts w:cs="Times New Roman"/>
          <w:sz w:val="24"/>
          <w:szCs w:val="24"/>
        </w:rPr>
        <w:t xml:space="preserve"> Relative QKI expression in PC9 cells after TGF-</w:t>
      </w:r>
      <w:r w:rsidRPr="001B25D8">
        <w:rPr>
          <w:rFonts w:cs="Times New Roman"/>
          <w:sz w:val="24"/>
          <w:szCs w:val="24"/>
        </w:rPr>
        <w:sym w:font="Symbol" w:char="0062"/>
      </w:r>
      <w:r w:rsidRPr="001B25D8">
        <w:rPr>
          <w:rFonts w:cs="Times New Roman"/>
          <w:sz w:val="24"/>
          <w:szCs w:val="24"/>
        </w:rPr>
        <w:t xml:space="preserve"> treatment detected by qRT-PCR. </w:t>
      </w:r>
      <w:r w:rsidRPr="001B25D8">
        <w:rPr>
          <w:rFonts w:cs="Times New Roman"/>
          <w:b/>
          <w:bCs/>
          <w:sz w:val="24"/>
          <w:szCs w:val="24"/>
        </w:rPr>
        <w:t>B</w:t>
      </w:r>
      <w:r w:rsidRPr="001B25D8">
        <w:rPr>
          <w:rFonts w:cs="Times New Roman"/>
          <w:sz w:val="24"/>
          <w:szCs w:val="24"/>
        </w:rPr>
        <w:t xml:space="preserve"> QRT-PCR for QKI, circ6834, and EPB41L5 expression in QKI knockdown PC9 cells. </w:t>
      </w:r>
      <w:r w:rsidRPr="001B25D8">
        <w:rPr>
          <w:rFonts w:cs="Times New Roman"/>
          <w:b/>
          <w:sz w:val="24"/>
          <w:szCs w:val="24"/>
        </w:rPr>
        <w:t xml:space="preserve">C-D </w:t>
      </w:r>
      <w:r w:rsidRPr="001B25D8">
        <w:rPr>
          <w:rFonts w:cs="Times New Roman"/>
          <w:sz w:val="24"/>
          <w:szCs w:val="24"/>
        </w:rPr>
        <w:t>QRT-PCR for circ6834 (</w:t>
      </w:r>
      <w:r w:rsidRPr="001B25D8">
        <w:rPr>
          <w:rFonts w:cs="Times New Roman"/>
          <w:b/>
          <w:sz w:val="24"/>
          <w:szCs w:val="24"/>
        </w:rPr>
        <w:t>C</w:t>
      </w:r>
      <w:r w:rsidRPr="001B25D8">
        <w:rPr>
          <w:rFonts w:cs="Times New Roman"/>
          <w:sz w:val="24"/>
          <w:szCs w:val="24"/>
        </w:rPr>
        <w:t>), and Transwell migration and Matrigel invasion assays (</w:t>
      </w:r>
      <w:r w:rsidRPr="001B25D8">
        <w:rPr>
          <w:rFonts w:cs="Times New Roman"/>
          <w:b/>
          <w:sz w:val="24"/>
          <w:szCs w:val="24"/>
        </w:rPr>
        <w:t>D</w:t>
      </w:r>
      <w:r w:rsidRPr="001B25D8">
        <w:rPr>
          <w:rFonts w:cs="Times New Roman"/>
          <w:sz w:val="24"/>
          <w:szCs w:val="24"/>
        </w:rPr>
        <w:t>) in PC9 cells overexpressing circ6834 treated with TGF-</w:t>
      </w:r>
      <w:r w:rsidRPr="001B25D8">
        <w:rPr>
          <w:rFonts w:cs="Times New Roman"/>
          <w:sz w:val="24"/>
          <w:szCs w:val="24"/>
        </w:rPr>
        <w:sym w:font="Symbol" w:char="F062"/>
      </w:r>
      <w:r w:rsidRPr="001B25D8">
        <w:rPr>
          <w:rFonts w:cs="Times New Roman"/>
          <w:sz w:val="24"/>
          <w:szCs w:val="24"/>
        </w:rPr>
        <w:t xml:space="preserve">. </w:t>
      </w:r>
      <w:r w:rsidRPr="001B25D8">
        <w:rPr>
          <w:rFonts w:cs="Times New Roman"/>
          <w:b/>
          <w:sz w:val="24"/>
          <w:szCs w:val="24"/>
        </w:rPr>
        <w:t>E-G</w:t>
      </w:r>
      <w:r w:rsidRPr="001B25D8">
        <w:rPr>
          <w:rFonts w:cs="Times New Roman"/>
          <w:sz w:val="24"/>
          <w:szCs w:val="24"/>
        </w:rPr>
        <w:t xml:space="preserve"> Western blot for EMT markers (</w:t>
      </w:r>
      <w:r w:rsidRPr="001B25D8">
        <w:rPr>
          <w:rFonts w:cs="Times New Roman"/>
          <w:b/>
          <w:sz w:val="24"/>
          <w:szCs w:val="24"/>
        </w:rPr>
        <w:t>E</w:t>
      </w:r>
      <w:r w:rsidRPr="001B25D8">
        <w:rPr>
          <w:rFonts w:cs="Times New Roman"/>
          <w:sz w:val="24"/>
          <w:szCs w:val="24"/>
        </w:rPr>
        <w:t>), and p-SMAD2/3 expression (</w:t>
      </w:r>
      <w:r w:rsidRPr="001B25D8">
        <w:rPr>
          <w:rFonts w:cs="Times New Roman"/>
          <w:b/>
          <w:sz w:val="24"/>
          <w:szCs w:val="24"/>
        </w:rPr>
        <w:t>F, G</w:t>
      </w:r>
      <w:r w:rsidRPr="001B25D8">
        <w:rPr>
          <w:rFonts w:cs="Times New Roman"/>
          <w:sz w:val="24"/>
          <w:szCs w:val="24"/>
        </w:rPr>
        <w:t xml:space="preserve">) </w:t>
      </w:r>
      <w:bookmarkStart w:id="1" w:name="OLE_LINK80"/>
      <w:r w:rsidRPr="001B25D8">
        <w:rPr>
          <w:rFonts w:cs="Times New Roman"/>
          <w:sz w:val="24"/>
          <w:szCs w:val="24"/>
        </w:rPr>
        <w:t>in PC9 cells with different treatment</w:t>
      </w:r>
      <w:r w:rsidR="001423CF">
        <w:rPr>
          <w:rFonts w:cs="Times New Roman"/>
          <w:sz w:val="24"/>
          <w:szCs w:val="24"/>
        </w:rPr>
        <w:t>s</w:t>
      </w:r>
      <w:r w:rsidRPr="001B25D8">
        <w:rPr>
          <w:rFonts w:cs="Times New Roman"/>
          <w:sz w:val="24"/>
          <w:szCs w:val="24"/>
        </w:rPr>
        <w:t>.</w:t>
      </w:r>
      <w:bookmarkEnd w:id="1"/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 w:rsidRPr="001B25D8">
        <w:rPr>
          <w:rFonts w:cs="Times New Roman"/>
          <w:sz w:val="24"/>
          <w:szCs w:val="24"/>
        </w:rPr>
        <w:br w:type="page"/>
      </w:r>
    </w:p>
    <w:p w:rsidR="002D26D6" w:rsidRPr="001B25D8" w:rsidRDefault="001167FB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pict>
          <v:shape id="_x0000_i1030" type="#_x0000_t75" style="width:414.5pt;height:359.5pt">
            <v:imagedata r:id="rId11" o:title="Supplementary figure 5"/>
          </v:shape>
        </w:pict>
      </w:r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 w:rsidRPr="001B25D8">
        <w:rPr>
          <w:rFonts w:cs="Times New Roman"/>
          <w:b/>
          <w:bCs/>
          <w:sz w:val="24"/>
          <w:szCs w:val="24"/>
        </w:rPr>
        <w:t xml:space="preserve">Supplementary Fig. </w:t>
      </w:r>
      <w:r w:rsidRPr="001B25D8">
        <w:rPr>
          <w:rFonts w:eastAsiaTheme="minorEastAsia" w:cs="Times New Roman"/>
          <w:b/>
          <w:bCs/>
          <w:sz w:val="24"/>
          <w:szCs w:val="24"/>
        </w:rPr>
        <w:t>6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 xml:space="preserve"> </w:t>
      </w:r>
      <w:bookmarkStart w:id="2" w:name="OLE_LINK13"/>
      <w:r w:rsidRPr="001B25D8">
        <w:rPr>
          <w:rFonts w:eastAsiaTheme="minorEastAsia" w:cs="Times New Roman" w:hint="eastAsia"/>
          <w:sz w:val="24"/>
          <w:szCs w:val="24"/>
        </w:rPr>
        <w:t>AHNAK knockdown inhibits NSCLC cell metastasis.</w:t>
      </w:r>
      <w:bookmarkEnd w:id="2"/>
      <w:r w:rsidRPr="001B25D8">
        <w:rPr>
          <w:rFonts w:eastAsiaTheme="minorEastAsia" w:cs="Times New Roman" w:hint="eastAsia"/>
          <w:b/>
          <w:bCs/>
          <w:sz w:val="24"/>
          <w:szCs w:val="24"/>
        </w:rPr>
        <w:t xml:space="preserve"> A </w:t>
      </w:r>
      <w:r w:rsidRPr="001B25D8">
        <w:rPr>
          <w:rFonts w:eastAsiaTheme="minorEastAsia" w:cs="Times New Roman" w:hint="eastAsia"/>
          <w:sz w:val="24"/>
          <w:szCs w:val="24"/>
        </w:rPr>
        <w:t xml:space="preserve">GST protein expression was detected by western blot. 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B</w:t>
      </w:r>
      <w:r w:rsidRPr="001B25D8">
        <w:rPr>
          <w:rFonts w:eastAsiaTheme="minorEastAsia" w:cs="Times New Roman" w:hint="eastAsia"/>
          <w:sz w:val="24"/>
          <w:szCs w:val="24"/>
        </w:rPr>
        <w:t xml:space="preserve"> QRT-PCR was conducted to detect circ6834 expression in MS2 and circ6834-MS2 group. 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C-D</w:t>
      </w:r>
      <w:r w:rsidRPr="001B25D8">
        <w:rPr>
          <w:rFonts w:eastAsiaTheme="minorEastAsia" w:cs="Times New Roman" w:hint="eastAsia"/>
          <w:sz w:val="24"/>
          <w:szCs w:val="24"/>
        </w:rPr>
        <w:t xml:space="preserve"> The volcano plot (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C</w:t>
      </w:r>
      <w:r w:rsidRPr="001B25D8">
        <w:rPr>
          <w:rFonts w:eastAsiaTheme="minorEastAsia" w:cs="Times New Roman" w:hint="eastAsia"/>
          <w:sz w:val="24"/>
          <w:szCs w:val="24"/>
        </w:rPr>
        <w:t>) and list (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D</w:t>
      </w:r>
      <w:r w:rsidRPr="001B25D8">
        <w:rPr>
          <w:rFonts w:eastAsiaTheme="minorEastAsia" w:cs="Times New Roman" w:hint="eastAsia"/>
          <w:sz w:val="24"/>
          <w:szCs w:val="24"/>
        </w:rPr>
        <w:t xml:space="preserve">) of circ6834 binding proteins analyzed by LC-MS/MS. 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E-F</w:t>
      </w:r>
      <w:r w:rsidRPr="001B25D8">
        <w:rPr>
          <w:rFonts w:eastAsiaTheme="minorEastAsia" w:cs="Times New Roman" w:hint="eastAsia"/>
          <w:sz w:val="24"/>
          <w:szCs w:val="24"/>
        </w:rPr>
        <w:t xml:space="preserve"> The RNA (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E</w:t>
      </w:r>
      <w:r w:rsidRPr="001B25D8">
        <w:rPr>
          <w:rFonts w:eastAsiaTheme="minorEastAsia" w:cs="Times New Roman" w:hint="eastAsia"/>
          <w:sz w:val="24"/>
          <w:szCs w:val="24"/>
        </w:rPr>
        <w:t>) and protein (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F</w:t>
      </w:r>
      <w:r w:rsidRPr="001B25D8">
        <w:rPr>
          <w:rFonts w:eastAsiaTheme="minorEastAsia" w:cs="Times New Roman" w:hint="eastAsia"/>
          <w:sz w:val="24"/>
          <w:szCs w:val="24"/>
        </w:rPr>
        <w:t xml:space="preserve">) level of AHNAK in knockown NSCLC cells. 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 xml:space="preserve">G </w:t>
      </w:r>
      <w:r w:rsidRPr="001B25D8">
        <w:rPr>
          <w:rFonts w:eastAsiaTheme="minorEastAsia" w:cs="Times New Roman" w:hint="eastAsia"/>
          <w:sz w:val="24"/>
          <w:szCs w:val="24"/>
        </w:rPr>
        <w:t xml:space="preserve">Transwell migration and Matrigel invasion assays of AHNAK knockown NSCLC cells. 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 xml:space="preserve">H </w:t>
      </w:r>
      <w:r w:rsidRPr="001B25D8">
        <w:rPr>
          <w:rFonts w:eastAsiaTheme="minorEastAsia" w:cs="Times New Roman" w:hint="eastAsia"/>
          <w:sz w:val="24"/>
          <w:szCs w:val="24"/>
        </w:rPr>
        <w:t>Western blot analyses for the expression of EMT markers and P-Smad2/3 in AHNAK knockown NSCLC cells.</w:t>
      </w:r>
      <w:r w:rsidRPr="001B25D8">
        <w:rPr>
          <w:rFonts w:cs="Times New Roman"/>
          <w:sz w:val="24"/>
          <w:szCs w:val="24"/>
        </w:rPr>
        <w:br w:type="page"/>
      </w:r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 w:rsidRPr="001B25D8">
        <w:rPr>
          <w:rFonts w:eastAsia="Times New Roman" w:cs="Times New Roman"/>
          <w:snapToGrid w:val="0"/>
          <w:w w:val="0"/>
          <w:sz w:val="0"/>
          <w:szCs w:val="0"/>
          <w:u w:color="000000"/>
          <w:shd w:val="clear" w:color="000000" w:fill="000000"/>
          <w:lang w:val="zh-CN" w:bidi="zh-CN"/>
        </w:rPr>
        <w:lastRenderedPageBreak/>
        <w:t xml:space="preserve"> </w:t>
      </w:r>
      <w:r w:rsidR="001167FB">
        <w:rPr>
          <w:rFonts w:eastAsia="Times New Roman" w:cs="Times New Roman"/>
          <w:noProof/>
          <w:snapToGrid w:val="0"/>
          <w:w w:val="0"/>
          <w:sz w:val="0"/>
          <w:szCs w:val="0"/>
          <w:u w:color="000000"/>
          <w:shd w:val="clear" w:color="000000" w:fill="000000"/>
        </w:rPr>
        <w:pict>
          <v:shape id="_x0000_i1031" type="#_x0000_t75" style="width:414.5pt;height:360.5pt">
            <v:imagedata r:id="rId12" o:title="附属图-改颜色_07"/>
          </v:shape>
        </w:pict>
      </w:r>
    </w:p>
    <w:p w:rsidR="002D26D6" w:rsidRDefault="009054C1">
      <w:pPr>
        <w:spacing w:line="360" w:lineRule="auto"/>
        <w:ind w:firstLineChars="0" w:firstLine="0"/>
        <w:rPr>
          <w:rFonts w:cs="Times New Roman"/>
          <w:noProof/>
          <w:sz w:val="24"/>
          <w:szCs w:val="24"/>
        </w:rPr>
      </w:pPr>
      <w:r w:rsidRPr="001B25D8">
        <w:rPr>
          <w:rFonts w:cs="Times New Roman"/>
          <w:b/>
          <w:bCs/>
          <w:sz w:val="24"/>
          <w:szCs w:val="24"/>
        </w:rPr>
        <w:t xml:space="preserve">Supplementary Fig. </w:t>
      </w:r>
      <w:r w:rsidRPr="001B25D8">
        <w:rPr>
          <w:rFonts w:eastAsiaTheme="minorEastAsia" w:cs="Times New Roman"/>
          <w:b/>
          <w:bCs/>
          <w:sz w:val="24"/>
          <w:szCs w:val="24"/>
        </w:rPr>
        <w:t>7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 xml:space="preserve"> </w:t>
      </w:r>
      <w:r w:rsidRPr="001B25D8">
        <w:rPr>
          <w:rFonts w:eastAsiaTheme="minorEastAsia" w:cs="Times New Roman"/>
          <w:sz w:val="24"/>
          <w:szCs w:val="24"/>
        </w:rPr>
        <w:t>Circ6834 promotes AHNAK ubiquitination.</w:t>
      </w:r>
      <w:r w:rsidRPr="001B25D8">
        <w:rPr>
          <w:rFonts w:cs="Times New Roman" w:hint="eastAsia"/>
          <w:sz w:val="24"/>
          <w:szCs w:val="24"/>
        </w:rPr>
        <w:t xml:space="preserve"> </w:t>
      </w:r>
      <w:r w:rsidRPr="001B25D8">
        <w:rPr>
          <w:rFonts w:cs="Times New Roman" w:hint="eastAsia"/>
          <w:b/>
          <w:bCs/>
          <w:sz w:val="24"/>
          <w:szCs w:val="24"/>
        </w:rPr>
        <w:t>A</w:t>
      </w:r>
      <w:r w:rsidRPr="001B25D8">
        <w:rPr>
          <w:rFonts w:cs="Times New Roman"/>
          <w:sz w:val="24"/>
          <w:szCs w:val="24"/>
        </w:rPr>
        <w:t xml:space="preserve"> Transwell migration and </w:t>
      </w:r>
      <w:r w:rsidRPr="001B25D8">
        <w:rPr>
          <w:rFonts w:cs="Times New Roman" w:hint="eastAsia"/>
          <w:sz w:val="24"/>
          <w:szCs w:val="24"/>
        </w:rPr>
        <w:t>M</w:t>
      </w:r>
      <w:r w:rsidRPr="001B25D8">
        <w:rPr>
          <w:rFonts w:cs="Times New Roman"/>
          <w:sz w:val="24"/>
          <w:szCs w:val="24"/>
        </w:rPr>
        <w:t xml:space="preserve">atrigel invasion assays for </w:t>
      </w:r>
      <w:bookmarkStart w:id="3" w:name="OLE_LINK5"/>
      <w:r w:rsidRPr="001B25D8">
        <w:rPr>
          <w:rFonts w:cs="Times New Roman" w:hint="eastAsia"/>
          <w:sz w:val="24"/>
          <w:szCs w:val="24"/>
        </w:rPr>
        <w:t>PC9</w:t>
      </w:r>
      <w:r w:rsidRPr="001B25D8">
        <w:rPr>
          <w:rFonts w:cs="Times New Roman"/>
          <w:sz w:val="24"/>
          <w:szCs w:val="24"/>
        </w:rPr>
        <w:t xml:space="preserve"> </w:t>
      </w:r>
      <w:bookmarkEnd w:id="3"/>
      <w:r w:rsidRPr="001B25D8">
        <w:rPr>
          <w:rFonts w:cs="Times New Roman"/>
          <w:sz w:val="24"/>
          <w:szCs w:val="24"/>
        </w:rPr>
        <w:t>cells cotransfect</w:t>
      </w:r>
      <w:r w:rsidRPr="001B25D8">
        <w:rPr>
          <w:rFonts w:cs="Times New Roman" w:hint="eastAsia"/>
          <w:sz w:val="24"/>
          <w:szCs w:val="24"/>
        </w:rPr>
        <w:t>ed</w:t>
      </w:r>
      <w:r w:rsidRPr="001B25D8">
        <w:rPr>
          <w:rFonts w:cs="Times New Roman"/>
          <w:sz w:val="24"/>
          <w:szCs w:val="24"/>
        </w:rPr>
        <w:t xml:space="preserve"> with circ6834 and AHNAK. </w:t>
      </w:r>
      <w:r w:rsidRPr="001B25D8">
        <w:rPr>
          <w:rFonts w:cs="Times New Roman" w:hint="eastAsia"/>
          <w:b/>
          <w:bCs/>
          <w:sz w:val="24"/>
          <w:szCs w:val="24"/>
        </w:rPr>
        <w:t>B</w:t>
      </w:r>
      <w:r w:rsidRPr="001B25D8">
        <w:rPr>
          <w:rFonts w:cs="Times New Roman"/>
          <w:sz w:val="24"/>
          <w:szCs w:val="24"/>
        </w:rPr>
        <w:t xml:space="preserve"> AHNAK mRNA and protein levels in PC9 cells </w:t>
      </w:r>
      <w:r w:rsidRPr="001B25D8">
        <w:rPr>
          <w:rFonts w:cs="Times New Roman" w:hint="eastAsia"/>
          <w:sz w:val="24"/>
          <w:szCs w:val="24"/>
        </w:rPr>
        <w:t>overexpressing</w:t>
      </w:r>
      <w:r w:rsidRPr="001B25D8">
        <w:rPr>
          <w:rFonts w:cs="Times New Roman"/>
          <w:sz w:val="24"/>
          <w:szCs w:val="24"/>
        </w:rPr>
        <w:t xml:space="preserve"> circ6834. </w:t>
      </w:r>
      <w:r w:rsidRPr="001B25D8">
        <w:rPr>
          <w:rFonts w:cs="Times New Roman"/>
          <w:b/>
          <w:sz w:val="24"/>
          <w:szCs w:val="24"/>
        </w:rPr>
        <w:t>C</w:t>
      </w:r>
      <w:r w:rsidRPr="001B25D8">
        <w:rPr>
          <w:rFonts w:cs="Times New Roman"/>
          <w:sz w:val="24"/>
          <w:szCs w:val="24"/>
        </w:rPr>
        <w:t xml:space="preserve"> </w:t>
      </w:r>
      <w:bookmarkStart w:id="4" w:name="OLE_LINK11"/>
      <w:bookmarkStart w:id="5" w:name="OLE_LINK12"/>
      <w:r w:rsidRPr="001B25D8">
        <w:rPr>
          <w:rFonts w:cs="Times New Roman"/>
          <w:sz w:val="24"/>
          <w:szCs w:val="24"/>
        </w:rPr>
        <w:t>Western blot for AHNAK expression in lung metastasis tissues.</w:t>
      </w:r>
      <w:bookmarkEnd w:id="4"/>
      <w:bookmarkEnd w:id="5"/>
      <w:r w:rsidRPr="001B25D8">
        <w:rPr>
          <w:rFonts w:cs="Times New Roman"/>
          <w:sz w:val="24"/>
          <w:szCs w:val="24"/>
        </w:rPr>
        <w:t xml:space="preserve"> </w:t>
      </w:r>
      <w:r w:rsidRPr="001B25D8">
        <w:rPr>
          <w:rFonts w:cs="Times New Roman"/>
          <w:b/>
          <w:bCs/>
          <w:sz w:val="24"/>
          <w:szCs w:val="24"/>
        </w:rPr>
        <w:t>D</w:t>
      </w:r>
      <w:r w:rsidRPr="001B25D8">
        <w:rPr>
          <w:rFonts w:cs="Times New Roman"/>
          <w:sz w:val="24"/>
          <w:szCs w:val="24"/>
        </w:rPr>
        <w:t xml:space="preserve"> MG132 (40 μM, 6 h) experiment for AHNAK expression in </w:t>
      </w:r>
      <w:r w:rsidRPr="001B25D8">
        <w:rPr>
          <w:rFonts w:cs="Times New Roman" w:hint="eastAsia"/>
          <w:sz w:val="24"/>
          <w:szCs w:val="24"/>
        </w:rPr>
        <w:t xml:space="preserve">PC9 </w:t>
      </w:r>
      <w:r w:rsidRPr="001B25D8">
        <w:rPr>
          <w:rFonts w:cs="Times New Roman"/>
          <w:sz w:val="24"/>
          <w:szCs w:val="24"/>
        </w:rPr>
        <w:t xml:space="preserve">cells </w:t>
      </w:r>
      <w:r w:rsidRPr="001B25D8">
        <w:rPr>
          <w:rFonts w:cs="Times New Roman" w:hint="eastAsia"/>
          <w:sz w:val="24"/>
          <w:szCs w:val="24"/>
        </w:rPr>
        <w:t>overexpressing</w:t>
      </w:r>
      <w:r w:rsidRPr="001B25D8">
        <w:rPr>
          <w:rFonts w:cs="Times New Roman"/>
          <w:sz w:val="24"/>
          <w:szCs w:val="24"/>
        </w:rPr>
        <w:t xml:space="preserve"> circ6834. </w:t>
      </w:r>
      <w:r w:rsidRPr="001B25D8">
        <w:rPr>
          <w:rFonts w:cs="Times New Roman"/>
          <w:b/>
          <w:bCs/>
          <w:sz w:val="24"/>
          <w:szCs w:val="24"/>
        </w:rPr>
        <w:t>E</w:t>
      </w:r>
      <w:r w:rsidRPr="001B25D8">
        <w:rPr>
          <w:rFonts w:cs="Times New Roman"/>
          <w:sz w:val="24"/>
          <w:szCs w:val="24"/>
        </w:rPr>
        <w:t xml:space="preserve"> CHX assay for </w:t>
      </w:r>
      <w:r w:rsidRPr="001B25D8">
        <w:rPr>
          <w:rFonts w:cs="Times New Roman" w:hint="eastAsia"/>
          <w:sz w:val="24"/>
          <w:szCs w:val="24"/>
        </w:rPr>
        <w:t>determining</w:t>
      </w:r>
      <w:r w:rsidRPr="001B25D8">
        <w:rPr>
          <w:rFonts w:cs="Times New Roman"/>
          <w:sz w:val="24"/>
          <w:szCs w:val="24"/>
        </w:rPr>
        <w:t xml:space="preserve"> the half-life of AHNAK protein in </w:t>
      </w:r>
      <w:r w:rsidRPr="001B25D8">
        <w:rPr>
          <w:rFonts w:cs="Times New Roman" w:hint="eastAsia"/>
          <w:sz w:val="24"/>
          <w:szCs w:val="24"/>
        </w:rPr>
        <w:t xml:space="preserve">PC9 </w:t>
      </w:r>
      <w:r w:rsidRPr="001B25D8">
        <w:rPr>
          <w:rFonts w:cs="Times New Roman"/>
          <w:sz w:val="24"/>
          <w:szCs w:val="24"/>
        </w:rPr>
        <w:t xml:space="preserve">cells </w:t>
      </w:r>
      <w:r w:rsidRPr="001B25D8">
        <w:rPr>
          <w:rFonts w:cs="Times New Roman" w:hint="eastAsia"/>
          <w:sz w:val="24"/>
          <w:szCs w:val="24"/>
        </w:rPr>
        <w:t>overexpressing</w:t>
      </w:r>
      <w:r w:rsidRPr="001B25D8">
        <w:rPr>
          <w:rFonts w:cs="Times New Roman"/>
          <w:sz w:val="24"/>
          <w:szCs w:val="24"/>
        </w:rPr>
        <w:t xml:space="preserve"> circ6834.</w:t>
      </w:r>
      <w:r w:rsidRPr="001B25D8">
        <w:rPr>
          <w:rFonts w:cs="Times New Roman"/>
          <w:sz w:val="24"/>
          <w:szCs w:val="24"/>
        </w:rPr>
        <w:br w:type="page"/>
      </w:r>
    </w:p>
    <w:p w:rsidR="00795CEE" w:rsidRPr="001B25D8" w:rsidRDefault="001167FB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bookmarkStart w:id="6" w:name="_GoBack"/>
      <w:r>
        <w:rPr>
          <w:rFonts w:cs="Times New Roman"/>
          <w:noProof/>
          <w:sz w:val="24"/>
          <w:szCs w:val="24"/>
        </w:rPr>
        <w:lastRenderedPageBreak/>
        <w:pict>
          <v:shape id="_x0000_i1035" type="#_x0000_t75" style="width:414.1pt;height:426.2pt">
            <v:imagedata r:id="rId13" o:title="附属图-改颜色_08"/>
          </v:shape>
        </w:pict>
      </w:r>
      <w:bookmarkEnd w:id="6"/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 w:rsidRPr="001B25D8">
        <w:rPr>
          <w:rFonts w:cs="Times New Roman"/>
          <w:b/>
          <w:bCs/>
          <w:sz w:val="24"/>
          <w:szCs w:val="24"/>
        </w:rPr>
        <w:t xml:space="preserve">Supplementary Fig. </w:t>
      </w:r>
      <w:r w:rsidRPr="001B25D8">
        <w:rPr>
          <w:rFonts w:eastAsiaTheme="minorEastAsia" w:cs="Times New Roman"/>
          <w:b/>
          <w:bCs/>
          <w:sz w:val="24"/>
          <w:szCs w:val="24"/>
        </w:rPr>
        <w:t>8</w:t>
      </w:r>
      <w:r w:rsidRPr="001B25D8">
        <w:rPr>
          <w:rFonts w:eastAsiaTheme="minorEastAsia" w:cs="Times New Roman"/>
          <w:sz w:val="24"/>
          <w:szCs w:val="24"/>
        </w:rPr>
        <w:t xml:space="preserve"> C</w:t>
      </w:r>
      <w:r w:rsidRPr="001B25D8">
        <w:rPr>
          <w:rFonts w:eastAsiaTheme="minorEastAsia" w:cs="Times New Roman" w:hint="eastAsia"/>
          <w:sz w:val="24"/>
          <w:szCs w:val="24"/>
        </w:rPr>
        <w:t xml:space="preserve">irc6834 </w:t>
      </w:r>
      <w:bookmarkStart w:id="7" w:name="OLE_LINK6"/>
      <w:r w:rsidRPr="001B25D8">
        <w:rPr>
          <w:rFonts w:eastAsiaTheme="minorEastAsia" w:cs="Times New Roman" w:hint="eastAsia"/>
          <w:sz w:val="24"/>
          <w:szCs w:val="24"/>
        </w:rPr>
        <w:t xml:space="preserve">reverses </w:t>
      </w:r>
      <w:bookmarkEnd w:id="7"/>
      <w:r w:rsidRPr="001B25D8">
        <w:rPr>
          <w:rFonts w:eastAsiaTheme="minorEastAsia" w:cs="Times New Roman" w:hint="eastAsia"/>
          <w:sz w:val="24"/>
          <w:szCs w:val="24"/>
        </w:rPr>
        <w:t>the cancer-promoting effects of miR-873-5p.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 xml:space="preserve"> A-C </w:t>
      </w:r>
      <w:r w:rsidRPr="001B25D8">
        <w:rPr>
          <w:rFonts w:eastAsiaTheme="minorEastAsia" w:cs="Times New Roman" w:hint="eastAsia"/>
          <w:sz w:val="24"/>
          <w:szCs w:val="24"/>
        </w:rPr>
        <w:t>Cell growth curves (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A</w:t>
      </w:r>
      <w:r w:rsidRPr="001B25D8">
        <w:rPr>
          <w:rFonts w:eastAsiaTheme="minorEastAsia" w:cs="Times New Roman" w:hint="eastAsia"/>
          <w:sz w:val="24"/>
          <w:szCs w:val="24"/>
        </w:rPr>
        <w:t>), colony formation assays (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B</w:t>
      </w:r>
      <w:r w:rsidRPr="001B25D8">
        <w:rPr>
          <w:rFonts w:eastAsiaTheme="minorEastAsia" w:cs="Times New Roman" w:hint="eastAsia"/>
          <w:sz w:val="24"/>
          <w:szCs w:val="24"/>
        </w:rPr>
        <w:t xml:space="preserve">), and </w:t>
      </w:r>
      <w:r w:rsidRPr="001B25D8">
        <w:rPr>
          <w:rFonts w:eastAsiaTheme="minorEastAsia" w:cs="Times New Roman"/>
          <w:sz w:val="24"/>
          <w:szCs w:val="24"/>
        </w:rPr>
        <w:t>T</w:t>
      </w:r>
      <w:r w:rsidRPr="001B25D8">
        <w:rPr>
          <w:rFonts w:eastAsiaTheme="minorEastAsia" w:cs="Times New Roman" w:hint="eastAsia"/>
          <w:sz w:val="24"/>
          <w:szCs w:val="24"/>
        </w:rPr>
        <w:t xml:space="preserve">ranswell migration and </w:t>
      </w:r>
      <w:r w:rsidRPr="001B25D8">
        <w:rPr>
          <w:rFonts w:eastAsiaTheme="minorEastAsia" w:cs="Times New Roman"/>
          <w:sz w:val="24"/>
          <w:szCs w:val="24"/>
        </w:rPr>
        <w:t>M</w:t>
      </w:r>
      <w:r w:rsidRPr="001B25D8">
        <w:rPr>
          <w:rFonts w:eastAsiaTheme="minorEastAsia" w:cs="Times New Roman" w:hint="eastAsia"/>
          <w:sz w:val="24"/>
          <w:szCs w:val="24"/>
        </w:rPr>
        <w:t>atrigel invasion assays (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C</w:t>
      </w:r>
      <w:r w:rsidRPr="001B25D8">
        <w:rPr>
          <w:rFonts w:eastAsiaTheme="minorEastAsia" w:cs="Times New Roman" w:hint="eastAsia"/>
          <w:sz w:val="24"/>
          <w:szCs w:val="24"/>
        </w:rPr>
        <w:t xml:space="preserve">) for miR-873-5p mimics in NSCLC cells. 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 xml:space="preserve">D-F </w:t>
      </w:r>
      <w:r w:rsidRPr="001B25D8">
        <w:rPr>
          <w:rFonts w:eastAsiaTheme="minorEastAsia" w:cs="Times New Roman" w:hint="eastAsia"/>
          <w:sz w:val="24"/>
          <w:szCs w:val="24"/>
        </w:rPr>
        <w:t>Cell growth curves (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D</w:t>
      </w:r>
      <w:r w:rsidRPr="001B25D8">
        <w:rPr>
          <w:rFonts w:eastAsiaTheme="minorEastAsia" w:cs="Times New Roman" w:hint="eastAsia"/>
          <w:sz w:val="24"/>
          <w:szCs w:val="24"/>
        </w:rPr>
        <w:t>), colony formation assays (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E</w:t>
      </w:r>
      <w:r w:rsidRPr="001B25D8">
        <w:rPr>
          <w:rFonts w:eastAsiaTheme="minorEastAsia" w:cs="Times New Roman" w:hint="eastAsia"/>
          <w:sz w:val="24"/>
          <w:szCs w:val="24"/>
        </w:rPr>
        <w:t>), and Transwell migration and Matrigel invasion assays (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>F</w:t>
      </w:r>
      <w:r w:rsidRPr="001B25D8">
        <w:rPr>
          <w:rFonts w:eastAsiaTheme="minorEastAsia" w:cs="Times New Roman" w:hint="eastAsia"/>
          <w:sz w:val="24"/>
          <w:szCs w:val="24"/>
        </w:rPr>
        <w:t xml:space="preserve">) for circ6834 and miR-873-5p overexpression in PC9 cells. </w:t>
      </w:r>
      <w:r w:rsidRPr="001B25D8">
        <w:rPr>
          <w:rFonts w:eastAsiaTheme="minorEastAsia" w:cs="Times New Roman"/>
          <w:b/>
          <w:bCs/>
          <w:sz w:val="24"/>
          <w:szCs w:val="24"/>
        </w:rPr>
        <w:t>G</w:t>
      </w:r>
      <w:r w:rsidRPr="001B25D8">
        <w:rPr>
          <w:rFonts w:eastAsiaTheme="minorEastAsia" w:cs="Times New Roman"/>
          <w:sz w:val="24"/>
          <w:szCs w:val="24"/>
        </w:rPr>
        <w:t xml:space="preserve"> TCGA databsse analysis for disease-specific survival time of lung cancer patients with different miR-873-5p expression.</w:t>
      </w:r>
      <w:r w:rsidRPr="001B25D8">
        <w:rPr>
          <w:rFonts w:cs="Times New Roman"/>
          <w:sz w:val="24"/>
          <w:szCs w:val="24"/>
        </w:rPr>
        <w:br w:type="page"/>
      </w:r>
    </w:p>
    <w:p w:rsidR="002D26D6" w:rsidRPr="001B25D8" w:rsidRDefault="001167FB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pict>
          <v:shape id="_x0000_i1033" type="#_x0000_t75" style="width:415pt;height:454.35pt">
            <v:imagedata r:id="rId14" o:title="附属图-改颜色_09"/>
          </v:shape>
        </w:pict>
      </w:r>
    </w:p>
    <w:p w:rsidR="002D26D6" w:rsidRPr="001B25D8" w:rsidRDefault="009054C1" w:rsidP="00242556">
      <w:pPr>
        <w:spacing w:line="360" w:lineRule="auto"/>
        <w:ind w:firstLineChars="0" w:firstLine="0"/>
        <w:rPr>
          <w:rFonts w:cs="Times New Roman"/>
          <w:sz w:val="24"/>
          <w:szCs w:val="24"/>
        </w:rPr>
      </w:pPr>
      <w:r w:rsidRPr="001B25D8">
        <w:rPr>
          <w:rFonts w:cs="Times New Roman"/>
          <w:b/>
          <w:bCs/>
          <w:sz w:val="24"/>
          <w:szCs w:val="24"/>
        </w:rPr>
        <w:t xml:space="preserve">Supplementary Fig. </w:t>
      </w:r>
      <w:r w:rsidRPr="001B25D8">
        <w:rPr>
          <w:rFonts w:eastAsiaTheme="minorEastAsia" w:cs="Times New Roman"/>
          <w:b/>
          <w:bCs/>
          <w:sz w:val="24"/>
          <w:szCs w:val="24"/>
        </w:rPr>
        <w:t>9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 xml:space="preserve"> </w:t>
      </w:r>
      <w:r w:rsidRPr="001B25D8">
        <w:rPr>
          <w:rFonts w:eastAsiaTheme="minorEastAsia" w:cs="Times New Roman"/>
          <w:sz w:val="24"/>
          <w:szCs w:val="24"/>
        </w:rPr>
        <w:t>Circ6834 regulates miR-873-5p/TXNIP axis in NSCLC</w:t>
      </w:r>
      <w:r w:rsidRPr="001B25D8">
        <w:rPr>
          <w:rFonts w:eastAsiaTheme="minorEastAsia" w:cs="Times New Roman" w:hint="eastAsia"/>
          <w:sz w:val="24"/>
          <w:szCs w:val="24"/>
        </w:rPr>
        <w:t>.</w:t>
      </w:r>
      <w:r w:rsidRPr="001B25D8">
        <w:rPr>
          <w:rFonts w:eastAsiaTheme="minorEastAsia" w:cs="Times New Roman" w:hint="eastAsia"/>
          <w:b/>
          <w:bCs/>
          <w:sz w:val="24"/>
          <w:szCs w:val="24"/>
        </w:rPr>
        <w:t xml:space="preserve"> A-B</w:t>
      </w:r>
      <w:r w:rsidRPr="001B25D8">
        <w:rPr>
          <w:rFonts w:cs="Times New Roman"/>
          <w:sz w:val="24"/>
          <w:szCs w:val="24"/>
        </w:rPr>
        <w:t xml:space="preserve"> QRT-PCR (</w:t>
      </w:r>
      <w:r w:rsidRPr="001B25D8">
        <w:rPr>
          <w:rFonts w:cs="Times New Roman" w:hint="eastAsia"/>
          <w:b/>
          <w:bCs/>
          <w:sz w:val="24"/>
          <w:szCs w:val="24"/>
        </w:rPr>
        <w:t>A</w:t>
      </w:r>
      <w:r w:rsidRPr="001B25D8">
        <w:rPr>
          <w:rFonts w:cs="Times New Roman"/>
          <w:sz w:val="24"/>
          <w:szCs w:val="24"/>
        </w:rPr>
        <w:t>) and western blot (</w:t>
      </w:r>
      <w:r w:rsidRPr="001B25D8">
        <w:rPr>
          <w:rFonts w:cs="Times New Roman" w:hint="eastAsia"/>
          <w:b/>
          <w:bCs/>
          <w:sz w:val="24"/>
          <w:szCs w:val="24"/>
        </w:rPr>
        <w:t>B</w:t>
      </w:r>
      <w:r w:rsidRPr="001B25D8">
        <w:rPr>
          <w:rFonts w:cs="Times New Roman"/>
          <w:sz w:val="24"/>
          <w:szCs w:val="24"/>
        </w:rPr>
        <w:t xml:space="preserve">) were performed to detect the expression of TXNIP in </w:t>
      </w:r>
      <w:r w:rsidRPr="001B25D8">
        <w:rPr>
          <w:rFonts w:cs="Times New Roman" w:hint="eastAsia"/>
          <w:sz w:val="24"/>
          <w:szCs w:val="24"/>
        </w:rPr>
        <w:t>PC9</w:t>
      </w:r>
      <w:r w:rsidRPr="001B25D8">
        <w:rPr>
          <w:rFonts w:cs="Times New Roman"/>
          <w:sz w:val="24"/>
          <w:szCs w:val="24"/>
        </w:rPr>
        <w:t xml:space="preserve"> cells with circ6834 or miR-873-5p overexpression. </w:t>
      </w:r>
      <w:r w:rsidRPr="001B25D8">
        <w:rPr>
          <w:rFonts w:cs="Times New Roman" w:hint="eastAsia"/>
          <w:b/>
          <w:bCs/>
          <w:sz w:val="24"/>
          <w:szCs w:val="24"/>
        </w:rPr>
        <w:t>C</w:t>
      </w:r>
      <w:r w:rsidRPr="001B25D8">
        <w:rPr>
          <w:rFonts w:cs="Times New Roman"/>
          <w:sz w:val="24"/>
          <w:szCs w:val="24"/>
        </w:rPr>
        <w:t xml:space="preserve"> </w:t>
      </w:r>
      <w:r w:rsidRPr="001B25D8">
        <w:rPr>
          <w:rFonts w:cs="Times New Roman" w:hint="eastAsia"/>
          <w:sz w:val="24"/>
          <w:szCs w:val="24"/>
        </w:rPr>
        <w:t>A549</w:t>
      </w:r>
      <w:r w:rsidRPr="001B25D8">
        <w:rPr>
          <w:rFonts w:cs="Times New Roman"/>
          <w:sz w:val="24"/>
          <w:szCs w:val="24"/>
        </w:rPr>
        <w:t xml:space="preserve"> cells were transfected with TXNIP WT or Mut plasmids and miR-873-5p mimics as indicated. Relative luciferase activity was detected and normalized to the control. </w:t>
      </w:r>
      <w:r w:rsidRPr="001B25D8">
        <w:rPr>
          <w:rFonts w:cs="Times New Roman"/>
          <w:b/>
          <w:bCs/>
          <w:sz w:val="24"/>
          <w:szCs w:val="24"/>
        </w:rPr>
        <w:t>D-F</w:t>
      </w:r>
      <w:r w:rsidRPr="001B25D8">
        <w:rPr>
          <w:rFonts w:cs="Times New Roman"/>
          <w:sz w:val="24"/>
          <w:szCs w:val="24"/>
        </w:rPr>
        <w:t xml:space="preserve"> Cell growth curves (</w:t>
      </w:r>
      <w:r w:rsidRPr="001B25D8">
        <w:rPr>
          <w:rFonts w:cs="Times New Roman"/>
          <w:b/>
          <w:bCs/>
          <w:sz w:val="24"/>
          <w:szCs w:val="24"/>
        </w:rPr>
        <w:t>D</w:t>
      </w:r>
      <w:r w:rsidRPr="001B25D8">
        <w:rPr>
          <w:rFonts w:cs="Times New Roman"/>
          <w:sz w:val="24"/>
          <w:szCs w:val="24"/>
        </w:rPr>
        <w:t>), colony formation assays (</w:t>
      </w:r>
      <w:r w:rsidRPr="001B25D8">
        <w:rPr>
          <w:rFonts w:cs="Times New Roman"/>
          <w:b/>
          <w:bCs/>
          <w:sz w:val="24"/>
          <w:szCs w:val="24"/>
        </w:rPr>
        <w:t>E</w:t>
      </w:r>
      <w:r w:rsidRPr="001B25D8">
        <w:rPr>
          <w:rFonts w:cs="Times New Roman"/>
          <w:sz w:val="24"/>
          <w:szCs w:val="24"/>
        </w:rPr>
        <w:t>), and Transwell migration and Matrigel invasion assays (</w:t>
      </w:r>
      <w:r w:rsidRPr="001B25D8">
        <w:rPr>
          <w:rFonts w:cs="Times New Roman"/>
          <w:b/>
          <w:bCs/>
          <w:sz w:val="24"/>
          <w:szCs w:val="24"/>
        </w:rPr>
        <w:t>F</w:t>
      </w:r>
      <w:r w:rsidRPr="001B25D8">
        <w:rPr>
          <w:rFonts w:cs="Times New Roman"/>
          <w:sz w:val="24"/>
          <w:szCs w:val="24"/>
        </w:rPr>
        <w:t xml:space="preserve">) of circ6834 overexpressing and TXNIP knockdown A549 cells. </w:t>
      </w:r>
      <w:r w:rsidRPr="001B25D8">
        <w:rPr>
          <w:rFonts w:cs="Times New Roman"/>
          <w:b/>
          <w:bCs/>
          <w:sz w:val="24"/>
          <w:szCs w:val="24"/>
        </w:rPr>
        <w:t>G</w:t>
      </w:r>
      <w:r w:rsidRPr="001B25D8">
        <w:rPr>
          <w:rFonts w:cs="Times New Roman" w:hint="eastAsia"/>
          <w:b/>
          <w:bCs/>
          <w:sz w:val="24"/>
          <w:szCs w:val="24"/>
        </w:rPr>
        <w:t>-</w:t>
      </w:r>
      <w:r w:rsidRPr="001B25D8">
        <w:rPr>
          <w:rFonts w:cs="Times New Roman"/>
          <w:b/>
          <w:bCs/>
          <w:sz w:val="24"/>
          <w:szCs w:val="24"/>
        </w:rPr>
        <w:t>I</w:t>
      </w:r>
      <w:r w:rsidRPr="001B25D8">
        <w:rPr>
          <w:rFonts w:cs="Times New Roman"/>
          <w:sz w:val="24"/>
          <w:szCs w:val="24"/>
        </w:rPr>
        <w:t xml:space="preserve"> Cell growth curves (</w:t>
      </w:r>
      <w:r w:rsidRPr="001B25D8">
        <w:rPr>
          <w:rFonts w:cs="Times New Roman"/>
          <w:b/>
          <w:bCs/>
          <w:sz w:val="24"/>
          <w:szCs w:val="24"/>
        </w:rPr>
        <w:t>G</w:t>
      </w:r>
      <w:r w:rsidRPr="001B25D8">
        <w:rPr>
          <w:rFonts w:cs="Times New Roman"/>
          <w:sz w:val="24"/>
          <w:szCs w:val="24"/>
        </w:rPr>
        <w:t>), colony formation assays (</w:t>
      </w:r>
      <w:r w:rsidRPr="001B25D8">
        <w:rPr>
          <w:rFonts w:cs="Times New Roman"/>
          <w:b/>
          <w:bCs/>
          <w:sz w:val="24"/>
          <w:szCs w:val="24"/>
        </w:rPr>
        <w:t>H</w:t>
      </w:r>
      <w:r w:rsidRPr="001B25D8">
        <w:rPr>
          <w:rFonts w:cs="Times New Roman"/>
          <w:sz w:val="24"/>
          <w:szCs w:val="24"/>
        </w:rPr>
        <w:t xml:space="preserve">), and </w:t>
      </w:r>
      <w:r w:rsidRPr="001B25D8">
        <w:rPr>
          <w:rFonts w:cs="Times New Roman" w:hint="eastAsia"/>
          <w:sz w:val="24"/>
          <w:szCs w:val="24"/>
        </w:rPr>
        <w:t>T</w:t>
      </w:r>
      <w:r w:rsidRPr="001B25D8">
        <w:rPr>
          <w:rFonts w:cs="Times New Roman"/>
          <w:sz w:val="24"/>
          <w:szCs w:val="24"/>
        </w:rPr>
        <w:t xml:space="preserve">ranswell migration and </w:t>
      </w:r>
      <w:r w:rsidRPr="001B25D8">
        <w:rPr>
          <w:rFonts w:cs="Times New Roman" w:hint="eastAsia"/>
          <w:sz w:val="24"/>
          <w:szCs w:val="24"/>
        </w:rPr>
        <w:t>M</w:t>
      </w:r>
      <w:r w:rsidRPr="001B25D8">
        <w:rPr>
          <w:rFonts w:cs="Times New Roman"/>
          <w:sz w:val="24"/>
          <w:szCs w:val="24"/>
        </w:rPr>
        <w:t>atrigel invasion assays (</w:t>
      </w:r>
      <w:r w:rsidRPr="001B25D8">
        <w:rPr>
          <w:rFonts w:cs="Times New Roman"/>
          <w:b/>
          <w:bCs/>
          <w:sz w:val="24"/>
          <w:szCs w:val="24"/>
        </w:rPr>
        <w:t>I</w:t>
      </w:r>
      <w:r w:rsidRPr="001B25D8">
        <w:rPr>
          <w:rFonts w:cs="Times New Roman"/>
          <w:sz w:val="24"/>
          <w:szCs w:val="24"/>
        </w:rPr>
        <w:t xml:space="preserve">) </w:t>
      </w:r>
      <w:r w:rsidRPr="001B25D8">
        <w:rPr>
          <w:rFonts w:cs="Times New Roman" w:hint="eastAsia"/>
          <w:sz w:val="24"/>
          <w:szCs w:val="24"/>
        </w:rPr>
        <w:t>of</w:t>
      </w:r>
      <w:r w:rsidRPr="001B25D8">
        <w:rPr>
          <w:rFonts w:cs="Times New Roman"/>
          <w:sz w:val="24"/>
          <w:szCs w:val="24"/>
        </w:rPr>
        <w:t xml:space="preserve"> </w:t>
      </w:r>
      <w:r w:rsidRPr="001B25D8">
        <w:rPr>
          <w:rFonts w:cs="Times New Roman" w:hint="eastAsia"/>
          <w:sz w:val="24"/>
          <w:szCs w:val="24"/>
        </w:rPr>
        <w:t xml:space="preserve">A549 </w:t>
      </w:r>
      <w:r w:rsidRPr="001B25D8">
        <w:rPr>
          <w:rFonts w:cs="Times New Roman"/>
          <w:sz w:val="24"/>
          <w:szCs w:val="24"/>
        </w:rPr>
        <w:t>cells cotransfected with miR-873-5p mimics and TXNIP plasmid.</w:t>
      </w:r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b/>
          <w:sz w:val="28"/>
          <w:szCs w:val="24"/>
        </w:rPr>
      </w:pPr>
      <w:r w:rsidRPr="001B25D8">
        <w:rPr>
          <w:rFonts w:cs="Times New Roman"/>
          <w:b/>
          <w:sz w:val="28"/>
          <w:szCs w:val="24"/>
        </w:rPr>
        <w:lastRenderedPageBreak/>
        <w:t xml:space="preserve">Supplementary </w:t>
      </w:r>
      <w:r w:rsidRPr="001B25D8">
        <w:rPr>
          <w:rFonts w:cs="Times New Roman" w:hint="eastAsia"/>
          <w:b/>
          <w:sz w:val="28"/>
          <w:szCs w:val="24"/>
        </w:rPr>
        <w:t>tables</w:t>
      </w:r>
    </w:p>
    <w:p w:rsidR="002D26D6" w:rsidRPr="001B25D8" w:rsidRDefault="002D26D6">
      <w:pPr>
        <w:spacing w:line="360" w:lineRule="auto"/>
        <w:ind w:firstLineChars="0" w:firstLine="0"/>
        <w:rPr>
          <w:rFonts w:cs="Times New Roman"/>
          <w:b/>
          <w:sz w:val="28"/>
          <w:szCs w:val="24"/>
        </w:rPr>
      </w:pPr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bCs/>
          <w:sz w:val="24"/>
          <w:szCs w:val="24"/>
        </w:rPr>
      </w:pPr>
      <w:r w:rsidRPr="001B25D8">
        <w:rPr>
          <w:rFonts w:cs="Times New Roman"/>
          <w:b/>
          <w:bCs/>
          <w:sz w:val="24"/>
          <w:szCs w:val="24"/>
        </w:rPr>
        <w:t>Supplementary</w:t>
      </w:r>
      <w:r w:rsidRPr="001B25D8">
        <w:rPr>
          <w:rFonts w:cs="Times New Roman" w:hint="eastAsia"/>
          <w:b/>
          <w:bCs/>
          <w:sz w:val="24"/>
          <w:szCs w:val="24"/>
        </w:rPr>
        <w:t xml:space="preserve"> table. 1 </w:t>
      </w:r>
      <w:r w:rsidRPr="001B25D8">
        <w:rPr>
          <w:rFonts w:cs="Times New Roman" w:hint="eastAsia"/>
          <w:bCs/>
          <w:sz w:val="24"/>
          <w:szCs w:val="24"/>
        </w:rPr>
        <w:t>The sequences of primers</w:t>
      </w:r>
    </w:p>
    <w:tbl>
      <w:tblPr>
        <w:tblStyle w:val="a5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6"/>
        <w:gridCol w:w="3688"/>
        <w:gridCol w:w="3528"/>
      </w:tblGrid>
      <w:tr w:rsidR="001B25D8" w:rsidRPr="001B25D8">
        <w:tc>
          <w:tcPr>
            <w:tcW w:w="1306" w:type="dxa"/>
            <w:tcBorders>
              <w:bottom w:val="single" w:sz="4" w:space="0" w:color="auto"/>
            </w:tcBorders>
          </w:tcPr>
          <w:p w:rsidR="002D26D6" w:rsidRPr="001B25D8" w:rsidRDefault="009054C1">
            <w:pPr>
              <w:spacing w:line="36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1B25D8">
              <w:rPr>
                <w:rFonts w:hint="eastAsia"/>
                <w:sz w:val="24"/>
                <w:szCs w:val="24"/>
              </w:rPr>
              <w:t>Gene</w:t>
            </w: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:rsidR="002D26D6" w:rsidRPr="001B25D8" w:rsidRDefault="009054C1">
            <w:pPr>
              <w:spacing w:line="36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1B25D8">
              <w:rPr>
                <w:rFonts w:hint="eastAsia"/>
                <w:sz w:val="24"/>
                <w:szCs w:val="24"/>
              </w:rPr>
              <w:t>Forward primers</w:t>
            </w:r>
          </w:p>
        </w:tc>
        <w:tc>
          <w:tcPr>
            <w:tcW w:w="3528" w:type="dxa"/>
            <w:tcBorders>
              <w:bottom w:val="single" w:sz="4" w:space="0" w:color="auto"/>
            </w:tcBorders>
          </w:tcPr>
          <w:p w:rsidR="002D26D6" w:rsidRPr="001B25D8" w:rsidRDefault="009054C1">
            <w:pPr>
              <w:spacing w:line="36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1B25D8">
              <w:rPr>
                <w:rFonts w:hint="eastAsia"/>
                <w:sz w:val="24"/>
                <w:szCs w:val="24"/>
              </w:rPr>
              <w:t>Reverse primers</w:t>
            </w:r>
          </w:p>
        </w:tc>
      </w:tr>
      <w:tr w:rsidR="001B25D8" w:rsidRPr="001B25D8">
        <w:tc>
          <w:tcPr>
            <w:tcW w:w="1306" w:type="dxa"/>
            <w:tcBorders>
              <w:top w:val="single" w:sz="4" w:space="0" w:color="auto"/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cs="Times New Roman"/>
                <w:szCs w:val="24"/>
              </w:rPr>
              <w:t>β-actin</w:t>
            </w:r>
          </w:p>
        </w:tc>
        <w:tc>
          <w:tcPr>
            <w:tcW w:w="3688" w:type="dxa"/>
            <w:tcBorders>
              <w:top w:val="single" w:sz="4" w:space="0" w:color="auto"/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CACGAAACTACCTTCAACTCC</w:t>
            </w:r>
          </w:p>
        </w:tc>
        <w:tc>
          <w:tcPr>
            <w:tcW w:w="3528" w:type="dxa"/>
            <w:tcBorders>
              <w:top w:val="single" w:sz="4" w:space="0" w:color="auto"/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CATACTCCTGCTTGCTGATC</w:t>
            </w:r>
          </w:p>
        </w:tc>
      </w:tr>
      <w:tr w:rsidR="001B25D8" w:rsidRPr="001B25D8">
        <w:tc>
          <w:tcPr>
            <w:tcW w:w="1306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Circ6834</w:t>
            </w:r>
          </w:p>
        </w:tc>
        <w:tc>
          <w:tcPr>
            <w:tcW w:w="368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TGTTGGATTCAGGAGCTTGT</w:t>
            </w:r>
          </w:p>
        </w:tc>
        <w:tc>
          <w:tcPr>
            <w:tcW w:w="352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GCTTGGGATGTTTCCATAGT</w:t>
            </w:r>
          </w:p>
        </w:tc>
      </w:tr>
      <w:tr w:rsidR="001B25D8" w:rsidRPr="001B25D8">
        <w:tc>
          <w:tcPr>
            <w:tcW w:w="1306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TRIM25</w:t>
            </w:r>
          </w:p>
        </w:tc>
        <w:tc>
          <w:tcPr>
            <w:tcW w:w="368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AAAGCCACCAGCTCACATCCGA</w:t>
            </w:r>
          </w:p>
        </w:tc>
        <w:tc>
          <w:tcPr>
            <w:tcW w:w="352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GCGGTGTTGTAGTCCAGGATGA</w:t>
            </w:r>
          </w:p>
        </w:tc>
      </w:tr>
      <w:tr w:rsidR="001B25D8" w:rsidRPr="001B25D8">
        <w:tc>
          <w:tcPr>
            <w:tcW w:w="1306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TXNIP</w:t>
            </w:r>
          </w:p>
        </w:tc>
        <w:tc>
          <w:tcPr>
            <w:tcW w:w="368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szCs w:val="24"/>
              </w:rPr>
              <w:t>GGTCTTTAACGACCCTGAAAAGG</w:t>
            </w:r>
          </w:p>
        </w:tc>
        <w:tc>
          <w:tcPr>
            <w:tcW w:w="352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szCs w:val="24"/>
              </w:rPr>
              <w:t>ACACGAGTAACTTCACACACCT</w:t>
            </w:r>
          </w:p>
        </w:tc>
      </w:tr>
      <w:tr w:rsidR="001B25D8" w:rsidRPr="001B25D8">
        <w:tc>
          <w:tcPr>
            <w:tcW w:w="1306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AHNAK</w:t>
            </w:r>
          </w:p>
        </w:tc>
        <w:tc>
          <w:tcPr>
            <w:tcW w:w="368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GTGGGTGCCACCATCTACTT</w:t>
            </w:r>
          </w:p>
        </w:tc>
        <w:tc>
          <w:tcPr>
            <w:tcW w:w="352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GGTGGAGACTGAAACTGCCC</w:t>
            </w:r>
          </w:p>
        </w:tc>
      </w:tr>
      <w:tr w:rsidR="001B25D8" w:rsidRPr="001B25D8">
        <w:tc>
          <w:tcPr>
            <w:tcW w:w="1306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EPB41L5</w:t>
            </w:r>
          </w:p>
        </w:tc>
        <w:tc>
          <w:tcPr>
            <w:tcW w:w="368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TGTACCACCTGGACCTGATTGA</w:t>
            </w:r>
          </w:p>
        </w:tc>
        <w:tc>
          <w:tcPr>
            <w:tcW w:w="352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hint="eastAsia"/>
                <w:szCs w:val="24"/>
              </w:rPr>
              <w:t>ACCATCCAACCAATGTGCTACT</w:t>
            </w:r>
          </w:p>
        </w:tc>
      </w:tr>
      <w:tr w:rsidR="002D26D6" w:rsidRPr="001B25D8">
        <w:tc>
          <w:tcPr>
            <w:tcW w:w="1306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autoSpaceDE w:val="0"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cs="Times New Roman"/>
                <w:szCs w:val="24"/>
                <w:lang w:bidi="ar"/>
              </w:rPr>
              <w:t>QKI</w:t>
            </w:r>
          </w:p>
        </w:tc>
        <w:tc>
          <w:tcPr>
            <w:tcW w:w="368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autoSpaceDE w:val="0"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cs="Times New Roman"/>
                <w:szCs w:val="24"/>
                <w:lang w:bidi="ar"/>
              </w:rPr>
              <w:t>TAAATCACCAACAGCCCAGG</w:t>
            </w:r>
          </w:p>
        </w:tc>
        <w:tc>
          <w:tcPr>
            <w:tcW w:w="3528" w:type="dxa"/>
            <w:tcBorders>
              <w:tl2br w:val="nil"/>
              <w:tr2bl w:val="nil"/>
            </w:tcBorders>
          </w:tcPr>
          <w:p w:rsidR="002D26D6" w:rsidRPr="001B25D8" w:rsidRDefault="009054C1">
            <w:pPr>
              <w:widowControl/>
              <w:autoSpaceDE w:val="0"/>
              <w:spacing w:line="360" w:lineRule="auto"/>
              <w:ind w:firstLineChars="0" w:firstLine="0"/>
              <w:rPr>
                <w:szCs w:val="24"/>
              </w:rPr>
            </w:pPr>
            <w:r w:rsidRPr="001B25D8">
              <w:rPr>
                <w:rFonts w:cs="Times New Roman"/>
                <w:szCs w:val="24"/>
                <w:lang w:bidi="ar"/>
              </w:rPr>
              <w:t>GTTCCGTTTGGCATGACAGC</w:t>
            </w:r>
          </w:p>
        </w:tc>
      </w:tr>
    </w:tbl>
    <w:p w:rsidR="002D26D6" w:rsidRPr="001B25D8" w:rsidRDefault="002D26D6">
      <w:pPr>
        <w:spacing w:line="360" w:lineRule="auto"/>
        <w:ind w:firstLineChars="0" w:firstLine="0"/>
        <w:rPr>
          <w:rFonts w:cs="Times New Roman"/>
          <w:b/>
          <w:bCs/>
          <w:sz w:val="24"/>
          <w:szCs w:val="24"/>
        </w:rPr>
      </w:pPr>
    </w:p>
    <w:p w:rsidR="002D26D6" w:rsidRPr="001B25D8" w:rsidRDefault="002D26D6">
      <w:pPr>
        <w:spacing w:line="360" w:lineRule="auto"/>
        <w:ind w:firstLine="482"/>
        <w:rPr>
          <w:rFonts w:cs="Times New Roman"/>
          <w:b/>
          <w:bCs/>
          <w:sz w:val="24"/>
          <w:szCs w:val="24"/>
        </w:rPr>
      </w:pPr>
    </w:p>
    <w:p w:rsidR="002D26D6" w:rsidRPr="001B25D8" w:rsidRDefault="009054C1">
      <w:pPr>
        <w:spacing w:line="360" w:lineRule="auto"/>
        <w:ind w:firstLineChars="0" w:firstLine="0"/>
        <w:rPr>
          <w:rFonts w:cs="Times New Roman"/>
          <w:b/>
          <w:bCs/>
          <w:sz w:val="24"/>
          <w:szCs w:val="24"/>
        </w:rPr>
      </w:pPr>
      <w:r w:rsidRPr="001B25D8">
        <w:rPr>
          <w:rFonts w:cs="Times New Roman"/>
          <w:b/>
          <w:bCs/>
          <w:sz w:val="24"/>
          <w:szCs w:val="24"/>
        </w:rPr>
        <w:t xml:space="preserve">Supplementary table. </w:t>
      </w:r>
      <w:r w:rsidRPr="001B25D8">
        <w:rPr>
          <w:rFonts w:cs="Times New Roman" w:hint="eastAsia"/>
          <w:b/>
          <w:bCs/>
          <w:sz w:val="24"/>
          <w:szCs w:val="24"/>
        </w:rPr>
        <w:t>2</w:t>
      </w:r>
      <w:r w:rsidRPr="001B25D8">
        <w:rPr>
          <w:rFonts w:cs="Times New Roman"/>
          <w:b/>
          <w:bCs/>
          <w:sz w:val="24"/>
          <w:szCs w:val="24"/>
        </w:rPr>
        <w:t xml:space="preserve"> </w:t>
      </w:r>
      <w:r w:rsidRPr="001B25D8">
        <w:rPr>
          <w:rFonts w:cs="Times New Roman"/>
          <w:bCs/>
          <w:sz w:val="24"/>
          <w:szCs w:val="24"/>
        </w:rPr>
        <w:t>The sequences of siRNAs and miRNA mimics</w:t>
      </w:r>
    </w:p>
    <w:tbl>
      <w:tblPr>
        <w:tblStyle w:val="a5"/>
        <w:tblW w:w="0" w:type="auto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1"/>
        <w:gridCol w:w="3492"/>
        <w:gridCol w:w="3480"/>
      </w:tblGrid>
      <w:tr w:rsidR="001B25D8" w:rsidRPr="001B25D8" w:rsidTr="00204A83"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</w:tcPr>
          <w:p w:rsidR="002D26D6" w:rsidRPr="001B25D8" w:rsidRDefault="009054C1">
            <w:pPr>
              <w:spacing w:line="36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1B25D8">
              <w:rPr>
                <w:rFonts w:hint="eastAsia"/>
                <w:sz w:val="24"/>
                <w:szCs w:val="24"/>
              </w:rPr>
              <w:t>Gene</w:t>
            </w:r>
          </w:p>
        </w:tc>
        <w:tc>
          <w:tcPr>
            <w:tcW w:w="3492" w:type="dxa"/>
            <w:tcBorders>
              <w:top w:val="single" w:sz="4" w:space="0" w:color="auto"/>
              <w:bottom w:val="single" w:sz="4" w:space="0" w:color="auto"/>
            </w:tcBorders>
          </w:tcPr>
          <w:p w:rsidR="002D26D6" w:rsidRPr="001B25D8" w:rsidRDefault="009054C1">
            <w:pPr>
              <w:spacing w:line="36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1B25D8">
              <w:rPr>
                <w:rFonts w:hint="eastAsia"/>
                <w:sz w:val="24"/>
                <w:szCs w:val="24"/>
              </w:rPr>
              <w:t>Sense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</w:tcPr>
          <w:p w:rsidR="002D26D6" w:rsidRPr="001B25D8" w:rsidRDefault="009054C1">
            <w:pPr>
              <w:spacing w:line="36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1B25D8">
              <w:rPr>
                <w:rFonts w:hint="eastAsia"/>
                <w:sz w:val="24"/>
                <w:szCs w:val="24"/>
              </w:rPr>
              <w:t>Antisense</w:t>
            </w:r>
          </w:p>
        </w:tc>
      </w:tr>
      <w:tr w:rsidR="001B25D8" w:rsidRPr="001B25D8" w:rsidTr="00204A83">
        <w:tc>
          <w:tcPr>
            <w:tcW w:w="2151" w:type="dxa"/>
            <w:tcBorders>
              <w:top w:val="single" w:sz="4" w:space="0" w:color="auto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Negative control</w:t>
            </w:r>
          </w:p>
        </w:tc>
        <w:tc>
          <w:tcPr>
            <w:tcW w:w="3492" w:type="dxa"/>
            <w:tcBorders>
              <w:top w:val="single" w:sz="4" w:space="0" w:color="auto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UUCUCCGAACGUGUCACGUTT</w:t>
            </w:r>
          </w:p>
        </w:tc>
        <w:tc>
          <w:tcPr>
            <w:tcW w:w="3480" w:type="dxa"/>
            <w:tcBorders>
              <w:top w:val="single" w:sz="4" w:space="0" w:color="auto"/>
            </w:tcBorders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ACGUGACACGUUCGGAGAATT</w:t>
            </w:r>
          </w:p>
        </w:tc>
      </w:tr>
      <w:tr w:rsidR="001B25D8" w:rsidRPr="001B25D8" w:rsidTr="00204A83">
        <w:tc>
          <w:tcPr>
            <w:tcW w:w="2151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Si-circ6834-1</w:t>
            </w:r>
          </w:p>
        </w:tc>
        <w:tc>
          <w:tcPr>
            <w:tcW w:w="3492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CAUCAUCGGACUUGUAAGATT</w:t>
            </w:r>
          </w:p>
        </w:tc>
        <w:tc>
          <w:tcPr>
            <w:tcW w:w="3480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UCUUACAAGUCCGAUG</w:t>
            </w:r>
            <w:bookmarkStart w:id="8" w:name="OLE_LINK1"/>
            <w:r w:rsidRPr="001B25D8">
              <w:rPr>
                <w:rFonts w:hint="eastAsia"/>
                <w:szCs w:val="22"/>
              </w:rPr>
              <w:t>AUG</w:t>
            </w:r>
            <w:bookmarkEnd w:id="8"/>
            <w:r w:rsidRPr="001B25D8">
              <w:rPr>
                <w:rFonts w:hint="eastAsia"/>
                <w:szCs w:val="22"/>
              </w:rPr>
              <w:t>TT</w:t>
            </w:r>
          </w:p>
        </w:tc>
      </w:tr>
      <w:tr w:rsidR="001B25D8" w:rsidRPr="001B25D8" w:rsidTr="00204A83">
        <w:tc>
          <w:tcPr>
            <w:tcW w:w="2151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Si-circ6834-2</w:t>
            </w:r>
          </w:p>
        </w:tc>
        <w:tc>
          <w:tcPr>
            <w:tcW w:w="3492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CAUCGGACUUGUAAGACUUTT</w:t>
            </w:r>
          </w:p>
        </w:tc>
        <w:tc>
          <w:tcPr>
            <w:tcW w:w="3480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AAGUCUUACAAGUCCGAUGTT</w:t>
            </w:r>
          </w:p>
        </w:tc>
      </w:tr>
      <w:tr w:rsidR="001B25D8" w:rsidRPr="001B25D8" w:rsidTr="00204A83">
        <w:tc>
          <w:tcPr>
            <w:tcW w:w="2151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Si-TXNIP-1</w:t>
            </w:r>
          </w:p>
        </w:tc>
        <w:tc>
          <w:tcPr>
            <w:tcW w:w="3492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GGAUCUGGUGGAUGUCAAUTT</w:t>
            </w:r>
          </w:p>
        </w:tc>
        <w:tc>
          <w:tcPr>
            <w:tcW w:w="3480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AUUGACAUCCACCAGAUCCTT</w:t>
            </w:r>
          </w:p>
        </w:tc>
      </w:tr>
      <w:tr w:rsidR="001B25D8" w:rsidRPr="001B25D8" w:rsidTr="00204A83">
        <w:tc>
          <w:tcPr>
            <w:tcW w:w="2151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szCs w:val="22"/>
              </w:rPr>
              <w:t>Si-TXNIP-2</w:t>
            </w:r>
          </w:p>
        </w:tc>
        <w:tc>
          <w:tcPr>
            <w:tcW w:w="3492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GCCACACUUACCUUGCCAATT</w:t>
            </w:r>
          </w:p>
        </w:tc>
        <w:tc>
          <w:tcPr>
            <w:tcW w:w="3480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UUGGCAAGGUAAGUGUGGCTT</w:t>
            </w:r>
          </w:p>
        </w:tc>
      </w:tr>
      <w:tr w:rsidR="001B25D8" w:rsidRPr="001B25D8" w:rsidTr="00204A83">
        <w:tc>
          <w:tcPr>
            <w:tcW w:w="2151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Si-AHNAK</w:t>
            </w:r>
          </w:p>
        </w:tc>
        <w:tc>
          <w:tcPr>
            <w:tcW w:w="3492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GCCCUGAAUUCAAGAUCAATT</w:t>
            </w:r>
          </w:p>
        </w:tc>
        <w:tc>
          <w:tcPr>
            <w:tcW w:w="3480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UUGAUCUUGAAUUCAGGGCTT</w:t>
            </w:r>
          </w:p>
        </w:tc>
      </w:tr>
      <w:tr w:rsidR="001B25D8" w:rsidRPr="001B25D8" w:rsidTr="00204A83">
        <w:tc>
          <w:tcPr>
            <w:tcW w:w="2151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Si-QKI-1</w:t>
            </w:r>
          </w:p>
        </w:tc>
        <w:tc>
          <w:tcPr>
            <w:tcW w:w="3492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GGGACCUAUUGUUCAGUUATT</w:t>
            </w:r>
          </w:p>
        </w:tc>
        <w:tc>
          <w:tcPr>
            <w:tcW w:w="3480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UAACUGAACAAUAGGUCCCTT</w:t>
            </w:r>
          </w:p>
        </w:tc>
      </w:tr>
      <w:tr w:rsidR="001B25D8" w:rsidRPr="001B25D8" w:rsidTr="00204A83">
        <w:tc>
          <w:tcPr>
            <w:tcW w:w="2151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Si-QKI-2</w:t>
            </w:r>
          </w:p>
        </w:tc>
        <w:tc>
          <w:tcPr>
            <w:tcW w:w="3492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GGAGCAUCUAAAUGAAGAUTT</w:t>
            </w:r>
          </w:p>
        </w:tc>
        <w:tc>
          <w:tcPr>
            <w:tcW w:w="3480" w:type="dxa"/>
          </w:tcPr>
          <w:p w:rsidR="002D26D6" w:rsidRPr="001B25D8" w:rsidRDefault="009054C1">
            <w:pPr>
              <w:widowControl/>
              <w:spacing w:line="360" w:lineRule="auto"/>
              <w:ind w:firstLineChars="0" w:firstLine="0"/>
              <w:rPr>
                <w:szCs w:val="22"/>
              </w:rPr>
            </w:pPr>
            <w:r w:rsidRPr="001B25D8">
              <w:rPr>
                <w:rFonts w:hint="eastAsia"/>
                <w:szCs w:val="22"/>
              </w:rPr>
              <w:t>AUCUUCAUUUAGAUGCUCCTT</w:t>
            </w:r>
          </w:p>
        </w:tc>
      </w:tr>
      <w:tr w:rsidR="00204A83" w:rsidRPr="001B25D8" w:rsidTr="00204A83">
        <w:tc>
          <w:tcPr>
            <w:tcW w:w="2151" w:type="dxa"/>
          </w:tcPr>
          <w:p w:rsidR="00204A83" w:rsidRPr="001B25D8" w:rsidRDefault="00204A83">
            <w:pPr>
              <w:spacing w:line="360" w:lineRule="auto"/>
              <w:ind w:firstLineChars="0" w:firstLine="0"/>
              <w:rPr>
                <w:szCs w:val="22"/>
              </w:rPr>
            </w:pPr>
            <w:r w:rsidRPr="00204A83">
              <w:rPr>
                <w:szCs w:val="22"/>
              </w:rPr>
              <w:t>miR-873-5p mimics</w:t>
            </w:r>
          </w:p>
        </w:tc>
        <w:tc>
          <w:tcPr>
            <w:tcW w:w="3492" w:type="dxa"/>
          </w:tcPr>
          <w:p w:rsidR="00204A83" w:rsidRPr="001B25D8" w:rsidRDefault="00204A83">
            <w:pPr>
              <w:spacing w:line="360" w:lineRule="auto"/>
              <w:ind w:firstLineChars="0" w:firstLine="0"/>
              <w:rPr>
                <w:szCs w:val="22"/>
              </w:rPr>
            </w:pPr>
            <w:r w:rsidRPr="00204A83">
              <w:rPr>
                <w:szCs w:val="22"/>
              </w:rPr>
              <w:t>GCAGGAACUUGUGAGUCUCCU</w:t>
            </w:r>
          </w:p>
        </w:tc>
        <w:tc>
          <w:tcPr>
            <w:tcW w:w="3480" w:type="dxa"/>
          </w:tcPr>
          <w:p w:rsidR="00204A83" w:rsidRPr="001B25D8" w:rsidRDefault="00204A83">
            <w:pPr>
              <w:spacing w:line="360" w:lineRule="auto"/>
              <w:ind w:firstLineChars="0" w:firstLine="0"/>
              <w:rPr>
                <w:szCs w:val="22"/>
              </w:rPr>
            </w:pPr>
            <w:r w:rsidRPr="00204A83">
              <w:rPr>
                <w:szCs w:val="22"/>
              </w:rPr>
              <w:t>AGGAGACUCACAAGUUCCUGC</w:t>
            </w:r>
          </w:p>
        </w:tc>
      </w:tr>
    </w:tbl>
    <w:p w:rsidR="002D26D6" w:rsidRPr="001B25D8" w:rsidRDefault="002D26D6">
      <w:pPr>
        <w:spacing w:line="360" w:lineRule="auto"/>
        <w:ind w:firstLineChars="0" w:firstLine="0"/>
        <w:rPr>
          <w:rFonts w:cs="Times New Roman"/>
          <w:b/>
          <w:bCs/>
          <w:sz w:val="24"/>
          <w:szCs w:val="24"/>
        </w:rPr>
      </w:pPr>
    </w:p>
    <w:sectPr w:rsidR="002D26D6" w:rsidRPr="001B2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952" w:rsidRDefault="00FE5952">
      <w:pPr>
        <w:spacing w:line="240" w:lineRule="auto"/>
        <w:ind w:firstLine="440"/>
      </w:pPr>
      <w:r>
        <w:separator/>
      </w:r>
    </w:p>
  </w:endnote>
  <w:endnote w:type="continuationSeparator" w:id="0">
    <w:p w:rsidR="00FE5952" w:rsidRDefault="00FE5952"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952" w:rsidRDefault="00FE5952">
      <w:pPr>
        <w:spacing w:line="240" w:lineRule="auto"/>
        <w:ind w:firstLine="440"/>
      </w:pPr>
      <w:r>
        <w:separator/>
      </w:r>
    </w:p>
  </w:footnote>
  <w:footnote w:type="continuationSeparator" w:id="0">
    <w:p w:rsidR="00FE5952" w:rsidRDefault="00FE5952">
      <w:pPr>
        <w:spacing w:line="240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yNDcyMzQ2MjU1MDBR0lEKTi0uzszPAykwNKgFAD4wlYstAAAA"/>
    <w:docVar w:name="commondata" w:val="eyJoZGlkIjoiY2IzOTZkZDMxY2VlYjE0NTBhYjExOWYxODU1OTAyMmEifQ=="/>
  </w:docVars>
  <w:rsids>
    <w:rsidRoot w:val="00172A27"/>
    <w:rsid w:val="00045D8F"/>
    <w:rsid w:val="00062771"/>
    <w:rsid w:val="00076B3C"/>
    <w:rsid w:val="000D51AC"/>
    <w:rsid w:val="001167FB"/>
    <w:rsid w:val="001342FC"/>
    <w:rsid w:val="001423CF"/>
    <w:rsid w:val="00171D47"/>
    <w:rsid w:val="00172A27"/>
    <w:rsid w:val="001B25D8"/>
    <w:rsid w:val="001B311D"/>
    <w:rsid w:val="001C6F5C"/>
    <w:rsid w:val="00204A83"/>
    <w:rsid w:val="00242556"/>
    <w:rsid w:val="00257631"/>
    <w:rsid w:val="0028110E"/>
    <w:rsid w:val="002B3E2B"/>
    <w:rsid w:val="002C28D6"/>
    <w:rsid w:val="002D26D6"/>
    <w:rsid w:val="002E300E"/>
    <w:rsid w:val="002F1729"/>
    <w:rsid w:val="002F17F5"/>
    <w:rsid w:val="00303B4A"/>
    <w:rsid w:val="0041453D"/>
    <w:rsid w:val="0043516B"/>
    <w:rsid w:val="00481CCA"/>
    <w:rsid w:val="004A1F62"/>
    <w:rsid w:val="00504E61"/>
    <w:rsid w:val="00565CB3"/>
    <w:rsid w:val="00565F4B"/>
    <w:rsid w:val="0057694F"/>
    <w:rsid w:val="005B1441"/>
    <w:rsid w:val="005C2571"/>
    <w:rsid w:val="005C4E91"/>
    <w:rsid w:val="005F5E92"/>
    <w:rsid w:val="00745834"/>
    <w:rsid w:val="0078763E"/>
    <w:rsid w:val="00790842"/>
    <w:rsid w:val="00795CEE"/>
    <w:rsid w:val="0079664B"/>
    <w:rsid w:val="007D1B52"/>
    <w:rsid w:val="007D5A0E"/>
    <w:rsid w:val="00802353"/>
    <w:rsid w:val="00806D84"/>
    <w:rsid w:val="0083490D"/>
    <w:rsid w:val="008925F4"/>
    <w:rsid w:val="008F4B92"/>
    <w:rsid w:val="008F73D6"/>
    <w:rsid w:val="00901918"/>
    <w:rsid w:val="009054C1"/>
    <w:rsid w:val="00933754"/>
    <w:rsid w:val="00977B17"/>
    <w:rsid w:val="009A6699"/>
    <w:rsid w:val="009E07F5"/>
    <w:rsid w:val="00AF79E7"/>
    <w:rsid w:val="00B077AC"/>
    <w:rsid w:val="00B25B20"/>
    <w:rsid w:val="00B415AF"/>
    <w:rsid w:val="00B438DD"/>
    <w:rsid w:val="00BA0D07"/>
    <w:rsid w:val="00C100D2"/>
    <w:rsid w:val="00C80EBD"/>
    <w:rsid w:val="00D37A3B"/>
    <w:rsid w:val="00D5554B"/>
    <w:rsid w:val="00D63053"/>
    <w:rsid w:val="00D639FC"/>
    <w:rsid w:val="00D71E46"/>
    <w:rsid w:val="00D776A8"/>
    <w:rsid w:val="00D95AE4"/>
    <w:rsid w:val="00DA5D20"/>
    <w:rsid w:val="00E362FF"/>
    <w:rsid w:val="00E46CBD"/>
    <w:rsid w:val="00E505C6"/>
    <w:rsid w:val="00E70098"/>
    <w:rsid w:val="00E97EE7"/>
    <w:rsid w:val="00EF2C00"/>
    <w:rsid w:val="00F0589C"/>
    <w:rsid w:val="00F61C91"/>
    <w:rsid w:val="00F66732"/>
    <w:rsid w:val="00FB7829"/>
    <w:rsid w:val="00FE5952"/>
    <w:rsid w:val="00FF20E3"/>
    <w:rsid w:val="019F2F7A"/>
    <w:rsid w:val="029D1A04"/>
    <w:rsid w:val="0B9F1F73"/>
    <w:rsid w:val="0F4C5F6E"/>
    <w:rsid w:val="0F7334F4"/>
    <w:rsid w:val="130B7A06"/>
    <w:rsid w:val="140D5ACB"/>
    <w:rsid w:val="141D2158"/>
    <w:rsid w:val="14EC465D"/>
    <w:rsid w:val="17076EDD"/>
    <w:rsid w:val="17DB07D7"/>
    <w:rsid w:val="1E4D585F"/>
    <w:rsid w:val="294F404E"/>
    <w:rsid w:val="29AE5D4B"/>
    <w:rsid w:val="2A521023"/>
    <w:rsid w:val="2AE23476"/>
    <w:rsid w:val="30CC6AB7"/>
    <w:rsid w:val="319B536A"/>
    <w:rsid w:val="3A3E1C84"/>
    <w:rsid w:val="3B2A2D58"/>
    <w:rsid w:val="3D1A7683"/>
    <w:rsid w:val="414B736B"/>
    <w:rsid w:val="43EE12FB"/>
    <w:rsid w:val="44C935E1"/>
    <w:rsid w:val="4A1E7312"/>
    <w:rsid w:val="5249383B"/>
    <w:rsid w:val="556F5ADF"/>
    <w:rsid w:val="62815EF6"/>
    <w:rsid w:val="63883F27"/>
    <w:rsid w:val="67DF6634"/>
    <w:rsid w:val="68EA5751"/>
    <w:rsid w:val="6FF80029"/>
    <w:rsid w:val="70EE591B"/>
    <w:rsid w:val="713416D6"/>
    <w:rsid w:val="75C335B1"/>
    <w:rsid w:val="76755AB7"/>
    <w:rsid w:val="77AE306A"/>
    <w:rsid w:val="798927D7"/>
    <w:rsid w:val="7D18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03D8CE"/>
  <w15:docId w15:val="{5C26C5F8-EF48-4F54-B6A2-0DC82AB8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exact"/>
      <w:ind w:firstLineChars="200" w:firstLine="643"/>
      <w:jc w:val="both"/>
    </w:pPr>
    <w:rPr>
      <w:rFonts w:cs="宋体"/>
      <w:sz w:val="22"/>
    </w:rPr>
  </w:style>
  <w:style w:type="paragraph" w:styleId="2">
    <w:name w:val="heading 2"/>
    <w:basedOn w:val="a"/>
    <w:next w:val="a"/>
    <w:autoRedefine/>
    <w:semiHidden/>
    <w:unhideWhenUsed/>
    <w:qFormat/>
    <w:pPr>
      <w:keepNext/>
      <w:keepLines/>
      <w:spacing w:line="360" w:lineRule="auto"/>
      <w:ind w:leftChars="200" w:left="400" w:rightChars="200" w:right="400" w:firstLineChars="0" w:firstLine="0"/>
      <w:jc w:val="center"/>
      <w:outlineLvl w:val="1"/>
    </w:pPr>
    <w:rPr>
      <w:rFonts w:eastAsia="方正小标宋简体"/>
      <w:b/>
      <w:sz w:val="32"/>
    </w:rPr>
  </w:style>
  <w:style w:type="paragraph" w:styleId="3">
    <w:name w:val="heading 3"/>
    <w:basedOn w:val="a"/>
    <w:next w:val="a"/>
    <w:autoRedefine/>
    <w:semiHidden/>
    <w:unhideWhenUsed/>
    <w:qFormat/>
    <w:pPr>
      <w:keepNext/>
      <w:keepLines/>
      <w:spacing w:line="240" w:lineRule="auto"/>
      <w:ind w:firstLineChars="0" w:firstLine="0"/>
      <w:jc w:val="center"/>
      <w:outlineLvl w:val="2"/>
    </w:pPr>
    <w:rPr>
      <w:rFonts w:eastAsia="楷体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pPr>
      <w:spacing w:line="240" w:lineRule="auto"/>
    </w:pPr>
    <w:rPr>
      <w:sz w:val="18"/>
      <w:szCs w:val="18"/>
    </w:rPr>
  </w:style>
  <w:style w:type="table" w:styleId="a5">
    <w:name w:val="Table Grid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a4">
    <w:name w:val="批注框文本 字符"/>
    <w:basedOn w:val="a0"/>
    <w:link w:val="a3"/>
    <w:autoRedefine/>
    <w:qFormat/>
    <w:rPr>
      <w:rFonts w:ascii="Times New Roman" w:hAnsi="Times New Roman" w:cs="宋体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cs="宋体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5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10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43</cp:revision>
  <dcterms:created xsi:type="dcterms:W3CDTF">2021-10-28T12:48:00Z</dcterms:created>
  <dcterms:modified xsi:type="dcterms:W3CDTF">2024-06-11T01:07:00Z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C2EBC84155CD44EBAE69601B67B30B99</vt:lpwstr>
  </property>
</Properties>
</file>