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33" w:rsidRPr="00F02A86" w:rsidRDefault="005F3533" w:rsidP="005F3533">
      <w:pPr>
        <w:jc w:val="center"/>
        <w:rPr>
          <w:rFonts w:ascii="Times New Roman" w:hAnsi="Times New Roman" w:cs="Times New Roman"/>
          <w:b/>
          <w:sz w:val="36"/>
          <w:szCs w:val="36"/>
        </w:rPr>
      </w:pPr>
      <w:r w:rsidRPr="00F02A86">
        <w:rPr>
          <w:rFonts w:ascii="Times New Roman" w:hAnsi="Times New Roman" w:cs="Times New Roman"/>
          <w:b/>
          <w:sz w:val="36"/>
          <w:szCs w:val="36"/>
        </w:rPr>
        <w:t>Supplementary Legends for</w:t>
      </w:r>
    </w:p>
    <w:p w:rsidR="005F3533" w:rsidRPr="005F3533" w:rsidRDefault="005F3533" w:rsidP="005F3533">
      <w:pPr>
        <w:spacing w:line="480" w:lineRule="auto"/>
        <w:jc w:val="center"/>
        <w:rPr>
          <w:rFonts w:ascii="Times New Roman" w:hAnsi="Times New Roman" w:cs="Times New Roman"/>
          <w:sz w:val="28"/>
          <w:szCs w:val="30"/>
        </w:rPr>
      </w:pPr>
      <w:r w:rsidRPr="005F3533">
        <w:rPr>
          <w:rFonts w:ascii="Times New Roman" w:hAnsi="Times New Roman" w:cs="Times New Roman"/>
          <w:sz w:val="28"/>
          <w:szCs w:val="30"/>
        </w:rPr>
        <w:t>Circular RNA hsa_circ_0000467 promote</w:t>
      </w:r>
      <w:r w:rsidRPr="005F3533">
        <w:rPr>
          <w:rFonts w:ascii="Times New Roman" w:hAnsi="Times New Roman" w:cs="Times New Roman" w:hint="eastAsia"/>
          <w:sz w:val="28"/>
          <w:szCs w:val="30"/>
        </w:rPr>
        <w:t>s</w:t>
      </w:r>
      <w:r w:rsidRPr="005F3533">
        <w:rPr>
          <w:rFonts w:ascii="Times New Roman" w:hAnsi="Times New Roman" w:cs="Times New Roman"/>
          <w:sz w:val="28"/>
          <w:szCs w:val="30"/>
        </w:rPr>
        <w:t xml:space="preserve"> colorectal cancer progression by promoting eIF4A3-mediated c-Myc translation</w:t>
      </w:r>
    </w:p>
    <w:p w:rsidR="006C67D2" w:rsidRDefault="006C67D2"/>
    <w:p w:rsidR="005F3533" w:rsidRPr="003E5F05" w:rsidRDefault="005F3533" w:rsidP="005F3533">
      <w:pPr>
        <w:spacing w:line="480" w:lineRule="auto"/>
        <w:rPr>
          <w:rFonts w:ascii="Times New Roman" w:hAnsi="Times New Roman" w:cs="Times New Roman"/>
          <w:sz w:val="24"/>
          <w:szCs w:val="24"/>
        </w:rPr>
      </w:pPr>
      <w:r w:rsidRPr="00DE43F8">
        <w:rPr>
          <w:rFonts w:ascii="Times New Roman" w:hAnsi="Times New Roman" w:cs="Times New Roman"/>
          <w:sz w:val="24"/>
          <w:szCs w:val="24"/>
        </w:rPr>
        <w:t>Xianjie Jiang,</w:t>
      </w:r>
      <w:r w:rsidRPr="00893508">
        <w:rPr>
          <w:rFonts w:ascii="Times New Roman" w:hAnsi="Times New Roman" w:cs="Times New Roman"/>
          <w:color w:val="000000" w:themeColor="text1"/>
          <w:sz w:val="24"/>
          <w:szCs w:val="24"/>
        </w:rPr>
        <w:t xml:space="preserve"> </w:t>
      </w:r>
      <w:r>
        <w:rPr>
          <w:rFonts w:ascii="Times New Roman" w:hAnsi="Times New Roman" w:cs="Times New Roman"/>
          <w:sz w:val="24"/>
          <w:szCs w:val="24"/>
        </w:rPr>
        <w:t>M</w:t>
      </w:r>
      <w:r>
        <w:rPr>
          <w:rFonts w:ascii="Times New Roman" w:hAnsi="Times New Roman" w:cs="Times New Roman" w:hint="eastAsia"/>
          <w:sz w:val="24"/>
          <w:szCs w:val="24"/>
        </w:rPr>
        <w:t>ingjing</w:t>
      </w:r>
      <w:r>
        <w:rPr>
          <w:rFonts w:ascii="Times New Roman" w:hAnsi="Times New Roman" w:cs="Times New Roman"/>
          <w:sz w:val="24"/>
          <w:szCs w:val="24"/>
        </w:rPr>
        <w:t xml:space="preserve"> P</w:t>
      </w:r>
      <w:r>
        <w:rPr>
          <w:rFonts w:ascii="Times New Roman" w:hAnsi="Times New Roman" w:cs="Times New Roman" w:hint="eastAsia"/>
          <w:sz w:val="24"/>
          <w:szCs w:val="24"/>
        </w:rPr>
        <w:t>eng</w:t>
      </w:r>
      <w:r>
        <w:rPr>
          <w:rFonts w:ascii="Times New Roman" w:hAnsi="Times New Roman" w:cs="Times New Roman"/>
          <w:sz w:val="24"/>
          <w:szCs w:val="24"/>
        </w:rPr>
        <w:t>,</w:t>
      </w:r>
      <w:r w:rsidRPr="001B5516">
        <w:rPr>
          <w:rFonts w:ascii="Times New Roman" w:hAnsi="Times New Roman" w:cs="Times New Roman"/>
          <w:color w:val="000000" w:themeColor="text1"/>
          <w:sz w:val="24"/>
          <w:szCs w:val="24"/>
        </w:rPr>
        <w:t xml:space="preserve"> </w:t>
      </w:r>
      <w:r w:rsidRPr="00893508">
        <w:rPr>
          <w:rFonts w:ascii="Times New Roman" w:hAnsi="Times New Roman" w:cs="Times New Roman"/>
          <w:color w:val="000000" w:themeColor="text1"/>
          <w:sz w:val="24"/>
          <w:szCs w:val="24"/>
        </w:rPr>
        <w:t>Qiang Liu,</w:t>
      </w:r>
      <w:r w:rsidRPr="001B5516">
        <w:rPr>
          <w:rFonts w:ascii="Times New Roman" w:hAnsi="Times New Roman" w:cs="Times New Roman"/>
          <w:sz w:val="24"/>
          <w:szCs w:val="24"/>
        </w:rPr>
        <w:t xml:space="preserve"> </w:t>
      </w:r>
      <w:r w:rsidRPr="00E05DD6">
        <w:rPr>
          <w:rFonts w:ascii="Times New Roman" w:hAnsi="Times New Roman" w:cs="Times New Roman"/>
          <w:sz w:val="24"/>
          <w:szCs w:val="24"/>
        </w:rPr>
        <w:t>Qiu Peng</w:t>
      </w:r>
      <w:r w:rsidRPr="00893508">
        <w:rPr>
          <w:rFonts w:ascii="Times New Roman" w:hAnsi="Times New Roman" w:cs="Times New Roman"/>
          <w:sz w:val="24"/>
          <w:szCs w:val="24"/>
        </w:rPr>
        <w:t>,</w:t>
      </w:r>
      <w:r>
        <w:rPr>
          <w:rFonts w:ascii="Times New Roman" w:hAnsi="Times New Roman" w:cs="Times New Roman"/>
          <w:sz w:val="24"/>
          <w:szCs w:val="24"/>
        </w:rPr>
        <w:t xml:space="preserve"> </w:t>
      </w:r>
      <w:r w:rsidRPr="003E5F05">
        <w:rPr>
          <w:rFonts w:ascii="Times New Roman" w:hAnsi="Times New Roman" w:cs="Times New Roman"/>
          <w:sz w:val="24"/>
          <w:szCs w:val="24"/>
        </w:rPr>
        <w:t>Linda Oyang,</w:t>
      </w:r>
      <w:bookmarkStart w:id="0" w:name="_Hlk115451523"/>
      <w:r>
        <w:rPr>
          <w:rFonts w:ascii="Times New Roman" w:hAnsi="Times New Roman" w:cs="Times New Roman"/>
          <w:sz w:val="24"/>
          <w:szCs w:val="24"/>
        </w:rPr>
        <w:t xml:space="preserve"> </w:t>
      </w:r>
      <w:bookmarkEnd w:id="0"/>
      <w:r>
        <w:rPr>
          <w:rFonts w:ascii="Times New Roman" w:hAnsi="Times New Roman" w:cs="Times New Roman"/>
          <w:color w:val="000000" w:themeColor="text1"/>
          <w:sz w:val="24"/>
          <w:szCs w:val="24"/>
        </w:rPr>
        <w:t>S</w:t>
      </w:r>
      <w:r w:rsidRPr="000A29D4">
        <w:rPr>
          <w:rFonts w:ascii="Times New Roman" w:hAnsi="Times New Roman" w:cs="Times New Roman" w:hint="eastAsia"/>
          <w:color w:val="000000" w:themeColor="text1"/>
          <w:sz w:val="24"/>
          <w:szCs w:val="24"/>
        </w:rPr>
        <w:t>hi</w:t>
      </w:r>
      <w:r>
        <w:rPr>
          <w:rFonts w:ascii="Times New Roman" w:hAnsi="Times New Roman" w:cs="Times New Roman" w:hint="eastAsia"/>
          <w:color w:val="000000" w:themeColor="text1"/>
          <w:sz w:val="24"/>
          <w:szCs w:val="24"/>
        </w:rPr>
        <w:t>z</w:t>
      </w:r>
      <w:r w:rsidRPr="000A29D4">
        <w:rPr>
          <w:rFonts w:ascii="Times New Roman" w:hAnsi="Times New Roman" w:cs="Times New Roman" w:hint="eastAsia"/>
          <w:color w:val="000000" w:themeColor="text1"/>
          <w:sz w:val="24"/>
          <w:szCs w:val="24"/>
        </w:rPr>
        <w:t>hen</w:t>
      </w:r>
      <w:r>
        <w:rPr>
          <w:rFonts w:ascii="Times New Roman" w:hAnsi="Times New Roman" w:cs="Times New Roman"/>
          <w:color w:val="000000" w:themeColor="text1"/>
          <w:sz w:val="24"/>
          <w:szCs w:val="24"/>
        </w:rPr>
        <w:t xml:space="preserve"> </w:t>
      </w:r>
      <w:r w:rsidRPr="000A29D4">
        <w:rPr>
          <w:rFonts w:ascii="Times New Roman" w:hAnsi="Times New Roman" w:cs="Times New Roman"/>
          <w:color w:val="000000" w:themeColor="text1"/>
          <w:sz w:val="24"/>
          <w:szCs w:val="24"/>
        </w:rPr>
        <w:t>L</w:t>
      </w:r>
      <w:r w:rsidRPr="000A29D4">
        <w:rPr>
          <w:rFonts w:ascii="Times New Roman" w:hAnsi="Times New Roman" w:cs="Times New Roman" w:hint="eastAsia"/>
          <w:color w:val="000000" w:themeColor="text1"/>
          <w:sz w:val="24"/>
          <w:szCs w:val="24"/>
        </w:rPr>
        <w:t>i</w:t>
      </w:r>
      <w:r w:rsidRPr="000A29D4">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 </w:t>
      </w:r>
      <w:r w:rsidRPr="00DE43F8">
        <w:rPr>
          <w:rFonts w:ascii="Times New Roman" w:hAnsi="Times New Roman" w:cs="Times New Roman"/>
          <w:color w:val="000000" w:themeColor="text1"/>
          <w:sz w:val="24"/>
          <w:szCs w:val="24"/>
        </w:rPr>
        <w:t>Xuemeng Xu,</w:t>
      </w:r>
      <w:r w:rsidRPr="00EF7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rPr>
        <w:t>engzhou</w:t>
      </w:r>
      <w:r>
        <w:rPr>
          <w:rFonts w:ascii="Times New Roman" w:hAnsi="Times New Roman" w:cs="Times New Roman"/>
          <w:color w:val="000000" w:themeColor="text1"/>
          <w:sz w:val="24"/>
          <w:szCs w:val="24"/>
        </w:rPr>
        <w:t xml:space="preserve"> S</w:t>
      </w:r>
      <w:r>
        <w:rPr>
          <w:rFonts w:ascii="Times New Roman" w:hAnsi="Times New Roman" w:cs="Times New Roman" w:hint="eastAsia"/>
          <w:color w:val="000000" w:themeColor="text1"/>
          <w:sz w:val="24"/>
          <w:szCs w:val="24"/>
        </w:rPr>
        <w:t>hen</w:t>
      </w:r>
      <w:r>
        <w:rPr>
          <w:rFonts w:ascii="Times New Roman" w:hAnsi="Times New Roman" w:cs="Times New Roman"/>
          <w:color w:val="000000" w:themeColor="text1"/>
          <w:sz w:val="24"/>
          <w:szCs w:val="24"/>
        </w:rPr>
        <w:t>,</w:t>
      </w:r>
      <w:r w:rsidRPr="005D2C9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w:t>
      </w:r>
      <w:r>
        <w:rPr>
          <w:rFonts w:ascii="Times New Roman" w:hAnsi="Times New Roman" w:cs="Times New Roman" w:hint="eastAsia"/>
          <w:color w:val="000000" w:themeColor="text1"/>
          <w:sz w:val="24"/>
          <w:szCs w:val="24"/>
        </w:rPr>
        <w:t>iewen</w:t>
      </w:r>
      <w:r>
        <w:rPr>
          <w:rFonts w:ascii="Times New Roman" w:hAnsi="Times New Roman" w:cs="Times New Roman"/>
          <w:color w:val="000000" w:themeColor="text1"/>
          <w:sz w:val="24"/>
          <w:szCs w:val="24"/>
        </w:rPr>
        <w:t xml:space="preserve"> W</w:t>
      </w:r>
      <w:r>
        <w:rPr>
          <w:rFonts w:ascii="Times New Roman" w:hAnsi="Times New Roman" w:cs="Times New Roman" w:hint="eastAsia"/>
          <w:color w:val="000000" w:themeColor="text1"/>
          <w:sz w:val="24"/>
          <w:szCs w:val="24"/>
        </w:rPr>
        <w:t>ang</w:t>
      </w:r>
      <w:r>
        <w:rPr>
          <w:rFonts w:ascii="Times New Roman" w:hAnsi="Times New Roman" w:cs="Times New Roman"/>
          <w:color w:val="000000" w:themeColor="text1"/>
          <w:sz w:val="24"/>
          <w:szCs w:val="24"/>
        </w:rPr>
        <w:t>, H</w:t>
      </w:r>
      <w:r>
        <w:rPr>
          <w:rFonts w:ascii="Times New Roman" w:hAnsi="Times New Roman" w:cs="Times New Roman" w:hint="eastAsia"/>
          <w:color w:val="000000" w:themeColor="text1"/>
          <w:sz w:val="24"/>
          <w:szCs w:val="24"/>
        </w:rPr>
        <w:t>aofan</w:t>
      </w:r>
      <w:r>
        <w:rPr>
          <w:rFonts w:ascii="Times New Roman" w:hAnsi="Times New Roman" w:cs="Times New Roman"/>
          <w:color w:val="000000" w:themeColor="text1"/>
          <w:sz w:val="24"/>
          <w:szCs w:val="24"/>
        </w:rPr>
        <w:t xml:space="preserve"> L</w:t>
      </w:r>
      <w:r>
        <w:rPr>
          <w:rFonts w:ascii="Times New Roman" w:hAnsi="Times New Roman" w:cs="Times New Roman" w:hint="eastAsia"/>
          <w:color w:val="000000" w:themeColor="text1"/>
          <w:sz w:val="24"/>
          <w:szCs w:val="24"/>
        </w:rPr>
        <w:t>i,</w:t>
      </w:r>
      <w:r>
        <w:rPr>
          <w:rFonts w:ascii="Times New Roman" w:hAnsi="Times New Roman" w:cs="Times New Roman"/>
          <w:color w:val="000000" w:themeColor="text1"/>
          <w:sz w:val="24"/>
          <w:szCs w:val="24"/>
        </w:rPr>
        <w:t xml:space="preserve"> </w:t>
      </w:r>
      <w:r w:rsidRPr="003E5F05">
        <w:rPr>
          <w:rFonts w:ascii="Times New Roman" w:hAnsi="Times New Roman" w:cs="Times New Roman"/>
          <w:sz w:val="24"/>
          <w:szCs w:val="24"/>
        </w:rPr>
        <w:t>Nayiyuan Wu</w:t>
      </w:r>
      <w:r>
        <w:rPr>
          <w:rFonts w:ascii="Times New Roman" w:hAnsi="Times New Roman" w:cs="Times New Roman"/>
          <w:sz w:val="24"/>
          <w:szCs w:val="24"/>
        </w:rPr>
        <w:t>,</w:t>
      </w:r>
      <w:r w:rsidRPr="003E5F05">
        <w:rPr>
          <w:rFonts w:ascii="Times New Roman" w:hAnsi="Times New Roman" w:cs="Times New Roman"/>
          <w:sz w:val="24"/>
          <w:szCs w:val="24"/>
        </w:rPr>
        <w:t xml:space="preserve"> Shiming Tan,</w:t>
      </w:r>
      <w:r>
        <w:rPr>
          <w:rFonts w:ascii="Times New Roman" w:hAnsi="Times New Roman" w:cs="Times New Roman"/>
          <w:sz w:val="24"/>
          <w:szCs w:val="24"/>
        </w:rPr>
        <w:t xml:space="preserve"> </w:t>
      </w:r>
      <w:r w:rsidRPr="003E5F05">
        <w:rPr>
          <w:rFonts w:ascii="Times New Roman" w:hAnsi="Times New Roman" w:cs="Times New Roman"/>
          <w:sz w:val="24"/>
          <w:szCs w:val="24"/>
        </w:rPr>
        <w:t>Jinguan Lin, Longzheng Xia,</w:t>
      </w:r>
      <w:r w:rsidRPr="009E4879">
        <w:rPr>
          <w:rFonts w:ascii="Times New Roman" w:hAnsi="Times New Roman" w:cs="Times New Roman"/>
          <w:sz w:val="24"/>
          <w:szCs w:val="24"/>
        </w:rPr>
        <w:t xml:space="preserve"> </w:t>
      </w:r>
      <w:r w:rsidRPr="003E5F05">
        <w:rPr>
          <w:rFonts w:ascii="Times New Roman" w:hAnsi="Times New Roman" w:cs="Times New Roman"/>
          <w:sz w:val="24"/>
          <w:szCs w:val="24"/>
        </w:rPr>
        <w:t>Yanyan Tang,</w:t>
      </w:r>
      <w:r w:rsidRPr="009D7463">
        <w:rPr>
          <w:rFonts w:ascii="Times New Roman" w:hAnsi="Times New Roman"/>
          <w:sz w:val="24"/>
          <w:szCs w:val="24"/>
        </w:rPr>
        <w:t xml:space="preserve"> </w:t>
      </w:r>
      <w:r>
        <w:rPr>
          <w:rFonts w:ascii="Times New Roman" w:hAnsi="Times New Roman"/>
          <w:sz w:val="24"/>
          <w:szCs w:val="24"/>
        </w:rPr>
        <w:t>Xia Luo</w:t>
      </w:r>
      <w:r w:rsidRPr="003E5F05">
        <w:rPr>
          <w:rFonts w:ascii="Times New Roman" w:hAnsi="Times New Roman" w:cs="Times New Roman"/>
          <w:sz w:val="24"/>
          <w:szCs w:val="24"/>
        </w:rPr>
        <w:t>,</w:t>
      </w:r>
      <w:r>
        <w:rPr>
          <w:rFonts w:ascii="Times New Roman" w:hAnsi="Times New Roman" w:cs="Times New Roman"/>
          <w:sz w:val="24"/>
          <w:szCs w:val="24"/>
        </w:rPr>
        <w:t xml:space="preserve"> </w:t>
      </w:r>
      <w:r w:rsidRPr="003E5F05">
        <w:rPr>
          <w:rFonts w:ascii="Times New Roman" w:hAnsi="Times New Roman" w:cs="Times New Roman"/>
          <w:sz w:val="24"/>
          <w:szCs w:val="24"/>
        </w:rPr>
        <w:t>Qianjin Liao, Yujuan Zhou</w:t>
      </w:r>
      <w:r w:rsidRPr="003E5F05">
        <w:rPr>
          <w:rFonts w:ascii="Times New Roman" w:hAnsi="Times New Roman" w:cs="Times New Roman"/>
          <w:sz w:val="24"/>
          <w:szCs w:val="24"/>
          <w:vertAlign w:val="superscript"/>
        </w:rPr>
        <w:t>#</w:t>
      </w:r>
    </w:p>
    <w:p w:rsidR="005F3533" w:rsidRDefault="005F3533"/>
    <w:p w:rsidR="005F3533" w:rsidRPr="00670615" w:rsidRDefault="005F3533" w:rsidP="005F3533">
      <w:pPr>
        <w:spacing w:line="480" w:lineRule="auto"/>
        <w:rPr>
          <w:rFonts w:ascii="Times New Roman" w:hAnsi="Times New Roman" w:cs="Times New Roman"/>
          <w:color w:val="0563C1" w:themeColor="hyperlink"/>
          <w:sz w:val="24"/>
          <w:szCs w:val="24"/>
          <w:u w:val="single"/>
        </w:rPr>
      </w:pPr>
      <w:r w:rsidRPr="003E5F05">
        <w:rPr>
          <w:rFonts w:ascii="Times New Roman" w:hAnsi="Times New Roman" w:cs="Times New Roman"/>
          <w:sz w:val="24"/>
          <w:szCs w:val="24"/>
        </w:rPr>
        <w:t>#</w:t>
      </w:r>
      <w:r w:rsidRPr="00CA26E9">
        <w:rPr>
          <w:rFonts w:ascii="Times New Roman" w:hAnsi="Times New Roman" w:cs="Times New Roman"/>
          <w:b/>
          <w:sz w:val="24"/>
          <w:szCs w:val="24"/>
        </w:rPr>
        <w:t xml:space="preserve">Correspondence to: </w:t>
      </w:r>
      <w:r w:rsidRPr="003E5F05">
        <w:rPr>
          <w:rFonts w:ascii="Times New Roman" w:hAnsi="Times New Roman" w:cs="Times New Roman"/>
          <w:sz w:val="24"/>
          <w:szCs w:val="24"/>
        </w:rPr>
        <w:t>Yujuan Zhou</w:t>
      </w:r>
      <w:r>
        <w:rPr>
          <w:rFonts w:ascii="Times New Roman" w:hAnsi="Times New Roman" w:cs="Times New Roman" w:hint="eastAsia"/>
          <w:sz w:val="24"/>
          <w:szCs w:val="24"/>
        </w:rPr>
        <w:t>,</w:t>
      </w:r>
      <w:r w:rsidRPr="00310F39">
        <w:rPr>
          <w:rFonts w:ascii="Times New Roman" w:hAnsi="Times New Roman" w:cs="Times New Roman"/>
          <w:kern w:val="0"/>
          <w:sz w:val="24"/>
          <w:szCs w:val="24"/>
        </w:rPr>
        <w:t xml:space="preserve"> Hunan Key Laboratory of Cancer Metabolism</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t>
      </w:r>
      <w:r w:rsidRPr="003E5F05">
        <w:rPr>
          <w:rFonts w:ascii="Times New Roman" w:hAnsi="Times New Roman" w:cs="Times New Roman"/>
          <w:sz w:val="24"/>
          <w:szCs w:val="24"/>
        </w:rPr>
        <w:t>Hunan Cancer Hospital</w:t>
      </w:r>
      <w:r w:rsidRPr="003E5F05">
        <w:rPr>
          <w:rFonts w:ascii="Times New Roman" w:hAnsi="Times New Roman" w:cs="Times New Roman" w:hint="eastAsia"/>
          <w:sz w:val="24"/>
          <w:szCs w:val="24"/>
        </w:rPr>
        <w:t xml:space="preserve"> and</w:t>
      </w:r>
      <w:r w:rsidRPr="003E5F05">
        <w:rPr>
          <w:rFonts w:ascii="Times New Roman" w:hAnsi="Times New Roman" w:cs="Times New Roman"/>
          <w:sz w:val="24"/>
          <w:szCs w:val="24"/>
        </w:rPr>
        <w:t xml:space="preserve"> The Affiliated Cancer Hospital of Xiangya School of Medicine, Central South University, </w:t>
      </w:r>
      <w:r w:rsidRPr="00310F39">
        <w:rPr>
          <w:rFonts w:ascii="Times New Roman" w:hAnsi="Times New Roman" w:cs="Times New Roman"/>
          <w:kern w:val="0"/>
          <w:sz w:val="24"/>
          <w:szCs w:val="24"/>
        </w:rPr>
        <w:t>Changsha,</w:t>
      </w:r>
      <w:r w:rsidRPr="00B451D7">
        <w:rPr>
          <w:rFonts w:ascii="Times New Roman" w:hAnsi="Times New Roman" w:cs="Times New Roman"/>
          <w:kern w:val="0"/>
          <w:sz w:val="24"/>
          <w:szCs w:val="24"/>
        </w:rPr>
        <w:t xml:space="preserve"> 410013, Hunan, China</w:t>
      </w:r>
      <w:r w:rsidRPr="003E5F05">
        <w:rPr>
          <w:rFonts w:ascii="Times New Roman" w:hAnsi="Times New Roman" w:cs="Times New Roman"/>
          <w:sz w:val="24"/>
          <w:szCs w:val="24"/>
        </w:rPr>
        <w:t>, 283 Tongzipo Road, Changsha 410013, Hunan, China. Tel: 86-731-88651681; Fax: 86-731-88651999; Email:</w:t>
      </w:r>
      <w:r>
        <w:t xml:space="preserve"> </w:t>
      </w:r>
      <w:hyperlink r:id="rId6" w:history="1">
        <w:r w:rsidRPr="00EE0404">
          <w:rPr>
            <w:rStyle w:val="a7"/>
            <w:rFonts w:ascii="Times New Roman" w:hAnsi="Times New Roman" w:cs="Times New Roman"/>
            <w:sz w:val="24"/>
            <w:szCs w:val="24"/>
          </w:rPr>
          <w:t>yujany_zhou@163.com</w:t>
        </w:r>
      </w:hyperlink>
      <w:r w:rsidRPr="004A4CCE">
        <w:rPr>
          <w:rStyle w:val="a7"/>
          <w:rFonts w:ascii="Times New Roman" w:hAnsi="Times New Roman" w:cs="Times New Roman"/>
          <w:sz w:val="24"/>
        </w:rPr>
        <w:t xml:space="preserve"> </w:t>
      </w:r>
    </w:p>
    <w:p w:rsidR="005F3533" w:rsidRDefault="005F3533"/>
    <w:p w:rsidR="005F3533" w:rsidRDefault="005F3533"/>
    <w:p w:rsidR="005F3533" w:rsidRPr="005F3533" w:rsidRDefault="005F3533" w:rsidP="005F3533">
      <w:pPr>
        <w:rPr>
          <w:rFonts w:ascii="Times New Roman" w:hAnsi="Times New Roman" w:cs="Times New Roman"/>
          <w:b/>
          <w:sz w:val="24"/>
        </w:rPr>
      </w:pPr>
      <w:r w:rsidRPr="005F3533">
        <w:rPr>
          <w:rFonts w:ascii="Times New Roman" w:hAnsi="Times New Roman" w:cs="Times New Roman"/>
          <w:b/>
          <w:sz w:val="24"/>
        </w:rPr>
        <w:t>This file includes supplementary legends:</w:t>
      </w:r>
    </w:p>
    <w:p w:rsidR="005F3533" w:rsidRPr="005F3533" w:rsidRDefault="005F3533" w:rsidP="005F3533">
      <w:pPr>
        <w:rPr>
          <w:rFonts w:ascii="Times New Roman" w:hAnsi="Times New Roman" w:cs="Times New Roman"/>
          <w:sz w:val="24"/>
        </w:rPr>
      </w:pPr>
    </w:p>
    <w:p w:rsidR="005F3533" w:rsidRPr="005F3533" w:rsidRDefault="004751FE" w:rsidP="005F3533">
      <w:pPr>
        <w:ind w:left="720"/>
        <w:rPr>
          <w:rFonts w:ascii="Times New Roman" w:hAnsi="Times New Roman" w:cs="Times New Roman"/>
          <w:sz w:val="24"/>
        </w:rPr>
      </w:pPr>
      <w:r>
        <w:rPr>
          <w:rFonts w:ascii="Times New Roman" w:hAnsi="Times New Roman" w:cs="Times New Roman"/>
          <w:sz w:val="24"/>
        </w:rPr>
        <w:t>Figures</w:t>
      </w:r>
      <w:r w:rsidR="005F3533" w:rsidRPr="005F3533">
        <w:rPr>
          <w:rFonts w:ascii="Times New Roman" w:hAnsi="Times New Roman" w:cs="Times New Roman"/>
          <w:sz w:val="24"/>
        </w:rPr>
        <w:t xml:space="preserve"> S1 to S6</w:t>
      </w:r>
    </w:p>
    <w:p w:rsidR="005F3533" w:rsidRDefault="005F3533" w:rsidP="005F3533">
      <w:pPr>
        <w:ind w:left="720"/>
        <w:rPr>
          <w:rFonts w:ascii="Times New Roman" w:hAnsi="Times New Roman" w:cs="Times New Roman"/>
          <w:sz w:val="24"/>
        </w:rPr>
      </w:pPr>
      <w:r>
        <w:rPr>
          <w:rFonts w:ascii="Times New Roman" w:hAnsi="Times New Roman" w:cs="Times New Roman"/>
          <w:sz w:val="24"/>
        </w:rPr>
        <w:t>Tables S1 to S3</w:t>
      </w:r>
      <w:r>
        <w:rPr>
          <w:rFonts w:ascii="Times New Roman" w:hAnsi="Times New Roman" w:cs="Times New Roman"/>
          <w:sz w:val="24"/>
        </w:rPr>
        <w:br w:type="page"/>
      </w: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hint="eastAsia"/>
          <w:b/>
          <w:sz w:val="22"/>
        </w:rPr>
        <w:lastRenderedPageBreak/>
        <w:t>Supplementary</w:t>
      </w:r>
      <w:r w:rsidRPr="00883E1C">
        <w:rPr>
          <w:rFonts w:ascii="Times New Roman" w:eastAsia="宋体" w:hAnsi="Times New Roman" w:cs="Times New Roman"/>
          <w:b/>
          <w:sz w:val="22"/>
        </w:rPr>
        <w:t xml:space="preserve"> Figures S1 </w:t>
      </w:r>
      <w:r w:rsidRPr="00883E1C">
        <w:rPr>
          <w:rFonts w:ascii="Times New Roman" w:eastAsia="宋体" w:hAnsi="Times New Roman" w:cs="Times New Roman" w:hint="eastAsia"/>
          <w:b/>
          <w:sz w:val="22"/>
        </w:rPr>
        <w:t>to</w:t>
      </w:r>
      <w:r w:rsidRPr="00883E1C">
        <w:rPr>
          <w:rFonts w:ascii="Times New Roman" w:eastAsia="宋体" w:hAnsi="Times New Roman" w:cs="Times New Roman"/>
          <w:b/>
          <w:sz w:val="22"/>
        </w:rPr>
        <w:t xml:space="preserve"> S</w:t>
      </w:r>
      <w:r>
        <w:rPr>
          <w:rFonts w:ascii="Times New Roman" w:eastAsia="宋体" w:hAnsi="Times New Roman" w:cs="Times New Roman"/>
          <w:b/>
          <w:sz w:val="22"/>
        </w:rPr>
        <w:t>6</w:t>
      </w: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Figure S1 Circ467 is highly expressed in CRC tissues and cell lines.</w:t>
      </w:r>
    </w:p>
    <w:p w:rsidR="005F3533" w:rsidRDefault="005F3533" w:rsidP="005F3533">
      <w:pPr>
        <w:spacing w:line="480" w:lineRule="auto"/>
        <w:rPr>
          <w:rFonts w:ascii="Times New Roman" w:hAnsi="Times New Roman" w:cs="Times New Roman"/>
          <w:bCs/>
          <w:sz w:val="22"/>
        </w:rPr>
      </w:pPr>
      <w:r w:rsidRPr="00883E1C">
        <w:rPr>
          <w:rFonts w:ascii="Times New Roman" w:eastAsia="宋体" w:hAnsi="Times New Roman" w:cs="Times New Roman"/>
          <w:sz w:val="22"/>
        </w:rPr>
        <w:t>A. Volcano plot showing differentially expressed circRNAs in the GSE138589 and GSE142837 datasets. B. Venn diagram showing 4 circRNAs that were differentially expressed in both the GSE138589 and GSE142837 datasets. C. Expression of the 4 circRNAs in CRC cell lines was determined using RT‒qPCR. The data shown are representative images or are expressed as the mean ± SD of each group from three separate experiments</w:t>
      </w:r>
      <w:r w:rsidRPr="00883E1C">
        <w:rPr>
          <w:rFonts w:ascii="Times New Roman" w:hAnsi="Times New Roman" w:cs="Times New Roman"/>
          <w:b/>
          <w:bCs/>
          <w:sz w:val="22"/>
        </w:rPr>
        <w:t xml:space="preserve"> </w:t>
      </w:r>
      <w:r w:rsidRPr="00883E1C">
        <w:rPr>
          <w:rFonts w:ascii="Times New Roman" w:hAnsi="Times New Roman" w:cs="Times New Roman"/>
          <w:bCs/>
          <w:sz w:val="22"/>
        </w:rPr>
        <w:t xml:space="preserve">(*,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0.05; **,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0.01; ***,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0.001; </w:t>
      </w:r>
      <w:r>
        <w:rPr>
          <w:rFonts w:ascii="Times New Roman" w:hAnsi="Times New Roman" w:cs="Times New Roman"/>
          <w:bCs/>
          <w:sz w:val="22"/>
        </w:rPr>
        <w:t>**</w:t>
      </w:r>
      <w:r w:rsidRPr="00883E1C">
        <w:rPr>
          <w:rFonts w:ascii="Times New Roman" w:hAnsi="Times New Roman" w:cs="Times New Roman"/>
          <w:bCs/>
          <w:sz w:val="22"/>
        </w:rPr>
        <w:t xml:space="preserve">**, </w:t>
      </w:r>
      <w:r w:rsidRPr="00883E1C">
        <w:rPr>
          <w:rFonts w:ascii="Times New Roman" w:hAnsi="Times New Roman" w:cs="Times New Roman"/>
          <w:bCs/>
          <w:i/>
          <w:iCs/>
          <w:sz w:val="22"/>
        </w:rPr>
        <w:t xml:space="preserve">p </w:t>
      </w:r>
      <w:r w:rsidRPr="00883E1C">
        <w:rPr>
          <w:rFonts w:ascii="Times New Roman" w:hAnsi="Times New Roman" w:cs="Times New Roman"/>
          <w:bCs/>
          <w:sz w:val="22"/>
        </w:rPr>
        <w:t>&lt; 0.0001</w:t>
      </w:r>
      <w:r w:rsidRPr="008B62BD">
        <w:rPr>
          <w:rFonts w:ascii="Times New Roman" w:eastAsia="宋体" w:hAnsi="Times New Roman" w:cs="Times New Roman"/>
          <w:sz w:val="22"/>
        </w:rPr>
        <w:t xml:space="preserve"> </w:t>
      </w:r>
      <w:r w:rsidRPr="00883E1C">
        <w:rPr>
          <w:rFonts w:ascii="Times New Roman" w:eastAsia="宋体" w:hAnsi="Times New Roman" w:cs="Times New Roman"/>
          <w:sz w:val="22"/>
        </w:rPr>
        <w:t>vs. control</w:t>
      </w:r>
      <w:r w:rsidRPr="00883E1C">
        <w:rPr>
          <w:rFonts w:ascii="Times New Roman" w:hAnsi="Times New Roman" w:cs="Times New Roman"/>
          <w:bCs/>
          <w:sz w:val="22"/>
        </w:rPr>
        <w:t>; Student’s t test).</w:t>
      </w:r>
    </w:p>
    <w:p w:rsidR="005F3533" w:rsidRPr="00883E1C" w:rsidRDefault="005F3533" w:rsidP="005F3533">
      <w:pPr>
        <w:spacing w:line="480" w:lineRule="auto"/>
        <w:rPr>
          <w:rFonts w:ascii="Times New Roman" w:eastAsia="宋体" w:hAnsi="Times New Roman" w:cs="Times New Roman"/>
          <w:sz w:val="22"/>
        </w:rPr>
      </w:pPr>
    </w:p>
    <w:p w:rsidR="005F3533" w:rsidRPr="00A5065D" w:rsidRDefault="005F3533" w:rsidP="005F3533">
      <w:pPr>
        <w:spacing w:line="480" w:lineRule="auto"/>
        <w:rPr>
          <w:rFonts w:ascii="Times New Roman" w:hAnsi="Times New Roman" w:cs="Times New Roman"/>
          <w:bCs/>
          <w:sz w:val="22"/>
        </w:rPr>
      </w:pPr>
      <w:r w:rsidRPr="00883E1C">
        <w:rPr>
          <w:rFonts w:ascii="Times New Roman" w:eastAsia="宋体" w:hAnsi="Times New Roman" w:cs="Times New Roman"/>
          <w:b/>
          <w:sz w:val="22"/>
        </w:rPr>
        <w:t>Figure S2</w:t>
      </w:r>
      <w:r>
        <w:rPr>
          <w:rFonts w:ascii="Times New Roman" w:eastAsia="宋体" w:hAnsi="Times New Roman" w:cs="Times New Roman" w:hint="eastAsia"/>
          <w:b/>
          <w:sz w:val="22"/>
        </w:rPr>
        <w:t>.</w:t>
      </w:r>
      <w:r w:rsidRPr="00D16930">
        <w:rPr>
          <w:rFonts w:ascii="Times New Roman" w:eastAsia="宋体" w:hAnsi="Times New Roman" w:cs="Times New Roman"/>
          <w:b/>
          <w:sz w:val="22"/>
        </w:rPr>
        <w:t xml:space="preserve"> Associations bet</w:t>
      </w:r>
      <w:r>
        <w:rPr>
          <w:rFonts w:ascii="Times New Roman" w:eastAsia="宋体" w:hAnsi="Times New Roman" w:cs="Times New Roman"/>
          <w:b/>
          <w:sz w:val="22"/>
        </w:rPr>
        <w:t>ween circ467 expression and the age (A), gender (B) histology grading (C), TNM stage (D) and metastasis (E) of CRC patients.</w:t>
      </w:r>
      <w:r w:rsidRPr="00883E1C">
        <w:rPr>
          <w:rFonts w:ascii="Times New Roman" w:hAnsi="Times New Roman" w:cs="Times New Roman"/>
          <w:b/>
          <w:bCs/>
          <w:sz w:val="22"/>
        </w:rPr>
        <w:t xml:space="preserve"> </w:t>
      </w:r>
      <w:r w:rsidRPr="00883E1C">
        <w:rPr>
          <w:rFonts w:ascii="Times New Roman" w:hAnsi="Times New Roman" w:cs="Times New Roman"/>
          <w:bCs/>
          <w:sz w:val="22"/>
        </w:rPr>
        <w:t xml:space="preserve">(*,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0.05; **, </w:t>
      </w:r>
      <w:r w:rsidRPr="00883E1C">
        <w:rPr>
          <w:rFonts w:ascii="Times New Roman" w:hAnsi="Times New Roman" w:cs="Times New Roman"/>
          <w:bCs/>
          <w:i/>
          <w:iCs/>
          <w:sz w:val="22"/>
        </w:rPr>
        <w:t xml:space="preserve">p </w:t>
      </w:r>
      <w:r w:rsidRPr="00883E1C">
        <w:rPr>
          <w:rFonts w:ascii="Times New Roman" w:hAnsi="Times New Roman" w:cs="Times New Roman"/>
          <w:bCs/>
          <w:sz w:val="22"/>
        </w:rPr>
        <w:t>&lt; 0.01</w:t>
      </w:r>
      <w:r w:rsidRPr="008B62BD">
        <w:rPr>
          <w:rFonts w:ascii="Times New Roman" w:eastAsia="宋体" w:hAnsi="Times New Roman" w:cs="Times New Roman"/>
          <w:sz w:val="22"/>
        </w:rPr>
        <w:t xml:space="preserve"> </w:t>
      </w:r>
      <w:r w:rsidRPr="00883E1C">
        <w:rPr>
          <w:rFonts w:ascii="Times New Roman" w:eastAsia="宋体" w:hAnsi="Times New Roman" w:cs="Times New Roman"/>
          <w:sz w:val="22"/>
        </w:rPr>
        <w:t>vs. control</w:t>
      </w:r>
      <w:r w:rsidRPr="00883E1C">
        <w:rPr>
          <w:rFonts w:ascii="Times New Roman" w:hAnsi="Times New Roman" w:cs="Times New Roman"/>
          <w:bCs/>
          <w:sz w:val="22"/>
        </w:rPr>
        <w:t>; Student’s t test).</w:t>
      </w:r>
    </w:p>
    <w:p w:rsidR="005F3533" w:rsidRPr="00883E1C" w:rsidRDefault="005F3533" w:rsidP="005F3533">
      <w:pPr>
        <w:spacing w:line="480" w:lineRule="auto"/>
        <w:rPr>
          <w:rFonts w:ascii="Times New Roman" w:eastAsia="宋体" w:hAnsi="Times New Roman" w:cs="Times New Roman"/>
          <w:b/>
          <w:sz w:val="22"/>
        </w:rPr>
      </w:pP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Figure S</w:t>
      </w:r>
      <w:r>
        <w:rPr>
          <w:rFonts w:ascii="Times New Roman" w:eastAsia="宋体" w:hAnsi="Times New Roman" w:cs="Times New Roman"/>
          <w:b/>
          <w:sz w:val="22"/>
        </w:rPr>
        <w:t>3</w:t>
      </w:r>
      <w:r w:rsidRPr="00883E1C">
        <w:rPr>
          <w:rFonts w:ascii="Times New Roman" w:eastAsia="宋体" w:hAnsi="Times New Roman" w:cs="Times New Roman"/>
          <w:b/>
          <w:sz w:val="22"/>
        </w:rPr>
        <w:t>. Circ467 promotes the growth of CRC cells.</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 xml:space="preserve">A, B. Circ467 RNA expression in SW480 and HCT116 cells after circ467 overexpression or knockdown was measured using RT‒qPCR. C. Statistical analysis of the percentage of EdU-positive cells according to Figure 2C and 2D. D. Statistical analysis of the number of colonies according to Figure 2E and 2F. E. H&amp;E staining was performed on the xenograft tissues, and circ467 and PCNA expression was assessed by </w:t>
      </w:r>
      <w:r w:rsidRPr="00883E1C">
        <w:rPr>
          <w:rFonts w:ascii="Times New Roman" w:eastAsia="宋体" w:hAnsi="Times New Roman" w:cs="Times New Roman"/>
          <w:i/>
          <w:iCs/>
          <w:sz w:val="22"/>
        </w:rPr>
        <w:t>in situ</w:t>
      </w:r>
      <w:r w:rsidRPr="00883E1C">
        <w:rPr>
          <w:rFonts w:ascii="Times New Roman" w:eastAsia="宋体" w:hAnsi="Times New Roman" w:cs="Times New Roman"/>
          <w:sz w:val="22"/>
        </w:rPr>
        <w:t xml:space="preserve"> hybridization and immunohistochemistry, respectively. The data shown are representative images or are expressed as the mean ± SD of each group from three separate experiments or a single experiment (for the </w:t>
      </w:r>
      <w:r w:rsidRPr="00883E1C">
        <w:rPr>
          <w:rFonts w:ascii="Times New Roman" w:eastAsia="宋体" w:hAnsi="Times New Roman" w:cs="Times New Roman"/>
          <w:i/>
          <w:sz w:val="22"/>
        </w:rPr>
        <w:t xml:space="preserve">in vivo </w:t>
      </w:r>
      <w:r w:rsidRPr="00883E1C">
        <w:rPr>
          <w:rFonts w:ascii="Times New Roman" w:eastAsia="宋体" w:hAnsi="Times New Roman" w:cs="Times New Roman"/>
          <w:sz w:val="22"/>
        </w:rPr>
        <w:t>studies)</w:t>
      </w:r>
      <w:r w:rsidRPr="00883E1C">
        <w:rPr>
          <w:rFonts w:ascii="Times New Roman" w:hAnsi="Times New Roman" w:cs="Times New Roman"/>
          <w:b/>
          <w:bCs/>
          <w:sz w:val="22"/>
        </w:rPr>
        <w:t xml:space="preserve"> </w:t>
      </w:r>
      <w:r w:rsidRPr="00883E1C">
        <w:rPr>
          <w:rFonts w:ascii="Times New Roman" w:hAnsi="Times New Roman" w:cs="Times New Roman"/>
          <w:bCs/>
          <w:sz w:val="22"/>
        </w:rPr>
        <w:t xml:space="preserve">(*,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0.05; **, </w:t>
      </w:r>
      <w:r w:rsidRPr="00883E1C">
        <w:rPr>
          <w:rFonts w:ascii="Times New Roman" w:hAnsi="Times New Roman" w:cs="Times New Roman"/>
          <w:bCs/>
          <w:i/>
          <w:iCs/>
          <w:sz w:val="22"/>
        </w:rPr>
        <w:t xml:space="preserve">p </w:t>
      </w:r>
      <w:r w:rsidRPr="00883E1C">
        <w:rPr>
          <w:rFonts w:ascii="Times New Roman" w:hAnsi="Times New Roman" w:cs="Times New Roman"/>
          <w:bCs/>
          <w:sz w:val="22"/>
        </w:rPr>
        <w:t xml:space="preserve">&lt; 0.01; ***, </w:t>
      </w:r>
      <w:r w:rsidRPr="00883E1C">
        <w:rPr>
          <w:rFonts w:ascii="Times New Roman" w:hAnsi="Times New Roman" w:cs="Times New Roman"/>
          <w:bCs/>
          <w:i/>
          <w:iCs/>
          <w:sz w:val="22"/>
        </w:rPr>
        <w:t xml:space="preserve">p </w:t>
      </w:r>
      <w:r w:rsidRPr="00883E1C">
        <w:rPr>
          <w:rFonts w:ascii="Times New Roman" w:hAnsi="Times New Roman" w:cs="Times New Roman"/>
          <w:bCs/>
          <w:sz w:val="22"/>
        </w:rPr>
        <w:t>&lt; 0.001; **</w:t>
      </w:r>
      <w:r>
        <w:rPr>
          <w:rFonts w:ascii="Times New Roman" w:hAnsi="Times New Roman" w:cs="Times New Roman"/>
          <w:bCs/>
          <w:sz w:val="22"/>
        </w:rPr>
        <w:t>**</w:t>
      </w:r>
      <w:r w:rsidRPr="00883E1C">
        <w:rPr>
          <w:rFonts w:ascii="Times New Roman" w:hAnsi="Times New Roman" w:cs="Times New Roman"/>
          <w:bCs/>
          <w:sz w:val="22"/>
        </w:rPr>
        <w:t xml:space="preserve">, </w:t>
      </w:r>
      <w:r w:rsidRPr="00883E1C">
        <w:rPr>
          <w:rFonts w:ascii="Times New Roman" w:hAnsi="Times New Roman" w:cs="Times New Roman"/>
          <w:bCs/>
          <w:i/>
          <w:iCs/>
          <w:sz w:val="22"/>
        </w:rPr>
        <w:t xml:space="preserve">p </w:t>
      </w:r>
      <w:r w:rsidRPr="00883E1C">
        <w:rPr>
          <w:rFonts w:ascii="Times New Roman" w:hAnsi="Times New Roman" w:cs="Times New Roman"/>
          <w:bCs/>
          <w:sz w:val="22"/>
        </w:rPr>
        <w:t>&lt; 0.0001</w:t>
      </w:r>
      <w:r w:rsidRPr="008B62BD">
        <w:rPr>
          <w:rFonts w:ascii="Times New Roman" w:eastAsia="宋体" w:hAnsi="Times New Roman" w:cs="Times New Roman"/>
          <w:sz w:val="22"/>
        </w:rPr>
        <w:t xml:space="preserve"> </w:t>
      </w:r>
      <w:r w:rsidRPr="00883E1C">
        <w:rPr>
          <w:rFonts w:ascii="Times New Roman" w:eastAsia="宋体" w:hAnsi="Times New Roman" w:cs="Times New Roman"/>
          <w:sz w:val="22"/>
        </w:rPr>
        <w:t>vs. control</w:t>
      </w:r>
      <w:r w:rsidRPr="00883E1C">
        <w:rPr>
          <w:rFonts w:ascii="Times New Roman" w:hAnsi="Times New Roman" w:cs="Times New Roman"/>
          <w:bCs/>
          <w:sz w:val="22"/>
        </w:rPr>
        <w:t>; Student’s t test).</w:t>
      </w:r>
    </w:p>
    <w:p w:rsidR="005F3533" w:rsidRPr="00883E1C" w:rsidRDefault="005F3533" w:rsidP="005F3533">
      <w:pPr>
        <w:spacing w:line="480" w:lineRule="auto"/>
        <w:rPr>
          <w:rFonts w:ascii="Times New Roman" w:eastAsia="宋体" w:hAnsi="Times New Roman" w:cs="Times New Roman"/>
          <w:b/>
          <w:sz w:val="22"/>
        </w:rPr>
      </w:pP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Figure S</w:t>
      </w:r>
      <w:r>
        <w:rPr>
          <w:rFonts w:ascii="Times New Roman" w:eastAsia="宋体" w:hAnsi="Times New Roman" w:cs="Times New Roman"/>
          <w:b/>
          <w:sz w:val="22"/>
        </w:rPr>
        <w:t>4</w:t>
      </w:r>
      <w:r w:rsidRPr="00883E1C">
        <w:rPr>
          <w:rFonts w:ascii="Times New Roman" w:eastAsia="宋体" w:hAnsi="Times New Roman" w:cs="Times New Roman"/>
          <w:b/>
          <w:sz w:val="22"/>
        </w:rPr>
        <w:t xml:space="preserve"> Circ467 promotes the migration and invasion of SW480 and HCT116 cells.</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A. Quantification of migration according to the wound gap distance for SW480 and HCT116 cells after circ467 overexpression. B. Quantification of migration according to the wound gap distance for SW480 and HCT116 cells after circ467 knockdown. C. Quantification of the number of invading SW480 and HCT116 cells after circ467 overexpression or knockdown. The data shown are representative images or are expressed as the mean ± SD of each group from three separate experiments (*, p &lt; 0.05; **, p &lt; 0.01; ***, p &lt; 0.001; ****, p &lt; 0.0001 vs. control; Student’s t test).</w:t>
      </w:r>
    </w:p>
    <w:p w:rsidR="005F3533" w:rsidRPr="00883E1C" w:rsidRDefault="005F3533" w:rsidP="005F3533">
      <w:pPr>
        <w:spacing w:line="480" w:lineRule="auto"/>
        <w:rPr>
          <w:rFonts w:ascii="Times New Roman" w:eastAsia="宋体" w:hAnsi="Times New Roman" w:cs="Times New Roman"/>
          <w:b/>
          <w:sz w:val="22"/>
        </w:rPr>
      </w:pP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Figure S</w:t>
      </w:r>
      <w:r>
        <w:rPr>
          <w:rFonts w:ascii="Times New Roman" w:eastAsia="宋体" w:hAnsi="Times New Roman" w:cs="Times New Roman"/>
          <w:b/>
          <w:sz w:val="22"/>
        </w:rPr>
        <w:t>5</w:t>
      </w:r>
      <w:r w:rsidRPr="00883E1C">
        <w:rPr>
          <w:rFonts w:ascii="Times New Roman" w:eastAsia="宋体" w:hAnsi="Times New Roman" w:cs="Times New Roman"/>
          <w:b/>
          <w:sz w:val="22"/>
        </w:rPr>
        <w:t xml:space="preserve"> Circ467 promotes the proliferation of CRC cells by upregulating c-Myc.</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 xml:space="preserve">A. The expression of c-Myc in SW480 and HCT116 cells after cotransfection of circ467 plasmids and c-Myc siRNAs was measured using western blotting. B. The expression of c-Myc in SW480 and HCT116 cells after cotransfection of circ467 siRNAs and c-Myc plasmids was measured using western blotting. C. The percentage of proliferating SW480 and HCT116 cells after cotransfection of circ467 siRNAs and c-Myc plasmids was measured by EdU assay. D. The percentage of proliferating SW480 and HCT116 cells after cotransfection of circ467 plasmids and c-Myc siRNAs or circ467 siRNAs and c-Myc plasmids was measured by EdU assay. E. The colony formation abilities of SW480 and HCT116 cells after cotransfection of circ467 plasmids and c-Myc siRNAs or circ467 siRNAs and c-Myc plasmids were assessed by colony formation assay. The data shown are representative images or are expressed as the mean ± SD of each group from three separate experiments (*, p &lt; 0.05; **, p &lt; 0.01; ***, p &lt; 0.001; </w:t>
      </w:r>
      <w:r w:rsidRPr="00883E1C">
        <w:rPr>
          <w:rFonts w:ascii="Times New Roman" w:eastAsia="宋体" w:hAnsi="Times New Roman" w:cs="Times New Roman"/>
          <w:sz w:val="22"/>
        </w:rPr>
        <w:lastRenderedPageBreak/>
        <w:t>****, p &lt; 0.0001 vs. control, Student’s t test).</w:t>
      </w:r>
    </w:p>
    <w:p w:rsidR="005F3533" w:rsidRPr="00883E1C" w:rsidRDefault="005F3533" w:rsidP="005F3533">
      <w:pPr>
        <w:spacing w:line="480" w:lineRule="auto"/>
        <w:rPr>
          <w:rFonts w:ascii="Times New Roman" w:eastAsia="宋体" w:hAnsi="Times New Roman" w:cs="Times New Roman"/>
          <w:b/>
          <w:sz w:val="22"/>
        </w:rPr>
      </w:pP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Figure S</w:t>
      </w:r>
      <w:r>
        <w:rPr>
          <w:rFonts w:ascii="Times New Roman" w:eastAsia="宋体" w:hAnsi="Times New Roman" w:cs="Times New Roman"/>
          <w:b/>
          <w:sz w:val="22"/>
        </w:rPr>
        <w:t>6</w:t>
      </w:r>
      <w:r w:rsidRPr="00883E1C">
        <w:rPr>
          <w:rFonts w:ascii="Times New Roman" w:eastAsia="宋体" w:hAnsi="Times New Roman" w:cs="Times New Roman"/>
          <w:b/>
          <w:sz w:val="22"/>
        </w:rPr>
        <w:t xml:space="preserve"> Statistics on the effect of circ467 expression and its regulation of downstream c-Myc on the invasion and metastasis of CRC cells</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A. Quantification of the gap width for SW480 and HCT116 cells after cotransfection of circ467 plasmids and c-Myc siRNAs. B. Quantification of the gap width in SW480 and HCT116 cells after cotransfection of circ467 siRNAs and c-Myc plasmids. C. Quantification of the number of invading SW480 and HCT116 cells after cotransfection of circ467 plasmids and c-Myc siRNAs or circ467 siRNAs and c-Myc plasmids. The data shown are representative images or are expressed as the mean ± SD of each group from three separate experiments (**, p &lt; 0.01; ***, p &lt; 0.001; ****, p &lt; 0.0001 vs. control, Student’s t test).</w:t>
      </w:r>
    </w:p>
    <w:p w:rsidR="005F3533" w:rsidRDefault="005F3533"/>
    <w:p w:rsidR="00644DB3" w:rsidRDefault="00644DB3">
      <w:pPr>
        <w:rPr>
          <w:rFonts w:hint="eastAsia"/>
        </w:rPr>
      </w:pPr>
    </w:p>
    <w:p w:rsidR="005F3533" w:rsidRPr="00883E1C" w:rsidRDefault="005F3533" w:rsidP="005F3533">
      <w:pPr>
        <w:spacing w:line="480" w:lineRule="auto"/>
        <w:rPr>
          <w:rFonts w:ascii="Times New Roman" w:eastAsia="宋体" w:hAnsi="Times New Roman" w:cs="Times New Roman"/>
          <w:b/>
          <w:sz w:val="22"/>
        </w:rPr>
      </w:pPr>
      <w:r w:rsidRPr="00883E1C">
        <w:rPr>
          <w:rFonts w:ascii="Times New Roman" w:eastAsia="宋体" w:hAnsi="Times New Roman" w:cs="Times New Roman"/>
          <w:b/>
          <w:sz w:val="22"/>
        </w:rPr>
        <w:t>S</w:t>
      </w:r>
      <w:r w:rsidRPr="00883E1C">
        <w:rPr>
          <w:rFonts w:ascii="Times New Roman" w:eastAsia="宋体" w:hAnsi="Times New Roman" w:cs="Times New Roman" w:hint="eastAsia"/>
          <w:b/>
          <w:sz w:val="22"/>
        </w:rPr>
        <w:t>upplementary</w:t>
      </w:r>
      <w:r w:rsidRPr="00883E1C">
        <w:rPr>
          <w:rFonts w:ascii="Times New Roman" w:eastAsia="宋体" w:hAnsi="Times New Roman" w:cs="Times New Roman"/>
          <w:b/>
          <w:sz w:val="22"/>
        </w:rPr>
        <w:t xml:space="preserve"> Tables S1 to S3</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Table S1. Clinicopathological data of 36 paraffin-embedded adjacent nontumor epithelial tissues and 137 paraffin-embedded</w:t>
      </w:r>
      <w:r w:rsidRPr="00883E1C">
        <w:rPr>
          <w:rFonts w:ascii="Times New Roman" w:eastAsia="宋体" w:hAnsi="Times New Roman" w:cs="Times New Roman" w:hint="eastAsia"/>
          <w:sz w:val="22"/>
        </w:rPr>
        <w:t xml:space="preserve"> </w:t>
      </w:r>
      <w:r w:rsidRPr="00883E1C">
        <w:rPr>
          <w:rFonts w:ascii="Times New Roman" w:eastAsia="宋体" w:hAnsi="Times New Roman" w:cs="Times New Roman"/>
          <w:sz w:val="22"/>
        </w:rPr>
        <w:t xml:space="preserve">colorectal cancer tissues used for </w:t>
      </w:r>
      <w:r w:rsidRPr="00883E1C">
        <w:rPr>
          <w:rFonts w:ascii="Times New Roman" w:eastAsia="宋体" w:hAnsi="Times New Roman" w:cs="Times New Roman"/>
          <w:i/>
          <w:iCs/>
          <w:sz w:val="22"/>
        </w:rPr>
        <w:t>in situ</w:t>
      </w:r>
      <w:r w:rsidRPr="00883E1C">
        <w:rPr>
          <w:rFonts w:ascii="Times New Roman" w:eastAsia="宋体" w:hAnsi="Times New Roman" w:cs="Times New Roman"/>
          <w:sz w:val="22"/>
        </w:rPr>
        <w:t xml:space="preserve"> hybridization (ISH)</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Table S2. List of primer sequences for siRNA and RT‒qPCR and probe sequences for RNA pull-down experiments.</w:t>
      </w:r>
    </w:p>
    <w:p w:rsidR="005F3533" w:rsidRPr="00883E1C" w:rsidRDefault="005F3533" w:rsidP="005F3533">
      <w:pPr>
        <w:spacing w:line="480" w:lineRule="auto"/>
        <w:rPr>
          <w:rFonts w:ascii="Times New Roman" w:eastAsia="宋体" w:hAnsi="Times New Roman" w:cs="Times New Roman"/>
          <w:sz w:val="22"/>
        </w:rPr>
      </w:pPr>
      <w:r w:rsidRPr="00883E1C">
        <w:rPr>
          <w:rFonts w:ascii="Times New Roman" w:eastAsia="宋体" w:hAnsi="Times New Roman" w:cs="Times New Roman"/>
          <w:sz w:val="22"/>
        </w:rPr>
        <w:t>T</w:t>
      </w:r>
      <w:r w:rsidRPr="00883E1C">
        <w:rPr>
          <w:rFonts w:ascii="Times New Roman" w:eastAsia="宋体" w:hAnsi="Times New Roman" w:cs="Times New Roman" w:hint="eastAsia"/>
          <w:sz w:val="22"/>
        </w:rPr>
        <w:t>able</w:t>
      </w:r>
      <w:r w:rsidRPr="00883E1C">
        <w:rPr>
          <w:rFonts w:ascii="Times New Roman" w:eastAsia="宋体" w:hAnsi="Times New Roman" w:cs="Times New Roman"/>
          <w:sz w:val="22"/>
        </w:rPr>
        <w:t xml:space="preserve"> S3</w:t>
      </w:r>
      <w:r w:rsidRPr="00883E1C">
        <w:rPr>
          <w:rFonts w:ascii="Times New Roman" w:eastAsia="宋体" w:hAnsi="Times New Roman" w:cs="Times New Roman" w:hint="eastAsia"/>
          <w:sz w:val="22"/>
        </w:rPr>
        <w:t>.</w:t>
      </w:r>
      <w:r w:rsidRPr="00883E1C">
        <w:rPr>
          <w:rFonts w:ascii="Times New Roman" w:eastAsia="宋体" w:hAnsi="Times New Roman" w:cs="Times New Roman"/>
          <w:sz w:val="22"/>
        </w:rPr>
        <w:t xml:space="preserve"> L</w:t>
      </w:r>
      <w:r w:rsidRPr="00883E1C">
        <w:rPr>
          <w:rFonts w:ascii="Times New Roman" w:eastAsia="宋体" w:hAnsi="Times New Roman" w:cs="Times New Roman" w:hint="eastAsia"/>
          <w:sz w:val="22"/>
        </w:rPr>
        <w:t>ist</w:t>
      </w:r>
      <w:r w:rsidRPr="00883E1C">
        <w:rPr>
          <w:rFonts w:ascii="Times New Roman" w:eastAsia="宋体" w:hAnsi="Times New Roman" w:cs="Times New Roman"/>
          <w:sz w:val="22"/>
        </w:rPr>
        <w:t xml:space="preserve"> </w:t>
      </w:r>
      <w:r w:rsidRPr="00883E1C">
        <w:rPr>
          <w:rFonts w:ascii="Times New Roman" w:eastAsia="宋体" w:hAnsi="Times New Roman" w:cs="Times New Roman" w:hint="eastAsia"/>
          <w:sz w:val="22"/>
        </w:rPr>
        <w:t>of</w:t>
      </w:r>
      <w:r w:rsidRPr="00883E1C">
        <w:rPr>
          <w:rFonts w:ascii="Times New Roman" w:eastAsia="宋体" w:hAnsi="Times New Roman" w:cs="Times New Roman"/>
          <w:sz w:val="22"/>
        </w:rPr>
        <w:t xml:space="preserve"> </w:t>
      </w:r>
      <w:r w:rsidRPr="00883E1C">
        <w:rPr>
          <w:rFonts w:ascii="Times New Roman" w:eastAsia="宋体" w:hAnsi="Times New Roman" w:cs="Times New Roman" w:hint="eastAsia"/>
          <w:sz w:val="22"/>
        </w:rPr>
        <w:t>antibodies</w:t>
      </w:r>
      <w:r w:rsidRPr="00883E1C">
        <w:rPr>
          <w:rFonts w:ascii="Times New Roman" w:eastAsia="宋体" w:hAnsi="Times New Roman" w:cs="Times New Roman"/>
          <w:sz w:val="22"/>
        </w:rPr>
        <w:t xml:space="preserve"> used </w:t>
      </w:r>
      <w:r w:rsidRPr="00883E1C">
        <w:rPr>
          <w:rFonts w:ascii="Times New Roman" w:eastAsia="宋体" w:hAnsi="Times New Roman" w:cs="Times New Roman" w:hint="eastAsia"/>
          <w:sz w:val="22"/>
        </w:rPr>
        <w:t>for</w:t>
      </w:r>
      <w:r w:rsidRPr="00883E1C">
        <w:rPr>
          <w:rFonts w:ascii="Times New Roman" w:eastAsia="宋体" w:hAnsi="Times New Roman" w:cs="Times New Roman"/>
          <w:sz w:val="22"/>
        </w:rPr>
        <w:t xml:space="preserve"> </w:t>
      </w:r>
      <w:r w:rsidRPr="00883E1C">
        <w:rPr>
          <w:rFonts w:ascii="Times New Roman" w:eastAsia="宋体" w:hAnsi="Times New Roman" w:cs="Times New Roman" w:hint="eastAsia"/>
          <w:sz w:val="22"/>
        </w:rPr>
        <w:t>western</w:t>
      </w:r>
      <w:r w:rsidRPr="00883E1C">
        <w:rPr>
          <w:rFonts w:ascii="Times New Roman" w:eastAsia="宋体" w:hAnsi="Times New Roman" w:cs="Times New Roman"/>
          <w:sz w:val="22"/>
        </w:rPr>
        <w:t xml:space="preserve"> </w:t>
      </w:r>
      <w:r w:rsidRPr="00883E1C">
        <w:rPr>
          <w:rFonts w:ascii="Times New Roman" w:eastAsia="宋体" w:hAnsi="Times New Roman" w:cs="Times New Roman" w:hint="eastAsia"/>
          <w:sz w:val="22"/>
        </w:rPr>
        <w:t>blotting</w:t>
      </w:r>
      <w:r w:rsidRPr="00883E1C">
        <w:rPr>
          <w:rFonts w:ascii="Times New Roman" w:eastAsia="宋体" w:hAnsi="Times New Roman" w:cs="Times New Roman"/>
          <w:sz w:val="22"/>
        </w:rPr>
        <w:t xml:space="preserve">, RNA immunoprecipitation and </w:t>
      </w:r>
      <w:r w:rsidR="00193A06">
        <w:rPr>
          <w:rFonts w:ascii="Times New Roman" w:eastAsia="宋体" w:hAnsi="Times New Roman" w:cs="Times New Roman"/>
          <w:sz w:val="22"/>
        </w:rPr>
        <w:t>i</w:t>
      </w:r>
      <w:r w:rsidR="00193A06" w:rsidRPr="00193A06">
        <w:rPr>
          <w:rFonts w:ascii="Times New Roman" w:eastAsia="宋体" w:hAnsi="Times New Roman" w:cs="Times New Roman"/>
          <w:sz w:val="22"/>
        </w:rPr>
        <w:t>mmunofluorescence</w:t>
      </w:r>
      <w:r w:rsidR="00193A06" w:rsidRPr="00193A06">
        <w:rPr>
          <w:rFonts w:ascii="Times New Roman" w:eastAsia="宋体" w:hAnsi="Times New Roman" w:cs="Times New Roman"/>
          <w:sz w:val="22"/>
        </w:rPr>
        <w:t xml:space="preserve"> (IF)</w:t>
      </w:r>
      <w:r w:rsidRPr="00883E1C">
        <w:rPr>
          <w:rFonts w:ascii="Times New Roman" w:eastAsia="宋体" w:hAnsi="Times New Roman" w:cs="Times New Roman"/>
          <w:sz w:val="22"/>
        </w:rPr>
        <w:t xml:space="preserve"> experiments.</w:t>
      </w:r>
      <w:bookmarkStart w:id="1" w:name="_GoBack"/>
      <w:bookmarkEnd w:id="1"/>
    </w:p>
    <w:p w:rsidR="005F3533" w:rsidRPr="005F3533" w:rsidRDefault="005F3533"/>
    <w:sectPr w:rsidR="005F3533" w:rsidRPr="005F35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21" w:rsidRDefault="00B62421" w:rsidP="005F3533">
      <w:r>
        <w:separator/>
      </w:r>
    </w:p>
  </w:endnote>
  <w:endnote w:type="continuationSeparator" w:id="0">
    <w:p w:rsidR="00B62421" w:rsidRDefault="00B62421" w:rsidP="005F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21" w:rsidRDefault="00B62421" w:rsidP="005F3533">
      <w:r>
        <w:separator/>
      </w:r>
    </w:p>
  </w:footnote>
  <w:footnote w:type="continuationSeparator" w:id="0">
    <w:p w:rsidR="00B62421" w:rsidRDefault="00B62421" w:rsidP="005F3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BD"/>
    <w:rsid w:val="00193A06"/>
    <w:rsid w:val="002F220A"/>
    <w:rsid w:val="004751FE"/>
    <w:rsid w:val="005F3533"/>
    <w:rsid w:val="00644DB3"/>
    <w:rsid w:val="006C5514"/>
    <w:rsid w:val="006C67D2"/>
    <w:rsid w:val="009F3A9F"/>
    <w:rsid w:val="00B62421"/>
    <w:rsid w:val="00F02A86"/>
    <w:rsid w:val="00F80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EF7C5"/>
  <w15:chartTrackingRefBased/>
  <w15:docId w15:val="{7E70566F-20C4-4320-8B4C-8452B62A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5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35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3533"/>
    <w:rPr>
      <w:sz w:val="18"/>
      <w:szCs w:val="18"/>
    </w:rPr>
  </w:style>
  <w:style w:type="paragraph" w:styleId="a5">
    <w:name w:val="footer"/>
    <w:basedOn w:val="a"/>
    <w:link w:val="a6"/>
    <w:uiPriority w:val="99"/>
    <w:unhideWhenUsed/>
    <w:rsid w:val="005F3533"/>
    <w:pPr>
      <w:tabs>
        <w:tab w:val="center" w:pos="4153"/>
        <w:tab w:val="right" w:pos="8306"/>
      </w:tabs>
      <w:snapToGrid w:val="0"/>
      <w:jc w:val="left"/>
    </w:pPr>
    <w:rPr>
      <w:sz w:val="18"/>
      <w:szCs w:val="18"/>
    </w:rPr>
  </w:style>
  <w:style w:type="character" w:customStyle="1" w:styleId="a6">
    <w:name w:val="页脚 字符"/>
    <w:basedOn w:val="a0"/>
    <w:link w:val="a5"/>
    <w:uiPriority w:val="99"/>
    <w:rsid w:val="005F3533"/>
    <w:rPr>
      <w:sz w:val="18"/>
      <w:szCs w:val="18"/>
    </w:rPr>
  </w:style>
  <w:style w:type="character" w:styleId="a7">
    <w:name w:val="Hyperlink"/>
    <w:basedOn w:val="a0"/>
    <w:uiPriority w:val="99"/>
    <w:unhideWhenUsed/>
    <w:rsid w:val="005F35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ujany_zhou@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805</Words>
  <Characters>4593</Characters>
  <Application>Microsoft Office Word</Application>
  <DocSecurity>0</DocSecurity>
  <Lines>38</Lines>
  <Paragraphs>10</Paragraphs>
  <ScaleCrop>false</ScaleCrop>
  <Company>Microsoft</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7</cp:revision>
  <dcterms:created xsi:type="dcterms:W3CDTF">2024-06-29T16:41:00Z</dcterms:created>
  <dcterms:modified xsi:type="dcterms:W3CDTF">2024-07-12T05:12:00Z</dcterms:modified>
</cp:coreProperties>
</file>