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03B8C6" w14:textId="4FB627CA" w:rsidR="00683B36" w:rsidRPr="00683B36" w:rsidRDefault="00683B36" w:rsidP="00683B36">
      <w:pPr>
        <w:spacing w:line="480" w:lineRule="auto"/>
        <w:rPr>
          <w:rFonts w:ascii="Times New Roman" w:hAnsi="Times New Roman" w:cs="Times New Roman"/>
          <w:b/>
          <w:bCs/>
          <w:sz w:val="28"/>
          <w:szCs w:val="28"/>
        </w:rPr>
      </w:pPr>
      <w:bookmarkStart w:id="0" w:name="_GoBack"/>
      <w:r w:rsidRPr="00683B36">
        <w:rPr>
          <w:rFonts w:ascii="Times New Roman" w:hAnsi="Times New Roman" w:cs="Times New Roman"/>
          <w:b/>
          <w:bCs/>
          <w:sz w:val="28"/>
          <w:szCs w:val="28"/>
        </w:rPr>
        <w:t>Experimental Section</w:t>
      </w:r>
    </w:p>
    <w:p w14:paraId="02D43D8E" w14:textId="77777777" w:rsidR="00683B36" w:rsidRPr="00D316C6" w:rsidRDefault="00683B36" w:rsidP="00683B36">
      <w:pPr>
        <w:spacing w:line="480" w:lineRule="auto"/>
        <w:rPr>
          <w:rFonts w:ascii="Times New Roman" w:hAnsi="Times New Roman" w:cs="Times New Roman"/>
          <w:b/>
          <w:bCs/>
          <w:sz w:val="24"/>
          <w:szCs w:val="24"/>
        </w:rPr>
      </w:pPr>
      <w:r w:rsidRPr="00D316C6">
        <w:rPr>
          <w:rFonts w:ascii="Times New Roman" w:hAnsi="Times New Roman" w:cs="Times New Roman"/>
          <w:b/>
          <w:bCs/>
          <w:sz w:val="24"/>
          <w:szCs w:val="24"/>
        </w:rPr>
        <w:t>Reagents and antibodies</w:t>
      </w:r>
    </w:p>
    <w:p w14:paraId="234A17DA" w14:textId="77777777" w:rsidR="00683B36" w:rsidRPr="00D316C6" w:rsidRDefault="00683B36" w:rsidP="00683B36">
      <w:pPr>
        <w:spacing w:line="480" w:lineRule="auto"/>
        <w:rPr>
          <w:rFonts w:ascii="Times New Roman" w:hAnsi="Times New Roman" w:cs="Times New Roman"/>
          <w:sz w:val="24"/>
          <w:szCs w:val="24"/>
        </w:rPr>
      </w:pPr>
      <w:r w:rsidRPr="00D316C6">
        <w:rPr>
          <w:rFonts w:ascii="Times New Roman" w:hAnsi="Times New Roman" w:cs="Times New Roman"/>
          <w:sz w:val="24"/>
          <w:szCs w:val="24"/>
        </w:rPr>
        <w:t>Paclitaxel (580555) and AG1478 (T4182) were purchased from Sigma</w:t>
      </w:r>
      <w:r>
        <w:rPr>
          <w:rFonts w:ascii="Times New Roman" w:hAnsi="Times New Roman" w:cs="Times New Roman" w:hint="eastAsia"/>
          <w:sz w:val="24"/>
          <w:szCs w:val="24"/>
        </w:rPr>
        <w:t>-</w:t>
      </w:r>
      <w:r w:rsidRPr="00D316C6">
        <w:rPr>
          <w:rFonts w:ascii="Times New Roman" w:hAnsi="Times New Roman" w:cs="Times New Roman"/>
          <w:sz w:val="24"/>
          <w:szCs w:val="24"/>
        </w:rPr>
        <w:t>Aldrich (Darmstadt, Germany). DKK1 neutralizing antibody (AF1096) was purchased from R&amp;D Systems (Minneapolis, MN, USA). Rabbit monoclonal anti-DKK1 antibody (ab109416, 1:1000</w:t>
      </w:r>
      <w:r w:rsidRPr="00D316C6">
        <w:t xml:space="preserve"> </w:t>
      </w:r>
      <w:r w:rsidRPr="00D316C6">
        <w:rPr>
          <w:rFonts w:ascii="Times New Roman" w:hAnsi="Times New Roman" w:cs="Times New Roman"/>
          <w:sz w:val="24"/>
          <w:szCs w:val="24"/>
        </w:rPr>
        <w:t xml:space="preserve">for Western blot; 1:200 for immunohistochemistry), rabbit monoclonal anti-EGFR antibody (ab32077, 1:1000 for Western blot), and rabbit anti-CD8α (ab217344, 1:200 for immunohistochemistry) were purchased from Abcam (Cambridge, MA, USA). Mouse monoclonal anti-DKK1 antibody (sc-374574, 1:1000 for Western blot; 1:200 for immunohistochemistry) and mouse anti-β-actin antibody (sc-47778, 1:2000 for </w:t>
      </w:r>
      <w:r>
        <w:rPr>
          <w:rFonts w:ascii="Times New Roman" w:hAnsi="Times New Roman" w:cs="Times New Roman"/>
          <w:sz w:val="24"/>
          <w:szCs w:val="24"/>
        </w:rPr>
        <w:t>W</w:t>
      </w:r>
      <w:r w:rsidRPr="00D316C6">
        <w:rPr>
          <w:rFonts w:ascii="Times New Roman" w:hAnsi="Times New Roman" w:cs="Times New Roman"/>
          <w:sz w:val="24"/>
          <w:szCs w:val="24"/>
        </w:rPr>
        <w:t xml:space="preserve">estern blot) were purchased from Santa Cruz Biotechnology (Santa Cruz, CA, USA). Horseradish peroxidase (HRP)-conjugated goat anti-rabbit immunoglobulin G (IgG) (ZB-2301, 1:1000 for </w:t>
      </w:r>
      <w:r>
        <w:rPr>
          <w:rFonts w:ascii="Times New Roman" w:hAnsi="Times New Roman" w:cs="Times New Roman"/>
          <w:sz w:val="24"/>
          <w:szCs w:val="24"/>
        </w:rPr>
        <w:t>W</w:t>
      </w:r>
      <w:r w:rsidRPr="00D316C6">
        <w:rPr>
          <w:rFonts w:ascii="Times New Roman" w:hAnsi="Times New Roman" w:cs="Times New Roman"/>
          <w:sz w:val="24"/>
          <w:szCs w:val="24"/>
        </w:rPr>
        <w:t xml:space="preserve">estern blot) and goat anti-mouse IgG (ZB-2305, 1:1000 for </w:t>
      </w:r>
      <w:r>
        <w:rPr>
          <w:rFonts w:ascii="Times New Roman" w:hAnsi="Times New Roman" w:cs="Times New Roman"/>
          <w:sz w:val="24"/>
          <w:szCs w:val="24"/>
        </w:rPr>
        <w:t>W</w:t>
      </w:r>
      <w:r w:rsidRPr="00D316C6">
        <w:rPr>
          <w:rFonts w:ascii="Times New Roman" w:hAnsi="Times New Roman" w:cs="Times New Roman"/>
          <w:sz w:val="24"/>
          <w:szCs w:val="24"/>
        </w:rPr>
        <w:t>estern blot) were purchased from Zhongshan Golden Bridge Company (Beijing, China).</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APC/Cyanine7 anti-mouse CD45 antibody (103116, 1:50 for</w:t>
      </w:r>
      <w:r w:rsidRPr="00D316C6">
        <w:t xml:space="preserve"> </w:t>
      </w:r>
      <w:r w:rsidRPr="00D316C6">
        <w:rPr>
          <w:rFonts w:ascii="Times New Roman" w:hAnsi="Times New Roman" w:cs="Times New Roman"/>
          <w:sz w:val="24"/>
          <w:szCs w:val="24"/>
        </w:rPr>
        <w:t xml:space="preserve">flow cytometry), PE/Cyanine7 anti-mouse CD8a (100722, 1:50 for flow cytometry), APC anti-mouse CD3 antibody (100236, 1:50 for flow cytometry), FITC anti-mouse granzyme B antibody (372206, 1:50 for flow cytometry), and </w:t>
      </w:r>
      <w:proofErr w:type="spellStart"/>
      <w:r w:rsidRPr="00D316C6">
        <w:rPr>
          <w:rFonts w:ascii="Times New Roman" w:hAnsi="Times New Roman" w:cs="Times New Roman"/>
          <w:sz w:val="24"/>
          <w:szCs w:val="24"/>
        </w:rPr>
        <w:t>TruStain</w:t>
      </w:r>
      <w:proofErr w:type="spellEnd"/>
      <w:r w:rsidRPr="00D316C6">
        <w:rPr>
          <w:rFonts w:ascii="Times New Roman" w:hAnsi="Times New Roman" w:cs="Times New Roman"/>
          <w:sz w:val="24"/>
          <w:szCs w:val="24"/>
        </w:rPr>
        <w:t xml:space="preserve"> </w:t>
      </w:r>
      <w:proofErr w:type="spellStart"/>
      <w:r w:rsidRPr="00D316C6">
        <w:rPr>
          <w:rFonts w:ascii="Times New Roman" w:hAnsi="Times New Roman" w:cs="Times New Roman"/>
          <w:sz w:val="24"/>
          <w:szCs w:val="24"/>
        </w:rPr>
        <w:t>FcX</w:t>
      </w:r>
      <w:proofErr w:type="spellEnd"/>
      <w:r w:rsidRPr="00D316C6">
        <w:rPr>
          <w:rFonts w:ascii="Times New Roman" w:hAnsi="Times New Roman" w:cs="Times New Roman"/>
          <w:sz w:val="24"/>
          <w:szCs w:val="24"/>
        </w:rPr>
        <w:t xml:space="preserve">™ PLUS (anti-mouse CD16/32) antibody (156603, 1:200 for flow cytometry) were purchased from </w:t>
      </w:r>
      <w:proofErr w:type="spellStart"/>
      <w:r w:rsidRPr="00D316C6">
        <w:rPr>
          <w:rFonts w:ascii="Times New Roman" w:hAnsi="Times New Roman" w:cs="Times New Roman"/>
          <w:sz w:val="24"/>
          <w:szCs w:val="24"/>
        </w:rPr>
        <w:t>BioLegend</w:t>
      </w:r>
      <w:proofErr w:type="spellEnd"/>
      <w:r w:rsidRPr="00D316C6">
        <w:rPr>
          <w:rFonts w:ascii="Times New Roman" w:hAnsi="Times New Roman" w:cs="Times New Roman"/>
          <w:sz w:val="24"/>
          <w:szCs w:val="24"/>
        </w:rPr>
        <w:t xml:space="preserve"> (San Diego, CA, USA).</w:t>
      </w:r>
    </w:p>
    <w:p w14:paraId="6C81C090" w14:textId="77777777" w:rsidR="00683B36" w:rsidRPr="00D316C6" w:rsidRDefault="00683B36" w:rsidP="00683B36">
      <w:pPr>
        <w:spacing w:line="480" w:lineRule="auto"/>
        <w:rPr>
          <w:rFonts w:ascii="Times New Roman" w:hAnsi="Times New Roman" w:cs="Times New Roman"/>
          <w:b/>
          <w:bCs/>
          <w:sz w:val="24"/>
          <w:szCs w:val="24"/>
        </w:rPr>
      </w:pPr>
      <w:r w:rsidRPr="00D316C6">
        <w:rPr>
          <w:rFonts w:ascii="Times New Roman" w:hAnsi="Times New Roman" w:cs="Times New Roman"/>
          <w:b/>
          <w:bCs/>
          <w:sz w:val="24"/>
          <w:szCs w:val="24"/>
        </w:rPr>
        <w:t>Cell lines and culture</w:t>
      </w:r>
    </w:p>
    <w:p w14:paraId="48C55843" w14:textId="77777777" w:rsidR="00683B36" w:rsidRPr="00D316C6" w:rsidRDefault="00683B36" w:rsidP="00683B36">
      <w:pPr>
        <w:spacing w:line="480" w:lineRule="auto"/>
        <w:rPr>
          <w:rFonts w:ascii="Times New Roman" w:hAnsi="Times New Roman" w:cs="Times New Roman"/>
          <w:sz w:val="24"/>
          <w:szCs w:val="24"/>
        </w:rPr>
      </w:pPr>
      <w:r w:rsidRPr="00D316C6">
        <w:rPr>
          <w:rFonts w:ascii="Times New Roman" w:hAnsi="Times New Roman" w:cs="Times New Roman"/>
          <w:sz w:val="24"/>
          <w:szCs w:val="24"/>
        </w:rPr>
        <w:t xml:space="preserve">Human breast cancer cells (MCF-7, MDA-MB-231, BT-474 and SK-BR-3) and </w:t>
      </w:r>
      <w:r w:rsidRPr="00D316C6">
        <w:rPr>
          <w:rFonts w:ascii="Times New Roman" w:hAnsi="Times New Roman" w:cs="Times New Roman"/>
          <w:sz w:val="24"/>
          <w:szCs w:val="24"/>
        </w:rPr>
        <w:lastRenderedPageBreak/>
        <w:t>mouse breast cancer cells (4T1) were obtained from the Cell Bank of the Chinese Academy of Science (Shanghai, China). All cell lines used in the experiments were periodically authenticated by short tandem repeat (STR)</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 xml:space="preserve">with a </w:t>
      </w:r>
      <w:proofErr w:type="spellStart"/>
      <w:r w:rsidRPr="00D316C6">
        <w:rPr>
          <w:rFonts w:ascii="Times New Roman" w:hAnsi="Times New Roman" w:cs="Times New Roman"/>
          <w:sz w:val="24"/>
          <w:szCs w:val="24"/>
        </w:rPr>
        <w:t>multiamplification</w:t>
      </w:r>
      <w:proofErr w:type="spellEnd"/>
      <w:r w:rsidRPr="00D316C6">
        <w:rPr>
          <w:rFonts w:ascii="Times New Roman" w:hAnsi="Times New Roman" w:cs="Times New Roman"/>
          <w:sz w:val="24"/>
          <w:szCs w:val="24"/>
        </w:rPr>
        <w:t xml:space="preserve"> kit (</w:t>
      </w:r>
      <w:proofErr w:type="spellStart"/>
      <w:r w:rsidRPr="00D316C6">
        <w:rPr>
          <w:rFonts w:ascii="Times New Roman" w:hAnsi="Times New Roman" w:cs="Times New Roman"/>
          <w:sz w:val="24"/>
          <w:szCs w:val="24"/>
        </w:rPr>
        <w:t>PowerPlex</w:t>
      </w:r>
      <w:proofErr w:type="spellEnd"/>
      <w:r w:rsidRPr="00D316C6">
        <w:rPr>
          <w:rFonts w:ascii="Times New Roman" w:hAnsi="Times New Roman" w:cs="Times New Roman"/>
          <w:sz w:val="24"/>
          <w:szCs w:val="24"/>
        </w:rPr>
        <w:t xml:space="preserve"> 16HS System). They were routinely cultured in Roswell Park Memorial Institute (RPMI) 1640 or Dulbecco’s modified Eagle’s medium (DMEM) supplemented with 10% fetal bovine serum (</w:t>
      </w:r>
      <w:proofErr w:type="spellStart"/>
      <w:r w:rsidRPr="00D316C6">
        <w:rPr>
          <w:rFonts w:ascii="Times New Roman" w:hAnsi="Times New Roman" w:cs="Times New Roman"/>
          <w:sz w:val="24"/>
          <w:szCs w:val="24"/>
        </w:rPr>
        <w:t>HyClone</w:t>
      </w:r>
      <w:proofErr w:type="spellEnd"/>
      <w:r w:rsidRPr="00D316C6">
        <w:rPr>
          <w:rFonts w:ascii="Times New Roman" w:hAnsi="Times New Roman" w:cs="Times New Roman"/>
          <w:sz w:val="24"/>
          <w:szCs w:val="24"/>
        </w:rPr>
        <w:t>) at 37 °C in a humidified incubator containing 5% CO</w:t>
      </w:r>
      <w:r w:rsidRPr="00D316C6">
        <w:rPr>
          <w:rFonts w:ascii="Times New Roman" w:hAnsi="Times New Roman" w:cs="Times New Roman"/>
          <w:sz w:val="24"/>
          <w:szCs w:val="24"/>
          <w:vertAlign w:val="subscript"/>
        </w:rPr>
        <w:t>2</w:t>
      </w:r>
      <w:r w:rsidRPr="00D316C6">
        <w:rPr>
          <w:rFonts w:ascii="Times New Roman" w:hAnsi="Times New Roman" w:cs="Times New Roman"/>
          <w:sz w:val="24"/>
          <w:szCs w:val="24"/>
        </w:rPr>
        <w:t>.</w:t>
      </w:r>
    </w:p>
    <w:p w14:paraId="55D7D73C" w14:textId="77777777" w:rsidR="00683B36" w:rsidRPr="00D316C6" w:rsidRDefault="00683B36" w:rsidP="00683B36">
      <w:pPr>
        <w:spacing w:line="480" w:lineRule="auto"/>
        <w:rPr>
          <w:rFonts w:ascii="Times New Roman" w:eastAsia="SimSun" w:hAnsi="Times New Roman"/>
          <w:b/>
          <w:bCs/>
          <w:color w:val="000000" w:themeColor="text1"/>
          <w:sz w:val="24"/>
          <w:szCs w:val="24"/>
        </w:rPr>
      </w:pPr>
      <w:r w:rsidRPr="00D316C6">
        <w:rPr>
          <w:rFonts w:ascii="Times New Roman" w:eastAsia="SimSun" w:hAnsi="Times New Roman"/>
          <w:b/>
          <w:bCs/>
          <w:color w:val="000000" w:themeColor="text1"/>
          <w:sz w:val="24"/>
          <w:szCs w:val="24"/>
        </w:rPr>
        <w:t>Plasmid construction, lentivirus production and transfection</w:t>
      </w:r>
    </w:p>
    <w:p w14:paraId="5468EAEB" w14:textId="77777777" w:rsidR="00683B36" w:rsidRPr="00D316C6" w:rsidRDefault="00683B36" w:rsidP="00683B36">
      <w:pPr>
        <w:spacing w:line="480" w:lineRule="auto"/>
        <w:rPr>
          <w:rFonts w:ascii="Times New Roman" w:eastAsia="SimSun" w:hAnsi="Times New Roman"/>
          <w:color w:val="000000" w:themeColor="text1"/>
          <w:sz w:val="23"/>
          <w:szCs w:val="23"/>
        </w:rPr>
      </w:pPr>
      <w:r w:rsidRPr="00D316C6">
        <w:rPr>
          <w:rFonts w:ascii="Times New Roman" w:eastAsia="SimSun" w:hAnsi="Times New Roman"/>
          <w:color w:val="000000" w:themeColor="text1"/>
          <w:sz w:val="23"/>
          <w:szCs w:val="23"/>
        </w:rPr>
        <w:t xml:space="preserve">The lentiviral vectors expressing DKK1 were constructed by inserting DKK1 cDNA into pCDH-CMV-MCS-EF1-CopGFP-T2A-Puro. To construct lentiviral vectors harboring DKK1 shRNA, an oligo DNA fragment containing DKK1 shRNA </w:t>
      </w:r>
      <w:r w:rsidRPr="00D316C6">
        <w:rPr>
          <w:rFonts w:ascii="Times New Roman" w:eastAsia="SimSun" w:hAnsi="Times New Roman"/>
          <w:sz w:val="23"/>
          <w:szCs w:val="23"/>
        </w:rPr>
        <w:t>was</w:t>
      </w:r>
      <w:r w:rsidRPr="00D316C6">
        <w:rPr>
          <w:rFonts w:ascii="Times New Roman" w:eastAsia="SimSun" w:hAnsi="Times New Roman"/>
          <w:color w:val="000000" w:themeColor="text1"/>
          <w:sz w:val="23"/>
          <w:szCs w:val="23"/>
        </w:rPr>
        <w:t xml:space="preserve"> cloned and inserted into hU6-MCS-CBh-gcGFP-IRES-puromycin. The lentivirus particles were constructed </w:t>
      </w:r>
      <w:r w:rsidRPr="00D316C6">
        <w:rPr>
          <w:rFonts w:ascii="Times New Roman" w:eastAsia="SimSun" w:hAnsi="Times New Roman" w:hint="eastAsia"/>
          <w:color w:val="000000" w:themeColor="text1"/>
          <w:sz w:val="23"/>
          <w:szCs w:val="23"/>
        </w:rPr>
        <w:t>by</w:t>
      </w:r>
      <w:r w:rsidRPr="00D316C6">
        <w:rPr>
          <w:rFonts w:ascii="Times New Roman" w:eastAsia="SimSun" w:hAnsi="Times New Roman"/>
          <w:color w:val="000000" w:themeColor="text1"/>
          <w:sz w:val="23"/>
          <w:szCs w:val="23"/>
        </w:rPr>
        <w:t xml:space="preserve"> transfecting 293 T cells with </w:t>
      </w:r>
      <w:r w:rsidRPr="00D316C6">
        <w:rPr>
          <w:rFonts w:ascii="Times New Roman" w:eastAsia="SimSun" w:hAnsi="Times New Roman"/>
          <w:sz w:val="23"/>
          <w:szCs w:val="23"/>
        </w:rPr>
        <w:t xml:space="preserve">the </w:t>
      </w:r>
      <w:r w:rsidRPr="00D316C6">
        <w:rPr>
          <w:rFonts w:ascii="Times New Roman" w:eastAsia="SimSun" w:hAnsi="Times New Roman"/>
          <w:color w:val="000000" w:themeColor="text1"/>
          <w:sz w:val="23"/>
          <w:szCs w:val="23"/>
        </w:rPr>
        <w:t>envelope plasmid pMD2.</w:t>
      </w:r>
      <w:r w:rsidRPr="00D316C6">
        <w:rPr>
          <w:rFonts w:ascii="Times New Roman" w:eastAsia="SimSun" w:hAnsi="Times New Roman"/>
          <w:sz w:val="23"/>
          <w:szCs w:val="23"/>
        </w:rPr>
        <w:t xml:space="preserve"> </w:t>
      </w:r>
      <w:r w:rsidRPr="00D316C6">
        <w:rPr>
          <w:rFonts w:ascii="Times New Roman" w:eastAsia="SimSun" w:hAnsi="Times New Roman"/>
          <w:color w:val="000000" w:themeColor="text1"/>
          <w:sz w:val="23"/>
          <w:szCs w:val="23"/>
        </w:rPr>
        <w:t>G and packaging plasmid psPAX2.</w:t>
      </w:r>
      <w:r w:rsidRPr="00D316C6">
        <w:rPr>
          <w:rFonts w:ascii="Times New Roman" w:eastAsia="SimSun" w:hAnsi="Times New Roman"/>
          <w:color w:val="000000" w:themeColor="text1"/>
          <w:sz w:val="24"/>
          <w:szCs w:val="24"/>
        </w:rPr>
        <w:t xml:space="preserve"> </w:t>
      </w:r>
      <w:r w:rsidRPr="00D316C6">
        <w:rPr>
          <w:rFonts w:ascii="Times New Roman" w:eastAsia="SimSun" w:hAnsi="Times New Roman"/>
          <w:color w:val="000000" w:themeColor="text1"/>
          <w:sz w:val="23"/>
          <w:szCs w:val="23"/>
        </w:rPr>
        <w:t xml:space="preserve">The lentivirus productions were collected and filtered using 0.45 </w:t>
      </w:r>
      <w:proofErr w:type="spellStart"/>
      <w:r w:rsidRPr="00D316C6">
        <w:rPr>
          <w:rFonts w:ascii="Times New Roman" w:eastAsia="SimSun" w:hAnsi="Times New Roman"/>
          <w:color w:val="000000" w:themeColor="text1"/>
          <w:sz w:val="23"/>
          <w:szCs w:val="23"/>
        </w:rPr>
        <w:t>μm</w:t>
      </w:r>
      <w:proofErr w:type="spellEnd"/>
      <w:r w:rsidRPr="00D316C6">
        <w:rPr>
          <w:rFonts w:ascii="Times New Roman" w:eastAsia="SimSun" w:hAnsi="Times New Roman"/>
          <w:color w:val="000000" w:themeColor="text1"/>
          <w:sz w:val="23"/>
          <w:szCs w:val="23"/>
        </w:rPr>
        <w:t xml:space="preserve"> filters at 24 hours and 48 hours after transfection</w:t>
      </w:r>
      <w:r w:rsidRPr="00D316C6">
        <w:rPr>
          <w:rFonts w:ascii="Times New Roman" w:eastAsia="SimSun" w:hAnsi="Times New Roman"/>
          <w:sz w:val="23"/>
          <w:szCs w:val="23"/>
        </w:rPr>
        <w:t>.</w:t>
      </w:r>
      <w:r w:rsidRPr="00D316C6">
        <w:rPr>
          <w:rFonts w:ascii="Times New Roman" w:eastAsia="SimSun" w:hAnsi="Times New Roman"/>
          <w:color w:val="000000" w:themeColor="text1"/>
          <w:sz w:val="23"/>
          <w:szCs w:val="23"/>
        </w:rPr>
        <w:t xml:space="preserve"> Next, the lentivirus productions were used to infect 4T1 cells in culture or DRGs in mice. For short-term overexpression of EGFR, the plasmids pEGFP-N1-EGFR (EGFR-OE) and vector were transfected into breast cancer cells using Lipofectamine 2000 DNA Transfection Reagent (Invitrogen, Carlsbad, CA, USA)</w:t>
      </w:r>
      <w:r w:rsidRPr="00D316C6">
        <w:rPr>
          <w:rFonts w:ascii="Times New Roman" w:eastAsia="SimSun" w:hAnsi="Times New Roman"/>
          <w:color w:val="000000" w:themeColor="text1"/>
          <w:sz w:val="24"/>
          <w:szCs w:val="24"/>
        </w:rPr>
        <w:t xml:space="preserve"> </w:t>
      </w:r>
      <w:r w:rsidRPr="00D316C6">
        <w:rPr>
          <w:rFonts w:ascii="Times New Roman" w:eastAsia="SimSun" w:hAnsi="Times New Roman"/>
          <w:color w:val="000000" w:themeColor="text1"/>
          <w:sz w:val="23"/>
          <w:szCs w:val="23"/>
        </w:rPr>
        <w:t xml:space="preserve">according to the manufacturer’s </w:t>
      </w:r>
      <w:r w:rsidRPr="00D316C6">
        <w:rPr>
          <w:rFonts w:ascii="Times New Roman" w:eastAsia="SimSun" w:hAnsi="Times New Roman"/>
          <w:sz w:val="23"/>
          <w:szCs w:val="23"/>
        </w:rPr>
        <w:t>instructions</w:t>
      </w:r>
      <w:r w:rsidRPr="00D316C6">
        <w:rPr>
          <w:rFonts w:ascii="Times New Roman" w:eastAsia="SimSun" w:hAnsi="Times New Roman"/>
          <w:color w:val="000000" w:themeColor="text1"/>
          <w:sz w:val="23"/>
          <w:szCs w:val="23"/>
        </w:rPr>
        <w:t>.</w:t>
      </w:r>
    </w:p>
    <w:p w14:paraId="58091635" w14:textId="77777777" w:rsidR="00683B36" w:rsidRPr="00D316C6" w:rsidRDefault="00683B36" w:rsidP="00683B36">
      <w:pPr>
        <w:spacing w:line="480" w:lineRule="auto"/>
        <w:rPr>
          <w:rFonts w:ascii="Times New Roman" w:hAnsi="Times New Roman" w:cs="Times New Roman"/>
          <w:b/>
          <w:bCs/>
          <w:sz w:val="24"/>
          <w:szCs w:val="24"/>
        </w:rPr>
      </w:pPr>
      <w:r w:rsidRPr="00D316C6">
        <w:rPr>
          <w:rFonts w:ascii="Times New Roman" w:hAnsi="Times New Roman" w:cs="Times New Roman"/>
          <w:b/>
          <w:bCs/>
          <w:sz w:val="24"/>
          <w:szCs w:val="24"/>
        </w:rPr>
        <w:t>Human tissue samples</w:t>
      </w:r>
    </w:p>
    <w:p w14:paraId="6FA5CB1D" w14:textId="25323004" w:rsidR="00683B36" w:rsidRPr="00D316C6" w:rsidRDefault="00683B36" w:rsidP="00683B36">
      <w:pPr>
        <w:spacing w:line="480" w:lineRule="auto"/>
        <w:rPr>
          <w:rFonts w:ascii="Times New Roman" w:hAnsi="Times New Roman" w:cs="Times New Roman"/>
          <w:sz w:val="24"/>
          <w:szCs w:val="24"/>
        </w:rPr>
      </w:pPr>
      <w:r w:rsidRPr="00D316C6">
        <w:rPr>
          <w:rFonts w:ascii="Times New Roman" w:hAnsi="Times New Roman" w:cs="Times New Roman"/>
          <w:sz w:val="24"/>
          <w:szCs w:val="24"/>
        </w:rPr>
        <w:t xml:space="preserve">A total of 11 paired breast cancer tissues containing </w:t>
      </w:r>
      <w:proofErr w:type="spellStart"/>
      <w:r w:rsidRPr="00D316C6">
        <w:rPr>
          <w:rFonts w:ascii="Times New Roman" w:hAnsi="Times New Roman" w:cs="Times New Roman"/>
          <w:sz w:val="24"/>
          <w:szCs w:val="24"/>
        </w:rPr>
        <w:t>prechemotherapy</w:t>
      </w:r>
      <w:proofErr w:type="spellEnd"/>
      <w:r w:rsidRPr="00D316C6">
        <w:rPr>
          <w:rFonts w:ascii="Times New Roman" w:hAnsi="Times New Roman" w:cs="Times New Roman"/>
          <w:sz w:val="24"/>
          <w:szCs w:val="24"/>
        </w:rPr>
        <w:t xml:space="preserve"> and </w:t>
      </w:r>
      <w:proofErr w:type="spellStart"/>
      <w:r w:rsidRPr="00D316C6">
        <w:rPr>
          <w:rFonts w:ascii="Times New Roman" w:hAnsi="Times New Roman" w:cs="Times New Roman"/>
          <w:sz w:val="24"/>
          <w:szCs w:val="24"/>
        </w:rPr>
        <w:t>postchemotherapy</w:t>
      </w:r>
      <w:proofErr w:type="spellEnd"/>
      <w:r w:rsidRPr="00D316C6">
        <w:rPr>
          <w:rFonts w:ascii="Times New Roman" w:hAnsi="Times New Roman" w:cs="Times New Roman"/>
          <w:sz w:val="24"/>
          <w:szCs w:val="24"/>
        </w:rPr>
        <w:t xml:space="preserve"> samples were collected from the </w:t>
      </w:r>
      <w:proofErr w:type="spellStart"/>
      <w:r w:rsidRPr="00D316C6">
        <w:rPr>
          <w:rFonts w:ascii="Times New Roman" w:hAnsi="Times New Roman" w:cs="Times New Roman"/>
          <w:sz w:val="24"/>
          <w:szCs w:val="24"/>
        </w:rPr>
        <w:t>Huaihe</w:t>
      </w:r>
      <w:proofErr w:type="spellEnd"/>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 xml:space="preserve">Hospital of Henan </w:t>
      </w:r>
      <w:r w:rsidRPr="00D316C6">
        <w:rPr>
          <w:rFonts w:ascii="Times New Roman" w:hAnsi="Times New Roman" w:cs="Times New Roman"/>
          <w:sz w:val="24"/>
          <w:szCs w:val="24"/>
        </w:rPr>
        <w:lastRenderedPageBreak/>
        <w:t>University between 20</w:t>
      </w:r>
      <w:r>
        <w:rPr>
          <w:rFonts w:ascii="Times New Roman" w:hAnsi="Times New Roman" w:cs="Times New Roman"/>
          <w:sz w:val="24"/>
          <w:szCs w:val="24"/>
        </w:rPr>
        <w:t>19</w:t>
      </w:r>
      <w:r w:rsidRPr="00D316C6">
        <w:rPr>
          <w:rFonts w:ascii="Times New Roman" w:hAnsi="Times New Roman" w:cs="Times New Roman"/>
          <w:sz w:val="24"/>
          <w:szCs w:val="24"/>
        </w:rPr>
        <w:t xml:space="preserve"> and 202</w:t>
      </w:r>
      <w:r>
        <w:rPr>
          <w:rFonts w:ascii="Times New Roman" w:hAnsi="Times New Roman" w:cs="Times New Roman"/>
          <w:sz w:val="24"/>
          <w:szCs w:val="24"/>
        </w:rPr>
        <w:t>1</w:t>
      </w:r>
      <w:r w:rsidRPr="00D316C6">
        <w:rPr>
          <w:rFonts w:ascii="Times New Roman" w:hAnsi="Times New Roman" w:cs="Times New Roman"/>
          <w:sz w:val="24"/>
          <w:szCs w:val="24"/>
        </w:rPr>
        <w:t xml:space="preserve">. The biopsies were taken at their first to the doctor as prechemotherapy samples, and the intraoperative specimens were taken after the neoadjuvant treatment as </w:t>
      </w:r>
      <w:proofErr w:type="spellStart"/>
      <w:r w:rsidRPr="00D316C6">
        <w:rPr>
          <w:rFonts w:ascii="Times New Roman" w:hAnsi="Times New Roman" w:cs="Times New Roman"/>
          <w:sz w:val="24"/>
          <w:szCs w:val="24"/>
        </w:rPr>
        <w:t>postchemotherapy</w:t>
      </w:r>
      <w:proofErr w:type="spellEnd"/>
      <w:r w:rsidRPr="00D316C6">
        <w:rPr>
          <w:rFonts w:ascii="Times New Roman" w:hAnsi="Times New Roman" w:cs="Times New Roman"/>
          <w:sz w:val="24"/>
          <w:szCs w:val="24"/>
        </w:rPr>
        <w:t xml:space="preserve"> samples.</w:t>
      </w:r>
      <w:r w:rsidRPr="00D316C6">
        <w:t xml:space="preserve"> </w:t>
      </w:r>
      <w:r w:rsidRPr="001F6F5F">
        <w:rPr>
          <w:rFonts w:ascii="Times New Roman" w:hAnsi="Times New Roman" w:cs="Times New Roman"/>
          <w:color w:val="FF0000"/>
          <w:sz w:val="24"/>
          <w:szCs w:val="24"/>
        </w:rPr>
        <w:t>These patients</w:t>
      </w:r>
      <w:r w:rsidR="00A47314" w:rsidRPr="001F6F5F">
        <w:rPr>
          <w:rFonts w:ascii="Times New Roman" w:hAnsi="Times New Roman" w:cs="Times New Roman"/>
          <w:color w:val="FF0000"/>
          <w:sz w:val="24"/>
          <w:szCs w:val="24"/>
        </w:rPr>
        <w:t xml:space="preserve"> </w:t>
      </w:r>
      <w:r w:rsidR="00087817" w:rsidRPr="001F6F5F">
        <w:rPr>
          <w:rFonts w:ascii="Times New Roman" w:hAnsi="Times New Roman" w:cs="Times New Roman"/>
          <w:color w:val="FF0000"/>
          <w:sz w:val="24"/>
          <w:szCs w:val="24"/>
        </w:rPr>
        <w:t xml:space="preserve">aged </w:t>
      </w:r>
      <w:r w:rsidR="00087817" w:rsidRPr="001F6F5F">
        <w:rPr>
          <w:rFonts w:ascii="Times New Roman" w:hAnsi="Times New Roman" w:cs="Times New Roman" w:hint="eastAsia"/>
          <w:color w:val="FF0000"/>
          <w:sz w:val="24"/>
          <w:szCs w:val="24"/>
        </w:rPr>
        <w:t>43</w:t>
      </w:r>
      <w:r w:rsidR="00087817" w:rsidRPr="001F6F5F">
        <w:rPr>
          <w:rFonts w:ascii="Times New Roman" w:hAnsi="Times New Roman" w:cs="Times New Roman"/>
          <w:color w:val="FF0000"/>
          <w:sz w:val="24"/>
          <w:szCs w:val="24"/>
        </w:rPr>
        <w:t xml:space="preserve">-75 </w:t>
      </w:r>
      <w:r w:rsidR="001F6F5F" w:rsidRPr="001F6F5F">
        <w:rPr>
          <w:rFonts w:ascii="Times New Roman" w:hAnsi="Times New Roman" w:cs="Times New Roman" w:hint="eastAsia"/>
          <w:color w:val="FF0000"/>
          <w:sz w:val="24"/>
          <w:szCs w:val="24"/>
        </w:rPr>
        <w:t xml:space="preserve">years </w:t>
      </w:r>
      <w:r w:rsidR="00087817" w:rsidRPr="001F6F5F">
        <w:rPr>
          <w:rFonts w:ascii="Times New Roman" w:hAnsi="Times New Roman" w:cs="Times New Roman" w:hint="eastAsia"/>
          <w:color w:val="FF0000"/>
          <w:sz w:val="24"/>
          <w:szCs w:val="24"/>
        </w:rPr>
        <w:t xml:space="preserve">were </w:t>
      </w:r>
      <w:r w:rsidR="00087817" w:rsidRPr="001F6F5F">
        <w:rPr>
          <w:rFonts w:ascii="Times New Roman" w:hAnsi="Times New Roman" w:cs="Times New Roman"/>
          <w:color w:val="FF0000"/>
          <w:sz w:val="24"/>
          <w:szCs w:val="24"/>
        </w:rPr>
        <w:t>diagnosed with stage I-III breast cancer</w:t>
      </w:r>
      <w:r w:rsidR="00144659">
        <w:rPr>
          <w:rFonts w:ascii="Times New Roman" w:hAnsi="Times New Roman" w:cs="Times New Roman" w:hint="eastAsia"/>
          <w:color w:val="FF0000"/>
          <w:sz w:val="24"/>
          <w:szCs w:val="24"/>
        </w:rPr>
        <w:t xml:space="preserve"> and</w:t>
      </w:r>
      <w:r w:rsidR="001F6F5F" w:rsidRPr="001F6F5F">
        <w:rPr>
          <w:rFonts w:ascii="Times New Roman" w:hAnsi="Times New Roman" w:cs="Times New Roman"/>
          <w:sz w:val="24"/>
          <w:szCs w:val="24"/>
        </w:rPr>
        <w:t xml:space="preserve"> </w:t>
      </w:r>
      <w:r w:rsidRPr="00D316C6">
        <w:rPr>
          <w:rFonts w:ascii="Times New Roman" w:hAnsi="Times New Roman" w:cs="Times New Roman"/>
          <w:sz w:val="24"/>
          <w:szCs w:val="24"/>
        </w:rPr>
        <w:t>included 3 HR</w:t>
      </w:r>
      <w:r w:rsidRPr="00D316C6">
        <w:rPr>
          <w:rFonts w:ascii="Times New Roman" w:hAnsi="Times New Roman" w:cs="Times New Roman"/>
          <w:sz w:val="24"/>
          <w:szCs w:val="24"/>
          <w:vertAlign w:val="superscript"/>
        </w:rPr>
        <w:t>+</w:t>
      </w:r>
      <w:r w:rsidRPr="00D316C6">
        <w:rPr>
          <w:rFonts w:ascii="Times New Roman" w:hAnsi="Times New Roman" w:cs="Times New Roman"/>
          <w:sz w:val="24"/>
          <w:szCs w:val="24"/>
        </w:rPr>
        <w:t>/HER2</w:t>
      </w:r>
      <w:r w:rsidRPr="00D316C6">
        <w:rPr>
          <w:rFonts w:ascii="Times New Roman" w:hAnsi="Times New Roman" w:cs="Times New Roman"/>
          <w:sz w:val="24"/>
          <w:szCs w:val="24"/>
          <w:vertAlign w:val="superscript"/>
        </w:rPr>
        <w:t>-</w:t>
      </w:r>
      <w:r w:rsidRPr="00D316C6">
        <w:rPr>
          <w:rFonts w:ascii="Times New Roman" w:hAnsi="Times New Roman" w:cs="Times New Roman"/>
          <w:sz w:val="24"/>
          <w:szCs w:val="24"/>
        </w:rPr>
        <w:t xml:space="preserve"> breast cancer patients with a TAC regimen (paclitaxel, </w:t>
      </w:r>
      <w:proofErr w:type="spellStart"/>
      <w:r w:rsidRPr="00D316C6">
        <w:rPr>
          <w:rFonts w:ascii="Times New Roman" w:hAnsi="Times New Roman" w:cs="Times New Roman"/>
          <w:sz w:val="24"/>
          <w:szCs w:val="24"/>
        </w:rPr>
        <w:t>adriamycin</w:t>
      </w:r>
      <w:proofErr w:type="spellEnd"/>
      <w:r w:rsidRPr="00D316C6">
        <w:rPr>
          <w:rFonts w:ascii="Times New Roman" w:hAnsi="Times New Roman" w:cs="Times New Roman"/>
          <w:sz w:val="24"/>
          <w:szCs w:val="24"/>
        </w:rPr>
        <w:t>, cyclophosphamide), 3 HER</w:t>
      </w:r>
      <w:r w:rsidRPr="00D316C6">
        <w:rPr>
          <w:rFonts w:ascii="Times New Roman" w:hAnsi="Times New Roman" w:cs="Times New Roman"/>
          <w:sz w:val="24"/>
          <w:szCs w:val="24"/>
          <w:vertAlign w:val="superscript"/>
        </w:rPr>
        <w:t>+</w:t>
      </w:r>
      <w:r w:rsidRPr="00D316C6">
        <w:rPr>
          <w:rFonts w:ascii="Times New Roman" w:hAnsi="Times New Roman" w:cs="Times New Roman"/>
          <w:sz w:val="24"/>
          <w:szCs w:val="24"/>
        </w:rPr>
        <w:t xml:space="preserve"> breast cancer patients with a THP regimen (paclitaxel, </w:t>
      </w:r>
      <w:proofErr w:type="spellStart"/>
      <w:r w:rsidRPr="00D316C6">
        <w:rPr>
          <w:rFonts w:ascii="Times New Roman" w:hAnsi="Times New Roman" w:cs="Times New Roman"/>
          <w:sz w:val="24"/>
          <w:szCs w:val="24"/>
        </w:rPr>
        <w:t>trastuzumab</w:t>
      </w:r>
      <w:proofErr w:type="spellEnd"/>
      <w:r w:rsidRPr="00D316C6">
        <w:rPr>
          <w:rFonts w:ascii="Times New Roman" w:hAnsi="Times New Roman" w:cs="Times New Roman"/>
          <w:sz w:val="24"/>
          <w:szCs w:val="24"/>
        </w:rPr>
        <w:t xml:space="preserve">, </w:t>
      </w:r>
      <w:proofErr w:type="spellStart"/>
      <w:r w:rsidRPr="00D316C6">
        <w:rPr>
          <w:rFonts w:ascii="Times New Roman" w:hAnsi="Times New Roman" w:cs="Times New Roman" w:hint="eastAsia"/>
          <w:sz w:val="24"/>
          <w:szCs w:val="24"/>
        </w:rPr>
        <w:t>p</w:t>
      </w:r>
      <w:r w:rsidRPr="00D316C6">
        <w:rPr>
          <w:rFonts w:ascii="Times New Roman" w:hAnsi="Times New Roman" w:cs="Times New Roman"/>
          <w:sz w:val="24"/>
          <w:szCs w:val="24"/>
        </w:rPr>
        <w:t>ertuzumab</w:t>
      </w:r>
      <w:proofErr w:type="spellEnd"/>
      <w:r w:rsidRPr="00D316C6">
        <w:rPr>
          <w:rFonts w:ascii="Times New Roman" w:hAnsi="Times New Roman" w:cs="Times New Roman"/>
          <w:sz w:val="24"/>
          <w:szCs w:val="24"/>
        </w:rPr>
        <w:t>), and 5 triple-negative breast cancer (TNBC) patients with a TC regimen (paclitaxel</w:t>
      </w:r>
      <w:r w:rsidRPr="00D316C6">
        <w:rPr>
          <w:rFonts w:ascii="Times New Roman" w:hAnsi="Times New Roman" w:cs="Times New Roman" w:hint="eastAsia"/>
          <w:sz w:val="24"/>
          <w:szCs w:val="24"/>
        </w:rPr>
        <w:t>,</w:t>
      </w:r>
      <w:r w:rsidRPr="00D316C6">
        <w:rPr>
          <w:rFonts w:ascii="Times New Roman" w:hAnsi="Times New Roman" w:cs="Times New Roman"/>
          <w:sz w:val="24"/>
          <w:szCs w:val="24"/>
        </w:rPr>
        <w:t xml:space="preserve"> cyclophosphamide) for neoadjuvant</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 xml:space="preserve">chemotherapy. All procedures were approved by the Ethics Committee of the </w:t>
      </w:r>
      <w:proofErr w:type="spellStart"/>
      <w:r w:rsidRPr="00D316C6">
        <w:rPr>
          <w:rFonts w:ascii="Times New Roman" w:hAnsi="Times New Roman" w:cs="Times New Roman"/>
          <w:sz w:val="24"/>
          <w:szCs w:val="24"/>
        </w:rPr>
        <w:t>Huaihe</w:t>
      </w:r>
      <w:proofErr w:type="spellEnd"/>
      <w:r w:rsidRPr="00D316C6">
        <w:rPr>
          <w:rFonts w:ascii="Times New Roman" w:hAnsi="Times New Roman" w:cs="Times New Roman"/>
          <w:sz w:val="24"/>
          <w:szCs w:val="24"/>
        </w:rPr>
        <w:t xml:space="preserve"> Hospital of Henan University</w:t>
      </w:r>
      <w:r>
        <w:rPr>
          <w:rFonts w:ascii="Times New Roman" w:hAnsi="Times New Roman" w:cs="Times New Roman" w:hint="eastAsia"/>
          <w:sz w:val="24"/>
          <w:szCs w:val="24"/>
        </w:rPr>
        <w:t xml:space="preserve"> (No. HUSOM2019-127)</w:t>
      </w:r>
      <w:r w:rsidRPr="00D316C6">
        <w:rPr>
          <w:rFonts w:ascii="Times New Roman" w:hAnsi="Times New Roman" w:cs="Times New Roman"/>
          <w:sz w:val="24"/>
          <w:szCs w:val="24"/>
        </w:rPr>
        <w:t>. Informed consent was obtained from all patients.</w:t>
      </w:r>
    </w:p>
    <w:p w14:paraId="466E0BE6" w14:textId="77777777" w:rsidR="00683B36" w:rsidRPr="00D316C6" w:rsidRDefault="00683B36" w:rsidP="00683B36">
      <w:pPr>
        <w:spacing w:line="480" w:lineRule="auto"/>
        <w:outlineLvl w:val="1"/>
        <w:rPr>
          <w:rFonts w:ascii="Times New Roman" w:eastAsia="SimSun" w:hAnsi="Times New Roman"/>
          <w:b/>
          <w:color w:val="000000" w:themeColor="text1"/>
          <w:sz w:val="24"/>
          <w:szCs w:val="28"/>
        </w:rPr>
      </w:pPr>
      <w:r w:rsidRPr="00D316C6">
        <w:rPr>
          <w:rFonts w:ascii="Times New Roman" w:eastAsia="SimSun" w:hAnsi="Times New Roman"/>
          <w:b/>
          <w:color w:val="000000" w:themeColor="text1"/>
          <w:sz w:val="24"/>
          <w:szCs w:val="28"/>
        </w:rPr>
        <w:t>Animals and experimental design</w:t>
      </w:r>
    </w:p>
    <w:p w14:paraId="06CB53D8" w14:textId="77777777" w:rsidR="00683B36" w:rsidRPr="00D316C6" w:rsidRDefault="00683B36" w:rsidP="00683B36">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Female BALB/c mice aged 5-6 weeks were purchased from</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 xml:space="preserve">Beijing </w:t>
      </w:r>
      <w:proofErr w:type="spellStart"/>
      <w:r w:rsidRPr="00D316C6">
        <w:rPr>
          <w:rFonts w:ascii="Times New Roman" w:eastAsia="SimSun" w:hAnsi="Times New Roman"/>
          <w:color w:val="000000" w:themeColor="text1"/>
          <w:sz w:val="24"/>
          <w:szCs w:val="24"/>
        </w:rPr>
        <w:t>Weitong</w:t>
      </w:r>
      <w:proofErr w:type="spellEnd"/>
      <w:r w:rsidRPr="00D316C6">
        <w:rPr>
          <w:rFonts w:ascii="Times New Roman" w:eastAsia="SimSun" w:hAnsi="Times New Roman"/>
          <w:color w:val="000000" w:themeColor="text1"/>
          <w:sz w:val="24"/>
          <w:szCs w:val="24"/>
        </w:rPr>
        <w:t xml:space="preserve"> </w:t>
      </w:r>
      <w:proofErr w:type="spellStart"/>
      <w:r w:rsidRPr="00D316C6">
        <w:rPr>
          <w:rFonts w:ascii="Times New Roman" w:eastAsia="SimSun" w:hAnsi="Times New Roman"/>
          <w:color w:val="000000" w:themeColor="text1"/>
          <w:sz w:val="24"/>
          <w:szCs w:val="24"/>
        </w:rPr>
        <w:t>Lihua</w:t>
      </w:r>
      <w:proofErr w:type="spellEnd"/>
      <w:r w:rsidRPr="00D316C6">
        <w:rPr>
          <w:rFonts w:ascii="Times New Roman" w:eastAsia="SimSun" w:hAnsi="Times New Roman"/>
          <w:color w:val="000000" w:themeColor="text1"/>
          <w:sz w:val="24"/>
          <w:szCs w:val="24"/>
        </w:rPr>
        <w:t xml:space="preserve"> Animal Co. Mouse mammary tumor virus-polyoma middle T antigen (MMTV-</w:t>
      </w:r>
      <w:proofErr w:type="spellStart"/>
      <w:r w:rsidRPr="00D316C6">
        <w:rPr>
          <w:rFonts w:ascii="Times New Roman" w:eastAsia="SimSun" w:hAnsi="Times New Roman"/>
          <w:color w:val="000000" w:themeColor="text1"/>
          <w:sz w:val="24"/>
          <w:szCs w:val="24"/>
        </w:rPr>
        <w:t>PyMT</w:t>
      </w:r>
      <w:proofErr w:type="spellEnd"/>
      <w:r w:rsidRPr="00D316C6">
        <w:rPr>
          <w:rFonts w:ascii="Times New Roman" w:eastAsia="SimSun" w:hAnsi="Times New Roman"/>
          <w:color w:val="000000" w:themeColor="text1"/>
          <w:sz w:val="24"/>
          <w:szCs w:val="24"/>
        </w:rPr>
        <w:t>) mice were obtained from Nanjing Biomedical</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Research Institute of Nanjing University (Nanjing, China). All animal procedures were approved by the Committee on the Ethics of Animal Experiments of</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Henan University (</w:t>
      </w:r>
      <w:r>
        <w:rPr>
          <w:rFonts w:ascii="Times New Roman" w:eastAsia="SimSun" w:hAnsi="Times New Roman" w:hint="eastAsia"/>
          <w:color w:val="000000" w:themeColor="text1"/>
          <w:sz w:val="24"/>
          <w:szCs w:val="24"/>
        </w:rPr>
        <w:t>No. HUSOM2022-198</w:t>
      </w:r>
      <w:r w:rsidRPr="00D316C6">
        <w:rPr>
          <w:rFonts w:ascii="Times New Roman" w:eastAsia="SimSun" w:hAnsi="Times New Roman"/>
          <w:color w:val="000000" w:themeColor="text1"/>
          <w:sz w:val="24"/>
          <w:szCs w:val="24"/>
        </w:rPr>
        <w:t>). All animals were housed</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 xml:space="preserve">in specific pathogen-free conditions under 12-hour light/dark cycles and fed </w:t>
      </w:r>
      <w:r w:rsidRPr="00D316C6">
        <w:rPr>
          <w:rFonts w:ascii="Times New Roman" w:eastAsia="SimSun" w:hAnsi="Times New Roman"/>
          <w:sz w:val="24"/>
          <w:szCs w:val="24"/>
        </w:rPr>
        <w:t>germ-free</w:t>
      </w:r>
      <w:r w:rsidRPr="00D316C6">
        <w:rPr>
          <w:rFonts w:ascii="Times New Roman" w:eastAsia="SimSun" w:hAnsi="Times New Roman"/>
          <w:color w:val="000000" w:themeColor="text1"/>
          <w:sz w:val="24"/>
          <w:szCs w:val="24"/>
        </w:rPr>
        <w:t xml:space="preserve"> food and water.</w:t>
      </w:r>
      <w:r w:rsidRPr="00D316C6">
        <w:rPr>
          <w:rFonts w:ascii="Times New Roman" w:eastAsia="SimSun" w:hAnsi="Times New Roman"/>
          <w:color w:val="000000" w:themeColor="text1"/>
          <w:sz w:val="24"/>
          <w:szCs w:val="24"/>
        </w:rPr>
        <w:cr/>
      </w:r>
      <w:r w:rsidRPr="00D316C6">
        <w:rPr>
          <w:rFonts w:ascii="Times New Roman" w:eastAsia="SimSun" w:hAnsi="Times New Roman"/>
          <w:sz w:val="24"/>
          <w:szCs w:val="24"/>
        </w:rPr>
        <w:t xml:space="preserve"> </w:t>
      </w:r>
      <w:r w:rsidRPr="00D316C6">
        <w:rPr>
          <w:rFonts w:ascii="Times New Roman" w:eastAsia="SimSun" w:hAnsi="Times New Roman"/>
          <w:color w:val="000000" w:themeColor="text1"/>
          <w:sz w:val="24"/>
          <w:szCs w:val="24"/>
        </w:rPr>
        <w:t>To examine the effects of paclitaxel on DKK1 expression, 2×10</w:t>
      </w:r>
      <w:bookmarkStart w:id="1" w:name="_Hlk144821926"/>
      <w:r w:rsidRPr="00D316C6">
        <w:rPr>
          <w:rFonts w:ascii="Times New Roman" w:eastAsia="SimSun" w:hAnsi="Times New Roman"/>
          <w:color w:val="000000" w:themeColor="text1"/>
          <w:sz w:val="24"/>
          <w:szCs w:val="24"/>
          <w:vertAlign w:val="superscript"/>
        </w:rPr>
        <w:t xml:space="preserve">6 </w:t>
      </w:r>
      <w:r w:rsidRPr="00D316C6">
        <w:rPr>
          <w:rFonts w:ascii="Times New Roman" w:eastAsia="SimSun" w:hAnsi="Times New Roman"/>
          <w:color w:val="000000" w:themeColor="text1"/>
          <w:sz w:val="24"/>
          <w:szCs w:val="24"/>
        </w:rPr>
        <w:t>4T1</w:t>
      </w:r>
      <w:r w:rsidRPr="00D316C6">
        <w:rPr>
          <w:rFonts w:ascii="Times New Roman" w:eastAsia="SimSun" w:hAnsi="Times New Roman"/>
          <w:color w:val="000000" w:themeColor="text1"/>
          <w:sz w:val="24"/>
          <w:szCs w:val="24"/>
          <w:vertAlign w:val="superscript"/>
        </w:rPr>
        <w:t xml:space="preserve"> </w:t>
      </w:r>
      <w:r w:rsidRPr="00D316C6">
        <w:rPr>
          <w:rFonts w:ascii="Times New Roman" w:eastAsia="SimSun" w:hAnsi="Times New Roman"/>
          <w:color w:val="000000" w:themeColor="text1"/>
          <w:sz w:val="24"/>
          <w:szCs w:val="24"/>
        </w:rPr>
        <w:t xml:space="preserve">cells (in 100 </w:t>
      </w:r>
      <w:proofErr w:type="spellStart"/>
      <w:r w:rsidRPr="00D316C6">
        <w:rPr>
          <w:rFonts w:ascii="Times New Roman" w:eastAsia="SimSun" w:hAnsi="Times New Roman"/>
          <w:color w:val="000000" w:themeColor="text1"/>
          <w:sz w:val="24"/>
          <w:szCs w:val="24"/>
        </w:rPr>
        <w:t>μl</w:t>
      </w:r>
      <w:proofErr w:type="spellEnd"/>
      <w:r w:rsidRPr="00D316C6">
        <w:rPr>
          <w:rFonts w:ascii="Times New Roman" w:eastAsia="SimSun" w:hAnsi="Times New Roman"/>
          <w:color w:val="000000" w:themeColor="text1"/>
          <w:sz w:val="24"/>
          <w:szCs w:val="24"/>
        </w:rPr>
        <w:t xml:space="preserve"> PBS) were injected subcutaneously into the right flank of the BALB/c mice to establish a mouse model of xenograft</w:t>
      </w:r>
      <w:bookmarkEnd w:id="1"/>
      <w:r w:rsidRPr="00D316C6">
        <w:rPr>
          <w:rFonts w:ascii="Times New Roman" w:eastAsia="SimSun" w:hAnsi="Times New Roman"/>
          <w:color w:val="000000" w:themeColor="text1"/>
          <w:sz w:val="24"/>
          <w:szCs w:val="24"/>
        </w:rPr>
        <w:t xml:space="preserve">. One week later, the mice were </w:t>
      </w:r>
      <w:bookmarkStart w:id="2" w:name="_Hlk109750320"/>
      <w:r w:rsidRPr="00D316C6">
        <w:rPr>
          <w:rFonts w:ascii="Times New Roman" w:eastAsia="SimSun" w:hAnsi="Times New Roman"/>
          <w:color w:val="000000" w:themeColor="text1"/>
          <w:sz w:val="24"/>
          <w:szCs w:val="24"/>
        </w:rPr>
        <w:t xml:space="preserve">intraperitoneally </w:t>
      </w:r>
      <w:bookmarkEnd w:id="2"/>
      <w:r w:rsidRPr="00D316C6">
        <w:rPr>
          <w:rFonts w:ascii="Times New Roman" w:eastAsia="SimSun" w:hAnsi="Times New Roman"/>
          <w:sz w:val="24"/>
          <w:szCs w:val="24"/>
        </w:rPr>
        <w:t>administered</w:t>
      </w:r>
      <w:r w:rsidRPr="00D316C6">
        <w:rPr>
          <w:rFonts w:ascii="Times New Roman" w:eastAsia="SimSun" w:hAnsi="Times New Roman"/>
          <w:color w:val="000000" w:themeColor="text1"/>
          <w:sz w:val="24"/>
          <w:szCs w:val="24"/>
        </w:rPr>
        <w:t xml:space="preserve"> 8 mg/kg paclitaxel or vehicle (</w:t>
      </w:r>
      <w:proofErr w:type="spellStart"/>
      <w:r w:rsidRPr="00D316C6">
        <w:rPr>
          <w:rFonts w:ascii="Times New Roman" w:eastAsia="SimSun" w:hAnsi="Times New Roman"/>
          <w:color w:val="000000" w:themeColor="text1"/>
          <w:sz w:val="24"/>
          <w:szCs w:val="24"/>
        </w:rPr>
        <w:t>cremophor</w:t>
      </w:r>
      <w:proofErr w:type="spellEnd"/>
      <w:r w:rsidRPr="00D316C6">
        <w:rPr>
          <w:rFonts w:ascii="Times New Roman" w:eastAsia="SimSun" w:hAnsi="Times New Roman"/>
          <w:color w:val="000000" w:themeColor="text1"/>
          <w:sz w:val="24"/>
          <w:szCs w:val="24"/>
        </w:rPr>
        <w:t xml:space="preserve"> EL; CREMO) every other day </w:t>
      </w:r>
      <w:r w:rsidRPr="00D316C6">
        <w:rPr>
          <w:rFonts w:ascii="Times New Roman" w:eastAsia="SimSun" w:hAnsi="Times New Roman"/>
          <w:color w:val="000000" w:themeColor="text1"/>
          <w:sz w:val="24"/>
          <w:szCs w:val="24"/>
        </w:rPr>
        <w:lastRenderedPageBreak/>
        <w:t>for 2 weeks. In</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spontaneous breast cancer mice, female MMTV-</w:t>
      </w:r>
      <w:proofErr w:type="spellStart"/>
      <w:r w:rsidRPr="00D316C6">
        <w:rPr>
          <w:rFonts w:ascii="Times New Roman" w:eastAsia="SimSun" w:hAnsi="Times New Roman"/>
          <w:color w:val="000000" w:themeColor="text1"/>
          <w:sz w:val="24"/>
          <w:szCs w:val="24"/>
        </w:rPr>
        <w:t>PyMT</w:t>
      </w:r>
      <w:proofErr w:type="spellEnd"/>
      <w:r w:rsidRPr="00D316C6">
        <w:rPr>
          <w:rFonts w:ascii="Times New Roman" w:eastAsia="SimSun" w:hAnsi="Times New Roman"/>
          <w:color w:val="000000" w:themeColor="text1"/>
          <w:sz w:val="24"/>
          <w:szCs w:val="24"/>
        </w:rPr>
        <w:t xml:space="preserve"> mice</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 xml:space="preserve">were intraperitoneally </w:t>
      </w:r>
      <w:r w:rsidRPr="00D316C6">
        <w:rPr>
          <w:rFonts w:ascii="Times New Roman" w:eastAsia="SimSun" w:hAnsi="Times New Roman"/>
          <w:sz w:val="24"/>
          <w:szCs w:val="24"/>
        </w:rPr>
        <w:t>administered</w:t>
      </w:r>
      <w:r w:rsidRPr="00D316C6">
        <w:rPr>
          <w:rFonts w:ascii="Times New Roman" w:eastAsia="SimSun" w:hAnsi="Times New Roman"/>
          <w:color w:val="000000" w:themeColor="text1"/>
          <w:sz w:val="24"/>
          <w:szCs w:val="24"/>
        </w:rPr>
        <w:t xml:space="preserve"> 8 mg/kg paclitaxel or vehicle every other day for 2 weeks when the tumors became palpable. At the end of these experiments, the mice were euthanized by cervical dislocation, </w:t>
      </w:r>
      <w:r w:rsidRPr="00D316C6">
        <w:rPr>
          <w:rFonts w:ascii="Times New Roman" w:eastAsia="SimSun" w:hAnsi="Times New Roman"/>
          <w:sz w:val="24"/>
          <w:szCs w:val="24"/>
        </w:rPr>
        <w:t xml:space="preserve">and </w:t>
      </w:r>
      <w:r w:rsidRPr="00D316C6">
        <w:rPr>
          <w:rFonts w:ascii="Times New Roman" w:eastAsia="SimSun" w:hAnsi="Times New Roman"/>
          <w:color w:val="000000" w:themeColor="text1"/>
          <w:sz w:val="24"/>
          <w:szCs w:val="24"/>
        </w:rPr>
        <w:t>the tumors, blood and L4-L5 DRGs were removed to examine DKK1 expression.</w:t>
      </w:r>
    </w:p>
    <w:p w14:paraId="415C3E6A" w14:textId="77777777" w:rsidR="00683B36" w:rsidRPr="00D316C6" w:rsidRDefault="00683B36" w:rsidP="00683B36">
      <w:pPr>
        <w:spacing w:line="480" w:lineRule="auto"/>
        <w:rPr>
          <w:rFonts w:ascii="Times New Roman" w:eastAsia="SimSun" w:hAnsi="Times New Roman"/>
          <w:color w:val="000000" w:themeColor="text1"/>
          <w:sz w:val="24"/>
          <w:szCs w:val="24"/>
        </w:rPr>
      </w:pPr>
      <w:r w:rsidRPr="00D316C6">
        <w:rPr>
          <w:rFonts w:ascii="Times New Roman" w:eastAsia="SimSun" w:hAnsi="Times New Roman" w:hint="eastAsia"/>
          <w:color w:val="000000" w:themeColor="text1"/>
          <w:sz w:val="24"/>
          <w:szCs w:val="24"/>
        </w:rPr>
        <w:t>T</w:t>
      </w:r>
      <w:bookmarkStart w:id="3" w:name="_Hlk109923012"/>
      <w:r w:rsidRPr="00D316C6">
        <w:rPr>
          <w:rFonts w:ascii="Times New Roman" w:eastAsia="SimSun" w:hAnsi="Times New Roman"/>
          <w:color w:val="000000" w:themeColor="text1"/>
          <w:sz w:val="24"/>
          <w:szCs w:val="24"/>
        </w:rPr>
        <w:t>o determine the role of DKK1 in tumorigenesis, DKK1 stably overexpressed or vector-transfected 4T1 cells (2×10</w:t>
      </w:r>
      <w:r w:rsidRPr="00D316C6">
        <w:rPr>
          <w:rFonts w:ascii="Times New Roman" w:eastAsia="SimSun" w:hAnsi="Times New Roman"/>
          <w:color w:val="000000" w:themeColor="text1"/>
          <w:sz w:val="24"/>
          <w:szCs w:val="24"/>
          <w:vertAlign w:val="superscript"/>
        </w:rPr>
        <w:t>6</w:t>
      </w:r>
      <w:r w:rsidRPr="00D316C6">
        <w:rPr>
          <w:rFonts w:ascii="Times New Roman" w:eastAsia="SimSun" w:hAnsi="Times New Roman"/>
          <w:color w:val="000000" w:themeColor="text1"/>
          <w:sz w:val="24"/>
          <w:szCs w:val="24"/>
        </w:rPr>
        <w:t xml:space="preserve"> in 100 </w:t>
      </w:r>
      <w:proofErr w:type="spellStart"/>
      <w:r w:rsidRPr="00D316C6">
        <w:rPr>
          <w:rFonts w:ascii="Times New Roman" w:eastAsia="SimSun" w:hAnsi="Times New Roman"/>
          <w:color w:val="000000" w:themeColor="text1"/>
          <w:sz w:val="24"/>
          <w:szCs w:val="24"/>
        </w:rPr>
        <w:t>μl</w:t>
      </w:r>
      <w:proofErr w:type="spellEnd"/>
      <w:r w:rsidRPr="00D316C6">
        <w:rPr>
          <w:rFonts w:ascii="Times New Roman" w:eastAsia="SimSun" w:hAnsi="Times New Roman"/>
          <w:color w:val="000000" w:themeColor="text1"/>
          <w:sz w:val="24"/>
          <w:szCs w:val="24"/>
        </w:rPr>
        <w:t xml:space="preserve"> PBS) were injected subcutaneously into the right flank of BALB/c mice and allowed to grow </w:t>
      </w:r>
      <w:r w:rsidRPr="00D316C6">
        <w:rPr>
          <w:rFonts w:ascii="Times New Roman" w:eastAsia="SimSun" w:hAnsi="Times New Roman"/>
          <w:sz w:val="24"/>
          <w:szCs w:val="24"/>
        </w:rPr>
        <w:t xml:space="preserve">for </w:t>
      </w:r>
      <w:r w:rsidRPr="00D316C6">
        <w:rPr>
          <w:rFonts w:ascii="Times New Roman" w:eastAsia="SimSun" w:hAnsi="Times New Roman"/>
          <w:color w:val="000000" w:themeColor="text1"/>
          <w:sz w:val="24"/>
          <w:szCs w:val="24"/>
        </w:rPr>
        <w:t xml:space="preserve">3 weeks. To determine the role of DKK1 in the </w:t>
      </w:r>
      <w:r w:rsidRPr="00D316C6">
        <w:rPr>
          <w:rFonts w:ascii="Times New Roman" w:eastAsia="SimSun" w:hAnsi="Times New Roman"/>
          <w:sz w:val="24"/>
          <w:szCs w:val="24"/>
        </w:rPr>
        <w:t>effect</w:t>
      </w:r>
      <w:r w:rsidRPr="00D316C6">
        <w:rPr>
          <w:rFonts w:ascii="Times New Roman" w:eastAsia="SimSun" w:hAnsi="Times New Roman"/>
          <w:color w:val="000000" w:themeColor="text1"/>
          <w:sz w:val="24"/>
          <w:szCs w:val="24"/>
        </w:rPr>
        <w:t xml:space="preserve"> of paclitaxel </w:t>
      </w:r>
      <w:r w:rsidRPr="00D316C6">
        <w:rPr>
          <w:rFonts w:ascii="Times New Roman" w:eastAsia="SimSun" w:hAnsi="Times New Roman"/>
          <w:sz w:val="24"/>
          <w:szCs w:val="24"/>
        </w:rPr>
        <w:t>on</w:t>
      </w:r>
      <w:r w:rsidRPr="00D316C6">
        <w:rPr>
          <w:rFonts w:ascii="Times New Roman" w:eastAsia="SimSun" w:hAnsi="Times New Roman"/>
          <w:color w:val="000000" w:themeColor="text1"/>
          <w:sz w:val="24"/>
          <w:szCs w:val="24"/>
        </w:rPr>
        <w:t xml:space="preserve"> breast cancer, stably transfected sh-DKK1- or </w:t>
      </w:r>
      <w:proofErr w:type="spellStart"/>
      <w:r w:rsidRPr="00D316C6">
        <w:rPr>
          <w:rFonts w:ascii="Times New Roman" w:eastAsia="SimSun" w:hAnsi="Times New Roman"/>
          <w:color w:val="000000" w:themeColor="text1"/>
          <w:sz w:val="24"/>
          <w:szCs w:val="24"/>
        </w:rPr>
        <w:t>sh</w:t>
      </w:r>
      <w:proofErr w:type="spellEnd"/>
      <w:r w:rsidRPr="00D316C6">
        <w:rPr>
          <w:rFonts w:ascii="Times New Roman" w:eastAsia="SimSun" w:hAnsi="Times New Roman"/>
          <w:color w:val="000000" w:themeColor="text1"/>
          <w:sz w:val="24"/>
          <w:szCs w:val="24"/>
        </w:rPr>
        <w:t>-</w:t>
      </w:r>
      <w:bookmarkEnd w:id="3"/>
      <w:r w:rsidRPr="00D316C6">
        <w:rPr>
          <w:rFonts w:ascii="Times New Roman" w:eastAsia="SimSun" w:hAnsi="Times New Roman" w:hint="eastAsia"/>
          <w:color w:val="000000" w:themeColor="text1"/>
          <w:sz w:val="24"/>
          <w:szCs w:val="24"/>
        </w:rPr>
        <w:t>vector</w:t>
      </w:r>
      <w:r w:rsidRPr="00D316C6">
        <w:rPr>
          <w:rFonts w:ascii="Times New Roman" w:eastAsia="SimSun" w:hAnsi="Times New Roman"/>
          <w:color w:val="000000" w:themeColor="text1"/>
          <w:sz w:val="24"/>
          <w:szCs w:val="24"/>
        </w:rPr>
        <w:t>- 4T1 cells (2 × 10</w:t>
      </w:r>
      <w:r w:rsidRPr="00D316C6">
        <w:rPr>
          <w:rFonts w:ascii="Times New Roman" w:eastAsia="SimSun" w:hAnsi="Times New Roman"/>
          <w:color w:val="000000" w:themeColor="text1"/>
          <w:sz w:val="24"/>
          <w:szCs w:val="24"/>
          <w:vertAlign w:val="superscript"/>
        </w:rPr>
        <w:t>6</w:t>
      </w:r>
      <w:r w:rsidRPr="00D316C6">
        <w:rPr>
          <w:rFonts w:ascii="Times New Roman" w:eastAsia="SimSun" w:hAnsi="Times New Roman"/>
          <w:color w:val="000000" w:themeColor="text1"/>
          <w:sz w:val="24"/>
          <w:szCs w:val="24"/>
        </w:rPr>
        <w:t xml:space="preserve"> in 100 </w:t>
      </w:r>
      <w:proofErr w:type="spellStart"/>
      <w:r w:rsidRPr="00D316C6">
        <w:rPr>
          <w:rFonts w:ascii="Times New Roman" w:eastAsia="SimSun" w:hAnsi="Times New Roman"/>
          <w:color w:val="000000" w:themeColor="text1"/>
          <w:sz w:val="24"/>
          <w:szCs w:val="24"/>
        </w:rPr>
        <w:t>μl</w:t>
      </w:r>
      <w:proofErr w:type="spellEnd"/>
      <w:r w:rsidRPr="00D316C6">
        <w:rPr>
          <w:rFonts w:ascii="Times New Roman" w:eastAsia="SimSun" w:hAnsi="Times New Roman"/>
          <w:color w:val="000000" w:themeColor="text1"/>
          <w:sz w:val="24"/>
          <w:szCs w:val="24"/>
        </w:rPr>
        <w:t xml:space="preserve"> PBS) were injected into the right flank of BALB/c mice. After 1 week </w:t>
      </w:r>
      <w:r w:rsidRPr="00D316C6">
        <w:rPr>
          <w:rFonts w:ascii="Times New Roman" w:eastAsia="SimSun" w:hAnsi="Times New Roman"/>
          <w:sz w:val="24"/>
          <w:szCs w:val="24"/>
        </w:rPr>
        <w:t xml:space="preserve">of </w:t>
      </w:r>
      <w:bookmarkStart w:id="4" w:name="_Hlk150105182"/>
      <w:r w:rsidRPr="00D316C6">
        <w:rPr>
          <w:rFonts w:ascii="Times New Roman" w:eastAsia="SimSun" w:hAnsi="Times New Roman"/>
          <w:color w:val="000000" w:themeColor="text1"/>
          <w:sz w:val="24"/>
          <w:szCs w:val="24"/>
        </w:rPr>
        <w:t>growth, 8 mg/kg paclitaxel or vehicle was intraperitoneally</w:t>
      </w:r>
      <w:bookmarkEnd w:id="4"/>
      <w:r w:rsidRPr="00D316C6">
        <w:rPr>
          <w:rFonts w:ascii="Times New Roman" w:eastAsia="SimSun" w:hAnsi="Times New Roman"/>
          <w:color w:val="000000" w:themeColor="text1"/>
          <w:sz w:val="24"/>
          <w:szCs w:val="24"/>
        </w:rPr>
        <w:t xml:space="preserve"> </w:t>
      </w:r>
      <w:r w:rsidRPr="00D316C6">
        <w:rPr>
          <w:rFonts w:ascii="Times New Roman" w:eastAsia="SimSun" w:hAnsi="Times New Roman"/>
          <w:sz w:val="24"/>
          <w:szCs w:val="24"/>
        </w:rPr>
        <w:t>administered to</w:t>
      </w:r>
      <w:r w:rsidRPr="00D316C6">
        <w:rPr>
          <w:rFonts w:ascii="Times New Roman" w:eastAsia="SimSun" w:hAnsi="Times New Roman"/>
          <w:color w:val="000000" w:themeColor="text1"/>
          <w:sz w:val="24"/>
          <w:szCs w:val="24"/>
        </w:rPr>
        <w:t xml:space="preserve"> the mice every two days for 2 weeks. Then, the tumors were collected for immunohistochemistry and flow cytometric analysis.</w:t>
      </w:r>
    </w:p>
    <w:p w14:paraId="0AD34426" w14:textId="77777777" w:rsidR="00683B36" w:rsidRPr="00D316C6" w:rsidRDefault="00683B36" w:rsidP="00683B36">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 xml:space="preserve">To evaluate the </w:t>
      </w:r>
      <w:r w:rsidRPr="00D316C6">
        <w:rPr>
          <w:rFonts w:ascii="Times New Roman" w:eastAsia="SimSun" w:hAnsi="Times New Roman"/>
          <w:sz w:val="24"/>
          <w:szCs w:val="24"/>
        </w:rPr>
        <w:t>antitumor</w:t>
      </w:r>
      <w:r w:rsidRPr="00D316C6">
        <w:rPr>
          <w:rFonts w:ascii="Times New Roman" w:eastAsia="SimSun" w:hAnsi="Times New Roman"/>
          <w:color w:val="000000" w:themeColor="text1"/>
          <w:sz w:val="24"/>
          <w:szCs w:val="24"/>
        </w:rPr>
        <w:t xml:space="preserve"> effects of paclitaxel in combination with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DKK1 neutralizing antibody, 2×10</w:t>
      </w:r>
      <w:r w:rsidRPr="00D316C6">
        <w:rPr>
          <w:rFonts w:ascii="Times New Roman" w:eastAsia="SimSun" w:hAnsi="Times New Roman"/>
          <w:color w:val="000000" w:themeColor="text1"/>
          <w:sz w:val="24"/>
          <w:szCs w:val="24"/>
          <w:vertAlign w:val="superscript"/>
        </w:rPr>
        <w:t xml:space="preserve">6 </w:t>
      </w:r>
      <w:r w:rsidRPr="00D316C6">
        <w:rPr>
          <w:rFonts w:ascii="Times New Roman" w:eastAsia="SimSun" w:hAnsi="Times New Roman"/>
          <w:color w:val="000000" w:themeColor="text1"/>
          <w:sz w:val="24"/>
          <w:szCs w:val="24"/>
        </w:rPr>
        <w:t xml:space="preserve">4T1 cells were injected into the right flank of BALB/c mice and allowed to grow </w:t>
      </w:r>
      <w:r w:rsidRPr="00D316C6">
        <w:rPr>
          <w:rFonts w:ascii="Times New Roman" w:eastAsia="SimSun" w:hAnsi="Times New Roman"/>
          <w:sz w:val="24"/>
          <w:szCs w:val="24"/>
        </w:rPr>
        <w:t xml:space="preserve">for </w:t>
      </w:r>
      <w:r w:rsidRPr="00D316C6">
        <w:rPr>
          <w:rFonts w:ascii="Times New Roman" w:eastAsia="SimSun" w:hAnsi="Times New Roman"/>
          <w:color w:val="000000" w:themeColor="text1"/>
          <w:sz w:val="24"/>
          <w:szCs w:val="24"/>
        </w:rPr>
        <w:t xml:space="preserve">one week. Then, the mice were intraperitoneally injected with vehicle, </w:t>
      </w:r>
      <w:r w:rsidRPr="00D316C6">
        <w:rPr>
          <w:rFonts w:ascii="Times New Roman" w:eastAsia="SimSun" w:hAnsi="Times New Roman"/>
          <w:sz w:val="24"/>
          <w:szCs w:val="24"/>
        </w:rPr>
        <w:t>paclitaxel</w:t>
      </w:r>
      <w:r w:rsidRPr="00D316C6">
        <w:rPr>
          <w:rFonts w:ascii="Times New Roman" w:eastAsia="SimSun" w:hAnsi="Times New Roman"/>
          <w:color w:val="000000" w:themeColor="text1"/>
          <w:sz w:val="24"/>
          <w:szCs w:val="24"/>
        </w:rPr>
        <w:t xml:space="preserve"> (8 mg/kg, </w:t>
      </w:r>
      <w:proofErr w:type="spellStart"/>
      <w:r w:rsidRPr="00D316C6">
        <w:rPr>
          <w:rFonts w:ascii="Times New Roman" w:eastAsia="SimSun" w:hAnsi="Times New Roman"/>
          <w:color w:val="000000" w:themeColor="text1"/>
          <w:sz w:val="24"/>
          <w:szCs w:val="24"/>
        </w:rPr>
        <w:t>i.p</w:t>
      </w:r>
      <w:proofErr w:type="spellEnd"/>
      <w:r w:rsidRPr="00D316C6">
        <w:rPr>
          <w:rFonts w:ascii="Times New Roman" w:eastAsia="SimSun" w:hAnsi="Times New Roman"/>
          <w:color w:val="000000" w:themeColor="text1"/>
          <w:sz w:val="24"/>
          <w:szCs w:val="24"/>
        </w:rPr>
        <w:t xml:space="preserve">.), DKK1 neutralizing antibody (5 mg/kg, </w:t>
      </w:r>
      <w:proofErr w:type="spellStart"/>
      <w:r w:rsidRPr="00D316C6">
        <w:rPr>
          <w:rFonts w:ascii="Times New Roman" w:eastAsia="SimSun" w:hAnsi="Times New Roman"/>
          <w:color w:val="000000" w:themeColor="text1"/>
          <w:sz w:val="24"/>
          <w:szCs w:val="24"/>
        </w:rPr>
        <w:t>i.p</w:t>
      </w:r>
      <w:proofErr w:type="spellEnd"/>
      <w:r w:rsidRPr="00D316C6">
        <w:rPr>
          <w:rFonts w:ascii="Times New Roman" w:eastAsia="SimSun" w:hAnsi="Times New Roman"/>
          <w:color w:val="000000" w:themeColor="text1"/>
          <w:sz w:val="24"/>
          <w:szCs w:val="24"/>
        </w:rPr>
        <w:t>.), or the combination of paclitaxel and DKK1 neutralizing antibody every other day for 2 weeks. For spontaneous breast cancer mice, female MMTV-</w:t>
      </w:r>
      <w:proofErr w:type="spellStart"/>
      <w:r w:rsidRPr="00D316C6">
        <w:rPr>
          <w:rFonts w:ascii="Times New Roman" w:eastAsia="SimSun" w:hAnsi="Times New Roman"/>
          <w:color w:val="000000" w:themeColor="text1"/>
          <w:sz w:val="24"/>
          <w:szCs w:val="24"/>
        </w:rPr>
        <w:t>PyMT</w:t>
      </w:r>
      <w:proofErr w:type="spellEnd"/>
      <w:r w:rsidRPr="00D316C6">
        <w:rPr>
          <w:rFonts w:ascii="Times New Roman" w:eastAsia="SimSun" w:hAnsi="Times New Roman"/>
          <w:color w:val="000000" w:themeColor="text1"/>
          <w:sz w:val="24"/>
          <w:szCs w:val="24"/>
        </w:rPr>
        <w:t xml:space="preserve"> mice were treated as mentioned above when the tumors became palpable. Then, the survival rate was recorded</w:t>
      </w:r>
      <w:r w:rsidRPr="00D316C6">
        <w:rPr>
          <w:rFonts w:ascii="Times New Roman" w:eastAsia="SimSun" w:hAnsi="Times New Roman"/>
          <w:sz w:val="24"/>
          <w:szCs w:val="24"/>
        </w:rPr>
        <w:t>,</w:t>
      </w:r>
      <w:r w:rsidRPr="00D316C6">
        <w:rPr>
          <w:rFonts w:ascii="Times New Roman" w:eastAsia="SimSun" w:hAnsi="Times New Roman"/>
          <w:color w:val="000000" w:themeColor="text1"/>
          <w:sz w:val="24"/>
          <w:szCs w:val="24"/>
        </w:rPr>
        <w:t xml:space="preserve"> and the tumors were</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sz w:val="24"/>
          <w:szCs w:val="24"/>
        </w:rPr>
        <w:t>weighed</w:t>
      </w:r>
      <w:r w:rsidRPr="00D316C6">
        <w:rPr>
          <w:rFonts w:ascii="Times New Roman" w:eastAsia="SimSun" w:hAnsi="Times New Roman"/>
          <w:color w:val="000000" w:themeColor="text1"/>
          <w:sz w:val="24"/>
          <w:szCs w:val="24"/>
        </w:rPr>
        <w:t xml:space="preserve">. Additionally, the sciatic nerves and hind paw </w:t>
      </w:r>
      <w:proofErr w:type="spellStart"/>
      <w:r w:rsidRPr="00D316C6">
        <w:rPr>
          <w:rFonts w:ascii="Times New Roman" w:eastAsia="SimSun" w:hAnsi="Times New Roman"/>
          <w:color w:val="000000" w:themeColor="text1"/>
          <w:sz w:val="24"/>
          <w:szCs w:val="24"/>
        </w:rPr>
        <w:t>intraplantar</w:t>
      </w:r>
      <w:proofErr w:type="spellEnd"/>
      <w:r w:rsidRPr="00D316C6">
        <w:rPr>
          <w:rFonts w:ascii="Times New Roman" w:eastAsia="SimSun" w:hAnsi="Times New Roman"/>
          <w:color w:val="000000" w:themeColor="text1"/>
          <w:sz w:val="24"/>
          <w:szCs w:val="24"/>
        </w:rPr>
        <w:t xml:space="preserve"> skins in xenograft mice were collected for </w:t>
      </w:r>
      <w:r w:rsidRPr="00D316C6">
        <w:rPr>
          <w:rFonts w:ascii="Times New Roman" w:eastAsia="SimSun" w:hAnsi="Times New Roman"/>
          <w:sz w:val="24"/>
          <w:szCs w:val="24"/>
        </w:rPr>
        <w:lastRenderedPageBreak/>
        <w:t>histopathological</w:t>
      </w:r>
      <w:r w:rsidRPr="00D316C6">
        <w:rPr>
          <w:rFonts w:ascii="Times New Roman" w:eastAsia="SimSun" w:hAnsi="Times New Roman"/>
          <w:color w:val="000000" w:themeColor="text1"/>
          <w:sz w:val="24"/>
          <w:szCs w:val="24"/>
        </w:rPr>
        <w:t xml:space="preserve"> evaluation.</w:t>
      </w:r>
    </w:p>
    <w:p w14:paraId="65EA1EE6" w14:textId="77777777" w:rsidR="00683B36" w:rsidRPr="00D316C6" w:rsidRDefault="00683B36" w:rsidP="00683B36">
      <w:pPr>
        <w:spacing w:line="480" w:lineRule="auto"/>
        <w:rPr>
          <w:rFonts w:ascii="Times New Roman" w:hAnsi="Times New Roman" w:cs="Times New Roman"/>
          <w:b/>
          <w:bCs/>
          <w:sz w:val="24"/>
          <w:szCs w:val="24"/>
        </w:rPr>
      </w:pPr>
      <w:bookmarkStart w:id="5" w:name="_Hlk144474752"/>
      <w:r w:rsidRPr="00D316C6">
        <w:rPr>
          <w:rFonts w:ascii="Times New Roman" w:hAnsi="Times New Roman" w:cs="Times New Roman"/>
          <w:b/>
          <w:bCs/>
          <w:sz w:val="24"/>
          <w:szCs w:val="24"/>
        </w:rPr>
        <w:t>Intrathecal injection</w:t>
      </w:r>
    </w:p>
    <w:p w14:paraId="61B04720" w14:textId="58351741" w:rsidR="00683B36" w:rsidRPr="00D316C6" w:rsidRDefault="00683B36" w:rsidP="00683B36">
      <w:pPr>
        <w:spacing w:line="480" w:lineRule="auto"/>
        <w:rPr>
          <w:rFonts w:ascii="Times New Roman" w:hAnsi="Times New Roman" w:cs="Times New Roman"/>
          <w:sz w:val="24"/>
          <w:szCs w:val="24"/>
        </w:rPr>
      </w:pPr>
      <w:r w:rsidRPr="00D316C6">
        <w:rPr>
          <w:rFonts w:ascii="Times New Roman" w:hAnsi="Times New Roman" w:cs="Times New Roman"/>
          <w:sz w:val="24"/>
          <w:szCs w:val="24"/>
        </w:rPr>
        <w:t>Intrathecal injection</w:t>
      </w:r>
      <w:bookmarkEnd w:id="5"/>
      <w:r w:rsidRPr="00D316C6">
        <w:rPr>
          <w:rFonts w:ascii="Times New Roman" w:hAnsi="Times New Roman" w:cs="Times New Roman"/>
          <w:sz w:val="24"/>
          <w:szCs w:val="24"/>
        </w:rPr>
        <w:t xml:space="preserve"> was performed with a 10 </w:t>
      </w:r>
      <w:proofErr w:type="spellStart"/>
      <w:r w:rsidRPr="00D316C6">
        <w:rPr>
          <w:rFonts w:ascii="Times New Roman" w:hAnsi="Times New Roman" w:cs="Times New Roman"/>
          <w:sz w:val="24"/>
          <w:szCs w:val="24"/>
        </w:rPr>
        <w:t>μ</w:t>
      </w:r>
      <w:r>
        <w:rPr>
          <w:rFonts w:ascii="Times New Roman" w:hAnsi="Times New Roman" w:cs="Times New Roman" w:hint="eastAsia"/>
          <w:sz w:val="24"/>
          <w:szCs w:val="24"/>
        </w:rPr>
        <w:t>L</w:t>
      </w:r>
      <w:proofErr w:type="spellEnd"/>
      <w:r w:rsidRPr="00D316C6">
        <w:rPr>
          <w:rFonts w:ascii="Times New Roman" w:hAnsi="Times New Roman" w:cs="Times New Roman"/>
          <w:sz w:val="24"/>
          <w:szCs w:val="24"/>
        </w:rPr>
        <w:t xml:space="preserve"> Hamilton syringe</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 xml:space="preserve">attached to a 30-gauge needle according to the procedure of </w:t>
      </w:r>
      <w:proofErr w:type="spellStart"/>
      <w:r w:rsidRPr="00D316C6">
        <w:rPr>
          <w:rFonts w:ascii="Times New Roman" w:hAnsi="Times New Roman" w:cs="Times New Roman"/>
          <w:sz w:val="24"/>
          <w:szCs w:val="24"/>
        </w:rPr>
        <w:t>Hylden</w:t>
      </w:r>
      <w:proofErr w:type="spellEnd"/>
      <w:r w:rsidRPr="00D316C6">
        <w:rPr>
          <w:rFonts w:ascii="Times New Roman" w:hAnsi="Times New Roman" w:cs="Times New Roman"/>
          <w:sz w:val="24"/>
          <w:szCs w:val="24"/>
        </w:rPr>
        <w:t xml:space="preserve"> and Wilcox</w:t>
      </w:r>
      <w:r w:rsidR="006858A5">
        <w:rPr>
          <w:rFonts w:ascii="Times New Roman" w:hAnsi="Times New Roman" w:cs="Times New Roman"/>
          <w:sz w:val="24"/>
          <w:szCs w:val="24"/>
        </w:rPr>
        <w:fldChar w:fldCharType="begin"/>
      </w:r>
      <w:r w:rsidR="006858A5">
        <w:rPr>
          <w:rFonts w:ascii="Times New Roman" w:hAnsi="Times New Roman" w:cs="Times New Roman"/>
          <w:sz w:val="24"/>
          <w:szCs w:val="24"/>
        </w:rPr>
        <w:instrText xml:space="preserve"> ADDIN EN.CITE &lt;EndNote&gt;&lt;Cite&gt;&lt;Author&gt;Hylden&lt;/Author&gt;&lt;Year&gt;1980&lt;/Year&gt;&lt;RecNum&gt;3922&lt;/RecNum&gt;&lt;DisplayText&gt;[1]&lt;/DisplayText&gt;&lt;record&gt;&lt;rec-number&gt;3922&lt;/rec-number&gt;&lt;foreign-keys&gt;&lt;key app="EN" db-id="dpesv0527axwscesr99p9eta5pf9txrw5fvv" timestamp="1713617785"&gt;3922&lt;/key&gt;&lt;/foreign-keys&gt;&lt;ref-type name="Journal Article"&gt;17&lt;/ref-type&gt;&lt;contributors&gt;&lt;authors&gt;&lt;author&gt;Hylden, J. L.&lt;/author&gt;&lt;author&gt;Wilcox, G. L.&lt;/author&gt;&lt;/authors&gt;&lt;/contributors&gt;&lt;titles&gt;&lt;title&gt;Intrathecal morphine in mice: a new technique&lt;/title&gt;&lt;secondary-title&gt;Eur J Pharmacol&lt;/secondary-title&gt;&lt;/titles&gt;&lt;periodical&gt;&lt;full-title&gt;Eur J Pharmacol&lt;/full-title&gt;&lt;/periodical&gt;&lt;pages&gt;313-6&lt;/pages&gt;&lt;volume&gt;67&lt;/volume&gt;&lt;number&gt;2-3&lt;/number&gt;&lt;edition&gt;1980/10/17&lt;/edition&gt;&lt;keywords&gt;&lt;keyword&gt;Analgesia&lt;/keyword&gt;&lt;keyword&gt;Animals&lt;/keyword&gt;&lt;keyword&gt;Dose-Response Relationship, Drug&lt;/keyword&gt;&lt;keyword&gt;Injections, Spinal&lt;/keyword&gt;&lt;keyword&gt;Male&lt;/keyword&gt;&lt;keyword&gt;Mice&lt;/keyword&gt;&lt;keyword&gt;Morphine/*administration &amp;amp; dosage/pharmacology&lt;/keyword&gt;&lt;keyword&gt;Spinal Cord/*drug effects&lt;/keyword&gt;&lt;/keywords&gt;&lt;dates&gt;&lt;year&gt;1980&lt;/year&gt;&lt;pub-dates&gt;&lt;date&gt;Oct 17&lt;/date&gt;&lt;/pub-dates&gt;&lt;/dates&gt;&lt;isbn&gt;0014-2999 (Print)&amp;#xD;0014-2999 (Linking)&lt;/isbn&gt;&lt;accession-num&gt;6893963&lt;/accession-num&gt;&lt;urls&gt;&lt;related-urls&gt;&lt;url&gt;https://www.ncbi.nlm.nih.gov/pubmed/6893963&lt;/url&gt;&lt;/related-urls&gt;&lt;/urls&gt;&lt;electronic-resource-num&gt;10.1016/0014-2999(80)90515-4&lt;/electronic-resource-num&gt;&lt;/record&gt;&lt;/Cite&gt;&lt;/EndNote&gt;</w:instrText>
      </w:r>
      <w:r w:rsidR="006858A5">
        <w:rPr>
          <w:rFonts w:ascii="Times New Roman" w:hAnsi="Times New Roman" w:cs="Times New Roman"/>
          <w:sz w:val="24"/>
          <w:szCs w:val="24"/>
        </w:rPr>
        <w:fldChar w:fldCharType="separate"/>
      </w:r>
      <w:r w:rsidR="006858A5">
        <w:rPr>
          <w:rFonts w:ascii="Times New Roman" w:hAnsi="Times New Roman" w:cs="Times New Roman"/>
          <w:noProof/>
          <w:sz w:val="24"/>
          <w:szCs w:val="24"/>
        </w:rPr>
        <w:t>[1]</w:t>
      </w:r>
      <w:r w:rsidR="006858A5">
        <w:rPr>
          <w:rFonts w:ascii="Times New Roman" w:hAnsi="Times New Roman" w:cs="Times New Roman"/>
          <w:sz w:val="24"/>
          <w:szCs w:val="24"/>
        </w:rPr>
        <w:fldChar w:fldCharType="end"/>
      </w:r>
      <w:r w:rsidRPr="00D316C6">
        <w:rPr>
          <w:rFonts w:ascii="Times New Roman" w:hAnsi="Times New Roman" w:cs="Times New Roman"/>
          <w:sz w:val="24"/>
          <w:szCs w:val="24"/>
        </w:rPr>
        <w:t>. Briefly, after anesthetization with</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3% isoflurane/O2 inhalation, the mouse was tightly held by the middle</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finger and thumb at the level of the bilateral iliac crests, and the fifth</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lumbar (L5) spinous process was verified by palpating the highest spinous</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process with the index finger. The needle was inserted into the L5-L6 intervertebral space, and accurate placement of the needle was</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identified by a tail flick response. Each drug was slowly injected for more than 20 s. Then, the needle was left in place for an additional 20 s</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before removal.</w:t>
      </w:r>
    </w:p>
    <w:p w14:paraId="42A59434" w14:textId="77777777" w:rsidR="00683B36" w:rsidRPr="00D316C6" w:rsidRDefault="00683B36" w:rsidP="00683B36">
      <w:pPr>
        <w:spacing w:line="480" w:lineRule="auto"/>
        <w:outlineLvl w:val="1"/>
        <w:rPr>
          <w:rFonts w:ascii="Times New Roman" w:eastAsia="SimSun" w:hAnsi="Times New Roman"/>
          <w:b/>
          <w:color w:val="000000" w:themeColor="text1"/>
          <w:sz w:val="24"/>
          <w:szCs w:val="28"/>
        </w:rPr>
      </w:pPr>
      <w:r w:rsidRPr="00D316C6">
        <w:rPr>
          <w:rFonts w:ascii="Times New Roman" w:eastAsia="SimSun" w:hAnsi="Times New Roman"/>
          <w:b/>
          <w:color w:val="000000" w:themeColor="text1"/>
          <w:sz w:val="24"/>
          <w:szCs w:val="28"/>
        </w:rPr>
        <w:t>Behavior testing</w:t>
      </w:r>
    </w:p>
    <w:p w14:paraId="65337936" w14:textId="77777777" w:rsidR="00683B36" w:rsidRPr="00D316C6" w:rsidRDefault="00683B36" w:rsidP="00683B36">
      <w:pPr>
        <w:autoSpaceDE w:val="0"/>
        <w:autoSpaceDN w:val="0"/>
        <w:adjustRightInd w:val="0"/>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 xml:space="preserve">All behavior testing was </w:t>
      </w:r>
      <w:r w:rsidRPr="00D316C6">
        <w:rPr>
          <w:rFonts w:ascii="Times New Roman" w:eastAsia="SimSun" w:hAnsi="Times New Roman"/>
          <w:sz w:val="24"/>
          <w:szCs w:val="24"/>
        </w:rPr>
        <w:t>performed</w:t>
      </w:r>
      <w:r w:rsidRPr="00D316C6">
        <w:rPr>
          <w:rFonts w:ascii="Times New Roman" w:eastAsia="SimSun" w:hAnsi="Times New Roman"/>
          <w:color w:val="000000" w:themeColor="text1"/>
          <w:sz w:val="24"/>
          <w:szCs w:val="24"/>
        </w:rPr>
        <w:t xml:space="preserve"> by the same individual during the experiment. The individual was blinded to the treatment conditions that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 xml:space="preserve">animals received. Mechanical allodynia was tested using von Frey filaments (Stoelting, Wood Dale, IL, USA). Briefly, the mice were placed individually in clear plastic </w:t>
      </w:r>
      <w:r w:rsidRPr="00D316C6">
        <w:rPr>
          <w:rFonts w:ascii="Times New Roman" w:eastAsia="SimSun" w:hAnsi="Times New Roman"/>
          <w:sz w:val="24"/>
          <w:szCs w:val="24"/>
        </w:rPr>
        <w:t>cages</w:t>
      </w:r>
      <w:r w:rsidRPr="00D316C6">
        <w:rPr>
          <w:rFonts w:ascii="Times New Roman" w:eastAsia="SimSun" w:hAnsi="Times New Roman"/>
          <w:color w:val="000000" w:themeColor="text1"/>
          <w:sz w:val="24"/>
          <w:szCs w:val="24"/>
        </w:rPr>
        <w:t xml:space="preserve"> with wire mesh floors and habituated for a minimum of 30 min before testing. A series of von Frey filaments (0.16, 0.4, 0.6, 1.0, 1.4 and 2.0 g) were applied perpendicularly to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plantar surface of the right hind paw for 6</w:t>
      </w:r>
      <w:r w:rsidRPr="00D316C6">
        <w:rPr>
          <w:rFonts w:ascii="Times New Roman" w:eastAsia="SimSun" w:hAnsi="Times New Roman" w:hint="eastAsia"/>
          <w:color w:val="000000" w:themeColor="text1"/>
          <w:sz w:val="24"/>
          <w:szCs w:val="24"/>
        </w:rPr>
        <w:t>-</w:t>
      </w:r>
      <w:r w:rsidRPr="00D316C6">
        <w:rPr>
          <w:rFonts w:ascii="Times New Roman" w:eastAsia="SimSun" w:hAnsi="Times New Roman"/>
          <w:color w:val="000000" w:themeColor="text1"/>
          <w:sz w:val="24"/>
          <w:szCs w:val="24"/>
        </w:rPr>
        <w:t xml:space="preserve">8 s. Each mouse was tested five times per stimulus force at 30-s intervals. The lightest von Frey filament that evoked three or more brisk withdrawal or paw flinching reactions was recorded as the paw withdrawal mechanical threshold (PWT). Thermal hyperalgesia was determined using a radiant </w:t>
      </w:r>
      <w:r w:rsidRPr="00D316C6">
        <w:rPr>
          <w:rFonts w:ascii="Times New Roman" w:eastAsia="SimSun" w:hAnsi="Times New Roman"/>
          <w:color w:val="000000" w:themeColor="text1"/>
          <w:sz w:val="24"/>
          <w:szCs w:val="24"/>
        </w:rPr>
        <w:lastRenderedPageBreak/>
        <w:t>thermal stimulator (BME410A; Institute of Biological Medicine, Academy of Medical Science, Tianjin, China) focused onto the plantar surface of the right hind paw. The paw withdrawal latency (PWL) was defined as the latency of the mouse to remove its hind paw from the heat stimulus. The cutoff time was set at 30 s to prevent tissue damage. The average of three measurements</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was recorded as the result of each test session.</w:t>
      </w:r>
    </w:p>
    <w:p w14:paraId="02BE0328" w14:textId="77777777" w:rsidR="00683B36" w:rsidRPr="00D316C6" w:rsidRDefault="00683B36" w:rsidP="00683B36">
      <w:pPr>
        <w:spacing w:line="480" w:lineRule="auto"/>
        <w:outlineLvl w:val="1"/>
        <w:rPr>
          <w:rFonts w:ascii="Times New Roman" w:eastAsia="SimSun" w:hAnsi="Times New Roman"/>
          <w:b/>
          <w:color w:val="000000" w:themeColor="text1"/>
          <w:sz w:val="24"/>
          <w:szCs w:val="28"/>
        </w:rPr>
      </w:pPr>
      <w:r w:rsidRPr="00D316C6">
        <w:rPr>
          <w:rFonts w:ascii="Times New Roman" w:eastAsia="SimSun" w:hAnsi="Times New Roman"/>
          <w:b/>
          <w:sz w:val="24"/>
          <w:szCs w:val="28"/>
        </w:rPr>
        <w:t>In</w:t>
      </w:r>
      <w:r w:rsidRPr="00D316C6">
        <w:rPr>
          <w:rFonts w:ascii="Times New Roman" w:eastAsia="SimSun" w:hAnsi="Times New Roman"/>
          <w:b/>
          <w:color w:val="000000" w:themeColor="text1"/>
          <w:sz w:val="24"/>
          <w:szCs w:val="28"/>
        </w:rPr>
        <w:t xml:space="preserve"> situ hybridization (FISH) and </w:t>
      </w:r>
      <w:r w:rsidRPr="00D316C6">
        <w:rPr>
          <w:rFonts w:ascii="Times New Roman" w:eastAsia="SimSun" w:hAnsi="Times New Roman"/>
          <w:b/>
          <w:sz w:val="24"/>
          <w:szCs w:val="28"/>
        </w:rPr>
        <w:t>immunofluorescence</w:t>
      </w:r>
    </w:p>
    <w:p w14:paraId="4E8BD6A5" w14:textId="77777777" w:rsidR="00683B36" w:rsidRPr="00D316C6" w:rsidRDefault="00683B36" w:rsidP="00683B36">
      <w:pPr>
        <w:spacing w:line="480" w:lineRule="auto"/>
        <w:outlineLvl w:val="1"/>
        <w:rPr>
          <w:rFonts w:ascii="Times New Roman" w:hAnsi="Times New Roman" w:cs="Times New Roman"/>
          <w:sz w:val="24"/>
          <w:szCs w:val="24"/>
        </w:rPr>
      </w:pPr>
      <w:r w:rsidRPr="00D316C6">
        <w:rPr>
          <w:rFonts w:ascii="Times New Roman" w:hAnsi="Times New Roman" w:cs="Times New Roman"/>
          <w:sz w:val="24"/>
          <w:szCs w:val="24"/>
        </w:rPr>
        <w:t>The mice were deeply anesthetized with isoflurane and perfused</w:t>
      </w:r>
      <w:bookmarkStart w:id="6" w:name="_Hlk145269145"/>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with phosphate-buffered saline (PBS), followed by 4% paraformaldehyde</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 xml:space="preserve">(PFA). L4-L5 DRGs and </w:t>
      </w:r>
      <w:proofErr w:type="spellStart"/>
      <w:r w:rsidRPr="00D316C6">
        <w:rPr>
          <w:rFonts w:ascii="Times New Roman" w:hAnsi="Times New Roman" w:cs="Times New Roman"/>
          <w:sz w:val="24"/>
          <w:szCs w:val="24"/>
        </w:rPr>
        <w:t>hindpaw</w:t>
      </w:r>
      <w:proofErr w:type="spellEnd"/>
      <w:r w:rsidRPr="00D316C6">
        <w:rPr>
          <w:rFonts w:ascii="Times New Roman" w:hAnsi="Times New Roman" w:cs="Times New Roman"/>
          <w:sz w:val="24"/>
          <w:szCs w:val="24"/>
        </w:rPr>
        <w:t xml:space="preserve"> </w:t>
      </w:r>
      <w:proofErr w:type="spellStart"/>
      <w:r w:rsidRPr="00D316C6">
        <w:rPr>
          <w:rFonts w:ascii="Times New Roman" w:hAnsi="Times New Roman" w:cs="Times New Roman"/>
          <w:sz w:val="24"/>
          <w:szCs w:val="24"/>
        </w:rPr>
        <w:t>intraplantar</w:t>
      </w:r>
      <w:proofErr w:type="spellEnd"/>
      <w:r w:rsidRPr="00D316C6">
        <w:rPr>
          <w:rFonts w:ascii="Times New Roman" w:hAnsi="Times New Roman" w:cs="Times New Roman"/>
          <w:sz w:val="24"/>
          <w:szCs w:val="24"/>
        </w:rPr>
        <w:t xml:space="preserve"> skin were removed and postfixed in 4% PFA overnight. Then, the DRGs</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 xml:space="preserve">were sectioned at 8 </w:t>
      </w:r>
      <w:proofErr w:type="spellStart"/>
      <w:r w:rsidRPr="00D316C6">
        <w:rPr>
          <w:rFonts w:ascii="Times New Roman" w:hAnsi="Times New Roman" w:cs="Times New Roman"/>
          <w:sz w:val="24"/>
          <w:szCs w:val="24"/>
        </w:rPr>
        <w:t>μm</w:t>
      </w:r>
      <w:proofErr w:type="spellEnd"/>
      <w:r w:rsidRPr="00D316C6">
        <w:rPr>
          <w:rFonts w:ascii="Times New Roman" w:hAnsi="Times New Roman" w:cs="Times New Roman"/>
          <w:sz w:val="24"/>
          <w:szCs w:val="24"/>
        </w:rPr>
        <w:t xml:space="preserve"> thickness using a cryostat (Leica CM1520). Hydrolyzed FITC-labeled DKK1 </w:t>
      </w:r>
      <w:proofErr w:type="spellStart"/>
      <w:r w:rsidRPr="00D316C6">
        <w:rPr>
          <w:rFonts w:ascii="Times New Roman" w:hAnsi="Times New Roman" w:cs="Times New Roman"/>
          <w:sz w:val="24"/>
          <w:szCs w:val="24"/>
        </w:rPr>
        <w:t>cRNA</w:t>
      </w:r>
      <w:proofErr w:type="spellEnd"/>
      <w:r w:rsidRPr="00D316C6">
        <w:rPr>
          <w:rFonts w:ascii="Times New Roman" w:hAnsi="Times New Roman" w:cs="Times New Roman"/>
          <w:sz w:val="24"/>
          <w:szCs w:val="24"/>
        </w:rPr>
        <w:t xml:space="preserve"> probes were added, and hybridization was performed overnight at 60 °C. After washing twice in 2 × SSC/0.1% N-</w:t>
      </w:r>
      <w:proofErr w:type="spellStart"/>
      <w:r w:rsidRPr="00D316C6">
        <w:rPr>
          <w:rFonts w:ascii="Times New Roman" w:hAnsi="Times New Roman" w:cs="Times New Roman"/>
          <w:sz w:val="24"/>
          <w:szCs w:val="24"/>
        </w:rPr>
        <w:t>Lauroylsarcosine</w:t>
      </w:r>
      <w:proofErr w:type="spellEnd"/>
      <w:r w:rsidRPr="00D316C6">
        <w:rPr>
          <w:rFonts w:ascii="Times New Roman" w:hAnsi="Times New Roman" w:cs="Times New Roman"/>
          <w:sz w:val="24"/>
          <w:szCs w:val="24"/>
        </w:rPr>
        <w:t xml:space="preserve"> and twice in 0.2 × SSC/0.1% N-</w:t>
      </w:r>
      <w:proofErr w:type="spellStart"/>
      <w:r w:rsidRPr="00D316C6">
        <w:rPr>
          <w:rFonts w:ascii="Times New Roman" w:hAnsi="Times New Roman" w:cs="Times New Roman"/>
          <w:sz w:val="24"/>
          <w:szCs w:val="24"/>
        </w:rPr>
        <w:t>Lauroylsarcosine</w:t>
      </w:r>
      <w:proofErr w:type="spellEnd"/>
      <w:r w:rsidRPr="00D316C6">
        <w:rPr>
          <w:rFonts w:ascii="Times New Roman" w:hAnsi="Times New Roman" w:cs="Times New Roman"/>
          <w:sz w:val="24"/>
          <w:szCs w:val="24"/>
        </w:rPr>
        <w:t xml:space="preserve"> at 37 °C for 20 min each, sections were </w:t>
      </w:r>
      <w:proofErr w:type="spellStart"/>
      <w:r w:rsidRPr="00D316C6">
        <w:rPr>
          <w:rFonts w:ascii="Times New Roman" w:hAnsi="Times New Roman" w:cs="Times New Roman"/>
          <w:sz w:val="24"/>
          <w:szCs w:val="24"/>
        </w:rPr>
        <w:t>coincubated</w:t>
      </w:r>
      <w:proofErr w:type="spellEnd"/>
      <w:r w:rsidRPr="00D316C6">
        <w:rPr>
          <w:rFonts w:ascii="Times New Roman" w:hAnsi="Times New Roman" w:cs="Times New Roman"/>
          <w:sz w:val="24"/>
          <w:szCs w:val="24"/>
        </w:rPr>
        <w:t xml:space="preserve"> with one of the following antibodies: mouse anti-neurofilament 200 (NF200) (1:1,000, Sigma), </w:t>
      </w:r>
      <w:bookmarkEnd w:id="6"/>
      <w:r w:rsidRPr="00D316C6">
        <w:rPr>
          <w:rFonts w:ascii="Times New Roman" w:hAnsi="Times New Roman" w:cs="Times New Roman"/>
          <w:sz w:val="24"/>
          <w:szCs w:val="24"/>
        </w:rPr>
        <w:t xml:space="preserve">mouse anti-calcitonin gene-related peptide (CGRP, 1:1,000, Sigma), and fluorescein </w:t>
      </w:r>
      <w:proofErr w:type="spellStart"/>
      <w:r w:rsidRPr="00D316C6">
        <w:rPr>
          <w:rFonts w:ascii="Times New Roman" w:hAnsi="Times New Roman" w:cs="Times New Roman"/>
          <w:sz w:val="24"/>
          <w:szCs w:val="24"/>
        </w:rPr>
        <w:t>isothiocyanate</w:t>
      </w:r>
      <w:proofErr w:type="spellEnd"/>
      <w:r w:rsidRPr="00D316C6">
        <w:rPr>
          <w:rFonts w:ascii="Times New Roman" w:hAnsi="Times New Roman" w:cs="Times New Roman"/>
          <w:sz w:val="24"/>
          <w:szCs w:val="24"/>
        </w:rPr>
        <w:t xml:space="preserve">-labeled </w:t>
      </w:r>
      <w:proofErr w:type="spellStart"/>
      <w:r w:rsidRPr="00D316C6">
        <w:rPr>
          <w:rFonts w:ascii="Times New Roman" w:hAnsi="Times New Roman" w:cs="Times New Roman"/>
          <w:sz w:val="24"/>
          <w:szCs w:val="24"/>
        </w:rPr>
        <w:t>isolectin</w:t>
      </w:r>
      <w:proofErr w:type="spellEnd"/>
      <w:r w:rsidRPr="00D316C6">
        <w:rPr>
          <w:rFonts w:ascii="Times New Roman" w:hAnsi="Times New Roman" w:cs="Times New Roman"/>
          <w:sz w:val="24"/>
          <w:szCs w:val="24"/>
        </w:rPr>
        <w:t xml:space="preserve"> B4 (IB4-FITC; 10 </w:t>
      </w:r>
      <w:proofErr w:type="spellStart"/>
      <w:r w:rsidRPr="00D316C6">
        <w:rPr>
          <w:rFonts w:ascii="Times New Roman" w:hAnsi="Times New Roman" w:cs="Times New Roman"/>
          <w:sz w:val="24"/>
          <w:szCs w:val="24"/>
        </w:rPr>
        <w:t>μg</w:t>
      </w:r>
      <w:proofErr w:type="spellEnd"/>
      <w:r w:rsidRPr="00D316C6">
        <w:rPr>
          <w:rFonts w:ascii="Times New Roman" w:hAnsi="Times New Roman" w:cs="Times New Roman"/>
          <w:sz w:val="24"/>
          <w:szCs w:val="24"/>
        </w:rPr>
        <w:t>/ml, Sigma) overnight at 4 °C. After washing with phosphate-buffered saline, sections were incubated with rhodamine isothiocyanate (TRITC)-conjugated goat anti-mouse IgG (1:2000, Jackson) except for IB4 for 1 hour at room temperature. Stained slides were photographed using an LSM510M (Carl Zeiss) confocal microscope.</w:t>
      </w:r>
    </w:p>
    <w:p w14:paraId="65B64BDD" w14:textId="77777777" w:rsidR="00683B36" w:rsidRPr="00D316C6" w:rsidRDefault="00683B36" w:rsidP="00683B36">
      <w:pPr>
        <w:spacing w:line="480" w:lineRule="auto"/>
        <w:outlineLvl w:val="1"/>
        <w:rPr>
          <w:rFonts w:ascii="Times New Roman" w:hAnsi="Times New Roman" w:cs="Times New Roman"/>
          <w:sz w:val="24"/>
          <w:szCs w:val="24"/>
        </w:rPr>
      </w:pPr>
      <w:r w:rsidRPr="00D316C6">
        <w:rPr>
          <w:rFonts w:ascii="Times New Roman" w:hAnsi="Times New Roman" w:cs="Times New Roman"/>
          <w:sz w:val="24"/>
          <w:szCs w:val="24"/>
        </w:rPr>
        <w:lastRenderedPageBreak/>
        <w:t>For EGFR immunostaining,</w:t>
      </w:r>
      <w:bookmarkStart w:id="7" w:name="_Hlk145269565"/>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 xml:space="preserve">L4-L5 DRGs were </w:t>
      </w:r>
      <w:proofErr w:type="spellStart"/>
      <w:r w:rsidRPr="00D316C6">
        <w:rPr>
          <w:rFonts w:ascii="Times New Roman" w:hAnsi="Times New Roman" w:cs="Times New Roman"/>
          <w:sz w:val="24"/>
          <w:szCs w:val="24"/>
        </w:rPr>
        <w:t>coincubated</w:t>
      </w:r>
      <w:proofErr w:type="spellEnd"/>
      <w:r w:rsidRPr="00D316C6">
        <w:rPr>
          <w:rFonts w:ascii="Times New Roman" w:hAnsi="Times New Roman" w:cs="Times New Roman"/>
          <w:sz w:val="24"/>
          <w:szCs w:val="24"/>
        </w:rPr>
        <w:t xml:space="preserve"> with a</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combination of rabbit anti-EGFR antibody and one of the following</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antibodies: mouse anti-NF200, mouse anti-CGRP, and IB4-FITC overnight at 4 °C. After washing with PBS, the sections were incubated</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with rhodamine isothiocyanate (TRITC)-conjugated goat anti-rabbit IgG (H+L) and fluorescein isothiocyanate-conjugated goat anti-mouse IgG (H+L) (1:2000, Jackson) for 1 hour at room temperature. Stained slides</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were photographed using an LSM510M (Carl Zeiss) confocal microscope.</w:t>
      </w:r>
    </w:p>
    <w:p w14:paraId="1D89388D" w14:textId="77777777" w:rsidR="00683B36" w:rsidRPr="00D316C6" w:rsidRDefault="00683B36" w:rsidP="00683B36">
      <w:pPr>
        <w:spacing w:line="480" w:lineRule="auto"/>
        <w:outlineLvl w:val="1"/>
        <w:rPr>
          <w:rFonts w:ascii="Times New Roman" w:hAnsi="Times New Roman" w:cs="Times New Roman"/>
          <w:sz w:val="24"/>
          <w:szCs w:val="24"/>
        </w:rPr>
      </w:pPr>
      <w:r w:rsidRPr="00D316C6">
        <w:rPr>
          <w:rFonts w:ascii="Times New Roman" w:hAnsi="Times New Roman" w:cs="Times New Roman"/>
          <w:sz w:val="24"/>
          <w:szCs w:val="24"/>
        </w:rPr>
        <w:t>To determine the intraepidermal nerve fiber (IENF) density in the</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 xml:space="preserve">mouse hind paw </w:t>
      </w:r>
      <w:proofErr w:type="spellStart"/>
      <w:r w:rsidRPr="00D316C6">
        <w:rPr>
          <w:rFonts w:ascii="Times New Roman" w:hAnsi="Times New Roman" w:cs="Times New Roman"/>
          <w:sz w:val="24"/>
          <w:szCs w:val="24"/>
        </w:rPr>
        <w:t>intraplantar</w:t>
      </w:r>
      <w:proofErr w:type="spellEnd"/>
      <w:r w:rsidRPr="00D316C6">
        <w:rPr>
          <w:rFonts w:ascii="Times New Roman" w:hAnsi="Times New Roman" w:cs="Times New Roman"/>
          <w:sz w:val="24"/>
          <w:szCs w:val="24"/>
        </w:rPr>
        <w:t xml:space="preserve"> skin. Frozen 20 </w:t>
      </w:r>
      <w:proofErr w:type="spellStart"/>
      <w:r w:rsidRPr="00D316C6">
        <w:rPr>
          <w:rFonts w:ascii="Times New Roman" w:hAnsi="Times New Roman" w:cs="Times New Roman"/>
          <w:sz w:val="24"/>
          <w:szCs w:val="24"/>
        </w:rPr>
        <w:t>μm</w:t>
      </w:r>
      <w:proofErr w:type="spellEnd"/>
      <w:r w:rsidRPr="00D316C6">
        <w:rPr>
          <w:rFonts w:ascii="Times New Roman" w:hAnsi="Times New Roman" w:cs="Times New Roman"/>
          <w:sz w:val="24"/>
          <w:szCs w:val="24"/>
        </w:rPr>
        <w:t xml:space="preserve"> sections of</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plantar skins were incubated with rabbit anti-PGP9.5</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(1:100; ab108986, Abcam, Cambridge, United Kingdom) at 4 °C overnight. Subsequently, these samples were stained with Alexa 594-conjugated goat anti-rabbit IgG at room temperature</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for 1 hour. The immunofluorescence images were acquired using</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an</w:t>
      </w:r>
      <w:r w:rsidRPr="00D316C6">
        <w:t xml:space="preserve"> </w:t>
      </w:r>
      <w:r w:rsidRPr="00D316C6">
        <w:rPr>
          <w:rFonts w:ascii="Times New Roman" w:hAnsi="Times New Roman" w:cs="Times New Roman"/>
          <w:sz w:val="24"/>
          <w:szCs w:val="24"/>
        </w:rPr>
        <w:t>LSM510 M confocal microscope. Five IENF pictures were randomly selected</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from each mouse of different treatment groups. The density of</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IENF was expressed as the number of IENF</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divided by the length of the basement membrane (IENF/mm).</w:t>
      </w:r>
    </w:p>
    <w:bookmarkEnd w:id="7"/>
    <w:p w14:paraId="344B35D7" w14:textId="77777777" w:rsidR="00683B36" w:rsidRPr="00D316C6" w:rsidRDefault="00683B36" w:rsidP="00683B36">
      <w:pPr>
        <w:spacing w:line="480" w:lineRule="auto"/>
        <w:outlineLvl w:val="1"/>
        <w:rPr>
          <w:rFonts w:ascii="Times New Roman" w:eastAsia="SimSun" w:hAnsi="Times New Roman"/>
          <w:b/>
          <w:color w:val="000000" w:themeColor="text1"/>
          <w:sz w:val="24"/>
          <w:szCs w:val="28"/>
        </w:rPr>
      </w:pPr>
      <w:r w:rsidRPr="00D316C6">
        <w:rPr>
          <w:rFonts w:ascii="Times New Roman" w:eastAsia="SimSun" w:hAnsi="Times New Roman"/>
          <w:b/>
          <w:color w:val="000000" w:themeColor="text1"/>
          <w:sz w:val="24"/>
          <w:szCs w:val="28"/>
        </w:rPr>
        <w:t>Histopathologic evaluation of the sciatic nerve</w:t>
      </w:r>
    </w:p>
    <w:p w14:paraId="445D50EC" w14:textId="77777777" w:rsidR="00683B36" w:rsidRPr="00D316C6" w:rsidRDefault="00683B36" w:rsidP="00683B36">
      <w:pPr>
        <w:spacing w:line="480" w:lineRule="auto"/>
        <w:outlineLvl w:val="1"/>
        <w:rPr>
          <w:rFonts w:ascii="Times New Roman" w:hAnsi="Times New Roman" w:cs="Times New Roman"/>
          <w:sz w:val="24"/>
          <w:szCs w:val="24"/>
        </w:rPr>
      </w:pPr>
      <w:r w:rsidRPr="00D316C6">
        <w:rPr>
          <w:rFonts w:ascii="Times New Roman" w:hAnsi="Times New Roman" w:cs="Times New Roman"/>
          <w:sz w:val="24"/>
          <w:szCs w:val="24"/>
        </w:rPr>
        <w:t xml:space="preserve">The sciatic nerves of the mice were removed and fixed in 2.5% glutaraldehyde at 4 °C overnight. After being postfixed with 1% osmium tetroxide for 2 hours and embedded in </w:t>
      </w:r>
      <w:proofErr w:type="spellStart"/>
      <w:r w:rsidRPr="00D316C6">
        <w:rPr>
          <w:rFonts w:ascii="Times New Roman" w:hAnsi="Times New Roman" w:cs="Times New Roman"/>
          <w:sz w:val="24"/>
          <w:szCs w:val="24"/>
        </w:rPr>
        <w:t>Epon</w:t>
      </w:r>
      <w:proofErr w:type="spellEnd"/>
      <w:r w:rsidRPr="00D316C6">
        <w:rPr>
          <w:rFonts w:ascii="Times New Roman" w:hAnsi="Times New Roman" w:cs="Times New Roman"/>
          <w:sz w:val="24"/>
          <w:szCs w:val="24"/>
        </w:rPr>
        <w:t xml:space="preserve"> 812 epoxy resin (Electron Microscopy Sciences, Hatfield, PA), the sciatic nerves were cut into 90 nm sections and stained with lead citrate and uranyl acetate. Pathological changes in the nerves were examined under transmission electron </w:t>
      </w:r>
      <w:r w:rsidRPr="00D316C6">
        <w:rPr>
          <w:rFonts w:ascii="Times New Roman" w:hAnsi="Times New Roman" w:cs="Times New Roman"/>
          <w:sz w:val="24"/>
          <w:szCs w:val="24"/>
        </w:rPr>
        <w:lastRenderedPageBreak/>
        <w:t>microscopy (Hitachi, Chiyoda City, Japan).</w:t>
      </w:r>
      <w:r w:rsidRPr="00D316C6">
        <w:t xml:space="preserve"> </w:t>
      </w:r>
      <w:r w:rsidRPr="00D316C6">
        <w:rPr>
          <w:rFonts w:ascii="Times New Roman" w:hAnsi="Times New Roman" w:cs="Times New Roman"/>
          <w:sz w:val="24"/>
          <w:szCs w:val="24"/>
        </w:rPr>
        <w:t>For analysis of the myelination integrity of the mouse sciatic nerve, the G-ratio was used to calculate the ratio of inner axon circumference to outer myelin circumference.</w:t>
      </w:r>
    </w:p>
    <w:p w14:paraId="4AF64314" w14:textId="77777777" w:rsidR="00683B36" w:rsidRPr="00D316C6" w:rsidRDefault="00683B36" w:rsidP="00683B36">
      <w:pPr>
        <w:spacing w:line="480" w:lineRule="auto"/>
        <w:outlineLvl w:val="1"/>
        <w:rPr>
          <w:rFonts w:ascii="Times New Roman" w:eastAsia="SimSun" w:hAnsi="Times New Roman"/>
          <w:b/>
          <w:color w:val="000000" w:themeColor="text1"/>
          <w:sz w:val="24"/>
          <w:szCs w:val="28"/>
        </w:rPr>
      </w:pPr>
      <w:r w:rsidRPr="00D316C6">
        <w:rPr>
          <w:rFonts w:ascii="Times New Roman" w:eastAsia="SimSun" w:hAnsi="Times New Roman"/>
          <w:b/>
          <w:color w:val="000000" w:themeColor="text1"/>
          <w:sz w:val="24"/>
          <w:szCs w:val="28"/>
        </w:rPr>
        <w:t>Immunohistochemistry (IHC)</w:t>
      </w:r>
    </w:p>
    <w:p w14:paraId="64782BD5" w14:textId="79287B87" w:rsidR="00683B36" w:rsidRPr="00D316C6" w:rsidRDefault="00683B36" w:rsidP="00683B36">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 xml:space="preserve">Human breast cancer specimens, tumor tissues and L4-L5 DRGs from mice were fixed in 4% paraformaldehyde and embedded in paraffin. Then, the tissue specimens were cut into 4 µm pieces and placed on </w:t>
      </w:r>
      <w:proofErr w:type="spellStart"/>
      <w:r w:rsidRPr="00D316C6">
        <w:rPr>
          <w:rFonts w:ascii="Times New Roman" w:eastAsia="SimSun" w:hAnsi="Times New Roman"/>
          <w:color w:val="000000" w:themeColor="text1"/>
          <w:sz w:val="24"/>
          <w:szCs w:val="24"/>
        </w:rPr>
        <w:t>polylysine</w:t>
      </w:r>
      <w:proofErr w:type="spellEnd"/>
      <w:r w:rsidRPr="00D316C6">
        <w:rPr>
          <w:rFonts w:ascii="Times New Roman" w:eastAsia="SimSun" w:hAnsi="Times New Roman"/>
          <w:color w:val="000000" w:themeColor="text1"/>
          <w:sz w:val="24"/>
          <w:szCs w:val="24"/>
        </w:rPr>
        <w:t xml:space="preserve">-coated slides, followed by xylene </w:t>
      </w:r>
      <w:r w:rsidRPr="00D316C6">
        <w:rPr>
          <w:rFonts w:ascii="Times New Roman" w:eastAsia="SimSun" w:hAnsi="Times New Roman"/>
          <w:sz w:val="24"/>
          <w:szCs w:val="24"/>
        </w:rPr>
        <w:t>deparaffinization</w:t>
      </w:r>
      <w:r w:rsidRPr="00D316C6">
        <w:rPr>
          <w:rFonts w:ascii="Times New Roman" w:eastAsia="SimSun" w:hAnsi="Times New Roman"/>
          <w:color w:val="000000" w:themeColor="text1"/>
          <w:sz w:val="24"/>
          <w:szCs w:val="24"/>
        </w:rPr>
        <w:t xml:space="preserve"> and ethanol gradient rehydration. IHC staining was performed according to our previous report</w:t>
      </w:r>
      <w:r w:rsidR="006858A5">
        <w:rPr>
          <w:rFonts w:ascii="Times New Roman" w:eastAsia="SimSun" w:hAnsi="Times New Roman"/>
          <w:color w:val="000000" w:themeColor="text1"/>
          <w:sz w:val="24"/>
          <w:szCs w:val="24"/>
        </w:rPr>
        <w:fldChar w:fldCharType="begin"/>
      </w:r>
      <w:r w:rsidR="006858A5">
        <w:rPr>
          <w:rFonts w:ascii="Times New Roman" w:eastAsia="SimSun" w:hAnsi="Times New Roman"/>
          <w:color w:val="000000" w:themeColor="text1"/>
          <w:sz w:val="24"/>
          <w:szCs w:val="24"/>
        </w:rPr>
        <w:instrText xml:space="preserve"> ADDIN EN.CITE &lt;EndNote&gt;&lt;Cite&gt;&lt;Author&gt;Niu&lt;/Author&gt;&lt;Year&gt;2020&lt;/Year&gt;&lt;RecNum&gt;3414&lt;/RecNum&gt;&lt;DisplayText&gt;[2]&lt;/DisplayText&gt;&lt;record&gt;&lt;rec-number&gt;3414&lt;/rec-number&gt;&lt;foreign-keys&gt;&lt;key app="EN" db-id="dpesv0527axwscesr99p9eta5pf9txrw5fvv" timestamp="1698805001"&gt;3414&lt;/key&gt;&lt;/foreign-keys&gt;&lt;ref-type name="Journal Article"&gt;17&lt;/ref-type&gt;&lt;contributors&gt;&lt;authors&gt;&lt;author&gt;Niu, J.&lt;/author&gt;&lt;author&gt;Li, W.&lt;/author&gt;&lt;author&gt;Liang, C.&lt;/author&gt;&lt;author&gt;Wang, X.&lt;/author&gt;&lt;author&gt;Yao, X.&lt;/author&gt;&lt;author&gt;Yang, R. H.&lt;/author&gt;&lt;author&gt;Zhang, Z. S.&lt;/author&gt;&lt;author&gt;Liu, H. F.&lt;/author&gt;&lt;author&gt;Liu, F. Y.&lt;/author&gt;&lt;author&gt;Pei, S. H.&lt;/author&gt;&lt;author&gt;Li, W. Q.&lt;/author&gt;&lt;author&gt;Sun, H.&lt;/author&gt;&lt;author&gt;Fang, D.&lt;/author&gt;&lt;author&gt;Xie, S. Q.&lt;/author&gt;&lt;/authors&gt;&lt;/contributors&gt;&lt;auth-address&gt;Henan Univ, Sch Pharm, Inst Innovat Drug Design &amp;amp; Evaluat, N Jinming Ave, Kaifeng 475004, Peoples R China&amp;#xD;Henan Univ, Inst Chem Biol, Sch Pharm, N Jinming Ave, Kaifeng 475004, Peoples R China&lt;/auth-address&gt;&lt;titles&gt;&lt;title&gt;EGF promotes transcription in hepatocellular carcinoma by enhancing the phosphorylation and acetylation of histone H3&lt;/title&gt;&lt;secondary-title&gt;Science Signaling&lt;/secondary-title&gt;&lt;alt-title&gt;Sci Signal&lt;/alt-title&gt;&lt;/titles&gt;&lt;alt-periodical&gt;&lt;full-title&gt;Sci Signal&lt;/full-title&gt;&lt;/alt-periodical&gt;&lt;volume&gt;13&lt;/volume&gt;&lt;number&gt;657&lt;/number&gt;&lt;keywords&gt;&lt;keyword&gt;signaling pathway&lt;/keyword&gt;&lt;keyword&gt;activation&lt;/keyword&gt;&lt;keyword&gt;dickkopf-1&lt;/keyword&gt;&lt;keyword&gt;growth&lt;/keyword&gt;&lt;keyword&gt;expression&lt;/keyword&gt;&lt;keyword&gt;receptor&lt;/keyword&gt;&lt;keyword&gt;p300&lt;/keyword&gt;&lt;keyword&gt;antagonist&lt;/keyword&gt;&lt;keyword&gt;proteins&lt;/keyword&gt;&lt;keyword&gt;liver&lt;/keyword&gt;&lt;/keywords&gt;&lt;dates&gt;&lt;year&gt;2020&lt;/year&gt;&lt;pub-dates&gt;&lt;date&gt;Nov 10&lt;/date&gt;&lt;/pub-dates&gt;&lt;/dates&gt;&lt;isbn&gt;1945-0877&lt;/isbn&gt;&lt;accession-num&gt;WOS:000590285400001&lt;/accession-num&gt;&lt;urls&gt;&lt;related-urls&gt;&lt;url&gt;&lt;style face="underline" font="default" size="100%"&gt;&amp;lt;Go to ISI&amp;gt;://WOS:000590285400001&lt;/style&gt;&lt;/url&gt;&lt;/related-urls&gt;&lt;/urls&gt;&lt;electronic-resource-num&gt;ARTN eabb5727&amp;#xD;10.1126/scisignal.abb5727&lt;/electronic-resource-num&gt;&lt;language&gt;English&lt;/language&gt;&lt;/record&gt;&lt;/Cite&gt;&lt;/EndNote&gt;</w:instrText>
      </w:r>
      <w:r w:rsidR="006858A5">
        <w:rPr>
          <w:rFonts w:ascii="Times New Roman" w:eastAsia="SimSun" w:hAnsi="Times New Roman"/>
          <w:color w:val="000000" w:themeColor="text1"/>
          <w:sz w:val="24"/>
          <w:szCs w:val="24"/>
        </w:rPr>
        <w:fldChar w:fldCharType="separate"/>
      </w:r>
      <w:r w:rsidR="006858A5">
        <w:rPr>
          <w:rFonts w:ascii="Times New Roman" w:eastAsia="SimSun" w:hAnsi="Times New Roman"/>
          <w:noProof/>
          <w:color w:val="000000" w:themeColor="text1"/>
          <w:sz w:val="24"/>
          <w:szCs w:val="24"/>
        </w:rPr>
        <w:t>[2]</w:t>
      </w:r>
      <w:r w:rsidR="006858A5">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w:t>
      </w:r>
      <w:r w:rsidR="00D41DE1" w:rsidRPr="00D41DE1">
        <w:t xml:space="preserve"> </w:t>
      </w:r>
      <w:r w:rsidR="00D41DE1" w:rsidRPr="00D41DE1">
        <w:rPr>
          <w:rFonts w:ascii="Times New Roman" w:eastAsia="SimSun" w:hAnsi="Times New Roman"/>
          <w:color w:val="000000" w:themeColor="text1"/>
          <w:sz w:val="24"/>
          <w:szCs w:val="24"/>
        </w:rPr>
        <w:t xml:space="preserve">Two independent pathologists quantitatively scored the sections in a blinded manner, according to the percentage and staining intensity of positively cells. </w:t>
      </w:r>
      <w:r w:rsidR="00D41DE1" w:rsidRPr="00D956B2">
        <w:rPr>
          <w:rFonts w:ascii="Times New Roman" w:eastAsia="SimSun" w:hAnsi="Times New Roman"/>
          <w:color w:val="FF0000"/>
          <w:sz w:val="24"/>
          <w:szCs w:val="24"/>
        </w:rPr>
        <w:t>The percentage of positively stained cells was scored as follows: 0 (negative), 1 (&lt;1%), 2 (2–10 %), 3 (11–30 %), 4 (31–70 %), and 5 (71–100 %). The staining intensity was scored as follows: 0 (negative), 1 (weak), 2 (moderate), and 3 (strong). The percentage score and the staining score was added to generate the final score of each tissue section.</w:t>
      </w:r>
    </w:p>
    <w:p w14:paraId="713674D9" w14:textId="77777777" w:rsidR="00683B36" w:rsidRPr="00D316C6" w:rsidRDefault="00683B36" w:rsidP="00683B36">
      <w:pPr>
        <w:spacing w:line="480" w:lineRule="auto"/>
        <w:rPr>
          <w:rFonts w:ascii="Times New Roman" w:hAnsi="Times New Roman" w:cs="Times New Roman"/>
          <w:b/>
          <w:bCs/>
          <w:sz w:val="24"/>
          <w:szCs w:val="24"/>
        </w:rPr>
      </w:pPr>
      <w:r w:rsidRPr="00D316C6">
        <w:rPr>
          <w:rFonts w:ascii="Times New Roman" w:hAnsi="Times New Roman" w:cs="Times New Roman"/>
          <w:b/>
          <w:bCs/>
          <w:sz w:val="24"/>
          <w:szCs w:val="24"/>
        </w:rPr>
        <w:t>Flow cytometric analysis</w:t>
      </w:r>
    </w:p>
    <w:p w14:paraId="512DAD4E" w14:textId="77777777" w:rsidR="00683B36" w:rsidRPr="00D316C6" w:rsidRDefault="00683B36" w:rsidP="00683B36">
      <w:pPr>
        <w:spacing w:line="480" w:lineRule="auto"/>
        <w:rPr>
          <w:rFonts w:ascii="Times New Roman" w:hAnsi="Times New Roman" w:cs="Times New Roman"/>
          <w:sz w:val="24"/>
          <w:szCs w:val="24"/>
        </w:rPr>
      </w:pPr>
      <w:r w:rsidRPr="00D316C6">
        <w:rPr>
          <w:rFonts w:ascii="Times New Roman" w:hAnsi="Times New Roman" w:cs="Times New Roman"/>
          <w:sz w:val="24"/>
          <w:szCs w:val="24"/>
        </w:rPr>
        <w:t>For the analysis of tumor-infiltrating lymphocytes, tumors were minced with</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scissors and digested with 1 mg/mL collagen IV for 1 hour in a shaker at 37 °C. A single-cell suspension of xenograft tumors was obtained by rapid and gentle stripping. After blocking with CD16/CD32 (40477) antibody, the cells were stained with APC-Cy7-CD45, APC</w:t>
      </w:r>
      <w:r w:rsidRPr="00D316C6">
        <w:rPr>
          <w:rFonts w:ascii="Times New Roman" w:hAnsi="Times New Roman" w:cs="Times New Roman"/>
          <w:b/>
          <w:bCs/>
          <w:sz w:val="24"/>
          <w:szCs w:val="24"/>
        </w:rPr>
        <w:t>-</w:t>
      </w:r>
      <w:r w:rsidRPr="00D316C6">
        <w:rPr>
          <w:rFonts w:ascii="Times New Roman" w:hAnsi="Times New Roman" w:cs="Times New Roman"/>
          <w:sz w:val="24"/>
          <w:szCs w:val="24"/>
        </w:rPr>
        <w:t>CD3, and PE-CY7</w:t>
      </w:r>
      <w:r w:rsidRPr="00D316C6">
        <w:rPr>
          <w:rFonts w:ascii="Times New Roman" w:hAnsi="Times New Roman" w:cs="Times New Roman"/>
          <w:b/>
          <w:bCs/>
          <w:sz w:val="24"/>
          <w:szCs w:val="24"/>
        </w:rPr>
        <w:t>-</w:t>
      </w:r>
      <w:r w:rsidRPr="00D316C6">
        <w:rPr>
          <w:rFonts w:ascii="Times New Roman" w:hAnsi="Times New Roman" w:cs="Times New Roman"/>
          <w:sz w:val="24"/>
          <w:szCs w:val="24"/>
        </w:rPr>
        <w:t>CD8a for 30 min at 4 °C in the dark. After</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 xml:space="preserve">fixation and permeabilization by the True-Nuclear Transcription Factor Buffer Set, </w:t>
      </w:r>
      <w:r w:rsidRPr="00D316C6">
        <w:rPr>
          <w:rFonts w:ascii="Times New Roman" w:hAnsi="Times New Roman" w:cs="Times New Roman"/>
          <w:sz w:val="24"/>
          <w:szCs w:val="24"/>
        </w:rPr>
        <w:lastRenderedPageBreak/>
        <w:t>intracellular GZMB was stained using</w:t>
      </w:r>
      <w:r w:rsidRPr="00D316C6">
        <w:rPr>
          <w:rFonts w:ascii="Times New Roman" w:hAnsi="Times New Roman" w:cs="Times New Roman" w:hint="eastAsia"/>
          <w:sz w:val="24"/>
          <w:szCs w:val="24"/>
        </w:rPr>
        <w:t xml:space="preserve"> </w:t>
      </w:r>
      <w:r w:rsidRPr="00D316C6">
        <w:rPr>
          <w:rFonts w:ascii="Times New Roman" w:hAnsi="Times New Roman" w:cs="Times New Roman"/>
          <w:sz w:val="24"/>
          <w:szCs w:val="24"/>
        </w:rPr>
        <w:t>FITC-GZMB. Then, the stained cells were suspended in PBS and examined using a BD FACS Aria II flow cytometer (BD Bioscience, San Jose, CA, USA). Data were further analyzed by Flow Jo 10.0 software.</w:t>
      </w:r>
    </w:p>
    <w:p w14:paraId="605E6891" w14:textId="77777777" w:rsidR="00683B36" w:rsidRPr="00D316C6" w:rsidRDefault="00683B36" w:rsidP="00683B36">
      <w:pPr>
        <w:spacing w:line="480" w:lineRule="auto"/>
        <w:outlineLvl w:val="1"/>
        <w:rPr>
          <w:rFonts w:ascii="Times New Roman" w:eastAsia="SimSun" w:hAnsi="Times New Roman"/>
          <w:b/>
          <w:color w:val="000000" w:themeColor="text1"/>
          <w:sz w:val="24"/>
          <w:szCs w:val="28"/>
        </w:rPr>
      </w:pPr>
      <w:r w:rsidRPr="00D316C6">
        <w:rPr>
          <w:rFonts w:ascii="Times New Roman" w:eastAsia="SimSun" w:hAnsi="Times New Roman"/>
          <w:b/>
          <w:color w:val="000000" w:themeColor="text1"/>
          <w:sz w:val="24"/>
          <w:szCs w:val="28"/>
        </w:rPr>
        <w:t>Real-time PCR</w:t>
      </w:r>
    </w:p>
    <w:p w14:paraId="20DE7DB6" w14:textId="7BDC2AD1" w:rsidR="00683B36" w:rsidRPr="00D316C6" w:rsidRDefault="00683B36" w:rsidP="00683B36">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Total RNA isolation, reverse transcription, and real-time PCR were performed according to our previous protocol</w:t>
      </w:r>
      <w:r w:rsidR="006858A5">
        <w:rPr>
          <w:rFonts w:ascii="Times New Roman" w:eastAsia="SimSun" w:hAnsi="Times New Roman"/>
          <w:color w:val="000000" w:themeColor="text1"/>
          <w:sz w:val="24"/>
          <w:szCs w:val="24"/>
        </w:rPr>
        <w:fldChar w:fldCharType="begin"/>
      </w:r>
      <w:r w:rsidR="006858A5">
        <w:rPr>
          <w:rFonts w:ascii="Times New Roman" w:eastAsia="SimSun" w:hAnsi="Times New Roman"/>
          <w:color w:val="000000" w:themeColor="text1"/>
          <w:sz w:val="24"/>
          <w:szCs w:val="24"/>
        </w:rPr>
        <w:instrText xml:space="preserve"> ADDIN EN.CITE &lt;EndNote&gt;&lt;Cite&gt;&lt;Author&gt;Yang&lt;/Author&gt;&lt;Year&gt;2023&lt;/Year&gt;&lt;RecNum&gt;3401&lt;/RecNum&gt;&lt;DisplayText&gt;[3]&lt;/DisplayText&gt;&lt;record&gt;&lt;rec-number&gt;3401&lt;/rec-number&gt;&lt;foreign-keys&gt;&lt;key app="EN" db-id="dpesv0527axwscesr99p9eta5pf9txrw5fvv" timestamp="1698803042"&gt;3401&lt;/key&gt;&lt;/foreign-keys&gt;&lt;ref-type name="Journal Article"&gt;17&lt;/ref-type&gt;&lt;contributors&gt;&lt;authors&gt;&lt;author&gt;Yang, R. H.&lt;/author&gt;&lt;author&gt;Qin, J.&lt;/author&gt;&lt;author&gt;Cao, J. L.&lt;/author&gt;&lt;author&gt;Zhang, M. Z.&lt;/author&gt;&lt;author&gt;Li, Y. Y.&lt;/author&gt;&lt;author&gt;Wang, M. Q.&lt;/author&gt;&lt;author&gt;Fang, D.&lt;/author&gt;&lt;author&gt;Xie, S. Q.&lt;/author&gt;&lt;/authors&gt;&lt;/contributors&gt;&lt;auth-address&gt;Henan Univ, Inst Chem Biol, Sch Pharm, N Jinming Ave, Kaifeng 475004, Peoples R China&amp;#xD;Henan Univ, Acad Adv Interdisplinary Studies, N Jinming Ave, Kaifeng 475004, Peoples R China&amp;#xD;Henan Prov Engn Res Ctr High Value Utilizat Nat Me, Kaifeng 475004, Peoples R China&lt;/auth-address&gt;&lt;titles&gt;&lt;title&gt;Dickkopf-1 drives tumor immune evasion by inducing PD-L1 expression in hepatocellular carcinoma&lt;/title&gt;&lt;secondary-title&gt;Biochemical Pharmacology&lt;/secondary-title&gt;&lt;alt-title&gt;Biochem Pharmacol&lt;/alt-title&gt;&lt;/titles&gt;&lt;alt-periodical&gt;&lt;full-title&gt;Biochem Pharmacol&lt;/full-title&gt;&lt;/alt-periodical&gt;&lt;volume&gt;208&lt;/volume&gt;&lt;keywords&gt;&lt;keyword&gt;dickkopf-1&lt;/keyword&gt;&lt;keyword&gt;akt&lt;/keyword&gt;&lt;keyword&gt;?-catenin&lt;/keyword&gt;&lt;keyword&gt;pd-l1&lt;/keyword&gt;&lt;keyword&gt;hepatocellular carcinoma&lt;/keyword&gt;&lt;keyword&gt;signaling pathway&lt;/keyword&gt;&lt;keyword&gt;beta-catenin&lt;/keyword&gt;&lt;keyword&gt;cancer&lt;/keyword&gt;&lt;keyword&gt;cells&lt;/keyword&gt;&lt;keyword&gt;accumulation&lt;/keyword&gt;&lt;keyword&gt;proteins&lt;/keyword&gt;&lt;keyword&gt;receptor&lt;/keyword&gt;&lt;keyword&gt;growth&lt;/keyword&gt;&lt;keyword&gt;dkk1&lt;/keyword&gt;&lt;/keywords&gt;&lt;dates&gt;&lt;year&gt;2023&lt;/year&gt;&lt;pub-dates&gt;&lt;date&gt;Feb&lt;/date&gt;&lt;/pub-dates&gt;&lt;/dates&gt;&lt;isbn&gt;0006-2952&lt;/isbn&gt;&lt;accession-num&gt;WOS:000976251000001&lt;/accession-num&gt;&lt;urls&gt;&lt;related-urls&gt;&lt;url&gt;&amp;lt;Go to ISI&amp;gt;://WOS:000976251000001&lt;/url&gt;&lt;/related-urls&gt;&lt;/urls&gt;&lt;electronic-resource-num&gt;ARTN 115378&amp;#xD;10.1016/j.bcp.2022.115378&lt;/electronic-resource-num&gt;&lt;language&gt;English&lt;/language&gt;&lt;/record&gt;&lt;/Cite&gt;&lt;/EndNote&gt;</w:instrText>
      </w:r>
      <w:r w:rsidR="006858A5">
        <w:rPr>
          <w:rFonts w:ascii="Times New Roman" w:eastAsia="SimSun" w:hAnsi="Times New Roman"/>
          <w:color w:val="000000" w:themeColor="text1"/>
          <w:sz w:val="24"/>
          <w:szCs w:val="24"/>
        </w:rPr>
        <w:fldChar w:fldCharType="separate"/>
      </w:r>
      <w:r w:rsidR="006858A5">
        <w:rPr>
          <w:rFonts w:ascii="Times New Roman" w:eastAsia="SimSun" w:hAnsi="Times New Roman"/>
          <w:noProof/>
          <w:color w:val="000000" w:themeColor="text1"/>
          <w:sz w:val="24"/>
          <w:szCs w:val="24"/>
        </w:rPr>
        <w:t>[3]</w:t>
      </w:r>
      <w:r w:rsidR="006858A5">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Specific primers for human breast cancer cells were as follows: DKK1, 5′- CCA CTT TGA TCT CAC GCG TC-3′ (Forward) and 5′- AGA GAG GGA GGC GAG AGA CT-3′ (Reverse); GAPDH, 5′-GAC ACC CAC TCC </w:t>
      </w:r>
      <w:proofErr w:type="spellStart"/>
      <w:r w:rsidRPr="00D316C6">
        <w:rPr>
          <w:rFonts w:ascii="Times New Roman" w:eastAsia="SimSun" w:hAnsi="Times New Roman"/>
          <w:color w:val="000000" w:themeColor="text1"/>
          <w:sz w:val="24"/>
          <w:szCs w:val="24"/>
        </w:rPr>
        <w:t>TCC</w:t>
      </w:r>
      <w:proofErr w:type="spellEnd"/>
      <w:r w:rsidRPr="00D316C6">
        <w:rPr>
          <w:rFonts w:ascii="Times New Roman" w:eastAsia="SimSun" w:hAnsi="Times New Roman"/>
          <w:color w:val="000000" w:themeColor="text1"/>
          <w:sz w:val="24"/>
          <w:szCs w:val="24"/>
        </w:rPr>
        <w:t xml:space="preserve"> ACC TTT-3′ (Forward) and 5′-TTG CTG TAG CCA AAT TCG TTGT-3′ (Reverse); EGFR, 5′-GTG AAA AAC CCC ACC GTTC-3′ (Forward) and 5′- TCT GAA GGG GAG CAA CCT TA-3′ (Reverse). Specific primers for mouse tissues were as follows: DKK1, 5′- TCC CAG AAG AAC CAC ACT GAC TTC-3′ (Forward) and 5′- TCT TGG ACC AGA AGT CTC TTG CAC-3′ (Reverse); GAPDH, 5′- ACC CAG AAG ACT GTG GAT GG-3′ (Forward) and 5′- CAC ATT GGG GGT AGG AAC AC-3′ (Reverse).</w:t>
      </w:r>
    </w:p>
    <w:p w14:paraId="12896C56" w14:textId="77777777" w:rsidR="00683B36" w:rsidRPr="00D316C6" w:rsidRDefault="00683B36" w:rsidP="00683B36">
      <w:pPr>
        <w:spacing w:line="480" w:lineRule="auto"/>
        <w:outlineLvl w:val="1"/>
        <w:rPr>
          <w:rFonts w:ascii="Times New Roman" w:eastAsia="SimSun" w:hAnsi="Times New Roman"/>
          <w:b/>
          <w:color w:val="000000" w:themeColor="text1"/>
          <w:sz w:val="24"/>
          <w:szCs w:val="28"/>
        </w:rPr>
      </w:pPr>
      <w:r w:rsidRPr="00D316C6">
        <w:rPr>
          <w:rFonts w:ascii="Times New Roman" w:eastAsia="SimSun" w:hAnsi="Times New Roman"/>
          <w:b/>
          <w:color w:val="000000" w:themeColor="text1"/>
          <w:sz w:val="24"/>
          <w:szCs w:val="28"/>
        </w:rPr>
        <w:t>Protein extraction and Western blot analysis</w:t>
      </w:r>
    </w:p>
    <w:p w14:paraId="3D0DE214" w14:textId="77777777" w:rsidR="00683B36" w:rsidRPr="00D316C6" w:rsidRDefault="00683B36" w:rsidP="00683B36">
      <w:pPr>
        <w:spacing w:line="480" w:lineRule="auto"/>
        <w:rPr>
          <w:rFonts w:ascii="Times New Roman" w:eastAsia="SimSun" w:hAnsi="Times New Roman"/>
          <w:color w:val="000000" w:themeColor="text1"/>
          <w:sz w:val="24"/>
          <w:szCs w:val="24"/>
        </w:rPr>
      </w:pPr>
      <w:r w:rsidRPr="00D316C6">
        <w:rPr>
          <w:rFonts w:ascii="Times New Roman" w:eastAsia="SimSun" w:hAnsi="Times New Roman"/>
          <w:sz w:val="24"/>
          <w:szCs w:val="24"/>
        </w:rPr>
        <w:t>Total</w:t>
      </w:r>
      <w:r w:rsidRPr="00D316C6">
        <w:rPr>
          <w:rFonts w:ascii="Times New Roman" w:eastAsia="SimSun" w:hAnsi="Times New Roman"/>
          <w:color w:val="000000" w:themeColor="text1"/>
          <w:sz w:val="24"/>
          <w:szCs w:val="24"/>
        </w:rPr>
        <w:t xml:space="preserve"> proteins were extracted from human cancer cells and mouse tissue</w:t>
      </w:r>
      <w:r w:rsidRPr="00D316C6">
        <w:rPr>
          <w:rFonts w:ascii="Times New Roman" w:eastAsia="SimSun" w:hAnsi="Times New Roman" w:hint="eastAsia"/>
          <w:color w:val="000000" w:themeColor="text1"/>
          <w:sz w:val="24"/>
          <w:szCs w:val="24"/>
        </w:rPr>
        <w:t>s</w:t>
      </w:r>
      <w:r w:rsidRPr="00D316C6">
        <w:rPr>
          <w:rFonts w:ascii="Times New Roman" w:eastAsia="SimSun" w:hAnsi="Times New Roman"/>
          <w:color w:val="000000" w:themeColor="text1"/>
          <w:sz w:val="24"/>
          <w:szCs w:val="24"/>
        </w:rPr>
        <w:t xml:space="preserve"> using RIPA lysis buffer (</w:t>
      </w:r>
      <w:proofErr w:type="spellStart"/>
      <w:r w:rsidRPr="00D316C6">
        <w:rPr>
          <w:rFonts w:ascii="Times New Roman" w:eastAsia="SimSun" w:hAnsi="Times New Roman"/>
          <w:color w:val="000000" w:themeColor="text1"/>
          <w:sz w:val="24"/>
          <w:szCs w:val="24"/>
        </w:rPr>
        <w:t>Beyotime</w:t>
      </w:r>
      <w:proofErr w:type="spellEnd"/>
      <w:r w:rsidRPr="00D316C6">
        <w:rPr>
          <w:rFonts w:ascii="Times New Roman" w:eastAsia="SimSun" w:hAnsi="Times New Roman"/>
          <w:color w:val="000000" w:themeColor="text1"/>
          <w:sz w:val="24"/>
          <w:szCs w:val="24"/>
        </w:rPr>
        <w:t xml:space="preserve"> Biotechnology, Shanghai, China) supplemented with 0.25 </w:t>
      </w:r>
      <w:proofErr w:type="spellStart"/>
      <w:r w:rsidRPr="00D316C6">
        <w:rPr>
          <w:rFonts w:ascii="Times New Roman" w:eastAsia="SimSun" w:hAnsi="Times New Roman"/>
          <w:color w:val="000000" w:themeColor="text1"/>
          <w:sz w:val="24"/>
          <w:szCs w:val="24"/>
        </w:rPr>
        <w:t>mM</w:t>
      </w:r>
      <w:proofErr w:type="spellEnd"/>
      <w:r w:rsidRPr="00D316C6">
        <w:rPr>
          <w:rFonts w:ascii="Times New Roman" w:eastAsia="SimSun" w:hAnsi="Times New Roman"/>
          <w:color w:val="000000" w:themeColor="text1"/>
          <w:sz w:val="24"/>
          <w:szCs w:val="24"/>
        </w:rPr>
        <w:t xml:space="preserve"> </w:t>
      </w:r>
      <w:proofErr w:type="spellStart"/>
      <w:r w:rsidRPr="00D316C6">
        <w:rPr>
          <w:rFonts w:ascii="Times New Roman" w:eastAsia="SimSun" w:hAnsi="Times New Roman"/>
          <w:sz w:val="24"/>
          <w:szCs w:val="24"/>
        </w:rPr>
        <w:t>phenylmethylsulfonyl</w:t>
      </w:r>
      <w:proofErr w:type="spellEnd"/>
      <w:r w:rsidRPr="00D316C6">
        <w:rPr>
          <w:rFonts w:ascii="Times New Roman" w:eastAsia="SimSun" w:hAnsi="Times New Roman"/>
          <w:color w:val="000000" w:themeColor="text1"/>
          <w:sz w:val="24"/>
          <w:szCs w:val="24"/>
        </w:rPr>
        <w:t xml:space="preserve"> fluoride and 1% protease inhibitor cocktail. The protein concentration of each sample was measured using</w:t>
      </w:r>
      <w:r w:rsidRPr="00D316C6">
        <w:t xml:space="preserve"> a </w:t>
      </w:r>
      <w:r w:rsidRPr="00D316C6">
        <w:rPr>
          <w:rFonts w:ascii="Times New Roman" w:eastAsia="SimSun" w:hAnsi="Times New Roman"/>
          <w:color w:val="000000" w:themeColor="text1"/>
          <w:sz w:val="24"/>
          <w:szCs w:val="24"/>
        </w:rPr>
        <w:t>BCA Protein</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 xml:space="preserve">Quantification Kit (Pierce, Rockford, IL). Then, equal amounts of proteins were separated by 10% </w:t>
      </w:r>
      <w:r w:rsidRPr="00D316C6">
        <w:rPr>
          <w:rFonts w:ascii="Times New Roman" w:eastAsia="SimSun" w:hAnsi="Times New Roman"/>
          <w:color w:val="000000" w:themeColor="text1"/>
          <w:sz w:val="24"/>
          <w:szCs w:val="24"/>
        </w:rPr>
        <w:lastRenderedPageBreak/>
        <w:t>sodium dodecyl sulfate‒polyacrylamide gel electrophoresis (SDS‒PAGE) and transferred onto polyvinylidene difluoride (PVDF) membranes. The membranes were blocked in 5%</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 xml:space="preserve">bovine serum albumin (BSA) in TBS/Tween-20 for 1 hour at room temperature and incubated with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 xml:space="preserve">indicated primary antibodies at </w:t>
      </w:r>
      <w:r w:rsidRPr="00D316C6">
        <w:rPr>
          <w:rFonts w:ascii="Times New Roman" w:eastAsia="SimSun" w:hAnsi="Times New Roman"/>
          <w:sz w:val="24"/>
          <w:szCs w:val="24"/>
        </w:rPr>
        <w:t>4 °C</w:t>
      </w:r>
      <w:r w:rsidRPr="00D316C6">
        <w:rPr>
          <w:rFonts w:ascii="Times New Roman" w:eastAsia="SimSun" w:hAnsi="Times New Roman"/>
          <w:color w:val="000000" w:themeColor="text1"/>
          <w:sz w:val="24"/>
          <w:szCs w:val="24"/>
        </w:rPr>
        <w:t xml:space="preserve"> overnight. After </w:t>
      </w:r>
      <w:r w:rsidRPr="00D316C6">
        <w:rPr>
          <w:rFonts w:ascii="Times New Roman" w:eastAsia="SimSun" w:hAnsi="Times New Roman"/>
          <w:sz w:val="24"/>
          <w:szCs w:val="24"/>
        </w:rPr>
        <w:t>washing</w:t>
      </w:r>
      <w:r w:rsidRPr="00D316C6">
        <w:rPr>
          <w:rFonts w:ascii="Times New Roman" w:eastAsia="SimSun" w:hAnsi="Times New Roman"/>
          <w:color w:val="000000" w:themeColor="text1"/>
          <w:sz w:val="24"/>
          <w:szCs w:val="24"/>
        </w:rPr>
        <w:t xml:space="preserve"> three times with TBST, the membranes were incubated with secondary antibodies conjugated with horseradish peroxidase (HRP) for 1 hour at room temperature. The bands were visualized with chemiluminescence and digitized into film images using a </w:t>
      </w:r>
      <w:proofErr w:type="spellStart"/>
      <w:r w:rsidRPr="00D316C6">
        <w:rPr>
          <w:rFonts w:ascii="Times New Roman" w:eastAsia="SimSun" w:hAnsi="Times New Roman"/>
          <w:color w:val="000000" w:themeColor="text1"/>
          <w:sz w:val="24"/>
          <w:szCs w:val="24"/>
        </w:rPr>
        <w:t>FluorChem</w:t>
      </w:r>
      <w:proofErr w:type="spellEnd"/>
      <w:r w:rsidRPr="00D316C6">
        <w:rPr>
          <w:rFonts w:ascii="Times New Roman" w:eastAsia="SimSun" w:hAnsi="Times New Roman"/>
          <w:color w:val="000000" w:themeColor="text1"/>
          <w:sz w:val="24"/>
          <w:szCs w:val="24"/>
        </w:rPr>
        <w:t xml:space="preserve"> E Imager System (Protein Simple, San Jose, CA, USA). The relative protein </w:t>
      </w:r>
      <w:r w:rsidRPr="00D316C6">
        <w:rPr>
          <w:rFonts w:ascii="Times New Roman" w:eastAsia="SimSun" w:hAnsi="Times New Roman"/>
          <w:sz w:val="24"/>
          <w:szCs w:val="24"/>
        </w:rPr>
        <w:t xml:space="preserve">expression </w:t>
      </w:r>
      <w:r w:rsidRPr="00D316C6">
        <w:rPr>
          <w:rFonts w:ascii="Times New Roman" w:eastAsia="SimSun" w:hAnsi="Times New Roman"/>
          <w:color w:val="000000" w:themeColor="text1"/>
          <w:sz w:val="24"/>
          <w:szCs w:val="24"/>
        </w:rPr>
        <w:t>was analyzed by Quantity One software (Bio-Rad, USA).</w:t>
      </w:r>
    </w:p>
    <w:p w14:paraId="58A6F401" w14:textId="77777777" w:rsidR="00683B36" w:rsidRPr="00D316C6" w:rsidRDefault="00683B36" w:rsidP="00683B36">
      <w:pPr>
        <w:spacing w:line="480" w:lineRule="auto"/>
        <w:rPr>
          <w:rFonts w:ascii="Times New Roman" w:eastAsia="SimSun" w:hAnsi="Times New Roman"/>
          <w:b/>
          <w:bCs/>
          <w:color w:val="000000" w:themeColor="text1"/>
          <w:sz w:val="24"/>
          <w:szCs w:val="24"/>
        </w:rPr>
      </w:pPr>
      <w:r w:rsidRPr="00D316C6">
        <w:rPr>
          <w:rFonts w:ascii="Times New Roman" w:eastAsia="SimSun" w:hAnsi="Times New Roman"/>
          <w:b/>
          <w:bCs/>
          <w:color w:val="000000" w:themeColor="text1"/>
          <w:sz w:val="24"/>
          <w:szCs w:val="24"/>
        </w:rPr>
        <w:t>Enzyme-linked immunosorbent assay (ELISA)</w:t>
      </w:r>
    </w:p>
    <w:p w14:paraId="17EBA2EE" w14:textId="77777777" w:rsidR="00683B36" w:rsidRPr="00D316C6" w:rsidRDefault="00683B36" w:rsidP="00683B36">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Cell culture supernatants were collected at the</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 xml:space="preserve">indicated time points after </w:t>
      </w:r>
      <w:r w:rsidRPr="00D316C6">
        <w:rPr>
          <w:rFonts w:ascii="Times New Roman" w:eastAsia="SimSun" w:hAnsi="Times New Roman" w:hint="eastAsia"/>
          <w:color w:val="000000" w:themeColor="text1"/>
          <w:sz w:val="24"/>
          <w:szCs w:val="24"/>
        </w:rPr>
        <w:t>paclitaxel</w:t>
      </w:r>
      <w:r w:rsidRPr="00D316C6">
        <w:rPr>
          <w:rFonts w:ascii="Times New Roman" w:eastAsia="SimSun" w:hAnsi="Times New Roman"/>
          <w:color w:val="000000" w:themeColor="text1"/>
          <w:sz w:val="24"/>
          <w:szCs w:val="24"/>
        </w:rPr>
        <w:t xml:space="preserve"> stimulation. Mouse blood samples were obtained and then centrifuged at 3000 × g for 10 minutes to yield serum. The levels of</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 xml:space="preserve">DKK1 in the culture medium and mouse serum </w:t>
      </w:r>
      <w:r w:rsidRPr="00D316C6">
        <w:rPr>
          <w:rFonts w:ascii="Times New Roman" w:eastAsia="SimSun" w:hAnsi="Times New Roman"/>
          <w:sz w:val="24"/>
          <w:szCs w:val="24"/>
        </w:rPr>
        <w:t>were</w:t>
      </w:r>
      <w:r w:rsidRPr="00D316C6">
        <w:rPr>
          <w:rFonts w:ascii="Times New Roman" w:eastAsia="SimSun" w:hAnsi="Times New Roman"/>
          <w:color w:val="000000" w:themeColor="text1"/>
          <w:sz w:val="24"/>
          <w:szCs w:val="24"/>
        </w:rPr>
        <w:t xml:space="preserve"> measured using ELISA kits</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(R&amp;D Systems, Minneapolis, MN). The absorbance at</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450 nm was measured using a Vmax Kinetic microplate reader (Molecular</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Devices, Sunnyvale, CA).</w:t>
      </w:r>
    </w:p>
    <w:p w14:paraId="45D652C3" w14:textId="77777777" w:rsidR="00683B36" w:rsidRPr="00D316C6" w:rsidRDefault="00683B36" w:rsidP="00683B36">
      <w:pPr>
        <w:spacing w:line="480" w:lineRule="auto"/>
        <w:outlineLvl w:val="1"/>
        <w:rPr>
          <w:rFonts w:ascii="Times New Roman" w:eastAsia="SimSun" w:hAnsi="Times New Roman"/>
          <w:b/>
          <w:color w:val="000000" w:themeColor="text1"/>
          <w:sz w:val="24"/>
          <w:szCs w:val="28"/>
        </w:rPr>
      </w:pPr>
      <w:r w:rsidRPr="00D316C6">
        <w:rPr>
          <w:rFonts w:ascii="Times New Roman" w:eastAsia="SimSun" w:hAnsi="Times New Roman"/>
          <w:b/>
          <w:color w:val="000000" w:themeColor="text1"/>
          <w:sz w:val="24"/>
          <w:szCs w:val="28"/>
        </w:rPr>
        <w:t>Statistical analysis</w:t>
      </w:r>
    </w:p>
    <w:p w14:paraId="4A31D58F" w14:textId="77777777" w:rsidR="00683B36" w:rsidRPr="00D316C6" w:rsidRDefault="00683B36" w:rsidP="00683B36">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 xml:space="preserve">Statistical analysis was performed using Prism software 8.0 (GraphPad Software Inc., La Jolla, CA, USA). All data </w:t>
      </w:r>
      <w:r w:rsidRPr="00D316C6">
        <w:rPr>
          <w:rFonts w:ascii="Times New Roman" w:eastAsia="SimSun" w:hAnsi="Times New Roman"/>
          <w:sz w:val="24"/>
          <w:szCs w:val="24"/>
        </w:rPr>
        <w:t>are</w:t>
      </w:r>
      <w:r w:rsidRPr="00D316C6">
        <w:rPr>
          <w:rFonts w:ascii="Times New Roman" w:eastAsia="SimSun" w:hAnsi="Times New Roman"/>
          <w:color w:val="000000" w:themeColor="text1"/>
          <w:sz w:val="24"/>
          <w:szCs w:val="24"/>
        </w:rPr>
        <w:t xml:space="preserve"> presented as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 xml:space="preserve">means ± SEMs. The significance of the difference between two groups was evaluated using an unpaired Student’s t test, while one-way analysis of variance (ANOVA) followed by </w:t>
      </w:r>
      <w:r w:rsidRPr="00D316C6">
        <w:rPr>
          <w:rFonts w:ascii="Times New Roman" w:eastAsia="SimSun" w:hAnsi="Times New Roman"/>
          <w:sz w:val="24"/>
          <w:szCs w:val="24"/>
        </w:rPr>
        <w:t>Dunnett’s</w:t>
      </w:r>
      <w:r w:rsidRPr="00D316C6">
        <w:rPr>
          <w:rFonts w:ascii="Times New Roman" w:eastAsia="SimSun" w:hAnsi="Times New Roman"/>
          <w:color w:val="000000" w:themeColor="text1"/>
          <w:sz w:val="24"/>
          <w:szCs w:val="24"/>
        </w:rPr>
        <w:t xml:space="preserve"> multiple </w:t>
      </w:r>
      <w:r w:rsidRPr="00D316C6">
        <w:rPr>
          <w:rFonts w:ascii="Times New Roman" w:eastAsia="SimSun" w:hAnsi="Times New Roman"/>
          <w:color w:val="000000" w:themeColor="text1"/>
          <w:sz w:val="24"/>
          <w:szCs w:val="24"/>
        </w:rPr>
        <w:lastRenderedPageBreak/>
        <w:t xml:space="preserve">comparison test or 2-way ANOVA followed by </w:t>
      </w:r>
      <w:r w:rsidRPr="00D316C6">
        <w:rPr>
          <w:rFonts w:ascii="Times New Roman" w:eastAsia="SimSun" w:hAnsi="Times New Roman"/>
          <w:sz w:val="24"/>
          <w:szCs w:val="24"/>
        </w:rPr>
        <w:t>Bonferroni</w:t>
      </w:r>
      <w:r w:rsidRPr="00D316C6">
        <w:rPr>
          <w:rFonts w:ascii="Times New Roman" w:eastAsia="SimSun" w:hAnsi="Times New Roman"/>
          <w:color w:val="000000" w:themeColor="text1"/>
          <w:sz w:val="24"/>
          <w:szCs w:val="24"/>
        </w:rPr>
        <w:t xml:space="preserve"> post hoc correction was used to compare multiple groups. Kaplan</w:t>
      </w:r>
      <w:r>
        <w:rPr>
          <w:rFonts w:ascii="Times New Roman" w:eastAsia="SimSun" w:hAnsi="Times New Roman"/>
          <w:color w:val="000000" w:themeColor="text1"/>
          <w:sz w:val="24"/>
          <w:szCs w:val="24"/>
        </w:rPr>
        <w:t>-</w:t>
      </w:r>
      <w:r w:rsidRPr="00D316C6">
        <w:rPr>
          <w:rFonts w:ascii="Times New Roman" w:eastAsia="SimSun" w:hAnsi="Times New Roman"/>
          <w:color w:val="000000" w:themeColor="text1"/>
          <w:sz w:val="24"/>
          <w:szCs w:val="24"/>
        </w:rPr>
        <w:t xml:space="preserve">Meier </w:t>
      </w:r>
      <w:r w:rsidRPr="00D316C6">
        <w:rPr>
          <w:rFonts w:ascii="Times New Roman" w:eastAsia="SimSun" w:hAnsi="Times New Roman"/>
          <w:sz w:val="24"/>
          <w:szCs w:val="24"/>
        </w:rPr>
        <w:t>curves</w:t>
      </w:r>
      <w:r w:rsidRPr="00D316C6">
        <w:rPr>
          <w:rFonts w:ascii="Times New Roman" w:eastAsia="SimSun" w:hAnsi="Times New Roman"/>
          <w:color w:val="000000" w:themeColor="text1"/>
          <w:sz w:val="24"/>
          <w:szCs w:val="24"/>
        </w:rPr>
        <w:t xml:space="preserve"> and log-rank </w:t>
      </w:r>
      <w:r w:rsidRPr="00D316C6">
        <w:rPr>
          <w:rFonts w:ascii="Times New Roman" w:eastAsia="SimSun" w:hAnsi="Times New Roman"/>
          <w:sz w:val="24"/>
          <w:szCs w:val="24"/>
        </w:rPr>
        <w:t>tests</w:t>
      </w:r>
      <w:r w:rsidRPr="00D316C6">
        <w:rPr>
          <w:rFonts w:ascii="Times New Roman" w:eastAsia="SimSun" w:hAnsi="Times New Roman"/>
          <w:color w:val="000000" w:themeColor="text1"/>
          <w:sz w:val="24"/>
          <w:szCs w:val="24"/>
        </w:rPr>
        <w:t xml:space="preserve"> were used to evaluate survival between different groups.</w:t>
      </w:r>
      <w:r w:rsidRPr="00D316C6">
        <w:rPr>
          <w:rFonts w:ascii="Times New Roman" w:eastAsia="SimSun" w:hAnsi="Times New Roman"/>
          <w:color w:val="FF0000"/>
          <w:sz w:val="24"/>
          <w:szCs w:val="24"/>
        </w:rPr>
        <w:t xml:space="preserve"> </w:t>
      </w:r>
      <w:r w:rsidRPr="00D316C6">
        <w:rPr>
          <w:rFonts w:ascii="Times New Roman" w:eastAsia="SimSun" w:hAnsi="Times New Roman"/>
          <w:color w:val="000000" w:themeColor="text1"/>
          <w:sz w:val="24"/>
          <w:szCs w:val="24"/>
        </w:rPr>
        <w:t>A value of p &lt;0.05 was considered statistically significant.</w:t>
      </w:r>
    </w:p>
    <w:p w14:paraId="4FA827EB" w14:textId="77777777" w:rsidR="006858A5" w:rsidRDefault="006858A5"/>
    <w:p w14:paraId="694419DF" w14:textId="1EA365B9" w:rsidR="006858A5" w:rsidRPr="006858A5" w:rsidRDefault="006858A5" w:rsidP="006858A5">
      <w:pPr>
        <w:jc w:val="center"/>
        <w:rPr>
          <w:rFonts w:ascii="Times New Roman" w:hAnsi="Times New Roman" w:cs="Times New Roman"/>
          <w:sz w:val="24"/>
          <w:szCs w:val="24"/>
        </w:rPr>
      </w:pPr>
      <w:r w:rsidRPr="006858A5">
        <w:rPr>
          <w:rFonts w:ascii="Times New Roman" w:hAnsi="Times New Roman" w:cs="Times New Roman"/>
          <w:sz w:val="24"/>
          <w:szCs w:val="24"/>
        </w:rPr>
        <w:t>Reference</w:t>
      </w:r>
    </w:p>
    <w:p w14:paraId="370B5FDD" w14:textId="77777777" w:rsidR="006858A5" w:rsidRPr="006858A5" w:rsidRDefault="006858A5" w:rsidP="006858A5">
      <w:pPr>
        <w:pStyle w:val="EndNoteBibliography"/>
        <w:ind w:left="720" w:hanging="720"/>
        <w:rPr>
          <w:rFonts w:ascii="Times New Roman" w:hAnsi="Times New Roman" w:cs="Times New Roman"/>
          <w:szCs w:val="20"/>
        </w:rPr>
      </w:pPr>
      <w:r w:rsidRPr="006858A5">
        <w:rPr>
          <w:rFonts w:ascii="Times New Roman" w:hAnsi="Times New Roman" w:cs="Times New Roman"/>
          <w:szCs w:val="20"/>
        </w:rPr>
        <w:fldChar w:fldCharType="begin"/>
      </w:r>
      <w:r w:rsidRPr="006858A5">
        <w:rPr>
          <w:rFonts w:ascii="Times New Roman" w:hAnsi="Times New Roman" w:cs="Times New Roman"/>
          <w:szCs w:val="20"/>
        </w:rPr>
        <w:instrText xml:space="preserve"> ADDIN EN.REFLIST </w:instrText>
      </w:r>
      <w:r w:rsidRPr="006858A5">
        <w:rPr>
          <w:rFonts w:ascii="Times New Roman" w:hAnsi="Times New Roman" w:cs="Times New Roman"/>
          <w:szCs w:val="20"/>
        </w:rPr>
        <w:fldChar w:fldCharType="separate"/>
      </w:r>
      <w:r w:rsidRPr="006858A5">
        <w:rPr>
          <w:rFonts w:ascii="Times New Roman" w:hAnsi="Times New Roman" w:cs="Times New Roman"/>
          <w:szCs w:val="20"/>
        </w:rPr>
        <w:t>1.</w:t>
      </w:r>
      <w:r w:rsidRPr="006858A5">
        <w:rPr>
          <w:rFonts w:ascii="Times New Roman" w:hAnsi="Times New Roman" w:cs="Times New Roman"/>
          <w:szCs w:val="20"/>
        </w:rPr>
        <w:tab/>
        <w:t>Hylden JL, Wilcox GL: Intrathecal morphine in mice: a new technique. Eur J Pharmacol 1980, 67(2-3):313-316.</w:t>
      </w:r>
    </w:p>
    <w:p w14:paraId="2153BD11" w14:textId="77777777" w:rsidR="006858A5" w:rsidRPr="006858A5" w:rsidRDefault="006858A5" w:rsidP="006858A5">
      <w:pPr>
        <w:pStyle w:val="EndNoteBibliography"/>
        <w:ind w:left="720" w:hanging="720"/>
        <w:rPr>
          <w:rFonts w:ascii="Times New Roman" w:hAnsi="Times New Roman" w:cs="Times New Roman"/>
          <w:szCs w:val="20"/>
        </w:rPr>
      </w:pPr>
      <w:r w:rsidRPr="006858A5">
        <w:rPr>
          <w:rFonts w:ascii="Times New Roman" w:hAnsi="Times New Roman" w:cs="Times New Roman"/>
          <w:szCs w:val="20"/>
        </w:rPr>
        <w:t>2.</w:t>
      </w:r>
      <w:r w:rsidRPr="006858A5">
        <w:rPr>
          <w:rFonts w:ascii="Times New Roman" w:hAnsi="Times New Roman" w:cs="Times New Roman"/>
          <w:szCs w:val="20"/>
        </w:rPr>
        <w:tab/>
        <w:t>Niu J, Li W, Liang C, Wang X, Yao X, Yang RH, Zhang ZS, Liu HF, Liu FY, Pei SH et al: EGF promotes transcription in hepatocellular carcinoma by enhancing the phosphorylation and acetylation of histone H3. Science Signaling 2020, 13(657).</w:t>
      </w:r>
    </w:p>
    <w:p w14:paraId="358FDA43" w14:textId="77777777" w:rsidR="006858A5" w:rsidRPr="006858A5" w:rsidRDefault="006858A5" w:rsidP="006858A5">
      <w:pPr>
        <w:pStyle w:val="EndNoteBibliography"/>
        <w:ind w:left="720" w:hanging="720"/>
        <w:rPr>
          <w:rFonts w:ascii="Times New Roman" w:hAnsi="Times New Roman" w:cs="Times New Roman"/>
          <w:szCs w:val="20"/>
        </w:rPr>
      </w:pPr>
      <w:r w:rsidRPr="006858A5">
        <w:rPr>
          <w:rFonts w:ascii="Times New Roman" w:hAnsi="Times New Roman" w:cs="Times New Roman"/>
          <w:szCs w:val="20"/>
        </w:rPr>
        <w:t>3.</w:t>
      </w:r>
      <w:r w:rsidRPr="006858A5">
        <w:rPr>
          <w:rFonts w:ascii="Times New Roman" w:hAnsi="Times New Roman" w:cs="Times New Roman"/>
          <w:szCs w:val="20"/>
        </w:rPr>
        <w:tab/>
        <w:t>Yang RH, Qin J, Cao JL, Zhang MZ, Li YY, Wang MQ, Fang D, Xie SQ: Dickkopf-1 drives tumor immune evasion by inducing PD-L1 expression in hepatocellular carcinoma. Biochemical Pharmacology 2023, 208.</w:t>
      </w:r>
    </w:p>
    <w:p w14:paraId="4666C6AE" w14:textId="3399FD1C" w:rsidR="00130F05" w:rsidRPr="006858A5" w:rsidRDefault="006858A5">
      <w:pPr>
        <w:rPr>
          <w:rFonts w:ascii="Times New Roman" w:hAnsi="Times New Roman" w:cs="Times New Roman"/>
          <w:sz w:val="20"/>
          <w:szCs w:val="20"/>
        </w:rPr>
      </w:pPr>
      <w:r w:rsidRPr="006858A5">
        <w:rPr>
          <w:rFonts w:ascii="Times New Roman" w:hAnsi="Times New Roman" w:cs="Times New Roman"/>
          <w:sz w:val="20"/>
          <w:szCs w:val="20"/>
        </w:rPr>
        <w:fldChar w:fldCharType="end"/>
      </w:r>
      <w:bookmarkEnd w:id="0"/>
    </w:p>
    <w:sectPr w:rsidR="00130F05" w:rsidRPr="006858A5" w:rsidSect="00283FA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7532D0" w14:textId="77777777" w:rsidR="002971A1" w:rsidRDefault="002971A1" w:rsidP="00683B36">
      <w:r>
        <w:separator/>
      </w:r>
    </w:p>
  </w:endnote>
  <w:endnote w:type="continuationSeparator" w:id="0">
    <w:p w14:paraId="279E6CEC" w14:textId="77777777" w:rsidR="002971A1" w:rsidRDefault="002971A1" w:rsidP="0068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ECC8B" w14:textId="77777777" w:rsidR="002971A1" w:rsidRDefault="002971A1" w:rsidP="00683B36">
      <w:r>
        <w:separator/>
      </w:r>
    </w:p>
  </w:footnote>
  <w:footnote w:type="continuationSeparator" w:id="0">
    <w:p w14:paraId="69E43C58" w14:textId="77777777" w:rsidR="002971A1" w:rsidRDefault="002971A1" w:rsidP="00683B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52ED0"/>
    <w:multiLevelType w:val="hybridMultilevel"/>
    <w:tmpl w:val="3CC4BA76"/>
    <w:lvl w:ilvl="0" w:tplc="6868D52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Cancer Cell International&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esv0527axwscesr99p9eta5pf9txrw5fvv&quot;&gt;My EndNote Library&lt;record-ids&gt;&lt;item&gt;3401&lt;/item&gt;&lt;item&gt;3414&lt;/item&gt;&lt;item&gt;3922&lt;/item&gt;&lt;/record-ids&gt;&lt;/item&gt;&lt;/Libraries&gt;"/>
  </w:docVars>
  <w:rsids>
    <w:rsidRoot w:val="00E022C3"/>
    <w:rsid w:val="00087817"/>
    <w:rsid w:val="000E65F3"/>
    <w:rsid w:val="00130F05"/>
    <w:rsid w:val="00144659"/>
    <w:rsid w:val="00176F34"/>
    <w:rsid w:val="001F6F5F"/>
    <w:rsid w:val="00283FAB"/>
    <w:rsid w:val="002971A1"/>
    <w:rsid w:val="002B5A4E"/>
    <w:rsid w:val="00307568"/>
    <w:rsid w:val="003F5475"/>
    <w:rsid w:val="00683B36"/>
    <w:rsid w:val="006858A5"/>
    <w:rsid w:val="006976FF"/>
    <w:rsid w:val="006E516B"/>
    <w:rsid w:val="00980DD8"/>
    <w:rsid w:val="009C2DB0"/>
    <w:rsid w:val="009F70D5"/>
    <w:rsid w:val="00A47314"/>
    <w:rsid w:val="00B625B5"/>
    <w:rsid w:val="00D41DE1"/>
    <w:rsid w:val="00D956B2"/>
    <w:rsid w:val="00E022C3"/>
    <w:rsid w:val="00F07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639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B3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B36"/>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83B36"/>
    <w:rPr>
      <w:sz w:val="18"/>
      <w:szCs w:val="18"/>
    </w:rPr>
  </w:style>
  <w:style w:type="paragraph" w:styleId="Footer">
    <w:name w:val="footer"/>
    <w:basedOn w:val="Normal"/>
    <w:link w:val="FooterChar"/>
    <w:uiPriority w:val="99"/>
    <w:unhideWhenUsed/>
    <w:rsid w:val="00683B3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83B36"/>
    <w:rPr>
      <w:sz w:val="18"/>
      <w:szCs w:val="18"/>
    </w:rPr>
  </w:style>
  <w:style w:type="paragraph" w:styleId="ListParagraph">
    <w:name w:val="List Paragraph"/>
    <w:basedOn w:val="Normal"/>
    <w:uiPriority w:val="34"/>
    <w:qFormat/>
    <w:rsid w:val="00683B36"/>
    <w:pPr>
      <w:ind w:left="720"/>
      <w:contextualSpacing/>
    </w:pPr>
  </w:style>
  <w:style w:type="paragraph" w:customStyle="1" w:styleId="EndNoteBibliographyTitle">
    <w:name w:val="EndNote Bibliography Title"/>
    <w:basedOn w:val="Normal"/>
    <w:link w:val="EndNoteBibliographyTitle0"/>
    <w:rsid w:val="006858A5"/>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6858A5"/>
    <w:rPr>
      <w:rFonts w:ascii="DengXian" w:eastAsia="DengXian" w:hAnsi="DengXian"/>
      <w:noProof/>
      <w:sz w:val="20"/>
    </w:rPr>
  </w:style>
  <w:style w:type="paragraph" w:customStyle="1" w:styleId="EndNoteBibliography">
    <w:name w:val="EndNote Bibliography"/>
    <w:basedOn w:val="Normal"/>
    <w:link w:val="EndNoteBibliography0"/>
    <w:rsid w:val="006858A5"/>
    <w:rPr>
      <w:rFonts w:ascii="DengXian" w:eastAsia="DengXian" w:hAnsi="DengXian"/>
      <w:noProof/>
      <w:sz w:val="20"/>
    </w:rPr>
  </w:style>
  <w:style w:type="character" w:customStyle="1" w:styleId="EndNoteBibliography0">
    <w:name w:val="EndNote Bibliography 字符"/>
    <w:basedOn w:val="DefaultParagraphFont"/>
    <w:link w:val="EndNoteBibliography"/>
    <w:rsid w:val="006858A5"/>
    <w:rPr>
      <w:rFonts w:ascii="DengXian" w:eastAsia="DengXian" w:hAnsi="DengXian"/>
      <w:noProof/>
      <w:sz w:val="20"/>
    </w:rPr>
  </w:style>
  <w:style w:type="paragraph" w:styleId="Revision">
    <w:name w:val="Revision"/>
    <w:hidden/>
    <w:uiPriority w:val="99"/>
    <w:semiHidden/>
    <w:rsid w:val="00D41DE1"/>
  </w:style>
  <w:style w:type="character" w:styleId="LineNumber">
    <w:name w:val="line number"/>
    <w:basedOn w:val="DefaultParagraphFont"/>
    <w:uiPriority w:val="99"/>
    <w:semiHidden/>
    <w:unhideWhenUsed/>
    <w:rsid w:val="006976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11</Pages>
  <Words>3321</Words>
  <Characters>18930</Characters>
  <Application>Microsoft Office Word</Application>
  <DocSecurity>0</DocSecurity>
  <Lines>157</Lines>
  <Paragraphs>44</Paragraphs>
  <ScaleCrop>false</ScaleCrop>
  <Company/>
  <LinksUpToDate>false</LinksUpToDate>
  <CharactersWithSpaces>22207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锦锦 赫</dc:creator>
  <cp:keywords/>
  <dc:description/>
  <cp:lastModifiedBy>Melanie Lapinig</cp:lastModifiedBy>
  <cp:revision>9</cp:revision>
  <dcterms:created xsi:type="dcterms:W3CDTF">2024-06-21T08:43:00Z</dcterms:created>
  <dcterms:modified xsi:type="dcterms:W3CDTF">2024-07-20T13:33:00Z</dcterms:modified>
</cp:coreProperties>
</file>