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168E7">
      <w:pPr>
        <w:spacing w:line="480" w:lineRule="auto"/>
        <w:jc w:val="both"/>
        <w:rPr>
          <w:rFonts w:hint="default" w:ascii="Times New Roman" w:hAnsi="Times New Roman" w:cs="Times New Roman"/>
          <w:b/>
          <w:bCs/>
          <w:iCs/>
          <w:color w:val="auto"/>
          <w:sz w:val="24"/>
          <w:szCs w:val="24"/>
          <w:lang w:val="en-US"/>
        </w:rPr>
      </w:pPr>
      <w:bookmarkStart w:id="0" w:name="_Hlk179376121"/>
      <w:r>
        <w:rPr>
          <w:rFonts w:hint="eastAsia" w:ascii="Times New Roman" w:hAnsi="Times New Roman" w:cs="Times New Roman"/>
          <w:b/>
          <w:bCs/>
          <w:iCs/>
          <w:color w:val="auto"/>
          <w:sz w:val="24"/>
          <w:szCs w:val="24"/>
          <w:lang w:val="en-US" w:eastAsia="zh-CN"/>
        </w:rPr>
        <w:t>Deciphering a profiling based on multiple post-translational modifications functionally associated regulatory patterns and therapeutic opportunities in human hepatocellular carcinoma</w:t>
      </w:r>
      <w:bookmarkStart w:id="9" w:name="_GoBack"/>
      <w:bookmarkEnd w:id="9"/>
    </w:p>
    <w:p w14:paraId="2303C695">
      <w:pPr>
        <w:spacing w:line="480" w:lineRule="auto"/>
        <w:jc w:val="both"/>
        <w:rPr>
          <w:rFonts w:ascii="Times New Roman" w:hAnsi="Times New Roman" w:cs="Times New Roman"/>
          <w:b/>
          <w:bCs/>
          <w:iCs/>
          <w:color w:val="auto"/>
          <w:sz w:val="24"/>
          <w:szCs w:val="24"/>
        </w:rPr>
      </w:pPr>
      <w:r>
        <w:rPr>
          <w:rFonts w:ascii="Times New Roman" w:hAnsi="Times New Roman" w:eastAsia="宋体" w:cs="Times New Roman"/>
          <w:b/>
          <w:bCs/>
          <w:iCs/>
          <w:color w:val="auto"/>
          <w:sz w:val="24"/>
          <w:szCs w:val="24"/>
        </w:rPr>
        <w:t>Authors:</w:t>
      </w:r>
    </w:p>
    <w:p w14:paraId="62E6178C">
      <w:pPr>
        <w:spacing w:line="480" w:lineRule="auto"/>
        <w:jc w:val="both"/>
        <w:rPr>
          <w:rFonts w:ascii="Times New Roman" w:hAnsi="Times New Roman" w:cs="Times New Roman"/>
          <w:bCs/>
          <w:iCs/>
          <w:color w:val="auto"/>
          <w:sz w:val="24"/>
          <w:szCs w:val="24"/>
          <w:vertAlign w:val="superscript"/>
        </w:rPr>
      </w:pPr>
      <w:r>
        <w:rPr>
          <w:rFonts w:hint="eastAsia" w:ascii="Times New Roman" w:hAnsi="Times New Roman" w:cs="Times New Roman"/>
          <w:bCs/>
          <w:iCs/>
          <w:color w:val="auto"/>
          <w:sz w:val="24"/>
          <w:szCs w:val="24"/>
        </w:rPr>
        <w:t xml:space="preserve">Yuanxiang Lao </w:t>
      </w:r>
      <w:r>
        <w:rPr>
          <w:rFonts w:hint="eastAsia" w:ascii="Times New Roman" w:hAnsi="Times New Roman" w:cs="Times New Roman"/>
          <w:bCs/>
          <w:iCs/>
          <w:color w:val="auto"/>
          <w:sz w:val="24"/>
          <w:szCs w:val="24"/>
          <w:vertAlign w:val="superscript"/>
        </w:rPr>
        <w:t>1, 2, 3, 5</w:t>
      </w:r>
      <w:r>
        <w:rPr>
          <w:rFonts w:hint="eastAsia" w:ascii="Times New Roman" w:hAnsi="Times New Roman" w:cs="Times New Roman"/>
          <w:bCs/>
          <w:iCs/>
          <w:color w:val="auto"/>
          <w:sz w:val="24"/>
          <w:szCs w:val="24"/>
        </w:rPr>
        <w:t xml:space="preserve">, Yirong Jin </w:t>
      </w:r>
      <w:r>
        <w:rPr>
          <w:rFonts w:hint="eastAsia" w:ascii="Times New Roman" w:hAnsi="Times New Roman" w:cs="Times New Roman"/>
          <w:bCs/>
          <w:iCs/>
          <w:color w:val="auto"/>
          <w:sz w:val="24"/>
          <w:szCs w:val="24"/>
          <w:vertAlign w:val="superscript"/>
        </w:rPr>
        <w:t>1, 2, 3, 5</w:t>
      </w:r>
      <w:r>
        <w:rPr>
          <w:rFonts w:hint="eastAsia" w:ascii="Times New Roman" w:hAnsi="Times New Roman" w:cs="Times New Roman"/>
          <w:bCs/>
          <w:iCs/>
          <w:color w:val="auto"/>
          <w:sz w:val="24"/>
          <w:szCs w:val="24"/>
        </w:rPr>
        <w:t xml:space="preserve">, Songfeng Wu </w:t>
      </w:r>
      <w:r>
        <w:rPr>
          <w:rFonts w:hint="eastAsia" w:ascii="Times New Roman" w:hAnsi="Times New Roman" w:cs="Times New Roman"/>
          <w:bCs/>
          <w:iCs/>
          <w:color w:val="auto"/>
          <w:sz w:val="24"/>
          <w:szCs w:val="24"/>
          <w:vertAlign w:val="superscript"/>
        </w:rPr>
        <w:t>4, 5</w:t>
      </w:r>
      <w:r>
        <w:rPr>
          <w:rFonts w:hint="eastAsia" w:ascii="Times New Roman" w:hAnsi="Times New Roman" w:cs="Times New Roman"/>
          <w:bCs/>
          <w:iCs/>
          <w:color w:val="auto"/>
          <w:sz w:val="24"/>
          <w:szCs w:val="24"/>
        </w:rPr>
        <w:t xml:space="preserve">, Ting Fang </w:t>
      </w:r>
      <w:r>
        <w:rPr>
          <w:rFonts w:hint="eastAsia" w:ascii="Times New Roman" w:hAnsi="Times New Roman" w:cs="Times New Roman"/>
          <w:bCs/>
          <w:iCs/>
          <w:color w:val="auto"/>
          <w:sz w:val="24"/>
          <w:szCs w:val="24"/>
          <w:vertAlign w:val="superscript"/>
        </w:rPr>
        <w:t>1, 2, 3</w:t>
      </w:r>
      <w:r>
        <w:rPr>
          <w:rFonts w:hint="eastAsia" w:ascii="Times New Roman" w:hAnsi="Times New Roman" w:cs="Times New Roman"/>
          <w:bCs/>
          <w:iCs/>
          <w:color w:val="auto"/>
          <w:sz w:val="24"/>
          <w:szCs w:val="24"/>
        </w:rPr>
        <w:t xml:space="preserve">, Qiang Wang </w:t>
      </w:r>
      <w:r>
        <w:rPr>
          <w:rFonts w:hint="eastAsia" w:ascii="Times New Roman" w:hAnsi="Times New Roman" w:cs="Times New Roman"/>
          <w:bCs/>
          <w:iCs/>
          <w:color w:val="auto"/>
          <w:sz w:val="24"/>
          <w:szCs w:val="24"/>
          <w:vertAlign w:val="superscript"/>
        </w:rPr>
        <w:t>1, 2, 3</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Longqin Sun </w:t>
      </w:r>
      <w:r>
        <w:rPr>
          <w:rFonts w:hint="eastAsia" w:ascii="Times New Roman" w:hAnsi="Times New Roman" w:cs="Times New Roman"/>
          <w:bCs/>
          <w:iCs/>
          <w:color w:val="auto"/>
          <w:sz w:val="24"/>
          <w:szCs w:val="24"/>
          <w:vertAlign w:val="superscript"/>
        </w:rPr>
        <w:t>4</w:t>
      </w:r>
      <w:r>
        <w:rPr>
          <w:rFonts w:hint="eastAsia" w:ascii="Times New Roman" w:hAnsi="Times New Roman" w:cs="Times New Roman"/>
          <w:bCs/>
          <w:iCs/>
          <w:color w:val="auto"/>
          <w:sz w:val="24"/>
          <w:szCs w:val="24"/>
        </w:rPr>
        <w:t xml:space="preserve">, Beicheng Sun </w:t>
      </w:r>
      <w:r>
        <w:rPr>
          <w:rFonts w:hint="eastAsia" w:ascii="Times New Roman" w:hAnsi="Times New Roman" w:cs="Times New Roman"/>
          <w:bCs/>
          <w:iCs/>
          <w:color w:val="auto"/>
          <w:sz w:val="24"/>
          <w:szCs w:val="24"/>
          <w:vertAlign w:val="superscript"/>
        </w:rPr>
        <w:t>1, 2, 3 *</w:t>
      </w:r>
    </w:p>
    <w:bookmarkEnd w:id="0"/>
    <w:p w14:paraId="30223266">
      <w:pPr>
        <w:numPr>
          <w:ilvl w:val="0"/>
          <w:numId w:val="1"/>
        </w:numPr>
        <w:spacing w:line="480" w:lineRule="auto"/>
        <w:jc w:val="both"/>
        <w:rPr>
          <w:rFonts w:ascii="Times New Roman" w:hAnsi="Times New Roman" w:cs="Times New Roman"/>
          <w:bCs/>
          <w:iCs/>
          <w:color w:val="auto"/>
          <w:sz w:val="21"/>
          <w:szCs w:val="21"/>
        </w:rPr>
      </w:pPr>
      <w:r>
        <w:rPr>
          <w:rFonts w:ascii="Times New Roman" w:hAnsi="Times New Roman" w:cs="Times New Roman"/>
          <w:bCs/>
          <w:iCs/>
          <w:color w:val="auto"/>
          <w:sz w:val="21"/>
          <w:szCs w:val="21"/>
        </w:rPr>
        <w:t>Department of Hepatobiliary Surgery, The First Afﬁliated Hospital of Anhui Medical University</w:t>
      </w:r>
      <w:r>
        <w:rPr>
          <w:rFonts w:hint="eastAsia" w:ascii="Times New Roman" w:hAnsi="Times New Roman" w:cs="Times New Roman"/>
          <w:bCs/>
          <w:iCs/>
          <w:color w:val="auto"/>
          <w:sz w:val="21"/>
          <w:szCs w:val="21"/>
        </w:rPr>
        <w:t>, Hefei, Anhui, China</w:t>
      </w:r>
    </w:p>
    <w:p w14:paraId="2AF4330C">
      <w:pPr>
        <w:numPr>
          <w:ilvl w:val="0"/>
          <w:numId w:val="1"/>
        </w:numPr>
        <w:spacing w:line="480" w:lineRule="auto"/>
        <w:jc w:val="both"/>
        <w:rPr>
          <w:rFonts w:ascii="Times New Roman" w:hAnsi="Times New Roman" w:cs="Times New Roman"/>
          <w:bCs/>
          <w:iCs/>
          <w:color w:val="auto"/>
          <w:sz w:val="21"/>
          <w:szCs w:val="21"/>
        </w:rPr>
      </w:pPr>
      <w:r>
        <w:rPr>
          <w:rFonts w:ascii="Times New Roman" w:hAnsi="Times New Roman" w:cs="Times New Roman"/>
          <w:bCs/>
          <w:iCs/>
          <w:color w:val="auto"/>
          <w:sz w:val="21"/>
          <w:szCs w:val="21"/>
        </w:rPr>
        <w:t>Innovative Institute of Tumor Immunity and Medicine (ITIM); Anhui Province Key Laboratory of Tumor Immune Microenvironment and Immunotherapy, Hefei, Anhui, China</w:t>
      </w:r>
    </w:p>
    <w:p w14:paraId="6C3E8B74">
      <w:pPr>
        <w:numPr>
          <w:ilvl w:val="0"/>
          <w:numId w:val="1"/>
        </w:numPr>
        <w:spacing w:line="480" w:lineRule="auto"/>
        <w:jc w:val="both"/>
        <w:rPr>
          <w:rFonts w:ascii="Times New Roman" w:hAnsi="Times New Roman" w:cs="Times New Roman"/>
          <w:bCs/>
          <w:iCs/>
          <w:color w:val="auto"/>
          <w:sz w:val="21"/>
          <w:szCs w:val="21"/>
        </w:rPr>
      </w:pPr>
      <w:r>
        <w:rPr>
          <w:rFonts w:hint="eastAsia" w:ascii="Times New Roman" w:hAnsi="Times New Roman" w:cs="Times New Roman"/>
          <w:bCs/>
          <w:iCs/>
          <w:color w:val="auto"/>
          <w:sz w:val="21"/>
          <w:szCs w:val="21"/>
        </w:rPr>
        <w:t>Anhui Provincial Innovation Institute for Pharmaceutical Basic Research, Hefei, Anhui, China</w:t>
      </w:r>
    </w:p>
    <w:p w14:paraId="75570B7A">
      <w:pPr>
        <w:numPr>
          <w:ilvl w:val="0"/>
          <w:numId w:val="1"/>
        </w:numPr>
        <w:spacing w:line="480" w:lineRule="auto"/>
        <w:jc w:val="both"/>
        <w:rPr>
          <w:rFonts w:ascii="Times New Roman" w:hAnsi="Times New Roman" w:cs="Times New Roman"/>
          <w:bCs/>
          <w:iCs/>
          <w:color w:val="auto"/>
          <w:sz w:val="21"/>
          <w:szCs w:val="21"/>
        </w:rPr>
      </w:pPr>
      <w:r>
        <w:rPr>
          <w:rFonts w:ascii="Times New Roman" w:hAnsi="Times New Roman" w:cs="Times New Roman"/>
          <w:bCs/>
          <w:iCs/>
          <w:color w:val="auto"/>
          <w:sz w:val="21"/>
          <w:szCs w:val="21"/>
        </w:rPr>
        <w:t>Beijing Qinglian Biotech Co., Ltd., Beijing, China</w:t>
      </w:r>
    </w:p>
    <w:p w14:paraId="6C2AA552">
      <w:pPr>
        <w:spacing w:line="480" w:lineRule="auto"/>
        <w:jc w:val="both"/>
        <w:rPr>
          <w:rFonts w:ascii="Times New Roman" w:hAnsi="Times New Roman" w:cs="Times New Roman"/>
          <w:bCs/>
          <w:iCs/>
          <w:color w:val="auto"/>
          <w:sz w:val="21"/>
          <w:szCs w:val="21"/>
        </w:rPr>
      </w:pPr>
      <w:r>
        <w:rPr>
          <w:rFonts w:hint="eastAsia" w:ascii="Times New Roman" w:hAnsi="Times New Roman" w:cs="Times New Roman"/>
          <w:bCs/>
          <w:iCs/>
          <w:color w:val="auto"/>
          <w:sz w:val="21"/>
          <w:szCs w:val="21"/>
        </w:rPr>
        <w:t>5. T</w:t>
      </w:r>
      <w:r>
        <w:rPr>
          <w:rFonts w:ascii="Times New Roman" w:hAnsi="Times New Roman" w:cs="Times New Roman"/>
          <w:bCs/>
          <w:iCs/>
          <w:color w:val="auto"/>
          <w:sz w:val="21"/>
          <w:szCs w:val="21"/>
        </w:rPr>
        <w:t>hese</w:t>
      </w:r>
      <w:r>
        <w:rPr>
          <w:rFonts w:hint="eastAsia" w:ascii="Times New Roman" w:hAnsi="Times New Roman" w:cs="Times New Roman"/>
          <w:bCs/>
          <w:iCs/>
          <w:color w:val="auto"/>
          <w:sz w:val="21"/>
          <w:szCs w:val="21"/>
        </w:rPr>
        <w:t xml:space="preserve"> </w:t>
      </w:r>
      <w:r>
        <w:rPr>
          <w:rFonts w:ascii="Times New Roman" w:hAnsi="Times New Roman" w:cs="Times New Roman"/>
          <w:bCs/>
          <w:iCs/>
          <w:color w:val="auto"/>
          <w:sz w:val="21"/>
          <w:szCs w:val="21"/>
        </w:rPr>
        <w:t>authors</w:t>
      </w:r>
      <w:r>
        <w:rPr>
          <w:rFonts w:hint="eastAsia" w:ascii="Times New Roman" w:hAnsi="Times New Roman" w:cs="Times New Roman"/>
          <w:bCs/>
          <w:iCs/>
          <w:color w:val="auto"/>
          <w:sz w:val="21"/>
          <w:szCs w:val="21"/>
        </w:rPr>
        <w:t xml:space="preserve"> </w:t>
      </w:r>
      <w:r>
        <w:rPr>
          <w:rFonts w:ascii="Times New Roman" w:hAnsi="Times New Roman" w:cs="Times New Roman"/>
          <w:bCs/>
          <w:iCs/>
          <w:color w:val="auto"/>
          <w:sz w:val="21"/>
          <w:szCs w:val="21"/>
        </w:rPr>
        <w:t xml:space="preserve">contributed equally: </w:t>
      </w:r>
      <w:r>
        <w:rPr>
          <w:rFonts w:hint="eastAsia" w:ascii="Times New Roman" w:hAnsi="Times New Roman" w:cs="Times New Roman"/>
          <w:bCs/>
          <w:iCs/>
          <w:color w:val="auto"/>
          <w:sz w:val="21"/>
          <w:szCs w:val="21"/>
        </w:rPr>
        <w:t>Yuanxiang Lao, Yirong Jin, and Songfeng Wu</w:t>
      </w:r>
    </w:p>
    <w:p w14:paraId="3B151CB9">
      <w:pPr>
        <w:spacing w:line="480" w:lineRule="auto"/>
        <w:jc w:val="both"/>
        <w:rPr>
          <w:rFonts w:ascii="Times New Roman" w:hAnsi="Times New Roman" w:cs="Times New Roman"/>
          <w:bCs/>
          <w:iCs/>
          <w:color w:val="auto"/>
          <w:sz w:val="21"/>
          <w:szCs w:val="21"/>
        </w:rPr>
      </w:pPr>
      <w:r>
        <w:rPr>
          <w:rFonts w:hint="eastAsia" w:ascii="Times New Roman" w:hAnsi="Times New Roman" w:cs="Times New Roman"/>
          <w:bCs/>
          <w:iCs/>
          <w:color w:val="auto"/>
          <w:sz w:val="21"/>
          <w:szCs w:val="21"/>
        </w:rPr>
        <w:t xml:space="preserve">*Correspondence: Beicheng Sun. Email: </w:t>
      </w:r>
      <w:r>
        <w:rPr>
          <w:rFonts w:ascii="Times New Roman" w:hAnsi="Times New Roman" w:cs="Times New Roman"/>
          <w:bCs/>
          <w:iCs/>
          <w:color w:val="auto"/>
          <w:sz w:val="21"/>
          <w:szCs w:val="21"/>
        </w:rPr>
        <w:t>sunbc@ahmu.edu.cn</w:t>
      </w:r>
    </w:p>
    <w:p w14:paraId="68304656">
      <w:pPr>
        <w:spacing w:after="0" w:line="240" w:lineRule="auto"/>
        <w:rPr>
          <w:rFonts w:ascii="Times New Roman" w:hAnsi="Times New Roman" w:cs="Times New Roman"/>
          <w:bCs/>
          <w:iCs/>
          <w:color w:val="auto"/>
          <w:sz w:val="24"/>
          <w:szCs w:val="24"/>
        </w:rPr>
      </w:pPr>
      <w:r>
        <w:rPr>
          <w:rFonts w:ascii="Times New Roman" w:hAnsi="Times New Roman" w:cs="Times New Roman"/>
          <w:bCs/>
          <w:iCs/>
          <w:color w:val="auto"/>
          <w:sz w:val="24"/>
          <w:szCs w:val="24"/>
        </w:rPr>
        <w:br w:type="page"/>
      </w:r>
    </w:p>
    <w:p w14:paraId="69E1547B">
      <w:pPr>
        <w:spacing w:after="0" w:line="480" w:lineRule="auto"/>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Abstract</w:t>
      </w:r>
    </w:p>
    <w:p w14:paraId="0A7A3818">
      <w:pPr>
        <w:spacing w:after="0" w:line="480" w:lineRule="auto"/>
        <w:jc w:val="both"/>
        <w:rPr>
          <w:rFonts w:ascii="Times New Roman" w:hAnsi="Times New Roman" w:eastAsia="宋体" w:cs="Times New Roman"/>
          <w:b/>
          <w:iCs/>
          <w:color w:val="auto"/>
          <w:sz w:val="24"/>
          <w:szCs w:val="24"/>
        </w:rPr>
      </w:pPr>
      <w:r>
        <w:rPr>
          <w:rFonts w:hint="eastAsia" w:ascii="Times New Roman" w:hAnsi="Times New Roman" w:eastAsia="宋体" w:cs="Times New Roman"/>
          <w:b/>
          <w:iCs/>
          <w:color w:val="auto"/>
          <w:sz w:val="24"/>
          <w:szCs w:val="24"/>
        </w:rPr>
        <w:t>Background</w:t>
      </w:r>
    </w:p>
    <w:p w14:paraId="2B57FF85">
      <w:pPr>
        <w:spacing w:after="0" w:line="480" w:lineRule="auto"/>
        <w:jc w:val="both"/>
        <w:rPr>
          <w:rFonts w:ascii="Times New Roman" w:hAnsi="Times New Roman" w:cs="Times New Roman"/>
          <w:bCs/>
          <w:iCs/>
          <w:color w:val="auto"/>
          <w:sz w:val="24"/>
          <w:szCs w:val="24"/>
        </w:rPr>
      </w:pPr>
      <w:r>
        <w:rPr>
          <w:rFonts w:ascii="Times New Roman" w:hAnsi="Times New Roman" w:eastAsia="宋体" w:cs="Times New Roman"/>
          <w:bCs/>
          <w:iCs/>
          <w:color w:val="auto"/>
          <w:sz w:val="24"/>
          <w:szCs w:val="24"/>
        </w:rPr>
        <w:t>Posttranslational</w:t>
      </w:r>
      <w:r>
        <w:rPr>
          <w:rFonts w:hint="eastAsia" w:ascii="Times New Roman" w:hAnsi="Times New Roman" w:cs="Times New Roman"/>
          <w:bCs/>
          <w:iCs/>
          <w:color w:val="auto"/>
          <w:sz w:val="24"/>
          <w:szCs w:val="24"/>
        </w:rPr>
        <w:t xml:space="preserve"> modifications (PTMs) play critical roles in hepatocellular carcinoma (HCC). However, the </w:t>
      </w:r>
      <w:r>
        <w:rPr>
          <w:rFonts w:ascii="Times New Roman" w:hAnsi="Times New Roman" w:eastAsia="宋体" w:cs="Times New Roman"/>
          <w:bCs/>
          <w:iCs/>
          <w:color w:val="auto"/>
          <w:sz w:val="24"/>
          <w:szCs w:val="24"/>
        </w:rPr>
        <w:t xml:space="preserve">locations of </w:t>
      </w:r>
      <w:r>
        <w:rPr>
          <w:rFonts w:hint="eastAsia" w:ascii="Times New Roman" w:hAnsi="Times New Roman" w:cs="Times New Roman"/>
          <w:bCs/>
          <w:iCs/>
          <w:color w:val="auto"/>
          <w:sz w:val="24"/>
          <w:szCs w:val="24"/>
        </w:rPr>
        <w:t xml:space="preserve">PTM-modified </w:t>
      </w:r>
      <w:r>
        <w:rPr>
          <w:rFonts w:ascii="Times New Roman" w:hAnsi="Times New Roman" w:eastAsia="宋体" w:cs="Times New Roman"/>
          <w:bCs/>
          <w:iCs/>
          <w:color w:val="auto"/>
          <w:sz w:val="24"/>
          <w:szCs w:val="24"/>
        </w:rPr>
        <w:t>sites</w:t>
      </w:r>
      <w:r>
        <w:rPr>
          <w:rFonts w:hint="eastAsia" w:ascii="Times New Roman" w:hAnsi="Times New Roman" w:cs="Times New Roman"/>
          <w:bCs/>
          <w:iCs/>
          <w:color w:val="auto"/>
          <w:sz w:val="24"/>
          <w:szCs w:val="24"/>
        </w:rPr>
        <w:t xml:space="preserve"> across protein secondary </w:t>
      </w:r>
      <w:r>
        <w:rPr>
          <w:rFonts w:ascii="Times New Roman" w:hAnsi="Times New Roman" w:eastAsia="宋体" w:cs="Times New Roman"/>
          <w:bCs/>
          <w:iCs/>
          <w:color w:val="auto"/>
          <w:sz w:val="24"/>
          <w:szCs w:val="24"/>
        </w:rPr>
        <w:t>structures</w:t>
      </w:r>
      <w:r>
        <w:rPr>
          <w:rFonts w:hint="eastAsia" w:ascii="Times New Roman" w:hAnsi="Times New Roman" w:cs="Times New Roman"/>
          <w:bCs/>
          <w:iCs/>
          <w:color w:val="auto"/>
          <w:sz w:val="24"/>
          <w:szCs w:val="24"/>
        </w:rPr>
        <w:t xml:space="preserve"> and regulatory patterns in HCC remain largely uncharacterized. </w:t>
      </w:r>
    </w:p>
    <w:p w14:paraId="259C34AF">
      <w:pPr>
        <w:spacing w:after="0" w:line="480" w:lineRule="auto"/>
        <w:jc w:val="both"/>
        <w:rPr>
          <w:rFonts w:ascii="Times New Roman" w:hAnsi="Times New Roman" w:eastAsia="宋体" w:cs="Times New Roman"/>
          <w:b/>
          <w:iCs/>
          <w:color w:val="auto"/>
          <w:sz w:val="24"/>
          <w:szCs w:val="24"/>
        </w:rPr>
      </w:pPr>
      <w:r>
        <w:rPr>
          <w:rFonts w:hint="eastAsia" w:ascii="Times New Roman" w:hAnsi="Times New Roman" w:eastAsia="宋体" w:cs="Times New Roman"/>
          <w:b/>
          <w:iCs/>
          <w:color w:val="auto"/>
          <w:sz w:val="24"/>
          <w:szCs w:val="24"/>
        </w:rPr>
        <w:t>Methods</w:t>
      </w:r>
    </w:p>
    <w:p w14:paraId="0CE133C0">
      <w:pPr>
        <w:spacing w:after="0"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Total proteome and nine PTMs (</w:t>
      </w:r>
      <w:r>
        <w:rPr>
          <w:rFonts w:ascii="Times New Roman" w:hAnsi="Times New Roman" w:cs="Times New Roman"/>
          <w:bCs/>
          <w:iCs/>
          <w:color w:val="auto"/>
          <w:sz w:val="24"/>
          <w:szCs w:val="24"/>
        </w:rPr>
        <w:t>phosphorylation</w:t>
      </w:r>
      <w:r>
        <w:rPr>
          <w:rFonts w:hint="eastAsia" w:ascii="Times New Roman" w:hAnsi="Times New Roman" w:cs="Times New Roman"/>
          <w:bCs/>
          <w:iCs/>
          <w:color w:val="auto"/>
          <w:sz w:val="24"/>
          <w:szCs w:val="24"/>
        </w:rPr>
        <w:t>, acetylation, crotonylation, ubiquitination, lactylation, N-</w:t>
      </w:r>
      <w:r>
        <w:rPr>
          <w:rFonts w:ascii="Times New Roman" w:hAnsi="Times New Roman" w:eastAsia="宋体" w:cs="Times New Roman"/>
          <w:bCs/>
          <w:iCs/>
          <w:color w:val="auto"/>
          <w:sz w:val="24"/>
          <w:szCs w:val="24"/>
        </w:rPr>
        <w:t>glycosylation</w:t>
      </w:r>
      <w:r>
        <w:rPr>
          <w:rFonts w:hint="eastAsia" w:ascii="Times New Roman" w:hAnsi="Times New Roman" w:cs="Times New Roman"/>
          <w:bCs/>
          <w:iCs/>
          <w:color w:val="auto"/>
          <w:sz w:val="24"/>
          <w:szCs w:val="24"/>
        </w:rPr>
        <w:t xml:space="preserve">, succinylation, malonylation, and </w:t>
      </w:r>
      <w:r>
        <w:rPr>
          <w:rFonts w:ascii="Times New Roman" w:hAnsi="Times New Roman" w:cs="Times New Roman"/>
          <w:bCs/>
          <w:iCs/>
          <w:color w:val="auto"/>
          <w:sz w:val="24"/>
          <w:szCs w:val="24"/>
        </w:rPr>
        <w:t>β-hydroxybutyrylation</w:t>
      </w:r>
      <w:r>
        <w:rPr>
          <w:rFonts w:hint="eastAsia" w:ascii="Times New Roman" w:hAnsi="Times New Roman" w:cs="Times New Roman"/>
          <w:bCs/>
          <w:iCs/>
          <w:color w:val="auto"/>
          <w:sz w:val="24"/>
          <w:szCs w:val="24"/>
        </w:rPr>
        <w:t xml:space="preserve">) in tumor sections and paired normal </w:t>
      </w:r>
      <w:r>
        <w:rPr>
          <w:rFonts w:ascii="Times New Roman" w:hAnsi="Times New Roman" w:cs="Times New Roman"/>
          <w:bCs/>
          <w:iCs/>
          <w:color w:val="auto"/>
          <w:sz w:val="24"/>
          <w:szCs w:val="24"/>
        </w:rPr>
        <w:t>adjacent</w:t>
      </w:r>
      <w:r>
        <w:rPr>
          <w:rFonts w:hint="eastAsia" w:ascii="Times New Roman" w:hAnsi="Times New Roman" w:cs="Times New Roman"/>
          <w:bCs/>
          <w:iCs/>
          <w:color w:val="auto"/>
          <w:sz w:val="24"/>
          <w:szCs w:val="24"/>
        </w:rPr>
        <w:t xml:space="preserve"> tissues derived from </w:t>
      </w:r>
      <w:r>
        <w:rPr>
          <w:rFonts w:hint="eastAsia" w:ascii="Times New Roman" w:hAnsi="Times New Roman" w:cs="Times New Roman"/>
          <w:bCs/>
          <w:iCs/>
          <w:color w:val="auto"/>
          <w:sz w:val="24"/>
          <w:szCs w:val="24"/>
          <w:lang w:val="en-US" w:eastAsia="zh-CN"/>
        </w:rPr>
        <w:t xml:space="preserve">18 </w:t>
      </w:r>
      <w:r>
        <w:rPr>
          <w:rFonts w:hint="eastAsia" w:ascii="Times New Roman" w:hAnsi="Times New Roman" w:cs="Times New Roman"/>
          <w:bCs/>
          <w:iCs/>
          <w:color w:val="auto"/>
          <w:sz w:val="24"/>
          <w:szCs w:val="24"/>
        </w:rPr>
        <w:t>HCC patients</w:t>
      </w:r>
      <w:r>
        <w:rPr>
          <w:rFonts w:hint="eastAsia" w:ascii="Times New Roman" w:hAnsi="Times New Roman" w:cs="Times New Roman"/>
          <w:bCs/>
          <w:iCs/>
          <w:color w:val="auto"/>
          <w:sz w:val="24"/>
          <w:szCs w:val="24"/>
          <w:lang w:val="en-US" w:eastAsia="zh-CN"/>
        </w:rPr>
        <w:t xml:space="preserve"> </w:t>
      </w:r>
      <w:r>
        <w:rPr>
          <w:rFonts w:hint="eastAsia" w:ascii="Times New Roman" w:hAnsi="Times New Roman" w:cs="Times New Roman"/>
          <w:bCs/>
          <w:iCs/>
          <w:color w:val="auto"/>
          <w:sz w:val="24"/>
          <w:szCs w:val="24"/>
        </w:rPr>
        <w:t xml:space="preserve">were systematically </w:t>
      </w:r>
      <w:r>
        <w:rPr>
          <w:rFonts w:ascii="Times New Roman" w:hAnsi="Times New Roman" w:eastAsia="宋体" w:cs="Times New Roman"/>
          <w:bCs/>
          <w:iCs/>
          <w:color w:val="auto"/>
          <w:sz w:val="24"/>
          <w:szCs w:val="24"/>
        </w:rPr>
        <w:t>profiled</w:t>
      </w:r>
      <w:r>
        <w:rPr>
          <w:rFonts w:hint="eastAsia" w:ascii="Times New Roman" w:hAnsi="Times New Roman" w:cs="Times New Roman"/>
          <w:bCs/>
          <w:iCs/>
          <w:color w:val="auto"/>
          <w:sz w:val="24"/>
          <w:szCs w:val="24"/>
        </w:rPr>
        <w:t xml:space="preserve"> by 4D-Label free proteomics analysis combined with PTM-based peptide enrichment. </w:t>
      </w:r>
    </w:p>
    <w:p w14:paraId="7D2B94C9">
      <w:pPr>
        <w:spacing w:after="0" w:line="480" w:lineRule="auto"/>
        <w:jc w:val="both"/>
        <w:rPr>
          <w:rFonts w:ascii="Times New Roman" w:hAnsi="Times New Roman" w:cs="Times New Roman"/>
          <w:bCs/>
          <w:iCs/>
          <w:color w:val="auto"/>
          <w:sz w:val="24"/>
          <w:szCs w:val="24"/>
        </w:rPr>
      </w:pPr>
      <w:r>
        <w:rPr>
          <w:rFonts w:hint="eastAsia" w:ascii="Times New Roman" w:hAnsi="Times New Roman" w:eastAsia="宋体" w:cs="Times New Roman"/>
          <w:b/>
          <w:iCs/>
          <w:color w:val="auto"/>
          <w:sz w:val="24"/>
          <w:szCs w:val="24"/>
        </w:rPr>
        <w:t>Results</w:t>
      </w:r>
    </w:p>
    <w:p w14:paraId="1F347125">
      <w:pPr>
        <w:spacing w:after="0"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We </w:t>
      </w:r>
      <w:r>
        <w:rPr>
          <w:rFonts w:ascii="Times New Roman" w:hAnsi="Times New Roman" w:eastAsia="宋体" w:cs="Times New Roman"/>
          <w:bCs/>
          <w:iCs/>
          <w:color w:val="auto"/>
          <w:sz w:val="24"/>
          <w:szCs w:val="24"/>
        </w:rPr>
        <w:t>detected</w:t>
      </w:r>
      <w:r>
        <w:rPr>
          <w:rFonts w:hint="eastAsia" w:ascii="Times New Roman" w:hAnsi="Times New Roman" w:cs="Times New Roman"/>
          <w:bCs/>
          <w:iCs/>
          <w:color w:val="auto"/>
          <w:sz w:val="24"/>
          <w:szCs w:val="24"/>
        </w:rPr>
        <w:t xml:space="preserve"> robust </w:t>
      </w:r>
      <w:r>
        <w:rPr>
          <w:rFonts w:ascii="Times New Roman" w:hAnsi="Times New Roman" w:eastAsia="宋体" w:cs="Times New Roman"/>
          <w:bCs/>
          <w:iCs/>
          <w:color w:val="auto"/>
          <w:sz w:val="24"/>
          <w:szCs w:val="24"/>
        </w:rPr>
        <w:t>preferences</w:t>
      </w:r>
      <w:r>
        <w:rPr>
          <w:rFonts w:hint="eastAsia" w:ascii="Times New Roman" w:hAnsi="Times New Roman" w:cs="Times New Roman"/>
          <w:bCs/>
          <w:iCs/>
          <w:color w:val="auto"/>
          <w:sz w:val="24"/>
          <w:szCs w:val="24"/>
        </w:rPr>
        <w:t xml:space="preserve"> in </w:t>
      </w:r>
      <w:r>
        <w:rPr>
          <w:rFonts w:ascii="Times New Roman" w:hAnsi="Times New Roman" w:eastAsia="宋体" w:cs="Times New Roman"/>
          <w:bCs/>
          <w:iCs/>
          <w:color w:val="auto"/>
          <w:sz w:val="24"/>
          <w:szCs w:val="24"/>
        </w:rPr>
        <w:t>locations</w:t>
      </w:r>
      <w:r>
        <w:rPr>
          <w:rFonts w:hint="eastAsia" w:ascii="Times New Roman" w:hAnsi="Times New Roman" w:cs="Times New Roman"/>
          <w:bCs/>
          <w:iCs/>
          <w:color w:val="auto"/>
          <w:sz w:val="24"/>
          <w:szCs w:val="24"/>
        </w:rPr>
        <w:t xml:space="preserve"> of intrinsically disordered protein regions (IDRs) with phosphorylated sites and other </w:t>
      </w:r>
      <w:r>
        <w:rPr>
          <w:rFonts w:ascii="Times New Roman" w:hAnsi="Times New Roman" w:eastAsia="宋体" w:cs="Times New Roman"/>
          <w:bCs/>
          <w:iCs/>
          <w:color w:val="auto"/>
          <w:sz w:val="24"/>
          <w:szCs w:val="24"/>
        </w:rPr>
        <w:t>site biases</w:t>
      </w:r>
      <w:r>
        <w:rPr>
          <w:rFonts w:hint="eastAsia" w:ascii="Times New Roman" w:hAnsi="Times New Roman" w:cs="Times New Roman"/>
          <w:bCs/>
          <w:iCs/>
          <w:color w:val="auto"/>
          <w:sz w:val="24"/>
          <w:szCs w:val="24"/>
        </w:rPr>
        <w:t xml:space="preserve"> to locate in folded regions. Integrative analyses </w:t>
      </w:r>
      <w:r>
        <w:rPr>
          <w:rFonts w:ascii="Times New Roman" w:hAnsi="Times New Roman" w:eastAsia="宋体" w:cs="Times New Roman"/>
          <w:bCs/>
          <w:iCs/>
          <w:color w:val="auto"/>
          <w:sz w:val="24"/>
          <w:szCs w:val="24"/>
        </w:rPr>
        <w:t>revealed</w:t>
      </w:r>
      <w:r>
        <w:rPr>
          <w:rFonts w:hint="eastAsia" w:ascii="Times New Roman" w:hAnsi="Times New Roman" w:cs="Times New Roman"/>
          <w:bCs/>
          <w:iCs/>
          <w:color w:val="auto"/>
          <w:sz w:val="24"/>
          <w:szCs w:val="24"/>
        </w:rPr>
        <w:t xml:space="preserve"> that phosphorylated and multiple </w:t>
      </w:r>
      <w:r>
        <w:rPr>
          <w:rFonts w:hint="eastAsia" w:ascii="Times New Roman" w:hAnsi="Times New Roman" w:cs="Times New Roman"/>
          <w:bCs/>
          <w:iCs/>
          <w:color w:val="auto"/>
          <w:sz w:val="24"/>
          <w:szCs w:val="24"/>
          <w:lang w:val="en-US" w:eastAsia="zh-CN"/>
        </w:rPr>
        <w:t>acylated</w:t>
      </w:r>
      <w:r>
        <w:rPr>
          <w:rFonts w:hint="eastAsia" w:ascii="Times New Roman" w:hAnsi="Times New Roman" w:cs="Times New Roman"/>
          <w:bCs/>
          <w:iCs/>
          <w:color w:val="auto"/>
          <w:sz w:val="24"/>
          <w:szCs w:val="24"/>
        </w:rPr>
        <w:t xml:space="preserve">-modified sites </w:t>
      </w:r>
      <w:r>
        <w:rPr>
          <w:rFonts w:ascii="Times New Roman" w:hAnsi="Times New Roman" w:eastAsia="宋体" w:cs="Times New Roman"/>
          <w:bCs/>
          <w:iCs/>
          <w:color w:val="auto"/>
          <w:sz w:val="24"/>
          <w:szCs w:val="24"/>
        </w:rPr>
        <w:t xml:space="preserve">are </w:t>
      </w:r>
      <w:r>
        <w:rPr>
          <w:rFonts w:hint="eastAsia" w:ascii="Times New Roman" w:hAnsi="Times New Roman" w:cs="Times New Roman"/>
          <w:bCs/>
          <w:iCs/>
          <w:color w:val="auto"/>
          <w:sz w:val="24"/>
          <w:szCs w:val="24"/>
        </w:rPr>
        <w:t xml:space="preserve">enriched in proteins containing RRM1 domain, and RNA splicing is the key feature of this subset of proteins, as indicated by phosphorylation and acylation of splicing factor NCL at multiple residues. We </w:t>
      </w:r>
      <w:r>
        <w:rPr>
          <w:rFonts w:ascii="Times New Roman" w:hAnsi="Times New Roman" w:eastAsia="宋体" w:cs="Times New Roman"/>
          <w:bCs/>
          <w:iCs/>
          <w:color w:val="auto"/>
          <w:sz w:val="24"/>
          <w:szCs w:val="24"/>
        </w:rPr>
        <w:t>confirmed</w:t>
      </w:r>
      <w:r>
        <w:rPr>
          <w:rFonts w:hint="eastAsia" w:ascii="Times New Roman" w:hAnsi="Times New Roman" w:cs="Times New Roman"/>
          <w:bCs/>
          <w:iCs/>
          <w:color w:val="auto"/>
          <w:sz w:val="24"/>
          <w:szCs w:val="24"/>
        </w:rPr>
        <w:t xml:space="preserve"> that NCL-S67, K398, and K646 </w:t>
      </w:r>
      <w:r>
        <w:rPr>
          <w:rFonts w:ascii="Times New Roman" w:hAnsi="Times New Roman" w:eastAsia="宋体" w:cs="Times New Roman"/>
          <w:bCs/>
          <w:iCs/>
          <w:color w:val="auto"/>
          <w:sz w:val="24"/>
          <w:szCs w:val="24"/>
        </w:rPr>
        <w:t>cooperate</w:t>
      </w:r>
      <w:r>
        <w:rPr>
          <w:rFonts w:hint="eastAsia" w:ascii="Times New Roman" w:hAnsi="Times New Roman" w:cs="Times New Roman"/>
          <w:bCs/>
          <w:iCs/>
          <w:color w:val="auto"/>
          <w:sz w:val="24"/>
          <w:szCs w:val="24"/>
        </w:rPr>
        <w:t xml:space="preserve"> to regulate RNA processing. </w:t>
      </w:r>
    </w:p>
    <w:p w14:paraId="3D8D9D92">
      <w:pPr>
        <w:spacing w:after="0" w:line="480" w:lineRule="auto"/>
        <w:jc w:val="both"/>
        <w:rPr>
          <w:rFonts w:ascii="Times New Roman" w:hAnsi="Times New Roman" w:cs="Times New Roman"/>
          <w:bCs/>
          <w:iCs/>
          <w:color w:val="auto"/>
          <w:sz w:val="24"/>
          <w:szCs w:val="24"/>
        </w:rPr>
      </w:pPr>
      <w:r>
        <w:rPr>
          <w:rFonts w:hint="eastAsia" w:ascii="Times New Roman" w:hAnsi="Times New Roman" w:eastAsia="宋体" w:cs="Times New Roman"/>
          <w:b/>
          <w:iCs/>
          <w:color w:val="auto"/>
          <w:sz w:val="24"/>
          <w:szCs w:val="24"/>
        </w:rPr>
        <w:t>Conclusion</w:t>
      </w:r>
    </w:p>
    <w:p w14:paraId="43DDB0B1">
      <w:pPr>
        <w:spacing w:after="0"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Together, this </w:t>
      </w:r>
      <w:r>
        <w:rPr>
          <w:rFonts w:hint="eastAsia" w:ascii="Times New Roman" w:hAnsi="Times New Roman" w:cs="Times New Roman"/>
          <w:bCs/>
          <w:iCs/>
          <w:color w:val="auto"/>
          <w:sz w:val="24"/>
          <w:szCs w:val="24"/>
          <w:lang w:val="en-US" w:eastAsia="zh-CN"/>
        </w:rPr>
        <w:t>proteome profiling</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represents a comprehensive </w:t>
      </w:r>
      <w:r>
        <w:rPr>
          <w:rFonts w:hint="eastAsia" w:ascii="Times New Roman" w:hAnsi="Times New Roman" w:cs="Times New Roman"/>
          <w:bCs/>
          <w:iCs/>
          <w:color w:val="auto"/>
          <w:sz w:val="24"/>
          <w:szCs w:val="24"/>
          <w:lang w:val="en-US" w:eastAsia="zh-CN"/>
        </w:rPr>
        <w:t>study</w:t>
      </w:r>
      <w:r>
        <w:rPr>
          <w:rFonts w:ascii="Times New Roman" w:hAnsi="Times New Roman" w:cs="Times New Roman"/>
          <w:bCs/>
          <w:iCs/>
          <w:color w:val="auto"/>
          <w:sz w:val="24"/>
          <w:szCs w:val="24"/>
        </w:rPr>
        <w:t xml:space="preserve"> detailing </w:t>
      </w:r>
      <w:r>
        <w:rPr>
          <w:rFonts w:hint="eastAsia" w:ascii="Times New Roman" w:hAnsi="Times New Roman" w:cs="Times New Roman"/>
          <w:bCs/>
          <w:iCs/>
          <w:color w:val="auto"/>
          <w:sz w:val="24"/>
          <w:szCs w:val="24"/>
        </w:rPr>
        <w:t>regulatory pattern</w:t>
      </w:r>
      <w:r>
        <w:rPr>
          <w:rFonts w:hint="eastAsia" w:ascii="Times New Roman" w:hAnsi="Times New Roman" w:cs="Times New Roman"/>
          <w:bCs/>
          <w:iCs/>
          <w:color w:val="auto"/>
          <w:sz w:val="24"/>
          <w:szCs w:val="24"/>
          <w:lang w:val="en-US" w:eastAsia="zh-CN"/>
        </w:rPr>
        <w:t>s</w:t>
      </w:r>
      <w:r>
        <w:rPr>
          <w:rFonts w:ascii="Times New Roman" w:hAnsi="Times New Roman" w:eastAsia="宋体" w:cs="Times New Roman"/>
          <w:bCs/>
          <w:iCs/>
          <w:color w:val="auto"/>
          <w:sz w:val="24"/>
          <w:szCs w:val="24"/>
        </w:rPr>
        <w:t xml:space="preserve"> </w:t>
      </w:r>
      <w:r>
        <w:rPr>
          <w:rFonts w:hint="eastAsia" w:ascii="Times New Roman" w:hAnsi="Times New Roman" w:eastAsia="宋体" w:cs="Times New Roman"/>
          <w:bCs/>
          <w:iCs/>
          <w:color w:val="auto"/>
          <w:sz w:val="24"/>
          <w:szCs w:val="24"/>
          <w:lang w:val="en-US" w:eastAsia="zh-CN"/>
        </w:rPr>
        <w:t xml:space="preserve">based on multiple PTMs </w:t>
      </w:r>
      <w:r>
        <w:rPr>
          <w:rFonts w:ascii="Times New Roman" w:hAnsi="Times New Roman" w:eastAsia="宋体" w:cs="Times New Roman"/>
          <w:bCs/>
          <w:iCs/>
          <w:color w:val="auto"/>
          <w:sz w:val="24"/>
          <w:szCs w:val="24"/>
        </w:rPr>
        <w:t>of HCC</w:t>
      </w:r>
      <w:r>
        <w:rPr>
          <w:rFonts w:hint="eastAsia" w:ascii="Times New Roman" w:hAnsi="Times New Roman" w:cs="Times New Roman"/>
          <w:bCs/>
          <w:iCs/>
          <w:color w:val="auto"/>
          <w:sz w:val="24"/>
          <w:szCs w:val="24"/>
        </w:rPr>
        <w:t>.</w:t>
      </w:r>
    </w:p>
    <w:p w14:paraId="48BFE6F6">
      <w:pPr>
        <w:spacing w:after="0" w:line="480" w:lineRule="auto"/>
        <w:jc w:val="both"/>
        <w:rPr>
          <w:rFonts w:ascii="Times New Roman" w:hAnsi="Times New Roman" w:cs="Times New Roman"/>
          <w:bCs/>
          <w:iCs/>
          <w:color w:val="auto"/>
          <w:sz w:val="24"/>
          <w:szCs w:val="24"/>
        </w:rPr>
      </w:pPr>
      <w:r>
        <w:rPr>
          <w:rFonts w:hint="eastAsia" w:ascii="Times New Roman" w:hAnsi="Times New Roman" w:eastAsia="宋体" w:cs="Times New Roman"/>
          <w:b/>
          <w:iCs/>
          <w:color w:val="auto"/>
          <w:sz w:val="24"/>
          <w:szCs w:val="24"/>
        </w:rPr>
        <w:t xml:space="preserve">Key words: </w:t>
      </w:r>
      <w:r>
        <w:rPr>
          <w:rFonts w:hint="eastAsia" w:ascii="Times New Roman" w:hAnsi="Times New Roman" w:eastAsia="宋体" w:cs="Times New Roman"/>
          <w:bCs/>
          <w:iCs/>
          <w:color w:val="auto"/>
          <w:sz w:val="24"/>
          <w:szCs w:val="24"/>
        </w:rPr>
        <w:t>Hepatocellular carcinoma, Posttranslational modification, Nucleolin, Alternative splicing</w:t>
      </w:r>
    </w:p>
    <w:p w14:paraId="6ED559ED">
      <w:pPr>
        <w:spacing w:after="0" w:line="240" w:lineRule="auto"/>
        <w:rPr>
          <w:rFonts w:ascii="Times New Roman" w:hAnsi="Times New Roman" w:cs="Times New Roman"/>
          <w:b/>
          <w:iCs/>
          <w:color w:val="auto"/>
          <w:sz w:val="24"/>
          <w:szCs w:val="24"/>
        </w:rPr>
      </w:pPr>
      <w:r>
        <w:rPr>
          <w:rFonts w:ascii="Times New Roman" w:hAnsi="Times New Roman" w:cs="Times New Roman"/>
          <w:b/>
          <w:iCs/>
          <w:color w:val="auto"/>
          <w:sz w:val="24"/>
          <w:szCs w:val="24"/>
        </w:rPr>
        <w:br w:type="page"/>
      </w:r>
    </w:p>
    <w:p w14:paraId="4A815B0B">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Background</w:t>
      </w:r>
    </w:p>
    <w:p w14:paraId="5FCAD6DD">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Hepatocellular carcinoma (HCC) is the primary form of liver cancer and the fourth most common cause of cancer-related </w:t>
      </w:r>
      <w:r>
        <w:rPr>
          <w:rFonts w:ascii="Times New Roman" w:hAnsi="Times New Roman" w:eastAsia="宋体" w:cs="Times New Roman"/>
          <w:bCs/>
          <w:iCs/>
          <w:color w:val="auto"/>
          <w:sz w:val="24"/>
          <w:szCs w:val="24"/>
        </w:rPr>
        <w:t>death</w:t>
      </w:r>
      <w:r>
        <w:rPr>
          <w:rFonts w:hint="eastAsia" w:ascii="Times New Roman" w:hAnsi="Times New Roman" w:cs="Times New Roman"/>
          <w:bCs/>
          <w:iCs/>
          <w:color w:val="auto"/>
          <w:sz w:val="24"/>
          <w:szCs w:val="24"/>
        </w:rPr>
        <w:t xml:space="preserve"> worldwide, with a morbidity ranking of sixth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KYMRREF{C7D0D11D-3A39-4D0A-8F89-E66CE3D6241E}402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Patients from China face an even grimmer prognosis, with 5-year survival rates as low as 12%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KYMRREF{C7D0D11D-3A39-4D0A-8F89-E66CE3D6241E}404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[2]</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HCC exhibits high levels of heterogeneity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KYMRREF{C7D0D11D-3A39-4D0A-8F89-E66CE3D6241E}403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[3]</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With the advent of next-generation sequencing and proteomics technology, researchers have identified three subgroups associated with clinical and molecular attributes. </w:t>
      </w:r>
      <w:r>
        <w:rPr>
          <w:rFonts w:ascii="Times New Roman" w:hAnsi="Times New Roman" w:eastAsia="宋体" w:cs="Times New Roman"/>
          <w:bCs/>
          <w:iCs/>
          <w:color w:val="auto"/>
          <w:sz w:val="24"/>
          <w:szCs w:val="24"/>
        </w:rPr>
        <w:t>Furthermore</w:t>
      </w:r>
      <w:r>
        <w:rPr>
          <w:rFonts w:hint="eastAsia" w:ascii="Times New Roman" w:hAnsi="Times New Roman" w:cs="Times New Roman"/>
          <w:bCs/>
          <w:iCs/>
          <w:color w:val="auto"/>
          <w:sz w:val="24"/>
          <w:szCs w:val="24"/>
        </w:rPr>
        <w:t xml:space="preserve">, genome analysis related to these subgroups revealed </w:t>
      </w:r>
      <w:r>
        <w:rPr>
          <w:rFonts w:hint="eastAsia" w:ascii="Times New Roman" w:hAnsi="Times New Roman" w:cs="Times New Roman"/>
          <w:bCs/>
          <w:i/>
          <w:color w:val="auto"/>
          <w:sz w:val="24"/>
          <w:szCs w:val="24"/>
        </w:rPr>
        <w:t xml:space="preserve">CTNNB- </w:t>
      </w:r>
      <w:r>
        <w:rPr>
          <w:rFonts w:hint="eastAsia" w:ascii="Times New Roman" w:hAnsi="Times New Roman" w:cs="Times New Roman"/>
          <w:bCs/>
          <w:iCs/>
          <w:color w:val="auto"/>
          <w:sz w:val="24"/>
          <w:szCs w:val="24"/>
        </w:rPr>
        <w:t xml:space="preserve">and </w:t>
      </w:r>
      <w:r>
        <w:rPr>
          <w:rFonts w:hint="eastAsia" w:ascii="Times New Roman" w:hAnsi="Times New Roman" w:cs="Times New Roman"/>
          <w:bCs/>
          <w:i/>
          <w:color w:val="auto"/>
          <w:sz w:val="24"/>
          <w:szCs w:val="24"/>
        </w:rPr>
        <w:t>TP53-</w:t>
      </w:r>
      <w:r>
        <w:rPr>
          <w:rFonts w:hint="eastAsia" w:ascii="Times New Roman" w:hAnsi="Times New Roman" w:cs="Times New Roman"/>
          <w:bCs/>
          <w:iCs/>
          <w:color w:val="auto"/>
          <w:sz w:val="24"/>
          <w:szCs w:val="24"/>
        </w:rPr>
        <w:t xml:space="preserve">mutated signaling as the most prominent mutation-associated signals in HCC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KYMRREF{01691E5B-B311-4551-9691-4B9422F39437}8</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[4]</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Using </w:t>
      </w:r>
      <w:r>
        <w:rPr>
          <w:rFonts w:ascii="Times New Roman" w:hAnsi="Times New Roman" w:eastAsia="宋体" w:cs="Times New Roman"/>
          <w:bCs/>
          <w:iCs/>
          <w:color w:val="auto"/>
          <w:sz w:val="24"/>
          <w:szCs w:val="24"/>
        </w:rPr>
        <w:t>phosphoproteome</w:t>
      </w:r>
      <w:r>
        <w:rPr>
          <w:rFonts w:hint="eastAsia" w:ascii="Times New Roman" w:hAnsi="Times New Roman" w:cs="Times New Roman"/>
          <w:bCs/>
          <w:iCs/>
          <w:color w:val="auto"/>
          <w:sz w:val="24"/>
          <w:szCs w:val="24"/>
        </w:rPr>
        <w:t xml:space="preserve"> profiling, HCC </w:t>
      </w:r>
      <w:r>
        <w:rPr>
          <w:rFonts w:ascii="Times New Roman" w:hAnsi="Times New Roman" w:eastAsia="宋体" w:cs="Times New Roman"/>
          <w:bCs/>
          <w:iCs/>
          <w:color w:val="auto"/>
          <w:sz w:val="24"/>
          <w:szCs w:val="24"/>
        </w:rPr>
        <w:t>patients were</w:t>
      </w:r>
      <w:r>
        <w:rPr>
          <w:rFonts w:hint="eastAsia" w:ascii="Times New Roman" w:hAnsi="Times New Roman" w:cs="Times New Roman"/>
          <w:bCs/>
          <w:iCs/>
          <w:color w:val="auto"/>
          <w:sz w:val="24"/>
          <w:szCs w:val="24"/>
        </w:rPr>
        <w:t xml:space="preserve"> stratified into three subgroups. Among these, S-III </w:t>
      </w:r>
      <w:r>
        <w:rPr>
          <w:rFonts w:ascii="Times New Roman" w:hAnsi="Times New Roman" w:eastAsia="宋体" w:cs="Times New Roman"/>
          <w:bCs/>
          <w:iCs/>
          <w:color w:val="auto"/>
          <w:sz w:val="24"/>
          <w:szCs w:val="24"/>
        </w:rPr>
        <w:t>is</w:t>
      </w:r>
      <w:r>
        <w:rPr>
          <w:rFonts w:hint="eastAsia" w:ascii="Times New Roman" w:hAnsi="Times New Roman" w:cs="Times New Roman"/>
          <w:bCs/>
          <w:iCs/>
          <w:color w:val="auto"/>
          <w:sz w:val="24"/>
          <w:szCs w:val="24"/>
        </w:rPr>
        <w:t xml:space="preserve"> characterized by disrupted cholesterol homeostasis, and high expression of sterol O-acyltransferase 1 (SOAT1) is a signature of this subgroup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KYMRREF{01691E5B-B311-4551-9691-4B9422F39437}7</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Despite these advances, proteogenomic analysis does not provide a comprehensive view of HCC, because multiple types of posttranslational modifications (PTMs), especially the newly-discovered types in recent years, have not yet been fully characterized and integrated into the landscape of HCC biology. Further exploration of these PTMs is essential to better understand the complexity of HCC heterogeneity.</w:t>
      </w:r>
    </w:p>
    <w:p w14:paraId="03A1BF45">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PTMs play a crucial role in driving HCC processes in the liver proteome. Protein phosphorylation changes in &gt;24% </w:t>
      </w:r>
      <w:r>
        <w:rPr>
          <w:rFonts w:ascii="Times New Roman" w:hAnsi="Times New Roman" w:eastAsia="宋体" w:cs="Times New Roman"/>
          <w:bCs/>
          <w:iCs/>
          <w:color w:val="auto"/>
          <w:sz w:val="24"/>
          <w:szCs w:val="24"/>
        </w:rPr>
        <w:t>result in</w:t>
      </w:r>
      <w:r>
        <w:rPr>
          <w:rFonts w:hint="eastAsia" w:ascii="Times New Roman" w:hAnsi="Times New Roman" w:cs="Times New Roman"/>
          <w:bCs/>
          <w:iCs/>
          <w:color w:val="auto"/>
          <w:sz w:val="24"/>
          <w:szCs w:val="24"/>
        </w:rPr>
        <w:t xml:space="preserve"> enhanced RNA transport, DNA replication, and tyrosine metabolism, as well as reduced ABC transporters and glycolysis/gluconeogenesis in HCC progression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KYMRREF{C7D0D11D-3A39-4D0A-8F89-E66CE3D6241E}409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[6]</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H</w:t>
      </w:r>
      <w:r>
        <w:rPr>
          <w:rFonts w:ascii="Times New Roman" w:hAnsi="Times New Roman" w:eastAsia="宋体" w:cs="Times New Roman"/>
          <w:bCs/>
          <w:iCs/>
          <w:color w:val="auto"/>
          <w:sz w:val="24"/>
          <w:szCs w:val="24"/>
        </w:rPr>
        <w:t>ypoacetylation</w:t>
      </w:r>
      <w:r>
        <w:rPr>
          <w:rFonts w:hint="eastAsia" w:ascii="Times New Roman" w:hAnsi="Times New Roman" w:cs="Times New Roman"/>
          <w:bCs/>
          <w:iCs/>
          <w:color w:val="auto"/>
          <w:sz w:val="24"/>
          <w:szCs w:val="24"/>
        </w:rPr>
        <w:t xml:space="preserve">, specifically of </w:t>
      </w:r>
      <w:r>
        <w:rPr>
          <w:rFonts w:ascii="Times New Roman" w:hAnsi="Times New Roman" w:eastAsia="宋体" w:cs="Times New Roman"/>
          <w:bCs/>
          <w:iCs/>
          <w:color w:val="auto"/>
          <w:sz w:val="24"/>
          <w:szCs w:val="24"/>
        </w:rPr>
        <w:t>nonhistone</w:t>
      </w:r>
      <w:r>
        <w:rPr>
          <w:rFonts w:hint="eastAsia" w:ascii="Times New Roman" w:hAnsi="Times New Roman" w:cs="Times New Roman"/>
          <w:bCs/>
          <w:iCs/>
          <w:color w:val="auto"/>
          <w:sz w:val="24"/>
          <w:szCs w:val="24"/>
        </w:rPr>
        <w:t xml:space="preserve"> proteins, in HCC</w:t>
      </w:r>
      <w:r>
        <w:rPr>
          <w:rFonts w:ascii="Times New Roman" w:hAnsi="Times New Roman" w:eastAsia="宋体" w:cs="Times New Roman"/>
          <w:bCs/>
          <w:iCs/>
          <w:color w:val="auto"/>
          <w:sz w:val="24"/>
          <w:szCs w:val="24"/>
        </w:rPr>
        <w:t xml:space="preserve"> promoted the</w:t>
      </w:r>
      <w:r>
        <w:rPr>
          <w:rFonts w:hint="eastAsia" w:ascii="Times New Roman" w:hAnsi="Times New Roman" w:cs="Times New Roman"/>
          <w:bCs/>
          <w:iCs/>
          <w:color w:val="auto"/>
          <w:sz w:val="24"/>
          <w:szCs w:val="24"/>
        </w:rPr>
        <w:t xml:space="preserve"> proliferation and dedifferentiation </w:t>
      </w:r>
      <w:r>
        <w:rPr>
          <w:rFonts w:ascii="Times New Roman" w:hAnsi="Times New Roman" w:eastAsia="宋体" w:cs="Times New Roman"/>
          <w:bCs/>
          <w:iCs/>
          <w:color w:val="auto"/>
          <w:sz w:val="24"/>
          <w:szCs w:val="24"/>
        </w:rPr>
        <w:t>of</w:t>
      </w:r>
      <w:r>
        <w:rPr>
          <w:rFonts w:hint="eastAsia" w:ascii="Times New Roman" w:hAnsi="Times New Roman" w:cs="Times New Roman"/>
          <w:bCs/>
          <w:iCs/>
          <w:color w:val="auto"/>
          <w:sz w:val="24"/>
          <w:szCs w:val="24"/>
        </w:rPr>
        <w:t xml:space="preserve"> HCC cells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KYMRREF{C7D0D11D-3A39-4D0A-8F89-E66CE3D6241E}410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[7]</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Protein crotonylation is </w:t>
      </w:r>
      <w:r>
        <w:rPr>
          <w:rFonts w:ascii="Times New Roman" w:hAnsi="Times New Roman" w:eastAsia="宋体" w:cs="Times New Roman"/>
          <w:bCs/>
          <w:iCs/>
          <w:color w:val="auto"/>
          <w:sz w:val="24"/>
          <w:szCs w:val="24"/>
        </w:rPr>
        <w:t>downregulated in</w:t>
      </w:r>
      <w:r>
        <w:rPr>
          <w:rFonts w:hint="eastAsia" w:ascii="Times New Roman" w:hAnsi="Times New Roman" w:cs="Times New Roman"/>
          <w:bCs/>
          <w:iCs/>
          <w:color w:val="auto"/>
          <w:sz w:val="24"/>
          <w:szCs w:val="24"/>
        </w:rPr>
        <w:t xml:space="preserve"> HCC; reduced crotonylated levels of PGD, TKT, and ALDOC promote tumor growth by enhancing the Warburg effect</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KYMRREF{C7D0D11D-3A39-4D0A-8F89-E66CE3D6241E}411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[8]</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Protein lactylation preferentially affects enzymes involved in metabolic pathways such as the tricarboxylic acid cycle (TCA cycle) and carbohydrate, amino acid, fatty acid, and nucleotide metabolism in HCC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KYMRREF{C7D0D11D-3A39-4D0A-8F89-E66CE3D6241E}412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[9]</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Other PTMs, such as succinylation and malonylation, regulate glycolysis suppression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KYMRREF{C7D0D11D-3A39-4D0A-8F89-E66CE3D6241E}413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[10]</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 xml:space="preserve">promote </w:t>
      </w:r>
      <w:r>
        <w:rPr>
          <w:rFonts w:hint="eastAsia" w:ascii="Times New Roman" w:hAnsi="Times New Roman" w:cs="Times New Roman"/>
          <w:bCs/>
          <w:iCs/>
          <w:color w:val="auto"/>
          <w:sz w:val="24"/>
          <w:szCs w:val="24"/>
        </w:rPr>
        <w:t xml:space="preserve">HCC metastasis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KYMRREF{C7D0D11D-3A39-4D0A-8F89-E66CE3D6241E}414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[11]</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respectively. However, a system-level understanding of the distributed patterns of PTM localization and the associated regulatory patterns based on PTM </w:t>
      </w:r>
      <w:r>
        <w:rPr>
          <w:rFonts w:ascii="Times New Roman" w:hAnsi="Times New Roman" w:cs="Times New Roman"/>
          <w:bCs/>
          <w:iCs/>
          <w:color w:val="auto"/>
          <w:sz w:val="24"/>
          <w:szCs w:val="24"/>
        </w:rPr>
        <w:t>writer</w:t>
      </w:r>
      <w:r>
        <w:rPr>
          <w:rFonts w:hint="eastAsia" w:ascii="Times New Roman" w:hAnsi="Times New Roman" w:cs="Times New Roman"/>
          <w:bCs/>
          <w:iCs/>
          <w:color w:val="auto"/>
          <w:sz w:val="24"/>
          <w:szCs w:val="24"/>
        </w:rPr>
        <w:t>s or erasers, as well as the link between these issues and PTM biological functions in HCC progression</w:t>
      </w:r>
      <w:r>
        <w:rPr>
          <w:rFonts w:ascii="Times New Roman" w:hAnsi="Times New Roman" w:eastAsia="宋体" w:cs="Times New Roman"/>
          <w:bCs/>
          <w:iCs/>
          <w:color w:val="auto"/>
          <w:sz w:val="24"/>
          <w:szCs w:val="24"/>
        </w:rPr>
        <w:t xml:space="preserve"> is</w:t>
      </w:r>
      <w:r>
        <w:rPr>
          <w:rFonts w:hint="eastAsia" w:ascii="Times New Roman" w:hAnsi="Times New Roman" w:eastAsia="宋体" w:cs="Times New Roman"/>
          <w:bCs/>
          <w:iCs/>
          <w:color w:val="auto"/>
          <w:sz w:val="24"/>
          <w:szCs w:val="24"/>
        </w:rPr>
        <w:t xml:space="preserve"> atill</w:t>
      </w:r>
      <w:r>
        <w:rPr>
          <w:rFonts w:ascii="Times New Roman" w:hAnsi="Times New Roman" w:eastAsia="宋体" w:cs="Times New Roman"/>
          <w:bCs/>
          <w:iCs/>
          <w:color w:val="auto"/>
          <w:sz w:val="24"/>
          <w:szCs w:val="24"/>
        </w:rPr>
        <w:t xml:space="preserve"> lacking</w:t>
      </w:r>
      <w:r>
        <w:rPr>
          <w:rFonts w:hint="eastAsia" w:ascii="Times New Roman" w:hAnsi="Times New Roman" w:cs="Times New Roman"/>
          <w:bCs/>
          <w:iCs/>
          <w:color w:val="auto"/>
          <w:sz w:val="24"/>
          <w:szCs w:val="24"/>
        </w:rPr>
        <w:t>. Further investigations into these issues will help elucidate the complex mechanisms underlying HCC development and display novel targets for anti-tumor therapy.</w:t>
      </w:r>
    </w:p>
    <w:p w14:paraId="6F336B84">
      <w:pPr>
        <w:spacing w:line="480" w:lineRule="auto"/>
        <w:jc w:val="both"/>
        <w:rPr>
          <w:rFonts w:hint="eastAsia" w:ascii="Times New Roman" w:hAnsi="Times New Roman" w:cs="Times New Roman"/>
          <w:bCs/>
          <w:iCs/>
          <w:color w:val="auto"/>
          <w:sz w:val="24"/>
          <w:szCs w:val="24"/>
          <w:lang w:val="en-US" w:eastAsia="zh-CN"/>
        </w:rPr>
      </w:pPr>
      <w:bookmarkStart w:id="1" w:name="_Hlk175084566"/>
      <w:r>
        <w:rPr>
          <w:rFonts w:hint="eastAsia" w:ascii="Times New Roman" w:hAnsi="Times New Roman" w:cs="Times New Roman"/>
          <w:bCs/>
          <w:iCs/>
          <w:color w:val="auto"/>
          <w:sz w:val="24"/>
          <w:szCs w:val="24"/>
        </w:rPr>
        <w:t>Intrinsically disordered protein regions</w:t>
      </w:r>
      <w:bookmarkEnd w:id="1"/>
      <w:r>
        <w:rPr>
          <w:rFonts w:hint="eastAsia" w:ascii="Times New Roman" w:hAnsi="Times New Roman" w:cs="Times New Roman"/>
          <w:bCs/>
          <w:iCs/>
          <w:color w:val="auto"/>
          <w:sz w:val="24"/>
          <w:szCs w:val="24"/>
        </w:rPr>
        <w:t xml:space="preserve"> (IDRs) are characterized by their inability to form a stable structure and exhibit heterogeneity and ubiquity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KYMRREF{01691E5B-B311-4551-9691-4B9422F39437}10</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[12]</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Although they lack a stable 3D structure, IDRs play crucial roles in various cellular processes, including transcriptional control, cell signaling, and subcellular organization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KYMRREF{01691E5B-B311-4551-9691-4B9422F39437}11</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[13]</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The inability of IDRs to fold, </w:t>
      </w:r>
      <w:r>
        <w:rPr>
          <w:rFonts w:ascii="Times New Roman" w:hAnsi="Times New Roman" w:eastAsia="宋体" w:cs="Times New Roman"/>
          <w:bCs/>
          <w:iCs/>
          <w:color w:val="auto"/>
          <w:sz w:val="24"/>
          <w:szCs w:val="24"/>
        </w:rPr>
        <w:t>owing</w:t>
      </w:r>
      <w:r>
        <w:rPr>
          <w:rFonts w:hint="eastAsia" w:ascii="Times New Roman" w:hAnsi="Times New Roman" w:cs="Times New Roman"/>
          <w:bCs/>
          <w:iCs/>
          <w:color w:val="auto"/>
          <w:sz w:val="24"/>
          <w:szCs w:val="24"/>
        </w:rPr>
        <w:t xml:space="preserve"> to an insufficient proportion of hydrophobic amino acids to form a hydrophobic core, enables them to engage in specific and flexible interactions with multiple partners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KYMRREF{C7D0D11D-3A39-4D0A-8F89-E66CE3D6241E}417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[14]</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This unique feature allows IDRs to act as cellular sensors and drivers of subcellular organization. PTMs influence the ensemble properties of IDR-containing proteins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KYMRREF{01691E5B-B311-4551-9691-4B9422F39437}10</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[12]</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These modifications can impact both intramolecular and intermolecular interactions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KYMRREF{C7D0D11D-3A39-4D0A-8F89-E66CE3D6241E}418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[15]</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highlighting the importance of IDRs in cellular function and organization. Because </w:t>
      </w:r>
      <w:r>
        <w:rPr>
          <w:rFonts w:hint="eastAsia" w:ascii="Times New Roman" w:hAnsi="Times New Roman" w:cs="Times New Roman"/>
          <w:bCs/>
          <w:iCs/>
          <w:color w:val="auto"/>
          <w:sz w:val="24"/>
          <w:szCs w:val="24"/>
          <w:lang w:val="en-US" w:eastAsia="zh-CN"/>
        </w:rPr>
        <w:t xml:space="preserve">the PTMs in IDRs are reversible and exhibit functional flexibility, anti-tumor drug development based on regulatory patterns of PTM-sites in IDRs </w:t>
      </w:r>
      <w:r>
        <w:rPr>
          <w:rFonts w:hint="eastAsia"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lang w:val="en-US" w:eastAsia="zh-CN"/>
        </w:rPr>
        <w:t>display broader prospect than the ones in folded regions.</w:t>
      </w:r>
    </w:p>
    <w:p w14:paraId="752A23FB">
      <w:pPr>
        <w:spacing w:line="480" w:lineRule="auto"/>
        <w:jc w:val="both"/>
        <w:rPr>
          <w:rFonts w:ascii="Times New Roman" w:hAnsi="Times New Roman" w:cs="Times New Roman"/>
          <w:b/>
          <w:iCs/>
          <w:color w:val="auto"/>
          <w:sz w:val="24"/>
          <w:szCs w:val="24"/>
        </w:rPr>
      </w:pPr>
      <w:r>
        <w:rPr>
          <w:rFonts w:hint="default" w:ascii="Times New Roman" w:hAnsi="Times New Roman" w:cs="Times New Roman"/>
          <w:bCs/>
          <w:iCs/>
          <w:color w:val="auto"/>
          <w:sz w:val="24"/>
          <w:szCs w:val="24"/>
          <w:lang w:val="en-US" w:eastAsia="zh-CN"/>
        </w:rPr>
        <w:t xml:space="preserve">To broaden our understanding of PTMs in HCC, a meticulous examination and analysis of </w:t>
      </w:r>
      <w:r>
        <w:rPr>
          <w:rFonts w:hint="eastAsia" w:ascii="Times New Roman" w:hAnsi="Times New Roman" w:cs="Times New Roman"/>
          <w:bCs/>
          <w:iCs/>
          <w:color w:val="auto"/>
          <w:sz w:val="24"/>
          <w:szCs w:val="24"/>
          <w:lang w:val="en-US" w:eastAsia="zh-CN"/>
        </w:rPr>
        <w:t>PTM-based</w:t>
      </w:r>
      <w:r>
        <w:rPr>
          <w:rFonts w:hint="default" w:ascii="Times New Roman" w:hAnsi="Times New Roman" w:cs="Times New Roman"/>
          <w:bCs/>
          <w:iCs/>
          <w:color w:val="auto"/>
          <w:sz w:val="24"/>
          <w:szCs w:val="24"/>
          <w:lang w:val="en-US" w:eastAsia="zh-CN"/>
        </w:rPr>
        <w:t xml:space="preserve"> mass spectrometry data is essential. This includes integrating data on </w:t>
      </w:r>
      <w:r>
        <w:rPr>
          <w:rFonts w:hint="eastAsia" w:ascii="Times New Roman" w:hAnsi="Times New Roman" w:cs="Times New Roman"/>
          <w:bCs/>
          <w:iCs/>
          <w:color w:val="auto"/>
          <w:sz w:val="24"/>
          <w:szCs w:val="24"/>
          <w:lang w:val="en-US" w:eastAsia="zh-CN"/>
        </w:rPr>
        <w:t>site location, functional PTM-modified domain, potent writer/eraser or kinase,</w:t>
      </w:r>
      <w:r>
        <w:rPr>
          <w:rFonts w:hint="default" w:ascii="Times New Roman" w:hAnsi="Times New Roman" w:cs="Times New Roman"/>
          <w:bCs/>
          <w:iCs/>
          <w:color w:val="auto"/>
          <w:sz w:val="24"/>
          <w:szCs w:val="24"/>
          <w:lang w:val="en-US" w:eastAsia="zh-CN"/>
        </w:rPr>
        <w:t xml:space="preserve"> and other related biological aspects. Combining these diverse data can provide a robust foundation for developing new hypotheses about PTM functions, types, and sites in HCC.</w:t>
      </w:r>
      <w:r>
        <w:rPr>
          <w:rFonts w:hint="eastAsia" w:ascii="Times New Roman" w:hAnsi="Times New Roman" w:cs="Times New Roman"/>
          <w:bCs/>
          <w:iCs/>
          <w:color w:val="auto"/>
          <w:sz w:val="24"/>
          <w:szCs w:val="24"/>
          <w:lang w:val="en-US" w:eastAsia="zh-CN"/>
        </w:rPr>
        <w:t xml:space="preserve"> Thus, w</w:t>
      </w:r>
      <w:r>
        <w:rPr>
          <w:rFonts w:ascii="Times New Roman" w:hAnsi="Times New Roman" w:cs="Times New Roman"/>
          <w:bCs/>
          <w:iCs/>
          <w:color w:val="auto"/>
          <w:sz w:val="24"/>
          <w:szCs w:val="24"/>
        </w:rPr>
        <w:t>e established a comprehensive</w:t>
      </w:r>
      <w:r>
        <w:rPr>
          <w:rFonts w:hint="eastAsia" w:ascii="Times New Roman" w:hAnsi="Times New Roman" w:cs="Times New Roman"/>
          <w:bCs/>
          <w:iCs/>
          <w:color w:val="auto"/>
          <w:sz w:val="24"/>
          <w:szCs w:val="24"/>
          <w:lang w:val="en-US" w:eastAsia="zh-CN"/>
        </w:rPr>
        <w:t xml:space="preserve"> dataset </w:t>
      </w:r>
      <w:r>
        <w:rPr>
          <w:rFonts w:ascii="Times New Roman" w:hAnsi="Times New Roman" w:cs="Times New Roman"/>
          <w:bCs/>
          <w:iCs/>
          <w:color w:val="auto"/>
          <w:sz w:val="24"/>
          <w:szCs w:val="24"/>
        </w:rPr>
        <w:t xml:space="preserve">profiling the proteome of </w:t>
      </w:r>
      <w:r>
        <w:rPr>
          <w:rFonts w:hint="eastAsia" w:ascii="Times New Roman" w:hAnsi="Times New Roman" w:cs="Times New Roman"/>
          <w:bCs/>
          <w:iCs/>
          <w:color w:val="auto"/>
          <w:sz w:val="24"/>
          <w:szCs w:val="24"/>
        </w:rPr>
        <w:t>total</w:t>
      </w:r>
      <w:r>
        <w:rPr>
          <w:rFonts w:ascii="Times New Roman" w:hAnsi="Times New Roman" w:cs="Times New Roman"/>
          <w:bCs/>
          <w:iCs/>
          <w:color w:val="auto"/>
          <w:sz w:val="24"/>
          <w:szCs w:val="24"/>
        </w:rPr>
        <w:t xml:space="preserve"> proteins and those containing nine major PTMs: phosphorylation, acetylation, crotonylation, lactylation, ubiquitination, succinylation, malonylation, </w:t>
      </w:r>
      <w:bookmarkStart w:id="2" w:name="_Hlk175143832"/>
      <w:r>
        <w:rPr>
          <w:rFonts w:ascii="Times New Roman" w:hAnsi="Times New Roman" w:cs="Times New Roman"/>
          <w:bCs/>
          <w:iCs/>
          <w:color w:val="auto"/>
          <w:sz w:val="24"/>
          <w:szCs w:val="24"/>
        </w:rPr>
        <w:t>β-hydroxybutyrylation, and N-glycosylation</w:t>
      </w:r>
      <w:bookmarkEnd w:id="2"/>
      <w:r>
        <w:rPr>
          <w:rFonts w:ascii="Times New Roman" w:hAnsi="Times New Roman" w:cs="Times New Roman"/>
          <w:bCs/>
          <w:iCs/>
          <w:color w:val="auto"/>
          <w:sz w:val="24"/>
          <w:szCs w:val="24"/>
        </w:rPr>
        <w:t xml:space="preserve"> in the </w:t>
      </w:r>
      <w:r>
        <w:rPr>
          <w:rFonts w:hint="eastAsia" w:ascii="Times New Roman" w:hAnsi="Times New Roman" w:eastAsia="宋体" w:cs="Times New Roman"/>
          <w:bCs/>
          <w:iCs/>
          <w:color w:val="auto"/>
          <w:sz w:val="24"/>
          <w:szCs w:val="24"/>
        </w:rPr>
        <w:t>normal adjacent tissues</w:t>
      </w:r>
      <w:r>
        <w:rPr>
          <w:rFonts w:ascii="Times New Roman" w:hAnsi="Times New Roman" w:cs="Times New Roman"/>
          <w:bCs/>
          <w:iCs/>
          <w:color w:val="auto"/>
          <w:sz w:val="24"/>
          <w:szCs w:val="24"/>
        </w:rPr>
        <w:t xml:space="preserve"> (NAT</w:t>
      </w:r>
      <w:r>
        <w:rPr>
          <w:rFonts w:hint="eastAsia" w:ascii="Times New Roman" w:hAnsi="Times New Roman" w:cs="Times New Roman"/>
          <w:bCs/>
          <w:iCs/>
          <w:color w:val="auto"/>
          <w:sz w:val="24"/>
          <w:szCs w:val="24"/>
        </w:rPr>
        <w:t>s</w:t>
      </w:r>
      <w:r>
        <w:rPr>
          <w:rFonts w:ascii="Times New Roman" w:hAnsi="Times New Roman" w:cs="Times New Roman"/>
          <w:bCs/>
          <w:iCs/>
          <w:color w:val="auto"/>
          <w:sz w:val="24"/>
          <w:szCs w:val="24"/>
        </w:rPr>
        <w:t xml:space="preserve">) and tumor tissues of </w:t>
      </w:r>
      <w:r>
        <w:rPr>
          <w:rFonts w:hint="eastAsia" w:ascii="Times New Roman" w:hAnsi="Times New Roman" w:cs="Times New Roman"/>
          <w:bCs/>
          <w:iCs/>
          <w:color w:val="auto"/>
          <w:sz w:val="24"/>
          <w:szCs w:val="24"/>
          <w:lang w:val="en-US" w:eastAsia="zh-CN"/>
        </w:rPr>
        <w:t xml:space="preserve">18 </w:t>
      </w:r>
      <w:r>
        <w:rPr>
          <w:rFonts w:ascii="Times New Roman" w:hAnsi="Times New Roman" w:cs="Times New Roman"/>
          <w:bCs/>
          <w:iCs/>
          <w:color w:val="auto"/>
          <w:sz w:val="24"/>
          <w:szCs w:val="24"/>
        </w:rPr>
        <w:t>HCC patients</w:t>
      </w:r>
      <w:r>
        <w:rPr>
          <w:rFonts w:hint="eastAsia" w:ascii="Times New Roman" w:hAnsi="Times New Roman" w:cs="Times New Roman"/>
          <w:bCs/>
          <w:iCs/>
          <w:color w:val="auto"/>
          <w:sz w:val="24"/>
          <w:szCs w:val="24"/>
          <w:lang w:val="en-US" w:eastAsia="zh-CN"/>
        </w:rPr>
        <w:t>.</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lang w:val="en-US" w:eastAsia="zh-CN"/>
        </w:rPr>
        <w:t xml:space="preserve">Out of these samples, 12 pairs are HBV-related, and 6 pairs are non-HBV-related. This distribution aims to highlight the specific features and commonalities between HCC cases with different etiologies. All of these samples satisfied the omics completeness of total proteome and all kinds of PTMs. </w:t>
      </w:r>
      <w:r>
        <w:rPr>
          <w:rFonts w:ascii="Times New Roman" w:hAnsi="Times New Roman" w:cs="Times New Roman"/>
          <w:bCs/>
          <w:iCs/>
          <w:color w:val="auto"/>
          <w:sz w:val="24"/>
          <w:szCs w:val="24"/>
        </w:rPr>
        <w:t xml:space="preserve">We identified </w:t>
      </w:r>
      <w:r>
        <w:rPr>
          <w:rFonts w:hint="eastAsia" w:ascii="Times New Roman" w:hAnsi="Times New Roman" w:cs="Times New Roman"/>
          <w:bCs/>
          <w:iCs/>
          <w:color w:val="auto"/>
          <w:sz w:val="24"/>
          <w:szCs w:val="24"/>
          <w:lang w:val="en-US" w:eastAsia="zh-CN"/>
        </w:rPr>
        <w:t>most</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phosphorylated</w:t>
      </w:r>
      <w:r>
        <w:rPr>
          <w:rFonts w:ascii="Times New Roman" w:hAnsi="Times New Roman" w:cs="Times New Roman"/>
          <w:bCs/>
          <w:iCs/>
          <w:color w:val="auto"/>
          <w:sz w:val="24"/>
          <w:szCs w:val="24"/>
        </w:rPr>
        <w:t xml:space="preserve"> sites </w:t>
      </w:r>
      <w:r>
        <w:rPr>
          <w:rFonts w:hint="eastAsia" w:ascii="Times New Roman" w:hAnsi="Times New Roman" w:cs="Times New Roman"/>
          <w:bCs/>
          <w:iCs/>
          <w:color w:val="auto"/>
          <w:sz w:val="24"/>
          <w:szCs w:val="24"/>
        </w:rPr>
        <w:t>a</w:t>
      </w:r>
      <w:r>
        <w:rPr>
          <w:rFonts w:ascii="Times New Roman" w:hAnsi="Times New Roman" w:cs="Times New Roman"/>
          <w:bCs/>
          <w:iCs/>
          <w:color w:val="auto"/>
          <w:sz w:val="24"/>
          <w:szCs w:val="24"/>
        </w:rPr>
        <w:t>re located in IDRs</w:t>
      </w:r>
      <w:r>
        <w:rPr>
          <w:rFonts w:hint="eastAsia" w:ascii="Times New Roman" w:hAnsi="Times New Roman" w:cs="Times New Roman"/>
          <w:bCs/>
          <w:iCs/>
          <w:color w:val="auto"/>
          <w:sz w:val="24"/>
          <w:szCs w:val="24"/>
          <w:lang w:val="en-US" w:eastAsia="zh-CN"/>
        </w:rPr>
        <w:t xml:space="preserve">, whereas most acylated sites located in folded regions. RRM1-containing proteins were identified as most enriched proteins in up-modified pool of phosphorylated and acylated sites. </w:t>
      </w:r>
      <w:r>
        <w:rPr>
          <w:rFonts w:hint="default" w:ascii="Times New Roman" w:hAnsi="Times New Roman" w:cs="Times New Roman"/>
          <w:bCs/>
          <w:iCs/>
          <w:color w:val="auto"/>
          <w:sz w:val="24"/>
          <w:szCs w:val="24"/>
          <w:lang w:val="en-US" w:eastAsia="zh-CN"/>
        </w:rPr>
        <w:t>KAT8 and HAT1 were found to act as acylated writers, while CMGC kinases were identified as phosphorylated drivers in proteins containing the RRM1 domain.</w:t>
      </w:r>
      <w:r>
        <w:rPr>
          <w:rFonts w:hint="eastAsia" w:ascii="Times New Roman" w:hAnsi="Times New Roman" w:cs="Times New Roman"/>
          <w:bCs/>
          <w:iCs/>
          <w:color w:val="auto"/>
          <w:sz w:val="24"/>
          <w:szCs w:val="24"/>
          <w:lang w:val="en-US" w:eastAsia="zh-CN"/>
        </w:rPr>
        <w:t xml:space="preserve"> To further understand the functional mechanisms associate</w:t>
      </w:r>
      <w:r>
        <w:rPr>
          <w:rFonts w:hint="eastAsia" w:ascii="Times New Roman" w:hAnsi="Times New Roman" w:cs="Times New Roman"/>
          <w:bCs/>
          <w:iCs/>
          <w:color w:val="auto"/>
          <w:sz w:val="24"/>
          <w:szCs w:val="24"/>
        </w:rPr>
        <w:t xml:space="preserve">d with these modifications, we performed a </w:t>
      </w:r>
      <w:r>
        <w:rPr>
          <w:rFonts w:ascii="Times New Roman" w:hAnsi="Times New Roman" w:eastAsia="宋体" w:cs="Times New Roman"/>
          <w:bCs/>
          <w:iCs/>
          <w:color w:val="auto"/>
          <w:sz w:val="24"/>
          <w:szCs w:val="24"/>
        </w:rPr>
        <w:t>trans</w:t>
      </w:r>
      <w:r>
        <w:rPr>
          <w:rFonts w:hint="eastAsia" w:ascii="Times New Roman" w:hAnsi="Times New Roman" w:eastAsia="宋体" w:cs="Times New Roman"/>
          <w:bCs/>
          <w:iCs/>
          <w:color w:val="auto"/>
          <w:sz w:val="24"/>
          <w:szCs w:val="24"/>
          <w:lang w:val="en-US" w:eastAsia="zh-CN"/>
        </w:rPr>
        <w:t>-</w:t>
      </w:r>
      <w:r>
        <w:rPr>
          <w:rFonts w:ascii="Times New Roman" w:hAnsi="Times New Roman" w:eastAsia="宋体" w:cs="Times New Roman"/>
          <w:bCs/>
          <w:iCs/>
          <w:color w:val="auto"/>
          <w:sz w:val="24"/>
          <w:szCs w:val="24"/>
        </w:rPr>
        <w:t>omics</w:t>
      </w:r>
      <w:r>
        <w:rPr>
          <w:rFonts w:hint="eastAsia" w:ascii="Times New Roman" w:hAnsi="Times New Roman" w:cs="Times New Roman"/>
          <w:bCs/>
          <w:iCs/>
          <w:color w:val="auto"/>
          <w:sz w:val="24"/>
          <w:szCs w:val="24"/>
        </w:rPr>
        <w:t xml:space="preserve"> integrative analysis focusing on RRM1-containing protein NCL. </w:t>
      </w:r>
      <w:r>
        <w:rPr>
          <w:rFonts w:hint="eastAsia" w:ascii="Times New Roman" w:hAnsi="Times New Roman" w:cs="Times New Roman"/>
          <w:bCs/>
          <w:iCs/>
          <w:color w:val="auto"/>
          <w:sz w:val="24"/>
          <w:szCs w:val="24"/>
          <w:lang w:val="en-US" w:eastAsia="zh-CN"/>
        </w:rPr>
        <w:t xml:space="preserve">And found that S67 phosphorylation co-operated with K398 and K646 acylations to modulate alternative splicing in HCC. </w:t>
      </w:r>
      <w:r>
        <w:rPr>
          <w:rFonts w:hint="eastAsia" w:ascii="Times New Roman" w:hAnsi="Times New Roman" w:cs="Times New Roman"/>
          <w:b/>
          <w:iCs/>
          <w:color w:val="auto"/>
          <w:sz w:val="24"/>
          <w:szCs w:val="24"/>
        </w:rPr>
        <w:t xml:space="preserve"> </w:t>
      </w:r>
    </w:p>
    <w:p w14:paraId="246785A6">
      <w:pPr>
        <w:spacing w:line="480" w:lineRule="auto"/>
        <w:jc w:val="both"/>
        <w:rPr>
          <w:rFonts w:hint="eastAsia" w:ascii="Times New Roman" w:hAnsi="Times New Roman" w:cs="Times New Roman"/>
          <w:b/>
          <w:iCs/>
          <w:color w:val="auto"/>
          <w:sz w:val="24"/>
          <w:szCs w:val="24"/>
        </w:rPr>
      </w:pPr>
      <w:r>
        <w:rPr>
          <w:rFonts w:hint="eastAsia" w:ascii="Times New Roman" w:hAnsi="Times New Roman" w:cs="Times New Roman"/>
          <w:b/>
          <w:iCs/>
          <w:color w:val="auto"/>
          <w:sz w:val="24"/>
          <w:szCs w:val="24"/>
        </w:rPr>
        <w:t>Methods</w:t>
      </w:r>
    </w:p>
    <w:p w14:paraId="103BFEEB">
      <w:pPr>
        <w:spacing w:line="480" w:lineRule="auto"/>
        <w:jc w:val="both"/>
        <w:rPr>
          <w:rFonts w:hint="eastAsia" w:ascii="Times New Roman" w:hAnsi="Times New Roman" w:cs="Times New Roman"/>
          <w:b/>
          <w:iCs/>
          <w:color w:val="auto"/>
          <w:sz w:val="24"/>
          <w:szCs w:val="24"/>
          <w:lang w:val="en-US" w:eastAsia="zh-CN"/>
        </w:rPr>
      </w:pPr>
      <w:r>
        <w:rPr>
          <w:rFonts w:hint="eastAsia" w:ascii="Times New Roman" w:hAnsi="Times New Roman" w:cs="Times New Roman"/>
          <w:b/>
          <w:iCs/>
          <w:color w:val="auto"/>
          <w:sz w:val="24"/>
          <w:szCs w:val="24"/>
          <w:lang w:val="en-US" w:eastAsia="zh-CN"/>
        </w:rPr>
        <w:t>Overview</w:t>
      </w:r>
    </w:p>
    <w:p w14:paraId="70D5DE42">
      <w:pPr>
        <w:spacing w:line="480" w:lineRule="auto"/>
        <w:jc w:val="both"/>
        <w:rPr>
          <w:rFonts w:hint="default" w:ascii="Times New Roman" w:hAnsi="Times New Roman" w:cs="Times New Roman"/>
          <w:bCs/>
          <w:iCs/>
          <w:color w:val="auto"/>
          <w:sz w:val="24"/>
          <w:szCs w:val="24"/>
          <w:lang w:val="en-US"/>
        </w:rPr>
      </w:pPr>
      <w:r>
        <w:rPr>
          <w:rFonts w:hint="eastAsia" w:ascii="Times New Roman" w:hAnsi="Times New Roman" w:cs="Times New Roman"/>
          <w:bCs/>
          <w:iCs/>
          <w:color w:val="auto"/>
          <w:sz w:val="24"/>
          <w:szCs w:val="24"/>
          <w:lang w:val="en-US" w:eastAsia="zh-CN"/>
        </w:rPr>
        <w:t>A</w:t>
      </w:r>
      <w:r>
        <w:rPr>
          <w:rFonts w:ascii="Times New Roman" w:hAnsi="Times New Roman" w:cs="Times New Roman"/>
          <w:bCs/>
          <w:iCs/>
          <w:color w:val="auto"/>
          <w:sz w:val="24"/>
          <w:szCs w:val="24"/>
          <w:lang w:val="en-US" w:eastAsia="zh-CN"/>
        </w:rPr>
        <w:t xml:space="preserve"> cohort of samples from </w:t>
      </w:r>
      <w:r>
        <w:rPr>
          <w:rFonts w:hint="eastAsia" w:ascii="Times New Roman" w:hAnsi="Times New Roman" w:cs="Times New Roman"/>
          <w:bCs/>
          <w:iCs/>
          <w:color w:val="auto"/>
          <w:sz w:val="24"/>
          <w:szCs w:val="24"/>
          <w:lang w:val="en-US" w:eastAsia="zh-CN"/>
        </w:rPr>
        <w:t xml:space="preserve">12 </w:t>
      </w:r>
      <w:r>
        <w:rPr>
          <w:rFonts w:ascii="Times New Roman" w:hAnsi="Times New Roman" w:cs="Times New Roman"/>
          <w:bCs/>
          <w:iCs/>
          <w:color w:val="auto"/>
          <w:sz w:val="24"/>
          <w:szCs w:val="24"/>
          <w:lang w:val="en-US" w:eastAsia="zh-CN"/>
        </w:rPr>
        <w:t>HBV-related HCC</w:t>
      </w:r>
      <w:r>
        <w:rPr>
          <w:rFonts w:hint="eastAsia" w:ascii="Times New Roman" w:hAnsi="Times New Roman" w:cs="Times New Roman"/>
          <w:bCs/>
          <w:iCs/>
          <w:color w:val="auto"/>
          <w:sz w:val="24"/>
          <w:szCs w:val="24"/>
          <w:lang w:val="en-US" w:eastAsia="zh-CN"/>
        </w:rPr>
        <w:t xml:space="preserve"> and 6 non-HBV-related </w:t>
      </w:r>
      <w:r>
        <w:rPr>
          <w:rFonts w:ascii="Times New Roman" w:hAnsi="Times New Roman" w:cs="Times New Roman"/>
          <w:bCs/>
          <w:iCs/>
          <w:color w:val="auto"/>
          <w:sz w:val="24"/>
          <w:szCs w:val="24"/>
          <w:lang w:val="en-US" w:eastAsia="zh-CN"/>
        </w:rPr>
        <w:t xml:space="preserve">patients </w:t>
      </w:r>
      <w:r>
        <w:rPr>
          <w:rFonts w:hint="eastAsia" w:ascii="Times New Roman" w:hAnsi="Times New Roman" w:cs="Times New Roman"/>
          <w:bCs/>
          <w:iCs/>
          <w:color w:val="auto"/>
          <w:sz w:val="24"/>
          <w:szCs w:val="24"/>
          <w:lang w:val="en-US" w:eastAsia="zh-CN"/>
        </w:rPr>
        <w:t xml:space="preserve"> </w:t>
      </w:r>
      <w:r>
        <w:rPr>
          <w:rFonts w:hint="default" w:ascii="Times New Roman" w:hAnsi="Times New Roman" w:cs="Times New Roman"/>
          <w:bCs/>
          <w:iCs/>
          <w:color w:val="auto"/>
          <w:sz w:val="24"/>
          <w:szCs w:val="24"/>
          <w:lang w:val="en-US" w:eastAsia="zh-CN"/>
        </w:rPr>
        <w:t xml:space="preserve">were </w:t>
      </w:r>
      <w:r>
        <w:rPr>
          <w:rFonts w:hint="eastAsia" w:ascii="Times New Roman" w:hAnsi="Times New Roman" w:cs="Times New Roman"/>
          <w:bCs/>
          <w:iCs/>
          <w:color w:val="auto"/>
          <w:sz w:val="24"/>
          <w:szCs w:val="24"/>
          <w:lang w:val="en-US" w:eastAsia="zh-CN"/>
        </w:rPr>
        <w:t>subjected</w:t>
      </w:r>
      <w:r>
        <w:rPr>
          <w:rFonts w:hint="default" w:ascii="Times New Roman" w:hAnsi="Times New Roman" w:cs="Times New Roman"/>
          <w:bCs/>
          <w:iCs/>
          <w:color w:val="auto"/>
          <w:sz w:val="24"/>
          <w:szCs w:val="24"/>
          <w:lang w:val="en-US" w:eastAsia="zh-CN"/>
        </w:rPr>
        <w:t xml:space="preserve"> to establish </w:t>
      </w:r>
      <w:r>
        <w:rPr>
          <w:rFonts w:hint="eastAsia" w:ascii="Times New Roman" w:hAnsi="Times New Roman" w:cs="Times New Roman"/>
          <w:bCs/>
          <w:iCs/>
          <w:color w:val="auto"/>
          <w:sz w:val="24"/>
          <w:szCs w:val="24"/>
          <w:lang w:val="en-US" w:eastAsia="zh-CN"/>
        </w:rPr>
        <w:t>a data set for multiple PTMs in HCC via 4D-label free proteomics analysis</w:t>
      </w:r>
      <w:r>
        <w:rPr>
          <w:rFonts w:hint="default" w:ascii="Times New Roman" w:hAnsi="Times New Roman" w:cs="Times New Roman"/>
          <w:bCs/>
          <w:iCs/>
          <w:color w:val="auto"/>
          <w:sz w:val="24"/>
          <w:szCs w:val="24"/>
          <w:lang w:val="en-US" w:eastAsia="zh-CN"/>
        </w:rPr>
        <w:t xml:space="preserve">. To demonstrate the </w:t>
      </w:r>
      <w:r>
        <w:rPr>
          <w:rFonts w:hint="eastAsia" w:ascii="Times New Roman" w:hAnsi="Times New Roman" w:cs="Times New Roman"/>
          <w:bCs/>
          <w:iCs/>
          <w:color w:val="auto"/>
          <w:sz w:val="24"/>
          <w:szCs w:val="24"/>
          <w:lang w:val="en-US" w:eastAsia="zh-CN"/>
        </w:rPr>
        <w:t>regulatory patterns</w:t>
      </w:r>
      <w:r>
        <w:rPr>
          <w:rFonts w:hint="default" w:ascii="Times New Roman" w:hAnsi="Times New Roman" w:cs="Times New Roman"/>
          <w:bCs/>
          <w:iCs/>
          <w:color w:val="auto"/>
          <w:sz w:val="24"/>
          <w:szCs w:val="24"/>
          <w:lang w:val="en-US" w:eastAsia="zh-CN"/>
        </w:rPr>
        <w:t xml:space="preserve"> of </w:t>
      </w:r>
      <w:r>
        <w:rPr>
          <w:rFonts w:hint="eastAsia" w:ascii="Times New Roman" w:hAnsi="Times New Roman" w:cs="Times New Roman"/>
          <w:bCs/>
          <w:iCs/>
          <w:color w:val="auto"/>
          <w:sz w:val="24"/>
          <w:szCs w:val="24"/>
          <w:lang w:val="en-US" w:eastAsia="zh-CN"/>
        </w:rPr>
        <w:t>these PTMs</w:t>
      </w:r>
      <w:r>
        <w:rPr>
          <w:rFonts w:hint="default" w:ascii="Times New Roman" w:hAnsi="Times New Roman" w:cs="Times New Roman"/>
          <w:bCs/>
          <w:iCs/>
          <w:color w:val="auto"/>
          <w:sz w:val="24"/>
          <w:szCs w:val="24"/>
          <w:lang w:val="en-US" w:eastAsia="zh-CN"/>
        </w:rPr>
        <w:t xml:space="preserve">, the following </w:t>
      </w:r>
      <w:r>
        <w:rPr>
          <w:rFonts w:hint="eastAsia" w:ascii="Times New Roman" w:hAnsi="Times New Roman" w:cs="Times New Roman"/>
          <w:bCs/>
          <w:iCs/>
          <w:color w:val="auto"/>
          <w:sz w:val="24"/>
          <w:szCs w:val="24"/>
          <w:lang w:val="en-US" w:eastAsia="zh-CN"/>
        </w:rPr>
        <w:t>bioinformatics methods</w:t>
      </w:r>
      <w:r>
        <w:rPr>
          <w:rFonts w:hint="default" w:ascii="Times New Roman" w:hAnsi="Times New Roman" w:cs="Times New Roman"/>
          <w:bCs/>
          <w:iCs/>
          <w:color w:val="auto"/>
          <w:sz w:val="24"/>
          <w:szCs w:val="24"/>
          <w:lang w:val="en-US" w:eastAsia="zh-CN"/>
        </w:rPr>
        <w:t xml:space="preserve"> were used: </w:t>
      </w:r>
      <w:r>
        <w:rPr>
          <w:rFonts w:hint="eastAsia" w:ascii="Times New Roman" w:hAnsi="Times New Roman" w:cs="Times New Roman"/>
          <w:bCs/>
          <w:iCs/>
          <w:color w:val="auto"/>
          <w:sz w:val="24"/>
          <w:szCs w:val="24"/>
          <w:lang w:val="en-US" w:eastAsia="zh-CN"/>
        </w:rPr>
        <w:t>Gene Ontology and KEGG analysis were used to annotate targeted protein functions; IUPred was used to calculate disorder score of PTM-sites; BioGrid and STRING were used to analysis protein-protein interaction; GPS 6.0 and iProphos were used to identify kinase and protein-related network; Cytoscape and UCSF ChimeraX were used to visualized for network and protein structure.</w:t>
      </w:r>
      <w:r>
        <w:rPr>
          <w:rFonts w:hint="default" w:ascii="Times New Roman" w:hAnsi="Times New Roman" w:cs="Times New Roman"/>
          <w:bCs/>
          <w:iCs/>
          <w:color w:val="auto"/>
          <w:sz w:val="24"/>
          <w:szCs w:val="24"/>
          <w:lang w:val="en-US" w:eastAsia="zh-CN"/>
        </w:rPr>
        <w:t xml:space="preserve"> The underlying mechanism of </w:t>
      </w:r>
      <w:r>
        <w:rPr>
          <w:rFonts w:hint="eastAsia" w:ascii="Times New Roman" w:hAnsi="Times New Roman" w:cs="Times New Roman"/>
          <w:bCs/>
          <w:iCs/>
          <w:color w:val="auto"/>
          <w:sz w:val="24"/>
          <w:szCs w:val="24"/>
          <w:lang w:val="en-US" w:eastAsia="zh-CN"/>
        </w:rPr>
        <w:t>NCL phosphorylation and acylations</w:t>
      </w:r>
      <w:r>
        <w:rPr>
          <w:rFonts w:hint="default" w:ascii="Times New Roman" w:hAnsi="Times New Roman" w:cs="Times New Roman"/>
          <w:bCs/>
          <w:iCs/>
          <w:color w:val="auto"/>
          <w:sz w:val="24"/>
          <w:szCs w:val="24"/>
          <w:lang w:val="en-US" w:eastAsia="zh-CN"/>
        </w:rPr>
        <w:t xml:space="preserve"> on </w:t>
      </w:r>
      <w:r>
        <w:rPr>
          <w:rFonts w:hint="eastAsia" w:ascii="Times New Roman" w:hAnsi="Times New Roman" w:cs="Times New Roman"/>
          <w:bCs/>
          <w:iCs/>
          <w:color w:val="auto"/>
          <w:sz w:val="24"/>
          <w:szCs w:val="24"/>
          <w:lang w:val="en-US" w:eastAsia="zh-CN"/>
        </w:rPr>
        <w:t xml:space="preserve">alternative splicing </w:t>
      </w:r>
      <w:r>
        <w:rPr>
          <w:rFonts w:hint="default" w:ascii="Times New Roman" w:hAnsi="Times New Roman" w:cs="Times New Roman"/>
          <w:bCs/>
          <w:iCs/>
          <w:color w:val="auto"/>
          <w:sz w:val="24"/>
          <w:szCs w:val="24"/>
          <w:lang w:val="en-US" w:eastAsia="zh-CN"/>
        </w:rPr>
        <w:t xml:space="preserve">were substantiated using techniques including </w:t>
      </w:r>
      <w:r>
        <w:rPr>
          <w:rFonts w:hint="eastAsia" w:ascii="Times New Roman" w:hAnsi="Times New Roman" w:cs="Times New Roman"/>
          <w:bCs/>
          <w:iCs/>
          <w:color w:val="auto"/>
          <w:sz w:val="24"/>
          <w:szCs w:val="24"/>
          <w:lang w:val="en-US" w:eastAsia="zh-CN"/>
        </w:rPr>
        <w:t>point mutation</w:t>
      </w:r>
      <w:r>
        <w:rPr>
          <w:rFonts w:hint="default" w:ascii="Times New Roman" w:hAnsi="Times New Roman" w:cs="Times New Roman"/>
          <w:bCs/>
          <w:iCs/>
          <w:color w:val="auto"/>
          <w:sz w:val="24"/>
          <w:szCs w:val="24"/>
          <w:lang w:val="en-US" w:eastAsia="zh-CN"/>
        </w:rPr>
        <w:t>, metabolome analysis, multiplex</w:t>
      </w:r>
      <w:r>
        <w:rPr>
          <w:rFonts w:hint="eastAsia" w:ascii="Times New Roman" w:hAnsi="Times New Roman" w:cs="Times New Roman"/>
          <w:bCs/>
          <w:iCs/>
          <w:color w:val="auto"/>
          <w:sz w:val="24"/>
          <w:szCs w:val="24"/>
          <w:lang w:val="en-US" w:eastAsia="zh-CN"/>
        </w:rPr>
        <w:t xml:space="preserve"> </w:t>
      </w:r>
      <w:r>
        <w:rPr>
          <w:rFonts w:hint="default" w:ascii="Times New Roman" w:hAnsi="Times New Roman" w:cs="Times New Roman"/>
          <w:bCs/>
          <w:iCs/>
          <w:color w:val="auto"/>
          <w:sz w:val="24"/>
          <w:szCs w:val="24"/>
          <w:lang w:val="en-US" w:eastAsia="zh-CN"/>
        </w:rPr>
        <w:t>immunofluorescence staining</w:t>
      </w:r>
      <w:r>
        <w:rPr>
          <w:rFonts w:hint="eastAsia" w:ascii="Times New Roman" w:hAnsi="Times New Roman" w:cs="Times New Roman"/>
          <w:bCs/>
          <w:iCs/>
          <w:color w:val="auto"/>
          <w:sz w:val="24"/>
          <w:szCs w:val="24"/>
          <w:lang w:val="en-US" w:eastAsia="zh-CN"/>
        </w:rPr>
        <w:t xml:space="preserve">, </w:t>
      </w:r>
      <w:r>
        <w:rPr>
          <w:rFonts w:hint="default" w:ascii="Times New Roman" w:hAnsi="Times New Roman" w:cs="Times New Roman"/>
          <w:bCs/>
          <w:iCs/>
          <w:color w:val="auto"/>
          <w:sz w:val="24"/>
          <w:szCs w:val="24"/>
          <w:lang w:val="en-US" w:eastAsia="zh-CN"/>
        </w:rPr>
        <w:t xml:space="preserve">and </w:t>
      </w:r>
      <w:r>
        <w:rPr>
          <w:rFonts w:hint="eastAsia" w:ascii="Times New Roman" w:hAnsi="Times New Roman" w:cs="Times New Roman"/>
          <w:bCs/>
          <w:iCs/>
          <w:color w:val="auto"/>
          <w:sz w:val="24"/>
          <w:szCs w:val="24"/>
          <w:lang w:val="en-US" w:eastAsia="zh-CN"/>
        </w:rPr>
        <w:t>RNA sequencing.</w:t>
      </w:r>
    </w:p>
    <w:p w14:paraId="23F4CBFC">
      <w:pPr>
        <w:spacing w:line="480" w:lineRule="auto"/>
        <w:jc w:val="both"/>
        <w:rPr>
          <w:rFonts w:hint="eastAsia" w:ascii="Times New Roman" w:hAnsi="Times New Roman" w:cs="Times New Roman"/>
          <w:b w:val="0"/>
          <w:bCs/>
          <w:iCs/>
          <w:color w:val="auto"/>
          <w:sz w:val="24"/>
          <w:szCs w:val="24"/>
          <w:lang w:val="en-US" w:eastAsia="zh-CN"/>
        </w:rPr>
      </w:pPr>
      <w:r>
        <w:rPr>
          <w:rFonts w:ascii="Times New Roman" w:hAnsi="Times New Roman" w:cs="Times New Roman"/>
          <w:b w:val="0"/>
          <w:bCs/>
          <w:iCs/>
          <w:color w:val="auto"/>
          <w:sz w:val="24"/>
          <w:szCs w:val="24"/>
        </w:rPr>
        <w:t>Additional method</w:t>
      </w:r>
      <w:r>
        <w:rPr>
          <w:rFonts w:hint="eastAsia" w:ascii="Times New Roman" w:hAnsi="Times New Roman" w:cs="Times New Roman"/>
          <w:b w:val="0"/>
          <w:bCs/>
          <w:iCs/>
          <w:color w:val="auto"/>
          <w:sz w:val="24"/>
          <w:szCs w:val="24"/>
          <w:lang w:val="en-US" w:eastAsia="zh-CN"/>
        </w:rPr>
        <w:t xml:space="preserve">s </w:t>
      </w:r>
      <w:r>
        <w:rPr>
          <w:rFonts w:ascii="Times New Roman" w:hAnsi="Times New Roman" w:cs="Times New Roman"/>
          <w:b w:val="0"/>
          <w:bCs/>
          <w:iCs/>
          <w:color w:val="auto"/>
          <w:sz w:val="24"/>
          <w:szCs w:val="24"/>
        </w:rPr>
        <w:t xml:space="preserve">for </w:t>
      </w:r>
      <w:r>
        <w:rPr>
          <w:rFonts w:hint="eastAsia" w:ascii="Times New Roman" w:hAnsi="Times New Roman" w:cs="Times New Roman"/>
          <w:b w:val="0"/>
          <w:bCs/>
          <w:iCs/>
          <w:color w:val="auto"/>
          <w:sz w:val="24"/>
          <w:szCs w:val="24"/>
        </w:rPr>
        <w:t xml:space="preserve">protein preparation, protein digestion, peptide affinity enrichment, LC-MS/MS analysis, data searching, bioinformatics analysis, </w:t>
      </w:r>
      <w:r>
        <w:rPr>
          <w:rFonts w:ascii="Times New Roman" w:hAnsi="Times New Roman" w:cs="Times New Roman"/>
          <w:b w:val="0"/>
          <w:bCs/>
          <w:iCs/>
          <w:color w:val="auto"/>
          <w:sz w:val="24"/>
          <w:szCs w:val="24"/>
        </w:rPr>
        <w:t>cellular</w:t>
      </w:r>
      <w:r>
        <w:rPr>
          <w:rFonts w:hint="eastAsia" w:ascii="Times New Roman" w:hAnsi="Times New Roman" w:cs="Times New Roman"/>
          <w:b w:val="0"/>
          <w:bCs/>
          <w:iCs/>
          <w:color w:val="auto"/>
          <w:sz w:val="24"/>
          <w:szCs w:val="24"/>
        </w:rPr>
        <w:t xml:space="preserve"> experiments and RNA sequencing</w:t>
      </w:r>
      <w:r>
        <w:rPr>
          <w:rFonts w:ascii="Times New Roman" w:hAnsi="Times New Roman" w:cs="Times New Roman"/>
          <w:b w:val="0"/>
          <w:bCs/>
          <w:iCs/>
          <w:color w:val="auto"/>
          <w:sz w:val="24"/>
          <w:szCs w:val="24"/>
        </w:rPr>
        <w:t xml:space="preserve"> have been previously published and are described in the Supplementary Methods.</w:t>
      </w:r>
    </w:p>
    <w:p w14:paraId="59FE1F02">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Results</w:t>
      </w:r>
    </w:p>
    <w:p w14:paraId="244A61B7">
      <w:pPr>
        <w:rPr>
          <w:rFonts w:ascii="Times New Roman" w:hAnsi="Times New Roman" w:cs="Times New Roman"/>
          <w:b/>
          <w:bCs/>
          <w:iCs/>
          <w:color w:val="auto"/>
          <w:sz w:val="24"/>
          <w:szCs w:val="24"/>
        </w:rPr>
      </w:pPr>
      <w:r>
        <w:rPr>
          <w:rFonts w:hint="eastAsia" w:ascii="Times New Roman" w:hAnsi="Times New Roman" w:cs="Times New Roman"/>
          <w:b/>
          <w:bCs/>
          <w:iCs/>
          <w:color w:val="auto"/>
          <w:sz w:val="24"/>
          <w:szCs w:val="24"/>
        </w:rPr>
        <w:t>Establishment of a high-confidence map for multiple PTMs in HCC patients</w:t>
      </w:r>
    </w:p>
    <w:p w14:paraId="54935D41">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We selected primary tumor tissues (</w:t>
      </w:r>
      <w:r>
        <w:rPr>
          <w:rFonts w:ascii="Times New Roman" w:hAnsi="Times New Roman" w:eastAsia="宋体" w:cs="Times New Roman"/>
          <w:bCs/>
          <w:iCs/>
          <w:color w:val="auto"/>
          <w:sz w:val="24"/>
          <w:szCs w:val="24"/>
        </w:rPr>
        <w:t>tumors</w:t>
      </w:r>
      <w:r>
        <w:rPr>
          <w:rFonts w:hint="eastAsia" w:ascii="Times New Roman" w:hAnsi="Times New Roman" w:cs="Times New Roman"/>
          <w:bCs/>
          <w:iCs/>
          <w:color w:val="auto"/>
          <w:sz w:val="24"/>
          <w:szCs w:val="24"/>
        </w:rPr>
        <w:t xml:space="preserve">) and paired normal adjacent tissues (NATs) resected via hepatectomy from 12 </w:t>
      </w:r>
      <w:r>
        <w:rPr>
          <w:rFonts w:ascii="Times New Roman" w:hAnsi="Times New Roman" w:eastAsia="宋体" w:cs="Times New Roman"/>
          <w:bCs/>
          <w:iCs/>
          <w:color w:val="auto"/>
          <w:sz w:val="24"/>
          <w:szCs w:val="24"/>
        </w:rPr>
        <w:t>patients with</w:t>
      </w:r>
      <w:r>
        <w:rPr>
          <w:rFonts w:hint="eastAsia" w:ascii="Times New Roman" w:hAnsi="Times New Roman" w:cs="Times New Roman"/>
          <w:bCs/>
          <w:iCs/>
          <w:color w:val="auto"/>
          <w:sz w:val="24"/>
          <w:szCs w:val="24"/>
        </w:rPr>
        <w:t xml:space="preserve"> HBV-induced </w:t>
      </w:r>
      <w:r>
        <w:rPr>
          <w:rFonts w:ascii="Times New Roman" w:hAnsi="Times New Roman" w:eastAsia="宋体" w:cs="Times New Roman"/>
          <w:bCs/>
          <w:iCs/>
          <w:color w:val="auto"/>
          <w:sz w:val="24"/>
          <w:szCs w:val="24"/>
        </w:rPr>
        <w:t xml:space="preserve">HCC </w:t>
      </w:r>
      <w:r>
        <w:rPr>
          <w:rFonts w:hint="eastAsia" w:ascii="Times New Roman" w:hAnsi="Times New Roman" w:cs="Times New Roman"/>
          <w:bCs/>
          <w:iCs/>
          <w:color w:val="auto"/>
          <w:sz w:val="24"/>
          <w:szCs w:val="24"/>
        </w:rPr>
        <w:t xml:space="preserve">and 6 </w:t>
      </w:r>
      <w:r>
        <w:rPr>
          <w:rFonts w:ascii="Times New Roman" w:hAnsi="Times New Roman" w:eastAsia="宋体" w:cs="Times New Roman"/>
          <w:bCs/>
          <w:iCs/>
          <w:color w:val="auto"/>
          <w:sz w:val="24"/>
          <w:szCs w:val="24"/>
        </w:rPr>
        <w:t>patients with</w:t>
      </w:r>
      <w:r>
        <w:rPr>
          <w:rFonts w:hint="eastAsia" w:ascii="Times New Roman" w:hAnsi="Times New Roman" w:cs="Times New Roman"/>
          <w:bCs/>
          <w:iCs/>
          <w:color w:val="auto"/>
          <w:sz w:val="24"/>
          <w:szCs w:val="24"/>
        </w:rPr>
        <w:t xml:space="preserve"> non-HBV-induced HCC who had not received prior chemotherapy or radiotherapy (Supplementary Table 1). </w:t>
      </w:r>
      <w:r>
        <w:rPr>
          <w:rFonts w:ascii="Times New Roman" w:hAnsi="Times New Roman" w:eastAsia="宋体" w:cs="Times New Roman"/>
          <w:bCs/>
          <w:iCs/>
          <w:color w:val="auto"/>
          <w:sz w:val="24"/>
          <w:szCs w:val="24"/>
        </w:rPr>
        <w:t>Proteomic</w:t>
      </w:r>
      <w:r>
        <w:rPr>
          <w:rFonts w:hint="eastAsia" w:ascii="Times New Roman" w:hAnsi="Times New Roman" w:cs="Times New Roman"/>
          <w:bCs/>
          <w:iCs/>
          <w:color w:val="auto"/>
          <w:sz w:val="24"/>
          <w:szCs w:val="24"/>
        </w:rPr>
        <w:t xml:space="preserve"> analysis of 9 types of posttranslational modifications (PTMs) and the total proteome was performed </w:t>
      </w:r>
      <w:r>
        <w:rPr>
          <w:rFonts w:ascii="Times New Roman" w:hAnsi="Times New Roman" w:eastAsia="宋体" w:cs="Times New Roman"/>
          <w:bCs/>
          <w:iCs/>
          <w:color w:val="auto"/>
          <w:sz w:val="24"/>
          <w:szCs w:val="24"/>
        </w:rPr>
        <w:t>via</w:t>
      </w:r>
      <w:r>
        <w:rPr>
          <w:rFonts w:hint="eastAsia" w:ascii="Times New Roman" w:hAnsi="Times New Roman" w:cs="Times New Roman"/>
          <w:bCs/>
          <w:iCs/>
          <w:color w:val="auto"/>
          <w:sz w:val="24"/>
          <w:szCs w:val="24"/>
        </w:rPr>
        <w:t xml:space="preserve"> a 4D-label free proteomics technique combined with modified peptide enrichment by PTM-specific antibodies (Fig. 1a). This </w:t>
      </w:r>
      <w:r>
        <w:rPr>
          <w:rFonts w:ascii="Times New Roman" w:hAnsi="Times New Roman" w:eastAsia="宋体" w:cs="Times New Roman"/>
          <w:bCs/>
          <w:iCs/>
          <w:color w:val="auto"/>
          <w:sz w:val="24"/>
          <w:szCs w:val="24"/>
        </w:rPr>
        <w:t>multi</w:t>
      </w:r>
      <w:r>
        <w:rPr>
          <w:rFonts w:hint="eastAsia" w:ascii="Times New Roman" w:hAnsi="Times New Roman" w:eastAsia="宋体" w:cs="Times New Roman"/>
          <w:bCs/>
          <w:iCs/>
          <w:color w:val="auto"/>
          <w:sz w:val="24"/>
          <w:szCs w:val="24"/>
          <w:lang w:val="en-US" w:eastAsia="zh-CN"/>
        </w:rPr>
        <w:t>-</w:t>
      </w:r>
      <w:r>
        <w:rPr>
          <w:rFonts w:ascii="Times New Roman" w:hAnsi="Times New Roman" w:eastAsia="宋体" w:cs="Times New Roman"/>
          <w:bCs/>
          <w:iCs/>
          <w:color w:val="auto"/>
          <w:sz w:val="24"/>
          <w:szCs w:val="24"/>
        </w:rPr>
        <w:t>omics</w:t>
      </w:r>
      <w:r>
        <w:rPr>
          <w:rFonts w:hint="eastAsia" w:ascii="Times New Roman" w:hAnsi="Times New Roman" w:cs="Times New Roman"/>
          <w:bCs/>
          <w:iCs/>
          <w:color w:val="auto"/>
          <w:sz w:val="24"/>
          <w:szCs w:val="24"/>
        </w:rPr>
        <w:t xml:space="preserve"> study robustly identified thousands of PTM sites and proteins, including 7,637 proteins; 28,849 </w:t>
      </w:r>
      <w:r>
        <w:rPr>
          <w:rFonts w:ascii="Times New Roman" w:hAnsi="Times New Roman" w:eastAsia="宋体" w:cs="Times New Roman"/>
          <w:bCs/>
          <w:iCs/>
          <w:color w:val="auto"/>
          <w:sz w:val="24"/>
          <w:szCs w:val="24"/>
        </w:rPr>
        <w:t>phosphosites</w:t>
      </w:r>
      <w:r>
        <w:rPr>
          <w:rFonts w:hint="eastAsia" w:ascii="Times New Roman" w:hAnsi="Times New Roman" w:cs="Times New Roman"/>
          <w:bCs/>
          <w:iCs/>
          <w:color w:val="auto"/>
          <w:sz w:val="24"/>
          <w:szCs w:val="24"/>
        </w:rPr>
        <w:t>; 4,035 N-glycosyl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8,098 acetyl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19,713 crotonyl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 xml:space="preserve">sites; 6,663 </w:t>
      </w:r>
      <w:r>
        <w:rPr>
          <w:rFonts w:ascii="Times New Roman" w:hAnsi="Times New Roman" w:eastAsia="宋体" w:cs="Times New Roman"/>
          <w:bCs/>
          <w:iCs/>
          <w:color w:val="auto"/>
          <w:sz w:val="24"/>
          <w:szCs w:val="24"/>
        </w:rPr>
        <w:t>β</w:t>
      </w:r>
      <w:r>
        <w:rPr>
          <w:rFonts w:ascii="Times New Roman" w:hAnsi="Times New Roman" w:cs="Times New Roman"/>
          <w:bCs/>
          <w:iCs/>
          <w:color w:val="auto"/>
          <w:sz w:val="24"/>
          <w:szCs w:val="24"/>
        </w:rPr>
        <w:t>-hydro</w:t>
      </w:r>
      <w:r>
        <w:rPr>
          <w:rFonts w:hint="eastAsia" w:ascii="Times New Roman" w:hAnsi="Times New Roman" w:cs="Times New Roman"/>
          <w:bCs/>
          <w:iCs/>
          <w:color w:val="auto"/>
          <w:sz w:val="24"/>
          <w:szCs w:val="24"/>
        </w:rPr>
        <w:t>xybutyryl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3,191 malonyl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5,692 succinyl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6,535 lactosyl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 xml:space="preserve">sites; and 21,453 ubiquitinated sites. Among these, 6,262 proteins; 6,776 </w:t>
      </w:r>
      <w:r>
        <w:rPr>
          <w:rFonts w:ascii="Times New Roman" w:hAnsi="Times New Roman" w:eastAsia="宋体" w:cs="Times New Roman"/>
          <w:bCs/>
          <w:iCs/>
          <w:color w:val="auto"/>
          <w:sz w:val="24"/>
          <w:szCs w:val="24"/>
        </w:rPr>
        <w:t>phosphosites</w:t>
      </w:r>
      <w:r>
        <w:rPr>
          <w:rFonts w:hint="eastAsia" w:ascii="Times New Roman" w:hAnsi="Times New Roman" w:cs="Times New Roman"/>
          <w:bCs/>
          <w:iCs/>
          <w:color w:val="auto"/>
          <w:sz w:val="24"/>
          <w:szCs w:val="24"/>
        </w:rPr>
        <w:t>; 1,500 N-glycosyl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2,746 acetyl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7,874 crotonyl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 xml:space="preserve">sites; 2,793 </w:t>
      </w:r>
      <w:r>
        <w:rPr>
          <w:rFonts w:ascii="Times New Roman" w:hAnsi="Times New Roman" w:eastAsia="宋体" w:cs="Times New Roman"/>
          <w:bCs/>
          <w:iCs/>
          <w:color w:val="auto"/>
          <w:sz w:val="24"/>
          <w:szCs w:val="24"/>
        </w:rPr>
        <w:t>β</w:t>
      </w:r>
      <w:r>
        <w:rPr>
          <w:rFonts w:hint="eastAsia"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hydroxybutyryl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1,072 malonyl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2,107 succinyl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1,107 lactosyl</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sites; and 2,765 ubiquitinated sites were quantified</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with less than 50% missing values across samples (Fig. 1b, Supplementary Table 2).</w:t>
      </w:r>
    </w:p>
    <w:p w14:paraId="64D7E88A">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Each sample displayed a normal intensity distribution, </w:t>
      </w:r>
      <w:r>
        <w:rPr>
          <w:rFonts w:ascii="Times New Roman" w:hAnsi="Times New Roman" w:eastAsia="宋体" w:cs="Times New Roman"/>
          <w:bCs/>
          <w:iCs/>
          <w:color w:val="auto"/>
          <w:sz w:val="24"/>
          <w:szCs w:val="24"/>
        </w:rPr>
        <w:t xml:space="preserve">which was </w:t>
      </w:r>
      <w:r>
        <w:rPr>
          <w:rFonts w:hint="eastAsia" w:ascii="Times New Roman" w:hAnsi="Times New Roman" w:cs="Times New Roman"/>
          <w:bCs/>
          <w:iCs/>
          <w:color w:val="auto"/>
          <w:sz w:val="24"/>
          <w:szCs w:val="24"/>
        </w:rPr>
        <w:t xml:space="preserve">calculated </w:t>
      </w:r>
      <w:r>
        <w:rPr>
          <w:rFonts w:ascii="Times New Roman" w:hAnsi="Times New Roman" w:eastAsia="宋体" w:cs="Times New Roman"/>
          <w:bCs/>
          <w:iCs/>
          <w:color w:val="auto"/>
          <w:sz w:val="24"/>
          <w:szCs w:val="24"/>
        </w:rPr>
        <w:t>via</w:t>
      </w:r>
      <w:r>
        <w:rPr>
          <w:rFonts w:hint="eastAsia" w:ascii="Times New Roman" w:hAnsi="Times New Roman" w:cs="Times New Roman"/>
          <w:bCs/>
          <w:iCs/>
          <w:color w:val="auto"/>
          <w:sz w:val="24"/>
          <w:szCs w:val="24"/>
        </w:rPr>
        <w:t xml:space="preserve"> Gaussian kernel density estimation (Extended Data Fig. 1a). After quantification, the number of modified sites and the abundance of modifications </w:t>
      </w:r>
      <w:r>
        <w:rPr>
          <w:rFonts w:ascii="Times New Roman" w:hAnsi="Times New Roman" w:eastAsia="宋体" w:cs="Times New Roman"/>
          <w:bCs/>
          <w:iCs/>
          <w:color w:val="auto"/>
          <w:sz w:val="24"/>
          <w:szCs w:val="24"/>
        </w:rPr>
        <w:t>associated with</w:t>
      </w:r>
      <w:r>
        <w:rPr>
          <w:rFonts w:hint="eastAsia" w:ascii="Times New Roman" w:hAnsi="Times New Roman" w:cs="Times New Roman"/>
          <w:bCs/>
          <w:iCs/>
          <w:color w:val="auto"/>
          <w:sz w:val="24"/>
          <w:szCs w:val="24"/>
        </w:rPr>
        <w:t xml:space="preserve"> acetylation and malonylation were </w:t>
      </w:r>
      <w:r>
        <w:rPr>
          <w:rFonts w:ascii="Times New Roman" w:hAnsi="Times New Roman" w:eastAsia="宋体" w:cs="Times New Roman"/>
          <w:bCs/>
          <w:iCs/>
          <w:color w:val="auto"/>
          <w:sz w:val="24"/>
          <w:szCs w:val="24"/>
        </w:rPr>
        <w:t>lower</w:t>
      </w:r>
      <w:r>
        <w:rPr>
          <w:rFonts w:hint="eastAsia" w:ascii="Times New Roman" w:hAnsi="Times New Roman" w:cs="Times New Roman"/>
          <w:bCs/>
          <w:iCs/>
          <w:color w:val="auto"/>
          <w:sz w:val="24"/>
          <w:szCs w:val="24"/>
        </w:rPr>
        <w:t xml:space="preserve"> in tumor lesions </w:t>
      </w:r>
      <w:r>
        <w:rPr>
          <w:rFonts w:ascii="Times New Roman" w:hAnsi="Times New Roman" w:eastAsia="宋体" w:cs="Times New Roman"/>
          <w:bCs/>
          <w:iCs/>
          <w:color w:val="auto"/>
          <w:sz w:val="24"/>
          <w:szCs w:val="24"/>
        </w:rPr>
        <w:t>than in</w:t>
      </w:r>
      <w:r>
        <w:rPr>
          <w:rFonts w:hint="eastAsia" w:ascii="Times New Roman" w:hAnsi="Times New Roman" w:cs="Times New Roman"/>
          <w:bCs/>
          <w:iCs/>
          <w:color w:val="auto"/>
          <w:sz w:val="24"/>
          <w:szCs w:val="24"/>
        </w:rPr>
        <w:t xml:space="preserve"> matched NATs (Extended Data Fig. 1b-c). This acetylation pattern is consistent with the previously described </w:t>
      </w:r>
      <w:r>
        <w:rPr>
          <w:rFonts w:ascii="Times New Roman" w:hAnsi="Times New Roman" w:eastAsia="宋体" w:cs="Times New Roman"/>
          <w:bCs/>
          <w:iCs/>
          <w:color w:val="auto"/>
          <w:sz w:val="24"/>
          <w:szCs w:val="24"/>
        </w:rPr>
        <w:t>downregulation</w:t>
      </w:r>
      <w:r>
        <w:rPr>
          <w:rFonts w:hint="eastAsia" w:ascii="Times New Roman" w:hAnsi="Times New Roman" w:cs="Times New Roman"/>
          <w:bCs/>
          <w:iCs/>
          <w:color w:val="auto"/>
          <w:sz w:val="24"/>
          <w:szCs w:val="24"/>
        </w:rPr>
        <w:t xml:space="preserve"> trend in HCC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KYMRREF{C7D0D11D-3A39-4D0A-8F89-E66CE3D6241E}364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[16]</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Principal </w:t>
      </w:r>
      <w:r>
        <w:rPr>
          <w:rFonts w:ascii="Times New Roman" w:hAnsi="Times New Roman" w:eastAsia="宋体" w:cs="Times New Roman"/>
          <w:bCs/>
          <w:iCs/>
          <w:color w:val="auto"/>
          <w:sz w:val="24"/>
          <w:szCs w:val="24"/>
        </w:rPr>
        <w:t>component analysis</w:t>
      </w:r>
      <w:r>
        <w:rPr>
          <w:rFonts w:hint="eastAsia" w:ascii="Times New Roman" w:hAnsi="Times New Roman" w:cs="Times New Roman"/>
          <w:bCs/>
          <w:iCs/>
          <w:color w:val="auto"/>
          <w:sz w:val="24"/>
          <w:szCs w:val="24"/>
        </w:rPr>
        <w:t xml:space="preserve"> (PCA) significantly distinguished the abundance of most PTMs, except for lactylation and ubiquitination, between tumor lesions and NATs in each sample (Extended Data Fig. 1d). </w:t>
      </w:r>
      <w:r>
        <w:rPr>
          <w:rFonts w:hint="default" w:ascii="Times New Roman" w:hAnsi="Times New Roman" w:cs="Times New Roman"/>
          <w:bCs/>
          <w:iCs/>
          <w:color w:val="auto"/>
          <w:sz w:val="24"/>
          <w:szCs w:val="24"/>
        </w:rPr>
        <w:t>Spearman's correlation analysis was employed to investigate the relationship between the modified abundance of PTMs and the protein abundance in the total proteome of tumor lesions and their matched non-tumor adjacent tissues (NATs) from each sample. The results demonstrated that the modified abundance of PTMs and protein abundance in NATs were more consistent when compared to those in the corresponding tumor lesions, which displayed substantial individual heterogeneity. This finding highlights the distinct protein expression patterns in tumor lesions, indicating potential differences in the regulation of PTMs and their functional consequences during HCC development</w:t>
      </w:r>
      <w:r>
        <w:rPr>
          <w:rFonts w:hint="eastAsia" w:ascii="Times New Roman" w:hAnsi="Times New Roman" w:cs="Times New Roman"/>
          <w:bCs/>
          <w:iCs/>
          <w:color w:val="auto"/>
          <w:sz w:val="24"/>
          <w:szCs w:val="24"/>
        </w:rPr>
        <w:t xml:space="preserve"> (Extended Data Fig. 1e).</w:t>
      </w:r>
    </w:p>
    <w:p w14:paraId="346D7429">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For</w:t>
      </w:r>
      <w:r>
        <w:rPr>
          <w:rFonts w:hint="eastAsia" w:ascii="Times New Roman" w:hAnsi="Times New Roman" w:cs="Times New Roman"/>
          <w:bCs/>
          <w:iCs/>
          <w:color w:val="auto"/>
          <w:sz w:val="24"/>
          <w:szCs w:val="24"/>
        </w:rPr>
        <w:t xml:space="preserve"> the purpose of bioinformatics analysis, w</w:t>
      </w:r>
      <w:r>
        <w:rPr>
          <w:rFonts w:ascii="Times New Roman" w:hAnsi="Times New Roman" w:cs="Times New Roman"/>
          <w:bCs/>
          <w:iCs/>
          <w:color w:val="auto"/>
          <w:sz w:val="24"/>
          <w:szCs w:val="24"/>
        </w:rPr>
        <w:t xml:space="preserve">e defined differentially modified sites or differentially expressed proteins as </w:t>
      </w:r>
      <w:r>
        <w:rPr>
          <w:rFonts w:ascii="Times New Roman" w:hAnsi="Times New Roman" w:eastAsia="宋体" w:cs="Times New Roman"/>
          <w:bCs/>
          <w:iCs/>
          <w:color w:val="auto"/>
          <w:sz w:val="24"/>
          <w:szCs w:val="24"/>
        </w:rPr>
        <w:t>upregulated</w:t>
      </w:r>
      <w:r>
        <w:rPr>
          <w:rFonts w:ascii="Times New Roman" w:hAnsi="Times New Roman" w:cs="Times New Roman"/>
          <w:bCs/>
          <w:iCs/>
          <w:color w:val="auto"/>
          <w:sz w:val="24"/>
          <w:szCs w:val="24"/>
        </w:rPr>
        <w:t xml:space="preserve"> when log</w:t>
      </w:r>
      <w:r>
        <w:rPr>
          <w:rFonts w:ascii="Times New Roman" w:hAnsi="Times New Roman" w:cs="Times New Roman"/>
          <w:bCs/>
          <w:iCs/>
          <w:color w:val="auto"/>
          <w:sz w:val="24"/>
          <w:szCs w:val="24"/>
          <w:vertAlign w:val="subscript"/>
        </w:rPr>
        <w:t>2</w:t>
      </w:r>
      <w:r>
        <w:rPr>
          <w:rFonts w:hint="eastAsia" w:ascii="Times New Roman" w:hAnsi="Times New Roman" w:cs="Times New Roman"/>
          <w:bCs/>
          <w:iCs/>
          <w:color w:val="auto"/>
          <w:sz w:val="24"/>
          <w:szCs w:val="24"/>
          <w:vertAlign w:val="subscript"/>
        </w:rPr>
        <w:t xml:space="preserve"> </w:t>
      </w:r>
      <w:r>
        <w:rPr>
          <w:rFonts w:ascii="Times New Roman" w:hAnsi="Times New Roman" w:cs="Times New Roman"/>
          <w:bCs/>
          <w:iCs/>
          <w:color w:val="auto"/>
          <w:sz w:val="24"/>
          <w:szCs w:val="24"/>
        </w:rPr>
        <w:t>(</w:t>
      </w:r>
      <w:r>
        <w:rPr>
          <w:rFonts w:ascii="Times New Roman" w:hAnsi="Times New Roman" w:eastAsia="宋体" w:cs="Times New Roman"/>
          <w:bCs/>
          <w:iCs/>
          <w:color w:val="auto"/>
          <w:sz w:val="24"/>
          <w:szCs w:val="24"/>
        </w:rPr>
        <w:t>tumor</w:t>
      </w:r>
      <w:r>
        <w:rPr>
          <w:rFonts w:ascii="Times New Roman" w:hAnsi="Times New Roman" w:cs="Times New Roman"/>
          <w:bCs/>
          <w:iCs/>
          <w:color w:val="auto"/>
          <w:sz w:val="24"/>
          <w:szCs w:val="24"/>
        </w:rPr>
        <w:t xml:space="preserve"> vs. NAT) &gt; 0.58</w:t>
      </w:r>
      <w:r>
        <w:rPr>
          <w:rFonts w:hint="eastAsia" w:ascii="Times New Roman" w:hAnsi="Times New Roman" w:cs="Times New Roman"/>
          <w:bCs/>
          <w:iCs/>
          <w:color w:val="auto"/>
          <w:sz w:val="24"/>
          <w:szCs w:val="24"/>
        </w:rPr>
        <w:t xml:space="preserve"> (fold change&gt;1.50)</w:t>
      </w:r>
      <w:r>
        <w:rPr>
          <w:rFonts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downregulated</w:t>
      </w:r>
      <w:r>
        <w:rPr>
          <w:rFonts w:ascii="Times New Roman" w:hAnsi="Times New Roman" w:cs="Times New Roman"/>
          <w:bCs/>
          <w:iCs/>
          <w:color w:val="auto"/>
          <w:sz w:val="24"/>
          <w:szCs w:val="24"/>
        </w:rPr>
        <w:t xml:space="preserve"> when log</w:t>
      </w:r>
      <w:r>
        <w:rPr>
          <w:rFonts w:ascii="Times New Roman" w:hAnsi="Times New Roman" w:cs="Times New Roman"/>
          <w:bCs/>
          <w:iCs/>
          <w:color w:val="auto"/>
          <w:sz w:val="24"/>
          <w:szCs w:val="24"/>
          <w:vertAlign w:val="subscript"/>
        </w:rPr>
        <w:t>2</w:t>
      </w:r>
      <w:r>
        <w:rPr>
          <w:rFonts w:hint="eastAsia" w:ascii="Times New Roman" w:hAnsi="Times New Roman" w:cs="Times New Roman"/>
          <w:bCs/>
          <w:iCs/>
          <w:color w:val="auto"/>
          <w:sz w:val="24"/>
          <w:szCs w:val="24"/>
          <w:vertAlign w:val="subscript"/>
        </w:rPr>
        <w:t xml:space="preserve"> </w:t>
      </w:r>
      <w:r>
        <w:rPr>
          <w:rFonts w:ascii="Times New Roman" w:hAnsi="Times New Roman" w:cs="Times New Roman"/>
          <w:bCs/>
          <w:iCs/>
          <w:color w:val="auto"/>
          <w:sz w:val="24"/>
          <w:szCs w:val="24"/>
        </w:rPr>
        <w:t>(</w:t>
      </w:r>
      <w:r>
        <w:rPr>
          <w:rFonts w:ascii="Times New Roman" w:hAnsi="Times New Roman" w:eastAsia="宋体" w:cs="Times New Roman"/>
          <w:bCs/>
          <w:iCs/>
          <w:color w:val="auto"/>
          <w:sz w:val="24"/>
          <w:szCs w:val="24"/>
        </w:rPr>
        <w:t>tumor</w:t>
      </w:r>
      <w:r>
        <w:rPr>
          <w:rFonts w:ascii="Times New Roman" w:hAnsi="Times New Roman" w:cs="Times New Roman"/>
          <w:bCs/>
          <w:iCs/>
          <w:color w:val="auto"/>
          <w:sz w:val="24"/>
          <w:szCs w:val="24"/>
        </w:rPr>
        <w:t xml:space="preserve"> vs. NAT) &lt; -0.58</w:t>
      </w:r>
      <w:r>
        <w:rPr>
          <w:rFonts w:hint="eastAsia" w:ascii="Times New Roman" w:hAnsi="Times New Roman" w:cs="Times New Roman"/>
          <w:bCs/>
          <w:iCs/>
          <w:color w:val="auto"/>
          <w:sz w:val="24"/>
          <w:szCs w:val="24"/>
        </w:rPr>
        <w:t xml:space="preserve"> (fold change &lt;0.67)</w:t>
      </w:r>
      <w:r>
        <w:rPr>
          <w:rFonts w:ascii="Times New Roman" w:hAnsi="Times New Roman" w:cs="Times New Roman"/>
          <w:bCs/>
          <w:iCs/>
          <w:color w:val="auto"/>
          <w:sz w:val="24"/>
          <w:szCs w:val="24"/>
        </w:rPr>
        <w:t xml:space="preserve">. The number of </w:t>
      </w:r>
      <w:r>
        <w:rPr>
          <w:rFonts w:ascii="Times New Roman" w:hAnsi="Times New Roman" w:eastAsia="宋体" w:cs="Times New Roman"/>
          <w:bCs/>
          <w:iCs/>
          <w:color w:val="auto"/>
          <w:sz w:val="24"/>
          <w:szCs w:val="24"/>
        </w:rPr>
        <w:t>upregulated</w:t>
      </w:r>
      <w:r>
        <w:rPr>
          <w:rFonts w:ascii="Times New Roman" w:hAnsi="Times New Roman" w:cs="Times New Roman"/>
          <w:bCs/>
          <w:iCs/>
          <w:color w:val="auto"/>
          <w:sz w:val="24"/>
          <w:szCs w:val="24"/>
        </w:rPr>
        <w:t xml:space="preserve"> sites and proteins in the total proteome and most PTMs, except for N-glycosylation and malonylation, was </w:t>
      </w:r>
      <w:r>
        <w:rPr>
          <w:rFonts w:ascii="Times New Roman" w:hAnsi="Times New Roman" w:eastAsia="宋体" w:cs="Times New Roman"/>
          <w:bCs/>
          <w:iCs/>
          <w:color w:val="auto"/>
          <w:sz w:val="24"/>
          <w:szCs w:val="24"/>
        </w:rPr>
        <w:t>greater</w:t>
      </w:r>
      <w:r>
        <w:rPr>
          <w:rFonts w:ascii="Times New Roman" w:hAnsi="Times New Roman" w:cs="Times New Roman"/>
          <w:bCs/>
          <w:iCs/>
          <w:color w:val="auto"/>
          <w:sz w:val="24"/>
          <w:szCs w:val="24"/>
        </w:rPr>
        <w:t xml:space="preserve"> than the number of </w:t>
      </w:r>
      <w:r>
        <w:rPr>
          <w:rFonts w:ascii="Times New Roman" w:hAnsi="Times New Roman" w:eastAsia="宋体" w:cs="Times New Roman"/>
          <w:bCs/>
          <w:iCs/>
          <w:color w:val="auto"/>
          <w:sz w:val="24"/>
          <w:szCs w:val="24"/>
        </w:rPr>
        <w:t>downregulated</w:t>
      </w:r>
      <w:r>
        <w:rPr>
          <w:rFonts w:ascii="Times New Roman" w:hAnsi="Times New Roman" w:cs="Times New Roman"/>
          <w:bCs/>
          <w:iCs/>
          <w:color w:val="auto"/>
          <w:sz w:val="24"/>
          <w:szCs w:val="24"/>
        </w:rPr>
        <w:t xml:space="preserve"> sites and proteins (Fig. 1c), suggesting that most PTMs are </w:t>
      </w:r>
      <w:r>
        <w:rPr>
          <w:rFonts w:ascii="Times New Roman" w:hAnsi="Times New Roman" w:eastAsia="宋体" w:cs="Times New Roman"/>
          <w:bCs/>
          <w:iCs/>
          <w:color w:val="auto"/>
          <w:sz w:val="24"/>
          <w:szCs w:val="24"/>
        </w:rPr>
        <w:t>increased</w:t>
      </w:r>
      <w:r>
        <w:rPr>
          <w:rFonts w:ascii="Times New Roman" w:hAnsi="Times New Roman" w:cs="Times New Roman"/>
          <w:bCs/>
          <w:iCs/>
          <w:color w:val="auto"/>
          <w:sz w:val="24"/>
          <w:szCs w:val="24"/>
        </w:rPr>
        <w:t xml:space="preserve"> in tumor lesions.</w:t>
      </w:r>
      <w:r>
        <w:rPr>
          <w:rFonts w:hint="eastAsia" w:ascii="Times New Roman" w:hAnsi="Times New Roman" w:cs="Times New Roman"/>
          <w:bCs/>
          <w:iCs/>
          <w:color w:val="auto"/>
          <w:sz w:val="24"/>
          <w:szCs w:val="24"/>
        </w:rPr>
        <w:t xml:space="preserve"> Within this dataset</w:t>
      </w:r>
      <w:r>
        <w:rPr>
          <w:rFonts w:ascii="Times New Roman" w:hAnsi="Times New Roman" w:cs="Times New Roman"/>
          <w:bCs/>
          <w:iCs/>
          <w:color w:val="auto"/>
          <w:sz w:val="24"/>
          <w:szCs w:val="24"/>
        </w:rPr>
        <w:t xml:space="preserve">, the expression of GOLM1 and GPC3, the phosphorylation of TOP2A-S1106 and p62/SQSTM1-T269, and the acetylation of </w:t>
      </w:r>
      <w:r>
        <w:rPr>
          <w:rFonts w:ascii="Times New Roman" w:hAnsi="Times New Roman" w:eastAsia="宋体" w:cs="Times New Roman"/>
          <w:bCs/>
          <w:iCs/>
          <w:color w:val="auto"/>
          <w:sz w:val="24"/>
          <w:szCs w:val="24"/>
        </w:rPr>
        <w:t>cofilin</w:t>
      </w:r>
      <w:r>
        <w:rPr>
          <w:rFonts w:ascii="Times New Roman" w:hAnsi="Times New Roman" w:cs="Times New Roman"/>
          <w:bCs/>
          <w:iCs/>
          <w:color w:val="auto"/>
          <w:sz w:val="24"/>
          <w:szCs w:val="24"/>
        </w:rPr>
        <w:t>-K19, which have been previously reported to increase in HCC</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KYMRREF{C7D0D11D-3A39-4D0A-8F89-E66CE3D6241E}366,{C7D0D11D-3A39-4D0A-8F89-E66CE3D6241E}365,{C7D0D11D-3A39-4D0A-8F89-E66CE3D6241E}368,{C7D0D11D-3A39-4D0A-8F89-E66CE3D6241E}369,{C7D0D11D-3A39-4D0A-8F89-E66CE3D6241E}367</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[17-21]</w:t>
      </w:r>
      <w:r>
        <w:rPr>
          <w:rFonts w:ascii="Times New Roman" w:hAnsi="Times New Roman" w:cs="Times New Roman"/>
          <w:bCs/>
          <w:iCs/>
          <w:color w:val="auto"/>
          <w:sz w:val="24"/>
          <w:szCs w:val="24"/>
        </w:rPr>
        <w:fldChar w:fldCharType="end"/>
      </w:r>
      <w:r>
        <w:rPr>
          <w:rFonts w:ascii="Times New Roman" w:hAnsi="Times New Roman" w:cs="Times New Roman"/>
          <w:bCs/>
          <w:iCs/>
          <w:color w:val="auto"/>
          <w:sz w:val="24"/>
          <w:szCs w:val="24"/>
        </w:rPr>
        <w:t xml:space="preserve">, were significantly </w:t>
      </w:r>
      <w:r>
        <w:rPr>
          <w:rFonts w:ascii="Times New Roman" w:hAnsi="Times New Roman" w:eastAsia="宋体" w:cs="Times New Roman"/>
          <w:bCs/>
          <w:iCs/>
          <w:color w:val="auto"/>
          <w:sz w:val="24"/>
          <w:szCs w:val="24"/>
        </w:rPr>
        <w:t>upregulated</w:t>
      </w:r>
      <w:r>
        <w:rPr>
          <w:rFonts w:ascii="Times New Roman" w:hAnsi="Times New Roman" w:cs="Times New Roman"/>
          <w:bCs/>
          <w:iCs/>
          <w:color w:val="auto"/>
          <w:sz w:val="24"/>
          <w:szCs w:val="24"/>
        </w:rPr>
        <w:t xml:space="preserve"> in our data</w:t>
      </w:r>
      <w:r>
        <w:rPr>
          <w:rFonts w:hint="eastAsia" w:ascii="Times New Roman" w:hAnsi="Times New Roman" w:cs="Times New Roman"/>
          <w:bCs/>
          <w:iCs/>
          <w:color w:val="auto"/>
          <w:sz w:val="24"/>
          <w:szCs w:val="24"/>
          <w:lang w:val="en-US" w:eastAsia="zh-CN"/>
        </w:rPr>
        <w:t>set</w:t>
      </w:r>
      <w:r>
        <w:rPr>
          <w:rFonts w:ascii="Times New Roman" w:hAnsi="Times New Roman" w:cs="Times New Roman"/>
          <w:bCs/>
          <w:iCs/>
          <w:color w:val="auto"/>
          <w:sz w:val="24"/>
          <w:szCs w:val="24"/>
        </w:rPr>
        <w:t xml:space="preserve"> (Extended Data Fig. 1f).</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In summary, we established a dataset for PTMs that is reproducible and consistent with patterns previously described in HCC</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omics studies.</w:t>
      </w:r>
    </w:p>
    <w:p w14:paraId="4CC3FA2E">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CYB5R3-K42 malonylation is a feature of HBV-related HCC</w:t>
      </w:r>
    </w:p>
    <w:p w14:paraId="0E7BC823">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To understand the differences between HBV-related and non-HBV-related HCC, we performed permutational multivariate analysis of variance (PERMANOVA) using the fold change variables of Tumor vs. NAT and Positive-Tumor vs. Negative-Tumor to identify the PTMs with the most significant influence on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PTM profiles.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Our results </w:t>
      </w:r>
      <w:r>
        <w:rPr>
          <w:rFonts w:ascii="Times New Roman" w:hAnsi="Times New Roman" w:eastAsia="宋体" w:cs="Times New Roman"/>
          <w:bCs/>
          <w:iCs/>
          <w:color w:val="auto"/>
          <w:sz w:val="24"/>
          <w:szCs w:val="24"/>
        </w:rPr>
        <w:t>revealed</w:t>
      </w:r>
      <w:r>
        <w:rPr>
          <w:rFonts w:ascii="Times New Roman" w:hAnsi="Times New Roman" w:cs="Times New Roman"/>
          <w:bCs/>
          <w:iCs/>
          <w:color w:val="auto"/>
          <w:sz w:val="24"/>
          <w:szCs w:val="24"/>
        </w:rPr>
        <w:t xml:space="preserve"> that most PTMs, </w:t>
      </w:r>
      <w:r>
        <w:rPr>
          <w:rFonts w:ascii="Times New Roman" w:hAnsi="Times New Roman" w:eastAsia="宋体" w:cs="Times New Roman"/>
          <w:bCs/>
          <w:iCs/>
          <w:color w:val="auto"/>
          <w:sz w:val="24"/>
          <w:szCs w:val="24"/>
        </w:rPr>
        <w:t>with the exception of</w:t>
      </w:r>
      <w:r>
        <w:rPr>
          <w:rFonts w:ascii="Times New Roman" w:hAnsi="Times New Roman" w:cs="Times New Roman"/>
          <w:bCs/>
          <w:iCs/>
          <w:color w:val="auto"/>
          <w:sz w:val="24"/>
          <w:szCs w:val="24"/>
        </w:rPr>
        <w:t xml:space="preserve"> succinylation (R2</w:t>
      </w:r>
      <w:r>
        <w:rPr>
          <w:rFonts w:hint="eastAsia" w:ascii="Times New Roman" w:hAnsi="Times New Roman" w:cs="Times New Roman"/>
          <w:bCs/>
          <w:iCs/>
          <w:color w:val="auto"/>
          <w:sz w:val="24"/>
          <w:szCs w:val="24"/>
        </w:rPr>
        <w:t>=</w:t>
      </w:r>
      <w:r>
        <w:rPr>
          <w:rFonts w:ascii="Times New Roman" w:hAnsi="Times New Roman" w:cs="Times New Roman"/>
          <w:bCs/>
          <w:iCs/>
          <w:color w:val="auto"/>
          <w:sz w:val="24"/>
          <w:szCs w:val="24"/>
        </w:rPr>
        <w:t xml:space="preserve">0.073, p=0.032), had a significant influence on the Tumor vs. NAT </w:t>
      </w:r>
      <w:r>
        <w:rPr>
          <w:rFonts w:ascii="Times New Roman" w:hAnsi="Times New Roman" w:eastAsia="宋体" w:cs="Times New Roman"/>
          <w:bCs/>
          <w:iCs/>
          <w:color w:val="auto"/>
          <w:sz w:val="24"/>
          <w:szCs w:val="24"/>
        </w:rPr>
        <w:t>variables</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 xml:space="preserve">a). </w:t>
      </w:r>
      <w:r>
        <w:rPr>
          <w:rFonts w:ascii="Times New Roman" w:hAnsi="Times New Roman" w:cs="Times New Roman"/>
          <w:bCs/>
          <w:iCs/>
          <w:color w:val="auto"/>
          <w:sz w:val="24"/>
          <w:szCs w:val="24"/>
        </w:rPr>
        <w:t>In contrast, only malonylation (R2=0.253, p=0.009) had a significant influence on the Positive-Tumor vs. Negative-Tumor variable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 xml:space="preserve">a), </w:t>
      </w:r>
      <w:r>
        <w:rPr>
          <w:rFonts w:ascii="Times New Roman" w:hAnsi="Times New Roman" w:cs="Times New Roman"/>
          <w:bCs/>
          <w:iCs/>
          <w:color w:val="auto"/>
          <w:sz w:val="24"/>
          <w:szCs w:val="24"/>
        </w:rPr>
        <w:t>suggesting that malonylation is the most influential PTM in defining HBV-related HCC</w:t>
      </w:r>
      <w:r>
        <w:rPr>
          <w:rFonts w:hint="eastAsia" w:ascii="Times New Roman" w:hAnsi="Times New Roman" w:cs="Times New Roman"/>
          <w:bCs/>
          <w:iCs/>
          <w:color w:val="auto"/>
          <w:sz w:val="24"/>
          <w:szCs w:val="24"/>
        </w:rPr>
        <w:t>.</w:t>
      </w:r>
    </w:p>
    <w:p w14:paraId="00FB52B0">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We </w:t>
      </w:r>
      <w:r>
        <w:rPr>
          <w:rFonts w:ascii="Times New Roman" w:hAnsi="Times New Roman" w:eastAsia="宋体" w:cs="Times New Roman"/>
          <w:bCs/>
          <w:iCs/>
          <w:color w:val="auto"/>
          <w:sz w:val="24"/>
          <w:szCs w:val="24"/>
        </w:rPr>
        <w:t>identified</w:t>
      </w:r>
      <w:r>
        <w:rPr>
          <w:rFonts w:hint="eastAsia" w:ascii="Times New Roman" w:hAnsi="Times New Roman" w:cs="Times New Roman"/>
          <w:bCs/>
          <w:iCs/>
          <w:color w:val="auto"/>
          <w:sz w:val="24"/>
          <w:szCs w:val="24"/>
        </w:rPr>
        <w:t xml:space="preserve"> a total of 7 malonylated sites that were up-modified in HBV-positive tumors compared </w:t>
      </w:r>
      <w:r>
        <w:rPr>
          <w:rFonts w:ascii="Times New Roman" w:hAnsi="Times New Roman" w:eastAsia="宋体" w:cs="Times New Roman"/>
          <w:bCs/>
          <w:iCs/>
          <w:color w:val="auto"/>
          <w:sz w:val="24"/>
          <w:szCs w:val="24"/>
        </w:rPr>
        <w:t>with</w:t>
      </w:r>
      <w:r>
        <w:rPr>
          <w:rFonts w:hint="eastAsia" w:ascii="Times New Roman" w:hAnsi="Times New Roman" w:cs="Times New Roman"/>
          <w:bCs/>
          <w:iCs/>
          <w:color w:val="auto"/>
          <w:sz w:val="24"/>
          <w:szCs w:val="24"/>
        </w:rPr>
        <w:t xml:space="preserve"> HBV-negative tumors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 xml:space="preserve">b). Among these corresponding proteins, CYB5R3, BCAP31, RPS7, EEF1A1P5, PRDX1, and PHB2 are associated with autophagy </w:t>
      </w:r>
      <w:r>
        <w:rPr>
          <w:rFonts w:ascii="Times New Roman" w:hAnsi="Times New Roman" w:cs="Times New Roman"/>
          <w:bCs/>
          <w:iCs/>
          <w:color w:val="auto"/>
          <w:sz w:val="24"/>
          <w:szCs w:val="24"/>
        </w:rPr>
        <w:fldChar w:fldCharType="begin"/>
      </w:r>
      <w:r>
        <w:rPr>
          <w:rFonts w:hint="eastAsia" w:ascii="Times New Roman" w:hAnsi="Times New Roman" w:cs="Times New Roman"/>
          <w:bCs/>
          <w:iCs/>
          <w:color w:val="auto"/>
          <w:sz w:val="24"/>
          <w:szCs w:val="24"/>
          <w:lang w:eastAsia="zh-CN"/>
        </w:rPr>
        <w:instrText xml:space="preserve"> ADDIN KYMRREF{C7D0D11D-3A39-4D0A-8F89-E66CE3D6241E}388,{C7D0D11D-3A39-4D0A-8F89-E66CE3D6241E}387,{C7D0D11D-3A39-4D0A-8F89-E66CE3D6241E}394,{C7D0D11D-3A39-4D0A-8F89-E66CE3D6241E}389,{C7D0D11D-3A39-4D0A-8F89-E66CE3D6241E}393,{C7D0D11D-3A39-4D0A-8F89-E66CE3D6241E}386</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[22-27]</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which has been shown to restrict DNA replication to inhibit viral pathogenesis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KYMRREF{01691E5B-B311-4551-9691-4B9422F39437}55</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[28]</w:t>
      </w:r>
      <w:r>
        <w:rPr>
          <w:rFonts w:ascii="Times New Roman" w:hAnsi="Times New Roman" w:cs="Times New Roman"/>
          <w:color w:val="auto"/>
          <w:sz w:val="24"/>
        </w:rPr>
        <w:fldChar w:fldCharType="end"/>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Among the malonylated sites, CYB5R3-K42 had the highest </w:t>
      </w:r>
      <w:r>
        <w:rPr>
          <w:rFonts w:hint="eastAsia" w:ascii="Times New Roman" w:hAnsi="Times New Roman" w:cs="Times New Roman"/>
          <w:bCs/>
          <w:iCs/>
          <w:color w:val="auto"/>
          <w:sz w:val="24"/>
          <w:szCs w:val="24"/>
          <w:lang w:val="en-US" w:eastAsia="zh-CN"/>
        </w:rPr>
        <w:t>modification</w:t>
      </w:r>
      <w:r>
        <w:rPr>
          <w:rFonts w:ascii="Times New Roman" w:hAnsi="Times New Roman" w:cs="Times New Roman"/>
          <w:bCs/>
          <w:iCs/>
          <w:color w:val="auto"/>
          <w:sz w:val="24"/>
          <w:szCs w:val="24"/>
        </w:rPr>
        <w:t xml:space="preserve"> level </w:t>
      </w:r>
      <w:r>
        <w:rPr>
          <w:rFonts w:ascii="Times New Roman" w:hAnsi="Times New Roman" w:eastAsia="宋体" w:cs="Times New Roman"/>
          <w:bCs/>
          <w:iCs/>
          <w:color w:val="auto"/>
          <w:sz w:val="24"/>
          <w:szCs w:val="24"/>
        </w:rPr>
        <w:t xml:space="preserve">in HBV-positive tumors </w:t>
      </w:r>
      <w:r>
        <w:rPr>
          <w:rFonts w:ascii="Times New Roman" w:hAnsi="Times New Roman" w:cs="Times New Roman"/>
          <w:bCs/>
          <w:iCs/>
          <w:color w:val="auto"/>
          <w:sz w:val="24"/>
          <w:szCs w:val="24"/>
        </w:rPr>
        <w:t xml:space="preserve">compared </w:t>
      </w:r>
      <w:r>
        <w:rPr>
          <w:rFonts w:ascii="Times New Roman" w:hAnsi="Times New Roman" w:eastAsia="宋体" w:cs="Times New Roman"/>
          <w:bCs/>
          <w:iCs/>
          <w:color w:val="auto"/>
          <w:sz w:val="24"/>
          <w:szCs w:val="24"/>
        </w:rPr>
        <w:t>with</w:t>
      </w:r>
      <w:r>
        <w:rPr>
          <w:rFonts w:ascii="Times New Roman" w:hAnsi="Times New Roman" w:cs="Times New Roman"/>
          <w:bCs/>
          <w:iCs/>
          <w:color w:val="auto"/>
          <w:sz w:val="24"/>
          <w:szCs w:val="24"/>
        </w:rPr>
        <w:t xml:space="preserve"> other counterparts</w:t>
      </w:r>
      <w:r>
        <w:rPr>
          <w:rFonts w:hint="eastAsia" w:ascii="Georgia" w:hAnsi="Georgia" w:cs="Georgia"/>
          <w:color w:val="auto"/>
          <w:spacing w:val="-4"/>
          <w:sz w:val="36"/>
          <w:szCs w:val="36"/>
          <w:shd w:val="clear" w:color="auto" w:fill="FAF3EA"/>
        </w:rPr>
        <w:t xml:space="preserve"> </w:t>
      </w:r>
      <w:r>
        <w:rPr>
          <w:rFonts w:hint="eastAsia" w:ascii="Times New Roman" w:hAnsi="Times New Roman" w:cs="Times New Roman"/>
          <w:bCs/>
          <w:iCs/>
          <w:color w:val="auto"/>
          <w:sz w:val="24"/>
          <w:szCs w:val="24"/>
        </w:rPr>
        <w:t>and was the only site with a significantly higher malonylation level than HBV-positive NATs, HBV-negative NATs, and HBV-negative Tumors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 xml:space="preserve">c). To predict the role of K42mal in CYB5R3-associated functions, we calculated the correlation coefficient between the abundance of </w:t>
      </w:r>
      <w:r>
        <w:rPr>
          <w:rFonts w:ascii="Times New Roman" w:hAnsi="Times New Roman" w:eastAsia="宋体" w:cs="Times New Roman"/>
          <w:bCs/>
          <w:iCs/>
          <w:color w:val="auto"/>
          <w:sz w:val="24"/>
          <w:szCs w:val="24"/>
        </w:rPr>
        <w:t>virus</w:t>
      </w:r>
      <w:r>
        <w:rPr>
          <w:rFonts w:hint="eastAsia" w:ascii="Times New Roman" w:hAnsi="Times New Roman" w:cs="Times New Roman"/>
          <w:bCs/>
          <w:iCs/>
          <w:color w:val="auto"/>
          <w:sz w:val="24"/>
          <w:szCs w:val="24"/>
        </w:rPr>
        <w:t xml:space="preserve"> processing-related proteins and CYB5R3 or CYB5R3-K42mal. Most viral processing-related proteins were negatively correlated with CYB5R3, but all of them were positively correlated with CYB5R3-K42mal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 xml:space="preserve">d). </w:t>
      </w:r>
      <w:r>
        <w:rPr>
          <w:rFonts w:hint="eastAsia" w:ascii="Times New Roman" w:hAnsi="Times New Roman" w:eastAsia="宋体" w:cs="Times New Roman"/>
          <w:bCs/>
          <w:iCs/>
          <w:color w:val="auto"/>
          <w:sz w:val="24"/>
          <w:szCs w:val="24"/>
        </w:rPr>
        <w:t xml:space="preserve">Our findings indicate that CYB5R3 may play a role in suppressing HBV infection. Interestingly, CYB5R3-K42 malonylation appears to counteract this suppressive effect. The positive correlation observed between the abundance of p62/SSTM1 and CYB5R3-K42mal provides further evidence supporting this hypothesis. </w:t>
      </w:r>
      <w:r>
        <w:rPr>
          <w:rFonts w:hint="eastAsia" w:ascii="Times New Roman" w:hAnsi="Times New Roman" w:cs="Times New Roman"/>
          <w:bCs/>
          <w:iCs/>
          <w:color w:val="auto"/>
          <w:sz w:val="24"/>
          <w:szCs w:val="24"/>
        </w:rPr>
        <w:t>(</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 xml:space="preserve">e). Protein secondary structure and spatial location </w:t>
      </w:r>
      <w:r>
        <w:rPr>
          <w:rFonts w:ascii="Times New Roman" w:hAnsi="Times New Roman" w:eastAsia="宋体" w:cs="Times New Roman"/>
          <w:bCs/>
          <w:iCs/>
          <w:color w:val="auto"/>
          <w:sz w:val="24"/>
          <w:szCs w:val="24"/>
        </w:rPr>
        <w:t>analyses revealed</w:t>
      </w:r>
      <w:r>
        <w:rPr>
          <w:rFonts w:hint="eastAsia" w:ascii="Times New Roman" w:hAnsi="Times New Roman" w:cs="Times New Roman"/>
          <w:bCs/>
          <w:iCs/>
          <w:color w:val="auto"/>
          <w:sz w:val="24"/>
          <w:szCs w:val="24"/>
        </w:rPr>
        <w:t xml:space="preserve"> that CYB5R3-K42 is located between the endoplasmic reticulum (ER)-anchored N-terminal region and the FAD-binding domain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2</w:t>
      </w:r>
      <w:r>
        <w:rPr>
          <w:rFonts w:hint="eastAsia" w:ascii="Times New Roman" w:hAnsi="Times New Roman" w:cs="Times New Roman"/>
          <w:bCs/>
          <w:iCs/>
          <w:color w:val="auto"/>
          <w:sz w:val="24"/>
          <w:szCs w:val="24"/>
        </w:rPr>
        <w:t>f</w:t>
      </w:r>
      <w:r>
        <w:rPr>
          <w:rFonts w:hint="eastAsia" w:ascii="Times New Roman" w:hAnsi="Times New Roman" w:cs="Times New Roman"/>
          <w:bCs/>
          <w:iCs/>
          <w:color w:val="auto"/>
          <w:sz w:val="24"/>
          <w:szCs w:val="24"/>
          <w:lang w:val="en-US" w:eastAsia="zh-CN"/>
        </w:rPr>
        <w:t>-g</w:t>
      </w:r>
      <w:r>
        <w:rPr>
          <w:rFonts w:hint="eastAsia" w:ascii="Times New Roman" w:hAnsi="Times New Roman" w:cs="Times New Roman"/>
          <w:bCs/>
          <w:iCs/>
          <w:color w:val="auto"/>
          <w:sz w:val="24"/>
          <w:szCs w:val="24"/>
        </w:rPr>
        <w:t>). As the N-terminal region of CYB5R3 is disordered (plDDT&lt;90), CYB5R3-K42mal is likely to cause an allosteric transformation of the N-terminal region, leading to a loss of ER</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anchoring and FAD binding to suppress CYB5R3 functions.</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As CYB5R3 preserves autophagic signaling, CYB5R3-K42mal might be the underlying factor of HBV-driven escape for autophagy-mediated viral elimination.</w:t>
      </w:r>
    </w:p>
    <w:p w14:paraId="7CD2BBB6">
      <w:pPr>
        <w:spacing w:line="480" w:lineRule="auto"/>
        <w:jc w:val="both"/>
        <w:rPr>
          <w:rFonts w:ascii="Times New Roman" w:hAnsi="Times New Roman" w:cs="Times New Roman"/>
          <w:b/>
          <w:bCs/>
          <w:iCs/>
          <w:color w:val="auto"/>
          <w:sz w:val="24"/>
          <w:szCs w:val="24"/>
        </w:rPr>
      </w:pPr>
      <w:r>
        <w:rPr>
          <w:rFonts w:hint="eastAsia" w:ascii="Times New Roman" w:hAnsi="Times New Roman" w:cs="Times New Roman"/>
          <w:b/>
          <w:bCs/>
          <w:iCs/>
          <w:color w:val="auto"/>
          <w:sz w:val="24"/>
          <w:szCs w:val="24"/>
        </w:rPr>
        <w:t>Specificity of multiple PTMs in HCC</w:t>
      </w:r>
    </w:p>
    <w:p w14:paraId="33F12EA8">
      <w:pPr>
        <w:spacing w:line="480" w:lineRule="auto"/>
        <w:jc w:val="both"/>
        <w:rPr>
          <w:rFonts w:hint="default" w:ascii="Times New Roman" w:hAnsi="Times New Roman" w:cs="Times New Roman"/>
          <w:bCs/>
          <w:iCs/>
          <w:color w:val="auto"/>
          <w:sz w:val="24"/>
          <w:szCs w:val="24"/>
          <w:lang w:val="en-US" w:eastAsia="zh-CN"/>
        </w:rPr>
      </w:pPr>
      <w:r>
        <w:rPr>
          <w:rFonts w:ascii="Times New Roman" w:hAnsi="Times New Roman" w:eastAsia="宋体" w:cs="Times New Roman"/>
          <w:bCs/>
          <w:iCs/>
          <w:color w:val="auto"/>
          <w:sz w:val="24"/>
          <w:szCs w:val="24"/>
        </w:rPr>
        <w:t>On the basis of</w:t>
      </w:r>
      <w:r>
        <w:rPr>
          <w:rFonts w:ascii="Times New Roman" w:hAnsi="Times New Roman" w:cs="Times New Roman"/>
          <w:bCs/>
          <w:iCs/>
          <w:color w:val="auto"/>
          <w:sz w:val="24"/>
          <w:szCs w:val="24"/>
        </w:rPr>
        <w:t xml:space="preserve"> this dataset,</w:t>
      </w:r>
      <w:r>
        <w:rPr>
          <w:rFonts w:hint="eastAsia" w:ascii="Times New Roman" w:hAnsi="Times New Roman" w:cs="Times New Roman"/>
          <w:bCs/>
          <w:iCs/>
          <w:color w:val="auto"/>
          <w:sz w:val="24"/>
          <w:szCs w:val="24"/>
        </w:rPr>
        <w:t xml:space="preserve"> crotonylation was the most common modification, </w:t>
      </w:r>
      <w:r>
        <w:rPr>
          <w:rFonts w:ascii="Times New Roman" w:hAnsi="Times New Roman" w:eastAsia="宋体" w:cs="Times New Roman"/>
          <w:bCs/>
          <w:iCs/>
          <w:color w:val="auto"/>
          <w:sz w:val="24"/>
          <w:szCs w:val="24"/>
        </w:rPr>
        <w:t xml:space="preserve">and </w:t>
      </w:r>
      <w:r>
        <w:rPr>
          <w:rFonts w:hint="eastAsia" w:ascii="Times New Roman" w:hAnsi="Times New Roman" w:cs="Times New Roman"/>
          <w:bCs/>
          <w:iCs/>
          <w:color w:val="auto"/>
          <w:sz w:val="24"/>
          <w:szCs w:val="24"/>
        </w:rPr>
        <w:t xml:space="preserve">~41% </w:t>
      </w:r>
      <w:r>
        <w:rPr>
          <w:rFonts w:ascii="Times New Roman" w:hAnsi="Times New Roman" w:eastAsia="宋体" w:cs="Times New Roman"/>
          <w:bCs/>
          <w:iCs/>
          <w:color w:val="auto"/>
          <w:sz w:val="24"/>
          <w:szCs w:val="24"/>
        </w:rPr>
        <w:t xml:space="preserve">of the </w:t>
      </w:r>
      <w:r>
        <w:rPr>
          <w:rFonts w:hint="eastAsia" w:ascii="Times New Roman" w:hAnsi="Times New Roman" w:cs="Times New Roman"/>
          <w:bCs/>
          <w:iCs/>
          <w:color w:val="auto"/>
          <w:sz w:val="24"/>
          <w:szCs w:val="24"/>
        </w:rPr>
        <w:t xml:space="preserve">proteins could be crotonylated within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tumor section</w:t>
      </w:r>
      <w:r>
        <w:rPr>
          <w:rFonts w:ascii="Times New Roman" w:hAnsi="Times New Roman" w:eastAsia="宋体" w:cs="Times New Roman"/>
          <w:bCs/>
          <w:iCs/>
          <w:color w:val="auto"/>
          <w:sz w:val="24"/>
          <w:szCs w:val="24"/>
        </w:rPr>
        <w:t>. Phosphorylation</w:t>
      </w:r>
      <w:r>
        <w:rPr>
          <w:rFonts w:hint="eastAsia"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β</w:t>
      </w:r>
      <w:r>
        <w:rPr>
          <w:rFonts w:hint="eastAsia" w:ascii="Times New Roman" w:hAnsi="Times New Roman" w:eastAsia="宋体" w:cs="Times New Roman"/>
          <w:bCs/>
          <w:iCs/>
          <w:color w:val="auto"/>
          <w:sz w:val="24"/>
          <w:szCs w:val="24"/>
        </w:rPr>
        <w:t xml:space="preserve">-hydroxybutyrylation were also </w:t>
      </w:r>
      <w:r>
        <w:rPr>
          <w:rFonts w:ascii="Times New Roman" w:hAnsi="Times New Roman" w:eastAsia="宋体" w:cs="Times New Roman"/>
          <w:bCs/>
          <w:iCs/>
          <w:color w:val="auto"/>
          <w:sz w:val="24"/>
          <w:szCs w:val="24"/>
        </w:rPr>
        <w:t>present</w:t>
      </w:r>
      <w:r>
        <w:rPr>
          <w:rFonts w:hint="eastAsia" w:ascii="Times New Roman" w:hAnsi="Times New Roman" w:eastAsia="宋体" w:cs="Times New Roman"/>
          <w:bCs/>
          <w:iCs/>
          <w:color w:val="auto"/>
          <w:sz w:val="24"/>
          <w:szCs w:val="24"/>
        </w:rPr>
        <w:t xml:space="preserve"> in </w:t>
      </w:r>
      <w:r>
        <w:rPr>
          <w:rFonts w:ascii="Times New Roman" w:hAnsi="Times New Roman" w:eastAsia="宋体" w:cs="Times New Roman"/>
          <w:bCs/>
          <w:iCs/>
          <w:color w:val="auto"/>
          <w:sz w:val="24"/>
          <w:szCs w:val="24"/>
        </w:rPr>
        <w:t>more than</w:t>
      </w:r>
      <w:r>
        <w:rPr>
          <w:rFonts w:hint="eastAsia" w:ascii="Times New Roman" w:hAnsi="Times New Roman" w:eastAsia="宋体" w:cs="Times New Roman"/>
          <w:bCs/>
          <w:iCs/>
          <w:color w:val="auto"/>
          <w:sz w:val="24"/>
          <w:szCs w:val="24"/>
        </w:rPr>
        <w:t xml:space="preserve"> 25% of </w:t>
      </w:r>
      <w:r>
        <w:rPr>
          <w:rFonts w:ascii="Times New Roman" w:hAnsi="Times New Roman" w:eastAsia="宋体" w:cs="Times New Roman"/>
          <w:bCs/>
          <w:iCs/>
          <w:color w:val="auto"/>
          <w:sz w:val="24"/>
          <w:szCs w:val="24"/>
        </w:rPr>
        <w:t xml:space="preserve">the </w:t>
      </w:r>
      <w:r>
        <w:rPr>
          <w:rFonts w:hint="eastAsia" w:ascii="Times New Roman" w:hAnsi="Times New Roman" w:eastAsia="宋体" w:cs="Times New Roman"/>
          <w:bCs/>
          <w:iCs/>
          <w:color w:val="auto"/>
          <w:sz w:val="24"/>
          <w:szCs w:val="24"/>
        </w:rPr>
        <w:t xml:space="preserve">proteins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3</w:t>
      </w:r>
      <w:r>
        <w:rPr>
          <w:rFonts w:hint="eastAsia" w:ascii="Times New Roman" w:hAnsi="Times New Roman" w:cs="Times New Roman"/>
          <w:bCs/>
          <w:iCs/>
          <w:color w:val="auto"/>
          <w:sz w:val="24"/>
          <w:szCs w:val="24"/>
        </w:rPr>
        <w:t>a</w:t>
      </w:r>
      <w:r>
        <w:rPr>
          <w:rFonts w:ascii="Times New Roman" w:hAnsi="Times New Roman" w:cs="Times New Roman"/>
          <w:bCs/>
          <w:iCs/>
          <w:color w:val="auto"/>
          <w:sz w:val="24"/>
          <w:szCs w:val="24"/>
        </w:rPr>
        <w:t>)</w:t>
      </w:r>
      <w:r>
        <w:rPr>
          <w:rFonts w:hint="eastAsia" w:ascii="Times New Roman" w:hAnsi="Times New Roman" w:eastAsia="宋体" w:cs="Times New Roman"/>
          <w:bCs/>
          <w:iCs/>
          <w:color w:val="auto"/>
          <w:sz w:val="24"/>
          <w:szCs w:val="24"/>
        </w:rPr>
        <w:t xml:space="preserve">. Most proteins had multiple </w:t>
      </w:r>
      <w:r>
        <w:rPr>
          <w:rFonts w:ascii="Times New Roman" w:hAnsi="Times New Roman" w:eastAsia="宋体" w:cs="Times New Roman"/>
          <w:bCs/>
          <w:iCs/>
          <w:color w:val="auto"/>
          <w:sz w:val="24"/>
          <w:szCs w:val="24"/>
        </w:rPr>
        <w:t>PTM sites</w:t>
      </w:r>
      <w:r>
        <w:rPr>
          <w:rFonts w:hint="eastAsia" w:ascii="Times New Roman" w:hAnsi="Times New Roman" w:eastAsia="宋体" w:cs="Times New Roman"/>
          <w:bCs/>
          <w:iCs/>
          <w:color w:val="auto"/>
          <w:sz w:val="24"/>
          <w:szCs w:val="24"/>
        </w:rPr>
        <w:t xml:space="preserve">, with </w:t>
      </w:r>
      <w:r>
        <w:rPr>
          <w:rFonts w:ascii="Times New Roman" w:hAnsi="Times New Roman" w:eastAsia="宋体" w:cs="Times New Roman"/>
          <w:bCs/>
          <w:iCs/>
          <w:color w:val="auto"/>
          <w:sz w:val="24"/>
          <w:szCs w:val="24"/>
        </w:rPr>
        <w:t xml:space="preserve">the </w:t>
      </w:r>
      <w:r>
        <w:rPr>
          <w:rFonts w:hint="eastAsia" w:ascii="Times New Roman" w:hAnsi="Times New Roman" w:eastAsia="宋体" w:cs="Times New Roman"/>
          <w:bCs/>
          <w:iCs/>
          <w:color w:val="auto"/>
          <w:sz w:val="24"/>
          <w:szCs w:val="24"/>
        </w:rPr>
        <w:t xml:space="preserve">highest frequency </w:t>
      </w:r>
      <w:r>
        <w:rPr>
          <w:rFonts w:ascii="Times New Roman" w:hAnsi="Times New Roman" w:eastAsia="宋体" w:cs="Times New Roman"/>
          <w:bCs/>
          <w:iCs/>
          <w:color w:val="auto"/>
          <w:sz w:val="24"/>
          <w:szCs w:val="24"/>
        </w:rPr>
        <w:t>of</w:t>
      </w:r>
      <w:r>
        <w:rPr>
          <w:rFonts w:hint="eastAsia" w:ascii="Times New Roman" w:hAnsi="Times New Roman" w:eastAsia="宋体" w:cs="Times New Roman"/>
          <w:bCs/>
          <w:iCs/>
          <w:color w:val="auto"/>
          <w:sz w:val="24"/>
          <w:szCs w:val="24"/>
        </w:rPr>
        <w:t xml:space="preserve"> succinylation (89.9%) </w:t>
      </w:r>
      <w:r>
        <w:rPr>
          <w:rFonts w:ascii="Times New Roman" w:hAnsi="Times New Roman" w:eastAsia="宋体" w:cs="Times New Roman"/>
          <w:bCs/>
          <w:iCs/>
          <w:color w:val="auto"/>
          <w:sz w:val="24"/>
          <w:szCs w:val="24"/>
        </w:rPr>
        <w:t>and the</w:t>
      </w:r>
      <w:r>
        <w:rPr>
          <w:rFonts w:hint="eastAsia" w:ascii="Times New Roman" w:hAnsi="Times New Roman" w:eastAsia="宋体" w:cs="Times New Roman"/>
          <w:bCs/>
          <w:iCs/>
          <w:color w:val="auto"/>
          <w:sz w:val="24"/>
          <w:szCs w:val="24"/>
        </w:rPr>
        <w:t xml:space="preserve"> lowest </w:t>
      </w:r>
      <w:r>
        <w:rPr>
          <w:rFonts w:ascii="Times New Roman" w:hAnsi="Times New Roman" w:eastAsia="宋体" w:cs="Times New Roman"/>
          <w:bCs/>
          <w:iCs/>
          <w:color w:val="auto"/>
          <w:sz w:val="24"/>
          <w:szCs w:val="24"/>
        </w:rPr>
        <w:t>frequency of</w:t>
      </w:r>
      <w:r>
        <w:rPr>
          <w:rFonts w:hint="eastAsia" w:ascii="Times New Roman" w:hAnsi="Times New Roman" w:eastAsia="宋体" w:cs="Times New Roman"/>
          <w:bCs/>
          <w:iCs/>
          <w:color w:val="auto"/>
          <w:sz w:val="24"/>
          <w:szCs w:val="24"/>
        </w:rPr>
        <w:t xml:space="preserve"> </w:t>
      </w:r>
      <w:r>
        <w:rPr>
          <w:rFonts w:ascii="Times New Roman" w:hAnsi="Times New Roman" w:eastAsia="宋体" w:cs="Times New Roman"/>
          <w:bCs/>
          <w:iCs/>
          <w:color w:val="auto"/>
          <w:sz w:val="24"/>
          <w:szCs w:val="24"/>
        </w:rPr>
        <w:t>β</w:t>
      </w:r>
      <w:r>
        <w:rPr>
          <w:rFonts w:hint="eastAsia" w:ascii="Times New Roman" w:hAnsi="Times New Roman" w:eastAsia="宋体" w:cs="Times New Roman"/>
          <w:bCs/>
          <w:iCs/>
          <w:color w:val="auto"/>
          <w:sz w:val="24"/>
          <w:szCs w:val="24"/>
        </w:rPr>
        <w:t>-hydroxybutyrylation (62.2%)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3</w:t>
      </w:r>
      <w:r>
        <w:rPr>
          <w:rFonts w:hint="eastAsia" w:ascii="Times New Roman" w:hAnsi="Times New Roman" w:cs="Times New Roman"/>
          <w:bCs/>
          <w:iCs/>
          <w:color w:val="auto"/>
          <w:sz w:val="24"/>
          <w:szCs w:val="24"/>
        </w:rPr>
        <w:t>b)</w:t>
      </w:r>
      <w:r>
        <w:rPr>
          <w:rFonts w:hint="eastAsia" w:ascii="Times New Roman" w:hAnsi="Times New Roman" w:eastAsia="宋体" w:cs="Times New Roman"/>
          <w:bCs/>
          <w:iCs/>
          <w:color w:val="auto"/>
          <w:sz w:val="24"/>
          <w:szCs w:val="24"/>
        </w:rPr>
        <w:t xml:space="preserve">. </w:t>
      </w:r>
      <w:r>
        <w:rPr>
          <w:rFonts w:hint="default" w:ascii="Times New Roman" w:hAnsi="Times New Roman" w:eastAsia="宋体" w:cs="Times New Roman"/>
          <w:bCs/>
          <w:iCs/>
          <w:color w:val="auto"/>
          <w:sz w:val="24"/>
          <w:szCs w:val="24"/>
        </w:rPr>
        <w:t>Intriguingly, roughly half of the total proteins were found to harbor only one type of PTM</w:t>
      </w:r>
      <w:r>
        <w:rPr>
          <w:rFonts w:hint="eastAsia"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3</w:t>
      </w:r>
      <w:r>
        <w:rPr>
          <w:rFonts w:hint="eastAsia" w:ascii="Times New Roman" w:hAnsi="Times New Roman" w:cs="Times New Roman"/>
          <w:bCs/>
          <w:iCs/>
          <w:color w:val="auto"/>
          <w:sz w:val="24"/>
          <w:szCs w:val="24"/>
        </w:rPr>
        <w:t>c)</w:t>
      </w:r>
      <w:r>
        <w:rPr>
          <w:rFonts w:hint="eastAsia" w:ascii="Times New Roman" w:hAnsi="Times New Roman" w:eastAsia="宋体" w:cs="Times New Roman"/>
          <w:bCs/>
          <w:iCs/>
          <w:color w:val="auto"/>
          <w:sz w:val="24"/>
          <w:szCs w:val="24"/>
        </w:rPr>
        <w:t xml:space="preserve">, </w:t>
      </w:r>
      <w:r>
        <w:rPr>
          <w:rFonts w:hint="default" w:ascii="Times New Roman" w:hAnsi="Times New Roman" w:eastAsia="宋体" w:cs="Times New Roman"/>
          <w:bCs/>
          <w:iCs/>
          <w:color w:val="auto"/>
          <w:sz w:val="24"/>
          <w:szCs w:val="24"/>
        </w:rPr>
        <w:t>demonstrating a high degree of PTM specificity within these proteins. Remarkably, 12 proteins were identified with all 9 types of PTMs</w:t>
      </w:r>
      <w:r>
        <w:rPr>
          <w:rFonts w:hint="eastAsia" w:ascii="Times New Roman" w:hAnsi="Times New Roman" w:eastAsia="宋体" w:cs="Times New Roman"/>
          <w:bCs/>
          <w:iCs/>
          <w:color w:val="auto"/>
          <w:sz w:val="24"/>
          <w:szCs w:val="24"/>
          <w:lang w:val="en-US" w:eastAsia="zh-CN"/>
        </w:rPr>
        <w:t xml:space="preserve"> </w:t>
      </w:r>
      <w:r>
        <w:rPr>
          <w:rFonts w:hint="eastAsia"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Supplementary Table 3)</w:t>
      </w:r>
      <w:r>
        <w:rPr>
          <w:rFonts w:ascii="Times New Roman" w:hAnsi="Times New Roman" w:eastAsia="宋体" w:cs="Times New Roman"/>
          <w:bCs/>
          <w:iCs/>
          <w:color w:val="auto"/>
          <w:sz w:val="24"/>
          <w:szCs w:val="24"/>
        </w:rPr>
        <w:t xml:space="preserve">. </w:t>
      </w:r>
      <w:r>
        <w:rPr>
          <w:rFonts w:hint="default" w:ascii="Times New Roman" w:hAnsi="Times New Roman" w:cs="Times New Roman"/>
          <w:bCs/>
          <w:iCs/>
          <w:color w:val="auto"/>
          <w:sz w:val="24"/>
          <w:szCs w:val="24"/>
          <w:lang w:val="en-US" w:eastAsia="zh-CN"/>
        </w:rPr>
        <w:t>These proteins are all involved in cellular metabolic processes, and the majority of them (11/12) belong to the oxidase or reductase family, which are essential in catalyzing metabolic reactions. This discovery establishes a link between metabolic processes and the regulation of multiple post-translational modifications, suggesting that cellular metabolism and PTM regulation may be interconnected</w:t>
      </w:r>
      <w:r>
        <w:rPr>
          <w:rFonts w:hint="eastAsia" w:ascii="Times New Roman" w:hAnsi="Times New Roman" w:cs="Times New Roman"/>
          <w:bCs/>
          <w:iCs/>
          <w:color w:val="auto"/>
          <w:sz w:val="24"/>
          <w:szCs w:val="24"/>
          <w:lang w:val="en-US" w:eastAsia="zh-CN"/>
        </w:rPr>
        <w:t xml:space="preserve">. </w:t>
      </w:r>
      <w:r>
        <w:rPr>
          <w:rFonts w:hint="eastAsia" w:ascii="Times New Roman" w:hAnsi="Times New Roman" w:eastAsia="宋体" w:cs="Times New Roman"/>
          <w:bCs/>
          <w:iCs/>
          <w:color w:val="auto"/>
          <w:sz w:val="24"/>
          <w:szCs w:val="24"/>
        </w:rPr>
        <w:t>The number of modified sites in m</w:t>
      </w:r>
      <w:r>
        <w:rPr>
          <w:rFonts w:ascii="Times New Roman" w:hAnsi="Times New Roman" w:eastAsia="宋体" w:cs="Times New Roman"/>
          <w:bCs/>
          <w:iCs/>
          <w:color w:val="auto"/>
          <w:sz w:val="24"/>
          <w:szCs w:val="24"/>
        </w:rPr>
        <w:t xml:space="preserve">ost PTMs </w:t>
      </w:r>
      <w:r>
        <w:rPr>
          <w:rFonts w:hint="eastAsia" w:ascii="Times New Roman" w:hAnsi="Times New Roman" w:eastAsia="宋体" w:cs="Times New Roman"/>
          <w:bCs/>
          <w:iCs/>
          <w:color w:val="auto"/>
          <w:sz w:val="24"/>
          <w:szCs w:val="24"/>
        </w:rPr>
        <w:t xml:space="preserve">on specific proteins </w:t>
      </w:r>
      <w:r>
        <w:rPr>
          <w:rFonts w:ascii="Times New Roman" w:hAnsi="Times New Roman" w:eastAsia="宋体" w:cs="Times New Roman"/>
          <w:bCs/>
          <w:iCs/>
          <w:color w:val="auto"/>
          <w:sz w:val="24"/>
          <w:szCs w:val="24"/>
        </w:rPr>
        <w:t>was strongly associated with the abundance of targeted proteins, with the exception of N-glycosylation and phosphorylation, which are associated with the molecular weight of the corresponding proteins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3c</w:t>
      </w:r>
      <w:r>
        <w:rPr>
          <w:rFonts w:ascii="Times New Roman" w:hAnsi="Times New Roman" w:eastAsia="宋体" w:cs="Times New Roman"/>
          <w:bCs/>
          <w:iCs/>
          <w:color w:val="auto"/>
          <w:sz w:val="24"/>
          <w:szCs w:val="24"/>
        </w:rPr>
        <w:t xml:space="preserve">). </w:t>
      </w:r>
      <w:r>
        <w:rPr>
          <w:rFonts w:hint="default" w:ascii="Times New Roman" w:hAnsi="Times New Roman" w:cs="Times New Roman"/>
          <w:bCs/>
          <w:iCs/>
          <w:color w:val="auto"/>
          <w:sz w:val="24"/>
          <w:szCs w:val="24"/>
          <w:lang w:val="en-US" w:eastAsia="zh-CN"/>
        </w:rPr>
        <w:t xml:space="preserve">Amino acid analysis at most PTM-regulated sites did not yield any notable motifs, except for a slight enrichment of Leu at the +1 position in β-hydroxybutyrylation, Thr at the +2 position in N-glycosylation, and Pro at the +1 position in phosphorylation. </w:t>
      </w:r>
      <w:r>
        <w:rPr>
          <w:rFonts w:ascii="Times New Roman" w:hAnsi="Times New Roman" w:eastAsia="宋体" w:cs="Times New Roman"/>
          <w:bCs/>
          <w:iCs/>
          <w:color w:val="auto"/>
          <w:sz w:val="24"/>
          <w:szCs w:val="24"/>
        </w:rPr>
        <w:t>(</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3d</w:t>
      </w:r>
      <w:r>
        <w:rPr>
          <w:rFonts w:ascii="Times New Roman" w:hAnsi="Times New Roman" w:eastAsia="宋体" w:cs="Times New Roman"/>
          <w:bCs/>
          <w:iCs/>
          <w:color w:val="auto"/>
          <w:sz w:val="24"/>
          <w:szCs w:val="24"/>
        </w:rPr>
        <w:t>)</w:t>
      </w:r>
      <w:r>
        <w:rPr>
          <w:rFonts w:hint="eastAsia" w:ascii="Times New Roman" w:hAnsi="Times New Roman" w:eastAsia="宋体" w:cs="Times New Roman"/>
          <w:bCs/>
          <w:iCs/>
          <w:color w:val="auto"/>
          <w:sz w:val="24"/>
          <w:szCs w:val="24"/>
        </w:rPr>
        <w:t>,</w:t>
      </w:r>
      <w:r>
        <w:rPr>
          <w:rFonts w:hint="eastAsia" w:ascii="Times New Roman" w:hAnsi="Times New Roman" w:eastAsia="宋体" w:cs="Times New Roman"/>
          <w:bCs/>
          <w:iCs/>
          <w:color w:val="auto"/>
          <w:sz w:val="24"/>
          <w:szCs w:val="24"/>
          <w:lang w:val="en-US" w:eastAsia="zh-CN"/>
        </w:rPr>
        <w:t xml:space="preserve"> </w:t>
      </w:r>
      <w:r>
        <w:rPr>
          <w:rFonts w:hint="default" w:ascii="Times New Roman" w:hAnsi="Times New Roman" w:cs="Times New Roman"/>
          <w:bCs/>
          <w:iCs/>
          <w:color w:val="auto"/>
          <w:sz w:val="24"/>
          <w:szCs w:val="24"/>
          <w:lang w:val="en-US" w:eastAsia="zh-CN"/>
        </w:rPr>
        <w:t>impl</w:t>
      </w:r>
      <w:r>
        <w:rPr>
          <w:rFonts w:hint="eastAsia" w:ascii="Times New Roman" w:hAnsi="Times New Roman" w:cs="Times New Roman"/>
          <w:bCs/>
          <w:iCs/>
          <w:color w:val="auto"/>
          <w:sz w:val="24"/>
          <w:szCs w:val="24"/>
          <w:lang w:val="en-US" w:eastAsia="zh-CN"/>
        </w:rPr>
        <w:t>ying</w:t>
      </w:r>
      <w:r>
        <w:rPr>
          <w:rFonts w:hint="default" w:ascii="Times New Roman" w:hAnsi="Times New Roman" w:cs="Times New Roman"/>
          <w:bCs/>
          <w:iCs/>
          <w:color w:val="auto"/>
          <w:sz w:val="24"/>
          <w:szCs w:val="24"/>
          <w:lang w:val="en-US" w:eastAsia="zh-CN"/>
        </w:rPr>
        <w:t xml:space="preserve"> a higher degree of sequence conservation in these three particular PTMs.</w:t>
      </w:r>
    </w:p>
    <w:p w14:paraId="4A7C7933">
      <w:pPr>
        <w:spacing w:line="480" w:lineRule="auto"/>
        <w:jc w:val="both"/>
        <w:rPr>
          <w:rFonts w:hint="default" w:ascii="Times New Roman" w:hAnsi="Times New Roman" w:cs="Times New Roman"/>
          <w:bCs/>
          <w:iCs/>
          <w:color w:val="auto"/>
          <w:sz w:val="24"/>
          <w:szCs w:val="24"/>
          <w:lang w:val="en-US" w:eastAsia="zh-CN"/>
        </w:rPr>
      </w:pPr>
      <w:r>
        <w:rPr>
          <w:rFonts w:hint="default" w:ascii="Times New Roman" w:hAnsi="Times New Roman" w:eastAsia="宋体" w:cs="Times New Roman"/>
          <w:bCs/>
          <w:iCs/>
          <w:color w:val="auto"/>
          <w:sz w:val="24"/>
          <w:szCs w:val="24"/>
        </w:rPr>
        <w:t xml:space="preserve">In order to evaluate the specificity of the modified proteins, we examined the relationship between each pair of modified sites on a given protein. Our results demonstrated that the majority of intramolecular pairs (&gt;90%) of modified sites co-occurred with one another, regardless of the gap length between the modified sites on a particular protein. </w:t>
      </w:r>
      <w:r>
        <w:rPr>
          <w:rFonts w:hint="eastAsia" w:ascii="Times New Roman" w:hAnsi="Times New Roman" w:eastAsia="宋体" w:cs="Times New Roman"/>
          <w:bCs/>
          <w:iCs/>
          <w:color w:val="auto"/>
          <w:sz w:val="24"/>
          <w:szCs w:val="24"/>
        </w:rPr>
        <w:t xml:space="preserve"> (Extended Data Fig. </w:t>
      </w:r>
      <w:r>
        <w:rPr>
          <w:rFonts w:hint="eastAsia" w:ascii="Times New Roman" w:hAnsi="Times New Roman" w:eastAsia="宋体" w:cs="Times New Roman"/>
          <w:bCs/>
          <w:iCs/>
          <w:color w:val="auto"/>
          <w:sz w:val="24"/>
          <w:szCs w:val="24"/>
          <w:lang w:val="en-US" w:eastAsia="zh-CN"/>
        </w:rPr>
        <w:t>3e-f</w:t>
      </w:r>
      <w:r>
        <w:rPr>
          <w:rFonts w:hint="eastAsia" w:ascii="Times New Roman" w:hAnsi="Times New Roman" w:eastAsia="宋体" w:cs="Times New Roman"/>
          <w:bCs/>
          <w:iCs/>
          <w:color w:val="auto"/>
          <w:sz w:val="24"/>
          <w:szCs w:val="24"/>
        </w:rPr>
        <w:t xml:space="preserve">). </w:t>
      </w:r>
      <w:r>
        <w:rPr>
          <w:rFonts w:hint="default" w:ascii="Times New Roman" w:hAnsi="Times New Roman" w:eastAsia="宋体" w:cs="Times New Roman"/>
          <w:bCs/>
          <w:iCs/>
          <w:color w:val="auto"/>
          <w:sz w:val="24"/>
          <w:szCs w:val="24"/>
        </w:rPr>
        <w:t>Employing Spearman's correlation analysis, we recognized ubiquitination-ubiquitination, malonylation-malonylation, and acetylation-acetylation as the three PTM pairs with the strongest co-occurrence patterns</w:t>
      </w:r>
      <w:r>
        <w:rPr>
          <w:rFonts w:hint="eastAsia" w:ascii="Times New Roman" w:hAnsi="Times New Roman" w:eastAsia="宋体" w:cs="Times New Roman"/>
          <w:bCs/>
          <w:iCs/>
          <w:color w:val="auto"/>
          <w:sz w:val="24"/>
          <w:szCs w:val="24"/>
          <w:lang w:val="en-US" w:eastAsia="zh-CN"/>
        </w:rPr>
        <w:t xml:space="preserve"> (</w:t>
      </w:r>
      <w:r>
        <w:rPr>
          <w:rFonts w:hint="eastAsia" w:ascii="Times New Roman" w:hAnsi="Times New Roman" w:eastAsia="宋体" w:cs="Times New Roman"/>
          <w:bCs/>
          <w:iCs/>
          <w:color w:val="auto"/>
          <w:sz w:val="24"/>
          <w:szCs w:val="24"/>
        </w:rPr>
        <w:t xml:space="preserve">Extended Data Fig. </w:t>
      </w:r>
      <w:r>
        <w:rPr>
          <w:rFonts w:hint="eastAsia" w:ascii="Times New Roman" w:hAnsi="Times New Roman" w:eastAsia="宋体" w:cs="Times New Roman"/>
          <w:bCs/>
          <w:iCs/>
          <w:color w:val="auto"/>
          <w:sz w:val="24"/>
          <w:szCs w:val="24"/>
          <w:lang w:val="en-US" w:eastAsia="zh-CN"/>
        </w:rPr>
        <w:t>3g)</w:t>
      </w:r>
      <w:r>
        <w:rPr>
          <w:rFonts w:hint="default" w:ascii="Times New Roman" w:hAnsi="Times New Roman" w:eastAsia="宋体" w:cs="Times New Roman"/>
          <w:bCs/>
          <w:iCs/>
          <w:color w:val="auto"/>
          <w:sz w:val="24"/>
          <w:szCs w:val="24"/>
        </w:rPr>
        <w:t>. This implies t</w:t>
      </w:r>
      <w:r>
        <w:rPr>
          <w:rFonts w:hint="eastAsia" w:ascii="Times New Roman" w:hAnsi="Times New Roman" w:eastAsia="宋体" w:cs="Times New Roman"/>
          <w:bCs/>
          <w:iCs/>
          <w:color w:val="auto"/>
          <w:sz w:val="24"/>
          <w:szCs w:val="24"/>
          <w:lang w:val="en-US" w:eastAsia="zh-CN"/>
        </w:rPr>
        <w:t xml:space="preserve">he </w:t>
      </w:r>
      <w:r>
        <w:rPr>
          <w:rFonts w:hint="default" w:ascii="Times New Roman" w:hAnsi="Times New Roman" w:eastAsia="宋体" w:cs="Times New Roman"/>
          <w:bCs/>
          <w:iCs/>
          <w:color w:val="auto"/>
          <w:sz w:val="24"/>
          <w:szCs w:val="24"/>
        </w:rPr>
        <w:t>possible crosstalk and functional interactions between these modifications in regulating protein function. Notably, we also identified lactylation-ubiquitination and crotonylation-malonylation as two pairs of PTMs with significant negative correlations</w:t>
      </w:r>
      <w:r>
        <w:rPr>
          <w:rFonts w:hint="eastAsia" w:ascii="Times New Roman" w:hAnsi="Times New Roman" w:cs="Times New Roman"/>
          <w:bCs/>
          <w:iCs/>
          <w:color w:val="auto"/>
          <w:sz w:val="24"/>
          <w:szCs w:val="24"/>
        </w:rPr>
        <w:t xml:space="preserve"> </w:t>
      </w:r>
      <w:r>
        <w:rPr>
          <w:rFonts w:hint="eastAsia" w:ascii="Times New Roman" w:hAnsi="Times New Roman" w:eastAsia="宋体" w:cs="Times New Roman"/>
          <w:bCs/>
          <w:iCs/>
          <w:color w:val="auto"/>
          <w:sz w:val="24"/>
          <w:szCs w:val="24"/>
        </w:rPr>
        <w:t>(</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3h</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Among these modified sites, ENO1-K256 crotonylation was negatively correlated with the malonylation of K5, K64, K80, K81, K420, and K233 (Extended Data Fig. </w:t>
      </w:r>
      <w:r>
        <w:rPr>
          <w:rFonts w:hint="eastAsia" w:ascii="Times New Roman" w:hAnsi="Times New Roman" w:cs="Times New Roman"/>
          <w:bCs/>
          <w:iCs/>
          <w:color w:val="auto"/>
          <w:sz w:val="24"/>
          <w:szCs w:val="24"/>
          <w:lang w:val="en-US" w:eastAsia="zh-CN"/>
        </w:rPr>
        <w:t>3i</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lang w:val="en-US" w:eastAsia="zh-CN"/>
        </w:rPr>
        <w:t>Likewise</w:t>
      </w:r>
      <w:r>
        <w:rPr>
          <w:rFonts w:ascii="Times New Roman" w:hAnsi="Times New Roman" w:cs="Times New Roman"/>
          <w:bCs/>
          <w:iCs/>
          <w:color w:val="auto"/>
          <w:sz w:val="24"/>
          <w:szCs w:val="24"/>
        </w:rPr>
        <w:t xml:space="preserve">, ADH4-K336 lactylation was negatively correlated with the ubiquitination of multiple sites (K336, K345, K239, K120, K115, and K33) (Extended Data Fig. </w:t>
      </w:r>
      <w:r>
        <w:rPr>
          <w:rFonts w:hint="eastAsia" w:ascii="Times New Roman" w:hAnsi="Times New Roman" w:cs="Times New Roman"/>
          <w:bCs/>
          <w:iCs/>
          <w:color w:val="auto"/>
          <w:sz w:val="24"/>
          <w:szCs w:val="24"/>
          <w:lang w:val="en-US" w:eastAsia="zh-CN"/>
        </w:rPr>
        <w:t>3j</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hint="default" w:ascii="Times New Roman" w:hAnsi="Times New Roman" w:cs="Times New Roman"/>
          <w:bCs/>
          <w:iCs/>
          <w:color w:val="auto"/>
          <w:sz w:val="24"/>
          <w:szCs w:val="24"/>
          <w:lang w:val="en-US" w:eastAsia="zh-CN"/>
        </w:rPr>
        <w:t xml:space="preserve">These findings provide insights into the potential interplay and functional consequences of different PTMs, which may inform future studies on protein regulation and the development of targeted therapies. </w:t>
      </w:r>
    </w:p>
    <w:p w14:paraId="35C00698">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bCs/>
          <w:iCs/>
          <w:color w:val="auto"/>
          <w:sz w:val="24"/>
          <w:szCs w:val="24"/>
        </w:rPr>
        <w:t xml:space="preserve">Site distribution across the secondary structure of targeted </w:t>
      </w:r>
      <w:r>
        <w:rPr>
          <w:rFonts w:ascii="Times New Roman" w:hAnsi="Times New Roman" w:eastAsia="宋体" w:cs="Times New Roman"/>
          <w:b/>
          <w:bCs/>
          <w:iCs/>
          <w:color w:val="auto"/>
          <w:sz w:val="24"/>
          <w:szCs w:val="24"/>
        </w:rPr>
        <w:t>proteins</w:t>
      </w:r>
      <w:r>
        <w:rPr>
          <w:rFonts w:hint="eastAsia" w:ascii="Times New Roman" w:hAnsi="Times New Roman" w:cs="Times New Roman"/>
          <w:b/>
          <w:bCs/>
          <w:iCs/>
          <w:color w:val="auto"/>
          <w:sz w:val="24"/>
          <w:szCs w:val="24"/>
        </w:rPr>
        <w:t xml:space="preserve"> in HCC</w:t>
      </w:r>
    </w:p>
    <w:p w14:paraId="1B3D95F5">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Approximately 70% of PTM-regulated sites were located in the folded regions of targeted proteins, with the exception of phosphorylation, for which more than 70% of regulated sites were located in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IDRs (Fig. 2</w:t>
      </w:r>
      <w:r>
        <w:rPr>
          <w:rFonts w:hint="eastAsia" w:ascii="Times New Roman" w:hAnsi="Times New Roman" w:cs="Times New Roman"/>
          <w:bCs/>
          <w:iCs/>
          <w:color w:val="auto"/>
          <w:sz w:val="24"/>
          <w:szCs w:val="24"/>
          <w:lang w:val="en-US" w:eastAsia="zh-CN"/>
        </w:rPr>
        <w:t>a</w:t>
      </w:r>
      <w:r>
        <w:rPr>
          <w:rFonts w:ascii="Times New Roman" w:hAnsi="Times New Roman" w:cs="Times New Roman"/>
          <w:bCs/>
          <w:iCs/>
          <w:color w:val="auto"/>
          <w:sz w:val="24"/>
          <w:szCs w:val="24"/>
        </w:rPr>
        <w:t>)</w:t>
      </w:r>
      <w:r>
        <w:rPr>
          <w:rFonts w:hint="default" w:ascii="Times New Roman" w:hAnsi="Times New Roman" w:cs="Times New Roman"/>
          <w:bCs/>
          <w:iCs/>
          <w:color w:val="auto"/>
          <w:sz w:val="24"/>
          <w:szCs w:val="24"/>
          <w:lang w:val="en-US" w:eastAsia="zh-CN"/>
        </w:rPr>
        <w:t>. Notably, more than 66% of the phosphorylated and lactylated sites with &gt;4 fold changes, categorized as overrepresented sites, exhibited a z score &gt;0.5 using the IUPred tool</w:t>
      </w:r>
      <w:r>
        <w:rPr>
          <w:rFonts w:hint="eastAsia" w:ascii="Times New Roman" w:hAnsi="Times New Roman" w:cs="Times New Roman"/>
          <w:bCs/>
          <w:iCs/>
          <w:color w:val="auto"/>
          <w:sz w:val="24"/>
          <w:szCs w:val="24"/>
          <w:lang w:val="en-US" w:eastAsia="zh-CN"/>
        </w:rPr>
        <w:t xml:space="preserve">, which </w:t>
      </w:r>
      <w:r>
        <w:rPr>
          <w:rFonts w:hint="default" w:ascii="Times New Roman" w:hAnsi="Times New Roman" w:cs="Times New Roman"/>
          <w:bCs/>
          <w:iCs/>
          <w:color w:val="auto"/>
          <w:sz w:val="24"/>
          <w:szCs w:val="24"/>
          <w:lang w:val="en-US" w:eastAsia="zh-CN"/>
        </w:rPr>
        <w:t>is a comprehensive web interface that allows for the identification of disordered protein regions and disordered binding regions based on a biophysics-based model.</w:t>
      </w:r>
      <w:r>
        <w:rPr>
          <w:rFonts w:hint="eastAsia" w:ascii="Times New Roman" w:hAnsi="Times New Roman" w:cs="Times New Roman"/>
          <w:bCs/>
          <w:iCs/>
          <w:color w:val="auto"/>
          <w:sz w:val="24"/>
          <w:szCs w:val="24"/>
          <w:lang w:val="en-US" w:eastAsia="zh-CN"/>
        </w:rPr>
        <w:t xml:space="preserve"> </w:t>
      </w:r>
      <w:r>
        <w:rPr>
          <w:rFonts w:hint="default" w:ascii="Times New Roman" w:hAnsi="Times New Roman" w:cs="Times New Roman"/>
          <w:bCs/>
          <w:iCs/>
          <w:color w:val="auto"/>
          <w:sz w:val="24"/>
          <w:szCs w:val="24"/>
          <w:lang w:val="en-US" w:eastAsia="zh-CN"/>
        </w:rPr>
        <w:t xml:space="preserve">(Extended Data Fig. </w:t>
      </w:r>
      <w:r>
        <w:rPr>
          <w:rFonts w:hint="eastAsia" w:ascii="Times New Roman" w:hAnsi="Times New Roman" w:cs="Times New Roman"/>
          <w:bCs/>
          <w:iCs/>
          <w:color w:val="auto"/>
          <w:sz w:val="24"/>
          <w:szCs w:val="24"/>
          <w:lang w:val="en-US" w:eastAsia="zh-CN"/>
        </w:rPr>
        <w:t>4</w:t>
      </w:r>
      <w:r>
        <w:rPr>
          <w:rFonts w:hint="default" w:ascii="Times New Roman" w:hAnsi="Times New Roman" w:cs="Times New Roman"/>
          <w:bCs/>
          <w:iCs/>
          <w:color w:val="auto"/>
          <w:sz w:val="24"/>
          <w:szCs w:val="24"/>
          <w:lang w:val="en-US" w:eastAsia="zh-CN"/>
        </w:rPr>
        <w:t>a).</w:t>
      </w:r>
      <w:r>
        <w:rPr>
          <w:rFonts w:hint="eastAsia" w:ascii="Times New Roman" w:hAnsi="Times New Roman" w:cs="Times New Roman"/>
          <w:bCs/>
          <w:iCs/>
          <w:color w:val="auto"/>
          <w:sz w:val="24"/>
          <w:szCs w:val="24"/>
          <w:lang w:val="en-US" w:eastAsia="zh-CN"/>
        </w:rPr>
        <w:t xml:space="preserve"> This model employs the energy representing the lowest level attainable by the sequence at the optimum of interresidue interactions to a predefined sequential neighborhood of a specific amino acid in a sequence. </w:t>
      </w:r>
      <w:r>
        <w:rPr>
          <w:rFonts w:hint="default" w:ascii="Times New Roman" w:hAnsi="Times New Roman" w:cs="Times New Roman"/>
          <w:bCs/>
          <w:iCs/>
          <w:color w:val="auto"/>
          <w:sz w:val="24"/>
          <w:szCs w:val="24"/>
          <w:lang w:val="en-US" w:eastAsia="zh-CN"/>
        </w:rPr>
        <w:t xml:space="preserve">Compared with other PTMs, phosphorylation </w:t>
      </w:r>
      <w:r>
        <w:rPr>
          <w:rFonts w:hint="eastAsia" w:ascii="Times New Roman" w:hAnsi="Times New Roman" w:cs="Times New Roman"/>
          <w:bCs/>
          <w:iCs/>
          <w:color w:val="auto"/>
          <w:sz w:val="24"/>
          <w:szCs w:val="24"/>
          <w:lang w:val="en-US" w:eastAsia="zh-CN"/>
        </w:rPr>
        <w:t>displayed</w:t>
      </w:r>
      <w:r>
        <w:rPr>
          <w:rFonts w:hint="default" w:ascii="Times New Roman" w:hAnsi="Times New Roman" w:cs="Times New Roman"/>
          <w:bCs/>
          <w:iCs/>
          <w:color w:val="auto"/>
          <w:sz w:val="24"/>
          <w:szCs w:val="24"/>
          <w:lang w:val="en-US" w:eastAsia="zh-CN"/>
        </w:rPr>
        <w:t xml:space="preserve"> the lowest </w:t>
      </w:r>
      <w:r>
        <w:rPr>
          <w:rFonts w:ascii="Times New Roman" w:hAnsi="Times New Roman" w:cs="Times New Roman"/>
          <w:bCs/>
          <w:iCs/>
          <w:color w:val="auto"/>
          <w:sz w:val="24"/>
          <w:szCs w:val="24"/>
        </w:rPr>
        <w:t>surface accessibility</w:t>
      </w:r>
      <w:r>
        <w:rPr>
          <w:rFonts w:ascii="Times New Roman" w:hAnsi="Times New Roman" w:eastAsia="宋体" w:cs="Times New Roman"/>
          <w:bCs/>
          <w:iCs/>
          <w:color w:val="auto"/>
          <w:sz w:val="24"/>
          <w:szCs w:val="24"/>
        </w:rPr>
        <w:t>, whereas</w:t>
      </w:r>
      <w:r>
        <w:rPr>
          <w:rFonts w:ascii="Times New Roman" w:hAnsi="Times New Roman" w:cs="Times New Roman"/>
          <w:bCs/>
          <w:iCs/>
          <w:color w:val="auto"/>
          <w:sz w:val="24"/>
          <w:szCs w:val="24"/>
        </w:rPr>
        <w:t xml:space="preserve"> multiple </w:t>
      </w:r>
      <w:r>
        <w:rPr>
          <w:rFonts w:ascii="Times New Roman" w:hAnsi="Times New Roman" w:eastAsia="宋体" w:cs="Times New Roman"/>
          <w:bCs/>
          <w:iCs/>
          <w:color w:val="auto"/>
          <w:sz w:val="24"/>
          <w:szCs w:val="24"/>
        </w:rPr>
        <w:t xml:space="preserve">types of </w:t>
      </w:r>
      <w:r>
        <w:rPr>
          <w:rFonts w:ascii="Times New Roman" w:hAnsi="Times New Roman" w:cs="Times New Roman"/>
          <w:bCs/>
          <w:iCs/>
          <w:color w:val="auto"/>
          <w:sz w:val="24"/>
          <w:szCs w:val="24"/>
        </w:rPr>
        <w:t>acylations</w:t>
      </w:r>
      <w:r>
        <w:rPr>
          <w:rFonts w:ascii="Times New Roman" w:hAnsi="Times New Roman" w:eastAsia="宋体" w:cs="Times New Roman"/>
          <w:bCs/>
          <w:iCs/>
          <w:color w:val="auto"/>
          <w:sz w:val="24"/>
          <w:szCs w:val="24"/>
        </w:rPr>
        <w:t>,</w:t>
      </w:r>
      <w:r>
        <w:rPr>
          <w:rFonts w:ascii="Times New Roman" w:hAnsi="Times New Roman" w:cs="Times New Roman"/>
          <w:bCs/>
          <w:iCs/>
          <w:color w:val="auto"/>
          <w:sz w:val="24"/>
          <w:szCs w:val="24"/>
        </w:rPr>
        <w:t xml:space="preserve"> such as acetylation, crotonylation, succinylation, malonylation, and β-hydroxybutyrylation, with lower z scores, </w:t>
      </w:r>
      <w:r>
        <w:rPr>
          <w:rFonts w:ascii="Times New Roman" w:hAnsi="Times New Roman" w:eastAsia="宋体" w:cs="Times New Roman"/>
          <w:bCs/>
          <w:iCs/>
          <w:color w:val="auto"/>
          <w:sz w:val="24"/>
          <w:szCs w:val="24"/>
        </w:rPr>
        <w:t>presented greater</w:t>
      </w:r>
      <w:r>
        <w:rPr>
          <w:rFonts w:ascii="Times New Roman" w:hAnsi="Times New Roman" w:cs="Times New Roman"/>
          <w:bCs/>
          <w:iCs/>
          <w:color w:val="auto"/>
          <w:sz w:val="24"/>
          <w:szCs w:val="24"/>
        </w:rPr>
        <w:t xml:space="preserve"> accessibility (Extended Data Fig. </w:t>
      </w:r>
      <w:r>
        <w:rPr>
          <w:rFonts w:hint="eastAsia" w:ascii="Times New Roman" w:hAnsi="Times New Roman" w:cs="Times New Roman"/>
          <w:bCs/>
          <w:iCs/>
          <w:color w:val="auto"/>
          <w:sz w:val="24"/>
          <w:szCs w:val="24"/>
          <w:lang w:val="en-US" w:eastAsia="zh-CN"/>
        </w:rPr>
        <w:t>4</w:t>
      </w:r>
      <w:r>
        <w:rPr>
          <w:rFonts w:ascii="Times New Roman" w:hAnsi="Times New Roman" w:cs="Times New Roman"/>
          <w:bCs/>
          <w:iCs/>
          <w:color w:val="auto"/>
          <w:sz w:val="24"/>
          <w:szCs w:val="24"/>
        </w:rPr>
        <w:t xml:space="preserve">b). Lysine (K) residues also </w:t>
      </w:r>
      <w:r>
        <w:rPr>
          <w:rFonts w:ascii="Times New Roman" w:hAnsi="Times New Roman" w:eastAsia="宋体" w:cs="Times New Roman"/>
          <w:bCs/>
          <w:iCs/>
          <w:color w:val="auto"/>
          <w:sz w:val="24"/>
          <w:szCs w:val="24"/>
        </w:rPr>
        <w:t>presented</w:t>
      </w:r>
      <w:r>
        <w:rPr>
          <w:rFonts w:ascii="Times New Roman" w:hAnsi="Times New Roman" w:cs="Times New Roman"/>
          <w:bCs/>
          <w:iCs/>
          <w:color w:val="auto"/>
          <w:sz w:val="24"/>
          <w:szCs w:val="24"/>
        </w:rPr>
        <w:t xml:space="preserve"> lower z scores (Extended Data Fig. </w:t>
      </w:r>
      <w:r>
        <w:rPr>
          <w:rFonts w:hint="eastAsia" w:ascii="Times New Roman" w:hAnsi="Times New Roman" w:cs="Times New Roman"/>
          <w:bCs/>
          <w:iCs/>
          <w:color w:val="auto"/>
          <w:sz w:val="24"/>
          <w:szCs w:val="24"/>
          <w:lang w:val="en-US" w:eastAsia="zh-CN"/>
        </w:rPr>
        <w:t>4</w:t>
      </w:r>
      <w:r>
        <w:rPr>
          <w:rFonts w:ascii="Times New Roman" w:hAnsi="Times New Roman" w:cs="Times New Roman"/>
          <w:bCs/>
          <w:iCs/>
          <w:color w:val="auto"/>
          <w:sz w:val="24"/>
          <w:szCs w:val="24"/>
        </w:rPr>
        <w:t xml:space="preserve">c) and </w:t>
      </w:r>
      <w:r>
        <w:rPr>
          <w:rFonts w:ascii="Times New Roman" w:hAnsi="Times New Roman" w:eastAsia="宋体" w:cs="Times New Roman"/>
          <w:bCs/>
          <w:iCs/>
          <w:color w:val="auto"/>
          <w:sz w:val="24"/>
          <w:szCs w:val="24"/>
        </w:rPr>
        <w:t>greater</w:t>
      </w:r>
      <w:r>
        <w:rPr>
          <w:rFonts w:ascii="Times New Roman" w:hAnsi="Times New Roman" w:cs="Times New Roman"/>
          <w:bCs/>
          <w:iCs/>
          <w:color w:val="auto"/>
          <w:sz w:val="24"/>
          <w:szCs w:val="24"/>
        </w:rPr>
        <w:t xml:space="preserve"> surface accessibility (Extended Data Fig. </w:t>
      </w:r>
      <w:r>
        <w:rPr>
          <w:rFonts w:hint="eastAsia" w:ascii="Times New Roman" w:hAnsi="Times New Roman" w:cs="Times New Roman"/>
          <w:bCs/>
          <w:iCs/>
          <w:color w:val="auto"/>
          <w:sz w:val="24"/>
          <w:szCs w:val="24"/>
          <w:lang w:val="en-US" w:eastAsia="zh-CN"/>
        </w:rPr>
        <w:t>4</w:t>
      </w:r>
      <w:r>
        <w:rPr>
          <w:rFonts w:ascii="Times New Roman" w:hAnsi="Times New Roman" w:cs="Times New Roman"/>
          <w:bCs/>
          <w:iCs/>
          <w:color w:val="auto"/>
          <w:sz w:val="24"/>
          <w:szCs w:val="24"/>
        </w:rPr>
        <w:t xml:space="preserve">d) </w:t>
      </w:r>
      <w:r>
        <w:rPr>
          <w:rFonts w:ascii="Times New Roman" w:hAnsi="Times New Roman" w:eastAsia="宋体" w:cs="Times New Roman"/>
          <w:bCs/>
          <w:iCs/>
          <w:color w:val="auto"/>
          <w:sz w:val="24"/>
          <w:szCs w:val="24"/>
        </w:rPr>
        <w:t>than the</w:t>
      </w:r>
      <w:r>
        <w:rPr>
          <w:rFonts w:ascii="Times New Roman" w:hAnsi="Times New Roman" w:cs="Times New Roman"/>
          <w:bCs/>
          <w:iCs/>
          <w:color w:val="auto"/>
          <w:sz w:val="24"/>
          <w:szCs w:val="24"/>
        </w:rPr>
        <w:t xml:space="preserve"> other residues</w:t>
      </w:r>
      <w:r>
        <w:rPr>
          <w:rFonts w:ascii="Times New Roman" w:hAnsi="Times New Roman" w:eastAsia="宋体" w:cs="Times New Roman"/>
          <w:bCs/>
          <w:iCs/>
          <w:color w:val="auto"/>
          <w:sz w:val="24"/>
          <w:szCs w:val="24"/>
        </w:rPr>
        <w:t xml:space="preserve"> did</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Spearman's correlation analysis revealed that the distance between the N-</w:t>
      </w:r>
      <w:r>
        <w:rPr>
          <w:rFonts w:ascii="Times New Roman" w:hAnsi="Times New Roman" w:eastAsia="宋体" w:cs="Times New Roman"/>
          <w:bCs/>
          <w:iCs/>
          <w:color w:val="auto"/>
          <w:sz w:val="24"/>
          <w:szCs w:val="24"/>
        </w:rPr>
        <w:t>terminus</w:t>
      </w:r>
      <w:r>
        <w:rPr>
          <w:rFonts w:ascii="Times New Roman" w:hAnsi="Times New Roman" w:cs="Times New Roman"/>
          <w:bCs/>
          <w:iCs/>
          <w:color w:val="auto"/>
          <w:sz w:val="24"/>
          <w:szCs w:val="24"/>
        </w:rPr>
        <w:t xml:space="preserve"> and the regulated site was positively correlated with the z</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 xml:space="preserve">score within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phosphorylated </w:t>
      </w:r>
      <w:r>
        <w:rPr>
          <w:rFonts w:ascii="Times New Roman" w:hAnsi="Times New Roman" w:eastAsia="宋体" w:cs="Times New Roman"/>
          <w:bCs/>
          <w:iCs/>
          <w:color w:val="auto"/>
          <w:sz w:val="24"/>
          <w:szCs w:val="24"/>
        </w:rPr>
        <w:t>site</w:t>
      </w:r>
      <w:r>
        <w:rPr>
          <w:rFonts w:ascii="Times New Roman" w:hAnsi="Times New Roman" w:cs="Times New Roman"/>
          <w:bCs/>
          <w:iCs/>
          <w:color w:val="auto"/>
          <w:sz w:val="24"/>
          <w:szCs w:val="24"/>
        </w:rPr>
        <w:t>. However, this relationship did not hold for multiple types of acylation, as most acylated sites were found to be close to the N-</w:t>
      </w:r>
      <w:r>
        <w:rPr>
          <w:rFonts w:ascii="Times New Roman" w:hAnsi="Times New Roman" w:eastAsia="宋体" w:cs="Times New Roman"/>
          <w:bCs/>
          <w:iCs/>
          <w:color w:val="auto"/>
          <w:sz w:val="24"/>
          <w:szCs w:val="24"/>
        </w:rPr>
        <w:t>terminus</w:t>
      </w:r>
      <w:r>
        <w:rPr>
          <w:rFonts w:ascii="Times New Roman" w:hAnsi="Times New Roman" w:cs="Times New Roman"/>
          <w:bCs/>
          <w:iCs/>
          <w:color w:val="auto"/>
          <w:sz w:val="24"/>
          <w:szCs w:val="24"/>
        </w:rPr>
        <w:t xml:space="preserve"> (Extended Data Fig. </w:t>
      </w:r>
      <w:r>
        <w:rPr>
          <w:rFonts w:hint="eastAsia" w:ascii="Times New Roman" w:hAnsi="Times New Roman" w:cs="Times New Roman"/>
          <w:bCs/>
          <w:iCs/>
          <w:color w:val="auto"/>
          <w:sz w:val="24"/>
          <w:szCs w:val="24"/>
          <w:lang w:val="en-US" w:eastAsia="zh-CN"/>
        </w:rPr>
        <w:t>4</w:t>
      </w:r>
      <w:r>
        <w:rPr>
          <w:rFonts w:ascii="Times New Roman" w:hAnsi="Times New Roman" w:cs="Times New Roman"/>
          <w:bCs/>
          <w:iCs/>
          <w:color w:val="auto"/>
          <w:sz w:val="24"/>
          <w:szCs w:val="24"/>
        </w:rPr>
        <w:t>e).</w:t>
      </w:r>
      <w:r>
        <w:rPr>
          <w:rFonts w:hint="eastAsia" w:ascii="Times New Roman" w:hAnsi="Times New Roman" w:cs="Times New Roman"/>
          <w:bCs/>
          <w:iCs/>
          <w:color w:val="auto"/>
          <w:sz w:val="24"/>
          <w:szCs w:val="24"/>
        </w:rPr>
        <w:t xml:space="preserve"> Our results indicate that phosphorylation events primarily occurring on serine (S), threonine (T), and tyrosine (Y) residues predominantly take place within the intrinsically disordered regions (IDRs) of the corresponding proteins. This localization may influence the interaction of these proteins with a wide array of partners, exhibiting high specificity and low affinity. Upon conducting ClueGO analysis, we found that over 60% of the enriched proteins linked to nucleosome and protein-DNA complex assembly contained IDR regions (Fig. 2b), suggesting that proteins with IDRs play a crucial role in gene regulation. </w:t>
      </w:r>
    </w:p>
    <w:p w14:paraId="672BFB72">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To investigate the effects of acylated site location on protein biological functions, we focused on sites located within the N-terminal region of proteins, which </w:t>
      </w:r>
      <w:r>
        <w:rPr>
          <w:rFonts w:ascii="Times New Roman" w:hAnsi="Times New Roman" w:eastAsia="宋体" w:cs="Times New Roman"/>
          <w:bCs/>
          <w:iCs/>
          <w:color w:val="auto"/>
          <w:sz w:val="24"/>
          <w:szCs w:val="24"/>
        </w:rPr>
        <w:t>are</w:t>
      </w:r>
      <w:r>
        <w:rPr>
          <w:rFonts w:hint="eastAsia" w:ascii="Times New Roman" w:hAnsi="Times New Roman" w:cs="Times New Roman"/>
          <w:bCs/>
          <w:iCs/>
          <w:color w:val="auto"/>
          <w:sz w:val="24"/>
          <w:szCs w:val="24"/>
        </w:rPr>
        <w:t xml:space="preserve"> defined as peptides &lt;30 residues </w:t>
      </w:r>
      <w:r>
        <w:rPr>
          <w:rFonts w:ascii="Times New Roman" w:hAnsi="Times New Roman" w:eastAsia="宋体" w:cs="Times New Roman"/>
          <w:bCs/>
          <w:iCs/>
          <w:color w:val="auto"/>
          <w:sz w:val="24"/>
          <w:szCs w:val="24"/>
        </w:rPr>
        <w:t>from the N-terminus</w:t>
      </w:r>
      <w:r>
        <w:rPr>
          <w:rFonts w:hint="eastAsia" w:ascii="Times New Roman" w:hAnsi="Times New Roman" w:cs="Times New Roman"/>
          <w:bCs/>
          <w:iCs/>
          <w:color w:val="auto"/>
          <w:sz w:val="24"/>
          <w:szCs w:val="24"/>
        </w:rPr>
        <w:t xml:space="preserve">. The majority of eukaryotic proteins undergo irreversible N-terminal modifications early in their biogenesis by the ribosome, which can affect protein function and increase proteome diversity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KYMRREF{C7D0D11D-3A39-4D0A-8F89-E66CE3D6241E}371,{C7D0D11D-3A39-4D0A-8F89-E66CE3D6241E}370</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[29, 30]</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Additionally, parts of the N-terminal region can serve as signal </w:t>
      </w:r>
      <w:r>
        <w:rPr>
          <w:rFonts w:ascii="Times New Roman" w:hAnsi="Times New Roman" w:eastAsia="宋体" w:cs="Times New Roman"/>
          <w:bCs/>
          <w:iCs/>
          <w:color w:val="auto"/>
          <w:sz w:val="24"/>
          <w:szCs w:val="24"/>
        </w:rPr>
        <w:t>peptides</w:t>
      </w:r>
      <w:r>
        <w:rPr>
          <w:rFonts w:hint="eastAsia" w:ascii="Times New Roman" w:hAnsi="Times New Roman" w:cs="Times New Roman"/>
          <w:bCs/>
          <w:iCs/>
          <w:color w:val="auto"/>
          <w:sz w:val="24"/>
          <w:szCs w:val="24"/>
        </w:rPr>
        <w:t xml:space="preserve">, directing newly synthesized proteins to specific cellular compartments to carry out their functions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KYMRREF{C7D0D11D-3A39-4D0A-8F89-E66CE3D6241E}372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[31]</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w:t>
      </w:r>
      <w:bookmarkStart w:id="3" w:name="_Hlk171600409"/>
      <w:r>
        <w:rPr>
          <w:rFonts w:ascii="Times New Roman" w:hAnsi="Times New Roman" w:cs="Times New Roman"/>
          <w:bCs/>
          <w:iCs/>
          <w:color w:val="auto"/>
          <w:sz w:val="24"/>
          <w:szCs w:val="24"/>
        </w:rPr>
        <w:t xml:space="preserve"> Our analysis </w:t>
      </w:r>
      <w:r>
        <w:rPr>
          <w:rFonts w:ascii="Times New Roman" w:hAnsi="Times New Roman" w:eastAsia="宋体" w:cs="Times New Roman"/>
          <w:bCs/>
          <w:iCs/>
          <w:color w:val="auto"/>
          <w:sz w:val="24"/>
          <w:szCs w:val="24"/>
        </w:rPr>
        <w:t>revealed</w:t>
      </w:r>
      <w:r>
        <w:rPr>
          <w:rFonts w:ascii="Times New Roman" w:hAnsi="Times New Roman" w:cs="Times New Roman"/>
          <w:bCs/>
          <w:iCs/>
          <w:color w:val="auto"/>
          <w:sz w:val="24"/>
          <w:szCs w:val="24"/>
        </w:rPr>
        <w:t xml:space="preserve"> that 4.7% of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acetylated, 3.0% of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lactylated, and 2.9% of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malonylated sites were enriched at the N-terminal region of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corresponding proteins (Fig. 2</w:t>
      </w:r>
      <w:r>
        <w:rPr>
          <w:rFonts w:hint="eastAsia" w:ascii="Times New Roman" w:hAnsi="Times New Roman" w:cs="Times New Roman"/>
          <w:bCs/>
          <w:iCs/>
          <w:color w:val="auto"/>
          <w:sz w:val="24"/>
          <w:szCs w:val="24"/>
          <w:lang w:val="en-US" w:eastAsia="zh-CN"/>
        </w:rPr>
        <w:t>c</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Moreover, proteins with N-terminal modifications had a </w:t>
      </w:r>
      <w:r>
        <w:rPr>
          <w:rFonts w:ascii="Times New Roman" w:hAnsi="Times New Roman" w:eastAsia="宋体" w:cs="Times New Roman"/>
          <w:bCs/>
          <w:iCs/>
          <w:color w:val="auto"/>
          <w:sz w:val="24"/>
          <w:szCs w:val="24"/>
        </w:rPr>
        <w:t>greater</w:t>
      </w:r>
      <w:r>
        <w:rPr>
          <w:rFonts w:hint="eastAsia" w:ascii="Times New Roman" w:hAnsi="Times New Roman" w:cs="Times New Roman"/>
          <w:bCs/>
          <w:iCs/>
          <w:color w:val="auto"/>
          <w:sz w:val="24"/>
          <w:szCs w:val="24"/>
        </w:rPr>
        <w:t xml:space="preserve"> number of interactors </w:t>
      </w:r>
      <w:r>
        <w:rPr>
          <w:rFonts w:ascii="Times New Roman" w:hAnsi="Times New Roman" w:eastAsia="宋体" w:cs="Times New Roman"/>
          <w:bCs/>
          <w:iCs/>
          <w:color w:val="auto"/>
          <w:sz w:val="24"/>
          <w:szCs w:val="24"/>
        </w:rPr>
        <w:t>than did</w:t>
      </w:r>
      <w:r>
        <w:rPr>
          <w:rFonts w:hint="eastAsia" w:ascii="Times New Roman" w:hAnsi="Times New Roman" w:cs="Times New Roman"/>
          <w:bCs/>
          <w:iCs/>
          <w:color w:val="auto"/>
          <w:sz w:val="24"/>
          <w:szCs w:val="24"/>
        </w:rPr>
        <w:t xml:space="preserve"> those without N-terminal modifications (Fig. 2</w:t>
      </w:r>
      <w:r>
        <w:rPr>
          <w:rFonts w:hint="eastAsia" w:ascii="Times New Roman" w:hAnsi="Times New Roman" w:cs="Times New Roman"/>
          <w:bCs/>
          <w:iCs/>
          <w:color w:val="auto"/>
          <w:sz w:val="24"/>
          <w:szCs w:val="24"/>
          <w:lang w:val="en-US" w:eastAsia="zh-CN"/>
        </w:rPr>
        <w:t>d</w:t>
      </w:r>
      <w:r>
        <w:rPr>
          <w:rFonts w:hint="eastAsia" w:ascii="Times New Roman" w:hAnsi="Times New Roman" w:cs="Times New Roman"/>
          <w:bCs/>
          <w:iCs/>
          <w:color w:val="auto"/>
          <w:sz w:val="24"/>
          <w:szCs w:val="24"/>
        </w:rPr>
        <w:t xml:space="preserve">) on the </w:t>
      </w:r>
      <w:r>
        <w:rPr>
          <w:rFonts w:ascii="Times New Roman" w:hAnsi="Times New Roman" w:eastAsia="宋体" w:cs="Times New Roman"/>
          <w:bCs/>
          <w:iCs/>
          <w:color w:val="auto"/>
          <w:sz w:val="24"/>
          <w:szCs w:val="24"/>
        </w:rPr>
        <w:t>basis of the protein‒protein</w:t>
      </w:r>
      <w:r>
        <w:rPr>
          <w:rFonts w:ascii="Times New Roman" w:hAnsi="Times New Roman" w:cs="Times New Roman"/>
          <w:bCs/>
          <w:iCs/>
          <w:color w:val="auto"/>
          <w:sz w:val="24"/>
          <w:szCs w:val="24"/>
        </w:rPr>
        <w:t xml:space="preserve"> interaction data obtained from BioGrid </w:t>
      </w:r>
      <w:r>
        <w:rPr>
          <w:rFonts w:hint="eastAsia" w:ascii="Times New Roman" w:hAnsi="Times New Roman" w:cs="Times New Roman"/>
          <w:bCs/>
          <w:iCs/>
          <w:color w:val="auto"/>
          <w:sz w:val="24"/>
          <w:szCs w:val="24"/>
        </w:rPr>
        <w:t>(v.</w:t>
      </w:r>
      <w:r>
        <w:rPr>
          <w:rFonts w:ascii="Times New Roman" w:hAnsi="Times New Roman" w:cs="Times New Roman"/>
          <w:bCs/>
          <w:iCs/>
          <w:color w:val="auto"/>
          <w:sz w:val="24"/>
          <w:szCs w:val="24"/>
        </w:rPr>
        <w:t>4.4</w:t>
      </w:r>
      <w:r>
        <w:rPr>
          <w:rFonts w:hint="eastAsia" w:ascii="Times New Roman" w:hAnsi="Times New Roman" w:cs="Times New Roman"/>
          <w:bCs/>
          <w:iCs/>
          <w:color w:val="auto"/>
          <w:sz w:val="24"/>
          <w:szCs w:val="24"/>
        </w:rPr>
        <w:t>).</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Gene Ontology (GO) analysis revealed that proteins with N-terminal modifications were primarily localized in ribosomes, nucleosomes, spliceosomes, and cell-substrate junctions </w:t>
      </w:r>
      <w:r>
        <w:rPr>
          <w:rFonts w:ascii="Times New Roman" w:hAnsi="Times New Roman" w:cs="Times New Roman"/>
          <w:bCs/>
          <w:iCs/>
          <w:color w:val="auto"/>
          <w:sz w:val="24"/>
          <w:szCs w:val="24"/>
        </w:rPr>
        <w:t>(Fig. 2</w:t>
      </w:r>
      <w:r>
        <w:rPr>
          <w:rFonts w:hint="eastAsia" w:ascii="Times New Roman" w:hAnsi="Times New Roman" w:cs="Times New Roman"/>
          <w:bCs/>
          <w:iCs/>
          <w:color w:val="auto"/>
          <w:sz w:val="24"/>
          <w:szCs w:val="24"/>
          <w:lang w:val="en-US" w:eastAsia="zh-CN"/>
        </w:rPr>
        <w:t>e</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These locations are significant as they are the primary sites for protein synthesis and processing</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In contrast to the general spatial localization, over 70% </w:t>
      </w:r>
      <w:r>
        <w:rPr>
          <w:rFonts w:ascii="Times New Roman" w:hAnsi="Times New Roman" w:eastAsia="宋体" w:cs="Times New Roman"/>
          <w:bCs/>
          <w:iCs/>
          <w:color w:val="auto"/>
          <w:sz w:val="24"/>
          <w:szCs w:val="24"/>
        </w:rPr>
        <w:t xml:space="preserve">of the </w:t>
      </w:r>
      <w:r>
        <w:rPr>
          <w:rFonts w:hint="eastAsia" w:ascii="Times New Roman" w:hAnsi="Times New Roman" w:cs="Times New Roman"/>
          <w:bCs/>
          <w:iCs/>
          <w:color w:val="auto"/>
          <w:sz w:val="24"/>
          <w:szCs w:val="24"/>
        </w:rPr>
        <w:t xml:space="preserve">acetylated sites within </w:t>
      </w:r>
      <w:r>
        <w:rPr>
          <w:rFonts w:ascii="Times New Roman" w:hAnsi="Times New Roman" w:eastAsia="宋体" w:cs="Times New Roman"/>
          <w:bCs/>
          <w:iCs/>
          <w:color w:val="auto"/>
          <w:sz w:val="24"/>
          <w:szCs w:val="24"/>
        </w:rPr>
        <w:t xml:space="preserve">the </w:t>
      </w:r>
      <w:bookmarkEnd w:id="3"/>
      <w:r>
        <w:rPr>
          <w:rFonts w:hint="eastAsia" w:ascii="Times New Roman" w:hAnsi="Times New Roman" w:cs="Times New Roman"/>
          <w:bCs/>
          <w:iCs/>
          <w:color w:val="auto"/>
          <w:sz w:val="24"/>
          <w:szCs w:val="24"/>
        </w:rPr>
        <w:t xml:space="preserve">N-terminal sequence were found in IDRs, whereas only 30% of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phosphorylated sites within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N-terminal sequence were found in N-terminal IDRs (Fig. 2</w:t>
      </w:r>
      <w:r>
        <w:rPr>
          <w:rFonts w:hint="eastAsia" w:ascii="Times New Roman" w:hAnsi="Times New Roman" w:cs="Times New Roman"/>
          <w:bCs/>
          <w:iCs/>
          <w:color w:val="auto"/>
          <w:sz w:val="24"/>
          <w:szCs w:val="24"/>
          <w:lang w:val="en-US" w:eastAsia="zh-CN"/>
        </w:rPr>
        <w:t>f</w:t>
      </w:r>
      <w:r>
        <w:rPr>
          <w:rFonts w:hint="eastAsia" w:ascii="Times New Roman" w:hAnsi="Times New Roman" w:cs="Times New Roman"/>
          <w:bCs/>
          <w:iCs/>
          <w:color w:val="auto"/>
          <w:sz w:val="24"/>
          <w:szCs w:val="24"/>
        </w:rPr>
        <w:t xml:space="preserve">). ClueGO </w:t>
      </w:r>
      <w:r>
        <w:rPr>
          <w:rFonts w:ascii="Times New Roman" w:hAnsi="Times New Roman" w:eastAsia="宋体" w:cs="Times New Roman"/>
          <w:bCs/>
          <w:iCs/>
          <w:color w:val="auto"/>
          <w:sz w:val="24"/>
          <w:szCs w:val="24"/>
        </w:rPr>
        <w:t>revealed that more than 75% of the</w:t>
      </w:r>
      <w:r>
        <w:rPr>
          <w:rFonts w:hint="eastAsia" w:ascii="Times New Roman" w:hAnsi="Times New Roman" w:cs="Times New Roman"/>
          <w:bCs/>
          <w:iCs/>
          <w:color w:val="auto"/>
          <w:sz w:val="24"/>
          <w:szCs w:val="24"/>
        </w:rPr>
        <w:t xml:space="preserve"> N-terminal acylated proteins </w:t>
      </w:r>
      <w:r>
        <w:rPr>
          <w:rFonts w:ascii="Times New Roman" w:hAnsi="Times New Roman" w:eastAsia="宋体" w:cs="Times New Roman"/>
          <w:bCs/>
          <w:iCs/>
          <w:color w:val="auto"/>
          <w:sz w:val="24"/>
          <w:szCs w:val="24"/>
        </w:rPr>
        <w:t xml:space="preserve">were </w:t>
      </w:r>
      <w:r>
        <w:rPr>
          <w:rFonts w:hint="eastAsia" w:ascii="Times New Roman" w:hAnsi="Times New Roman" w:cs="Times New Roman"/>
          <w:bCs/>
          <w:iCs/>
          <w:color w:val="auto"/>
          <w:sz w:val="24"/>
          <w:szCs w:val="24"/>
        </w:rPr>
        <w:t xml:space="preserve">involved in chromatin and </w:t>
      </w:r>
      <w:r>
        <w:rPr>
          <w:rFonts w:ascii="Times New Roman" w:hAnsi="Times New Roman" w:eastAsia="宋体" w:cs="Times New Roman"/>
          <w:bCs/>
          <w:iCs/>
          <w:color w:val="auto"/>
          <w:sz w:val="24"/>
          <w:szCs w:val="24"/>
        </w:rPr>
        <w:t>protein‒DNA</w:t>
      </w:r>
      <w:r>
        <w:rPr>
          <w:rFonts w:hint="eastAsia" w:ascii="Times New Roman" w:hAnsi="Times New Roman" w:cs="Times New Roman"/>
          <w:bCs/>
          <w:iCs/>
          <w:color w:val="auto"/>
          <w:sz w:val="24"/>
          <w:szCs w:val="24"/>
        </w:rPr>
        <w:t xml:space="preserve"> complex assembly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4f</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which is consistent with the functional roles of IDR-containing proteins </w:t>
      </w:r>
      <w:r>
        <w:rPr>
          <w:rFonts w:ascii="Times New Roman" w:hAnsi="Times New Roman" w:cs="Times New Roman"/>
          <w:bCs/>
          <w:iCs/>
          <w:color w:val="auto"/>
          <w:sz w:val="24"/>
          <w:szCs w:val="24"/>
        </w:rPr>
        <w:t>described</w:t>
      </w:r>
      <w:r>
        <w:rPr>
          <w:rFonts w:hint="eastAsia" w:ascii="Times New Roman" w:hAnsi="Times New Roman" w:cs="Times New Roman"/>
          <w:bCs/>
          <w:iCs/>
          <w:color w:val="auto"/>
          <w:sz w:val="24"/>
          <w:szCs w:val="24"/>
        </w:rPr>
        <w:t xml:space="preserve"> above (Fig. 2</w:t>
      </w:r>
      <w:r>
        <w:rPr>
          <w:rFonts w:hint="eastAsia" w:ascii="Times New Roman" w:hAnsi="Times New Roman" w:cs="Times New Roman"/>
          <w:bCs/>
          <w:iCs/>
          <w:color w:val="auto"/>
          <w:sz w:val="24"/>
          <w:szCs w:val="24"/>
          <w:lang w:val="en-US" w:eastAsia="zh-CN"/>
        </w:rPr>
        <w:t>b</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To further illustrate this point, we chose histones H1A.</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Z and H2B as examples, both of which bind to nucleosomes and facilitate chromatin compaction, as described previously</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KYMRREF{C7D0D11D-3A39-4D0A-8F89-E66CE3D6241E}392,{C7D0D11D-3A39-4D0A-8F89-E66CE3D6241E}391</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[32, 33]</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a</w:t>
      </w:r>
      <w:r>
        <w:rPr>
          <w:rFonts w:ascii="Times New Roman" w:hAnsi="Times New Roman" w:cs="Times New Roman"/>
          <w:bCs/>
          <w:iCs/>
          <w:color w:val="auto"/>
          <w:sz w:val="24"/>
          <w:szCs w:val="24"/>
        </w:rPr>
        <w:t>ll the acetylated sites were found to be located in the N-terminal IDRs of H1A.</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 xml:space="preserve">Z (1~17) and H2B (1~36), with K17ac, K21ac, and K24ac even occurring in the composition bias sequence of H2B (Extended Data Fig. </w:t>
      </w:r>
      <w:r>
        <w:rPr>
          <w:rFonts w:hint="eastAsia" w:ascii="Times New Roman" w:hAnsi="Times New Roman" w:cs="Times New Roman"/>
          <w:bCs/>
          <w:iCs/>
          <w:color w:val="auto"/>
          <w:sz w:val="24"/>
          <w:szCs w:val="24"/>
          <w:lang w:val="en-US" w:eastAsia="zh-CN"/>
        </w:rPr>
        <w:t>4g</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This </w:t>
      </w:r>
      <w:r>
        <w:rPr>
          <w:rFonts w:ascii="Times New Roman" w:hAnsi="Times New Roman" w:eastAsia="宋体" w:cs="Times New Roman"/>
          <w:bCs/>
          <w:iCs/>
          <w:color w:val="auto"/>
          <w:sz w:val="24"/>
          <w:szCs w:val="24"/>
        </w:rPr>
        <w:t xml:space="preserve">finding </w:t>
      </w:r>
      <w:r>
        <w:rPr>
          <w:rFonts w:ascii="Times New Roman" w:hAnsi="Times New Roman" w:cs="Times New Roman"/>
          <w:bCs/>
          <w:iCs/>
          <w:color w:val="auto"/>
          <w:sz w:val="24"/>
          <w:szCs w:val="24"/>
        </w:rPr>
        <w:t>suggests that acetylation in the N-terminal regions of histone H1A.</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 xml:space="preserve">Z and H2B might impact the flexibility and affinity of </w:t>
      </w:r>
      <w:r>
        <w:rPr>
          <w:rFonts w:ascii="Times New Roman" w:hAnsi="Times New Roman" w:eastAsia="宋体" w:cs="Times New Roman"/>
          <w:bCs/>
          <w:iCs/>
          <w:color w:val="auto"/>
          <w:sz w:val="24"/>
          <w:szCs w:val="24"/>
        </w:rPr>
        <w:t>histone–nucleosome</w:t>
      </w:r>
      <w:r>
        <w:rPr>
          <w:rFonts w:ascii="Times New Roman" w:hAnsi="Times New Roman" w:cs="Times New Roman"/>
          <w:bCs/>
          <w:iCs/>
          <w:color w:val="auto"/>
          <w:sz w:val="24"/>
          <w:szCs w:val="24"/>
        </w:rPr>
        <w:t xml:space="preserve"> binding, with the acetylation of K17, K21, and K24 in H2B potentially influencing the positioning of </w:t>
      </w:r>
      <w:r>
        <w:rPr>
          <w:rFonts w:ascii="Times New Roman" w:hAnsi="Times New Roman" w:eastAsia="宋体" w:cs="Times New Roman"/>
          <w:bCs/>
          <w:iCs/>
          <w:color w:val="auto"/>
          <w:sz w:val="24"/>
          <w:szCs w:val="24"/>
        </w:rPr>
        <w:t>histones</w:t>
      </w:r>
      <w:r>
        <w:rPr>
          <w:rFonts w:ascii="Times New Roman" w:hAnsi="Times New Roman" w:cs="Times New Roman"/>
          <w:bCs/>
          <w:iCs/>
          <w:color w:val="auto"/>
          <w:sz w:val="24"/>
          <w:szCs w:val="24"/>
        </w:rPr>
        <w:t xml:space="preserve"> in the nucleosome or chromatin.</w:t>
      </w:r>
    </w:p>
    <w:p w14:paraId="1D5A2CCB">
      <w:pPr>
        <w:spacing w:line="480" w:lineRule="auto"/>
        <w:jc w:val="both"/>
        <w:rPr>
          <w:rFonts w:hint="eastAsia"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Notably, </w:t>
      </w:r>
      <w:r>
        <w:rPr>
          <w:rFonts w:ascii="Times New Roman" w:hAnsi="Times New Roman" w:cs="Times New Roman"/>
          <w:bCs/>
          <w:iCs/>
          <w:color w:val="auto"/>
          <w:sz w:val="24"/>
          <w:szCs w:val="24"/>
        </w:rPr>
        <w:t>N-terminal modifications</w:t>
      </w:r>
      <w:r>
        <w:rPr>
          <w:rFonts w:hint="eastAsia"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 xml:space="preserve">disordered </w:t>
      </w:r>
      <w:r>
        <w:rPr>
          <w:rFonts w:ascii="Times New Roman" w:hAnsi="Times New Roman" w:cs="Times New Roman"/>
          <w:bCs/>
          <w:iCs/>
          <w:color w:val="auto"/>
          <w:sz w:val="24"/>
          <w:szCs w:val="24"/>
        </w:rPr>
        <w:t xml:space="preserve">N-terminal </w:t>
      </w:r>
      <w:r>
        <w:rPr>
          <w:rFonts w:hint="eastAsia" w:ascii="Times New Roman" w:hAnsi="Times New Roman" w:cs="Times New Roman"/>
          <w:bCs/>
          <w:iCs/>
          <w:color w:val="auto"/>
          <w:sz w:val="24"/>
          <w:szCs w:val="24"/>
        </w:rPr>
        <w:t xml:space="preserve">regions enhance protein </w:t>
      </w:r>
      <w:r>
        <w:rPr>
          <w:rFonts w:ascii="Times New Roman" w:hAnsi="Times New Roman" w:eastAsia="宋体" w:cs="Times New Roman"/>
          <w:bCs/>
          <w:iCs/>
          <w:color w:val="auto"/>
          <w:sz w:val="24"/>
          <w:szCs w:val="24"/>
        </w:rPr>
        <w:t>liquid‒liquid</w:t>
      </w:r>
      <w:r>
        <w:rPr>
          <w:rFonts w:hint="eastAsia" w:ascii="Times New Roman" w:hAnsi="Times New Roman" w:cs="Times New Roman"/>
          <w:bCs/>
          <w:iCs/>
          <w:color w:val="auto"/>
          <w:sz w:val="24"/>
          <w:szCs w:val="24"/>
        </w:rPr>
        <w:t xml:space="preserve"> phase </w:t>
      </w:r>
      <w:r>
        <w:rPr>
          <w:rFonts w:ascii="Times New Roman" w:hAnsi="Times New Roman" w:cs="Times New Roman"/>
          <w:bCs/>
          <w:iCs/>
          <w:color w:val="auto"/>
          <w:sz w:val="24"/>
          <w:szCs w:val="24"/>
        </w:rPr>
        <w:t>separation</w:t>
      </w:r>
      <w:r>
        <w:rPr>
          <w:rFonts w:hint="eastAsia" w:ascii="Times New Roman" w:hAnsi="Times New Roman" w:cs="Times New Roman"/>
          <w:bCs/>
          <w:iCs/>
          <w:color w:val="auto"/>
          <w:sz w:val="24"/>
          <w:szCs w:val="24"/>
        </w:rPr>
        <w:t xml:space="preserve"> (LLPS) as described previously </w:t>
      </w:r>
      <w:r>
        <w:rPr>
          <w:rFonts w:ascii="Times New Roman" w:hAnsi="Times New Roman" w:cs="Times New Roman"/>
          <w:bCs/>
          <w:iCs/>
          <w:color w:val="auto"/>
          <w:sz w:val="24"/>
          <w:szCs w:val="24"/>
        </w:rPr>
        <w:fldChar w:fldCharType="begin"/>
      </w:r>
      <w:r>
        <w:rPr>
          <w:rFonts w:hint="eastAsia" w:ascii="Times New Roman" w:hAnsi="Times New Roman" w:cs="Times New Roman"/>
          <w:bCs/>
          <w:iCs/>
          <w:color w:val="auto"/>
          <w:sz w:val="24"/>
          <w:szCs w:val="24"/>
        </w:rPr>
        <w:instrText xml:space="preserve"> ADDIN  ADDIN KYMRREF{C7D0D11D-3A39-4D0A-8F89-E66CE3D6241E}373,{C7D0D11D-3A39-4D0A-8F89-E66CE3D6241E}374</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[34, 35]</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To determine whether </w:t>
      </w:r>
      <w:r>
        <w:rPr>
          <w:rFonts w:ascii="Times New Roman" w:hAnsi="Times New Roman" w:cs="Times New Roman"/>
          <w:bCs/>
          <w:iCs/>
          <w:color w:val="auto"/>
          <w:sz w:val="24"/>
          <w:szCs w:val="24"/>
        </w:rPr>
        <w:t>N-termina</w:t>
      </w:r>
      <w:r>
        <w:rPr>
          <w:rFonts w:hint="eastAsia" w:ascii="Times New Roman" w:hAnsi="Times New Roman" w:cs="Times New Roman"/>
          <w:bCs/>
          <w:iCs/>
          <w:color w:val="auto"/>
          <w:sz w:val="24"/>
          <w:szCs w:val="24"/>
        </w:rPr>
        <w:t xml:space="preserve">l PTMs involve LLPS in HCC, we performed a prediction using a data resource of LLPS (DrLLPS)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KYMRREF{C7D0D11D-3A39-4D0A-8F89-E66CE3D6241E}375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[36]</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 xml:space="preserve">with </w:t>
      </w:r>
      <w:r>
        <w:rPr>
          <w:rFonts w:hint="eastAsia" w:ascii="Times New Roman" w:hAnsi="Times New Roman" w:cs="Times New Roman"/>
          <w:bCs/>
          <w:iCs/>
          <w:color w:val="auto"/>
          <w:sz w:val="24"/>
          <w:szCs w:val="24"/>
        </w:rPr>
        <w:t xml:space="preserve">more than 70% </w:t>
      </w:r>
      <w:r>
        <w:rPr>
          <w:rFonts w:ascii="Times New Roman" w:hAnsi="Times New Roman" w:eastAsia="宋体" w:cs="Times New Roman"/>
          <w:bCs/>
          <w:iCs/>
          <w:color w:val="auto"/>
          <w:sz w:val="24"/>
          <w:szCs w:val="24"/>
        </w:rPr>
        <w:t xml:space="preserve">of </w:t>
      </w:r>
      <w:r>
        <w:rPr>
          <w:rFonts w:ascii="Times New Roman" w:hAnsi="Times New Roman" w:cs="Times New Roman"/>
          <w:bCs/>
          <w:iCs/>
          <w:color w:val="auto"/>
          <w:sz w:val="24"/>
          <w:szCs w:val="24"/>
        </w:rPr>
        <w:t>N-terminal modifi</w:t>
      </w:r>
      <w:r>
        <w:rPr>
          <w:rFonts w:hint="eastAsia" w:ascii="Times New Roman" w:hAnsi="Times New Roman" w:cs="Times New Roman"/>
          <w:bCs/>
          <w:iCs/>
          <w:color w:val="auto"/>
          <w:sz w:val="24"/>
          <w:szCs w:val="24"/>
        </w:rPr>
        <w:t>ed sites of acetylation, lactylation and malonylation involved in LLPS</w:t>
      </w:r>
      <w:r>
        <w:rPr>
          <w:rFonts w:ascii="Times New Roman" w:hAnsi="Times New Roman" w:eastAsia="宋体" w:cs="Times New Roman"/>
          <w:bCs/>
          <w:iCs/>
          <w:color w:val="auto"/>
          <w:sz w:val="24"/>
          <w:szCs w:val="24"/>
        </w:rPr>
        <w:t>. Among</w:t>
      </w:r>
      <w:r>
        <w:rPr>
          <w:rFonts w:hint="eastAsia" w:ascii="Times New Roman" w:hAnsi="Times New Roman" w:cs="Times New Roman"/>
          <w:bCs/>
          <w:iCs/>
          <w:color w:val="auto"/>
          <w:sz w:val="24"/>
          <w:szCs w:val="24"/>
        </w:rPr>
        <w:t xml:space="preserve"> these sites, </w:t>
      </w:r>
      <w:r>
        <w:rPr>
          <w:rFonts w:ascii="Times New Roman" w:hAnsi="Times New Roman" w:cs="Times New Roman"/>
          <w:bCs/>
          <w:iCs/>
          <w:color w:val="auto"/>
          <w:sz w:val="24"/>
          <w:szCs w:val="24"/>
        </w:rPr>
        <w:t xml:space="preserve">more than 65% were enriched </w:t>
      </w:r>
      <w:r>
        <w:rPr>
          <w:rFonts w:ascii="Times New Roman" w:hAnsi="Times New Roman" w:eastAsia="宋体" w:cs="Times New Roman"/>
          <w:bCs/>
          <w:iCs/>
          <w:color w:val="auto"/>
          <w:sz w:val="24"/>
          <w:szCs w:val="24"/>
        </w:rPr>
        <w:t>in "client</w:t>
      </w:r>
      <w:r>
        <w:rPr>
          <w:rFonts w:ascii="Times New Roman" w:hAnsi="Times New Roman" w:cs="Times New Roman"/>
          <w:bCs/>
          <w:iCs/>
          <w:color w:val="auto"/>
          <w:sz w:val="24"/>
          <w:szCs w:val="24"/>
        </w:rPr>
        <w:t xml:space="preserve">" proteins, whereas a small proportion were enriched </w:t>
      </w:r>
      <w:r>
        <w:rPr>
          <w:rFonts w:ascii="Times New Roman" w:hAnsi="Times New Roman" w:eastAsia="宋体" w:cs="Times New Roman"/>
          <w:bCs/>
          <w:iCs/>
          <w:color w:val="auto"/>
          <w:sz w:val="24"/>
          <w:szCs w:val="24"/>
        </w:rPr>
        <w:t>in "regulator</w:t>
      </w:r>
      <w:r>
        <w:rPr>
          <w:rFonts w:ascii="Times New Roman" w:hAnsi="Times New Roman" w:cs="Times New Roman"/>
          <w:bCs/>
          <w:iCs/>
          <w:color w:val="auto"/>
          <w:sz w:val="24"/>
          <w:szCs w:val="24"/>
        </w:rPr>
        <w:t>" and "</w:t>
      </w:r>
      <w:r>
        <w:rPr>
          <w:rFonts w:ascii="Times New Roman" w:hAnsi="Times New Roman" w:eastAsia="宋体" w:cs="Times New Roman"/>
          <w:bCs/>
          <w:iCs/>
          <w:color w:val="auto"/>
          <w:sz w:val="24"/>
          <w:szCs w:val="24"/>
        </w:rPr>
        <w:t>scaffold</w:t>
      </w:r>
      <w:r>
        <w:rPr>
          <w:rFonts w:ascii="Times New Roman" w:hAnsi="Times New Roman" w:cs="Times New Roman"/>
          <w:bCs/>
          <w:iCs/>
          <w:color w:val="auto"/>
          <w:sz w:val="24"/>
          <w:szCs w:val="24"/>
        </w:rPr>
        <w:t xml:space="preserve">" proteins (Extended Data Fig. </w:t>
      </w:r>
      <w:r>
        <w:rPr>
          <w:rFonts w:hint="eastAsia" w:ascii="Times New Roman" w:hAnsi="Times New Roman" w:cs="Times New Roman"/>
          <w:bCs/>
          <w:iCs/>
          <w:color w:val="auto"/>
          <w:sz w:val="24"/>
          <w:szCs w:val="24"/>
          <w:lang w:val="en-US" w:eastAsia="zh-CN"/>
        </w:rPr>
        <w:t>4</w:t>
      </w:r>
      <w:r>
        <w:rPr>
          <w:rFonts w:ascii="Times New Roman" w:hAnsi="Times New Roman" w:cs="Times New Roman"/>
          <w:bCs/>
          <w:iCs/>
          <w:color w:val="auto"/>
          <w:sz w:val="24"/>
          <w:szCs w:val="24"/>
        </w:rPr>
        <w:t>h)</w:t>
      </w:r>
      <w:r>
        <w:rPr>
          <w:rFonts w:hint="eastAsia" w:ascii="Times New Roman" w:hAnsi="Times New Roman" w:cs="Times New Roman"/>
          <w:bCs/>
          <w:iCs/>
          <w:color w:val="auto"/>
          <w:sz w:val="24"/>
          <w:szCs w:val="24"/>
        </w:rPr>
        <w:t>, indicating that N-terminal modifications primarily contribute to LLPS by facilitating interactions with other proteins rather than acting as primary drivers of the phase separation process.</w:t>
      </w:r>
    </w:p>
    <w:p w14:paraId="27751C33">
      <w:pPr>
        <w:spacing w:line="480" w:lineRule="auto"/>
        <w:jc w:val="both"/>
        <w:rPr>
          <w:rFonts w:ascii="Times New Roman" w:hAnsi="Times New Roman" w:cs="Times New Roman"/>
          <w:b/>
          <w:bCs/>
          <w:iCs/>
          <w:color w:val="auto"/>
          <w:sz w:val="24"/>
          <w:szCs w:val="24"/>
        </w:rPr>
      </w:pPr>
      <w:r>
        <w:rPr>
          <w:rFonts w:hint="eastAsia" w:ascii="Times New Roman" w:hAnsi="Times New Roman" w:cs="Times New Roman"/>
          <w:b/>
          <w:bCs/>
          <w:iCs/>
          <w:color w:val="auto"/>
          <w:sz w:val="24"/>
          <w:szCs w:val="24"/>
        </w:rPr>
        <w:t>PTM</w:t>
      </w:r>
      <w:r>
        <w:rPr>
          <w:rFonts w:hint="eastAsia" w:ascii="Times New Roman" w:hAnsi="Times New Roman" w:cs="Times New Roman"/>
          <w:b/>
          <w:bCs/>
          <w:iCs/>
          <w:color w:val="auto"/>
          <w:sz w:val="24"/>
          <w:szCs w:val="24"/>
          <w:lang w:val="en-US" w:eastAsia="zh-CN"/>
        </w:rPr>
        <w:t>-site identification</w:t>
      </w:r>
      <w:r>
        <w:rPr>
          <w:rFonts w:hint="eastAsia" w:ascii="Times New Roman" w:hAnsi="Times New Roman" w:cs="Times New Roman"/>
          <w:b/>
          <w:bCs/>
          <w:iCs/>
          <w:color w:val="auto"/>
          <w:sz w:val="24"/>
          <w:szCs w:val="24"/>
        </w:rPr>
        <w:t xml:space="preserve"> in gene regulation, immune response, and metabolism</w:t>
      </w:r>
    </w:p>
    <w:p w14:paraId="3E7C99E9">
      <w:pPr>
        <w:spacing w:line="480" w:lineRule="auto"/>
        <w:jc w:val="both"/>
        <w:rPr>
          <w:rFonts w:ascii="Times New Roman" w:hAnsi="Times New Roman" w:cs="Times New Roman"/>
          <w:color w:val="auto"/>
          <w:sz w:val="24"/>
        </w:rPr>
      </w:pPr>
      <w:r>
        <w:rPr>
          <w:rFonts w:hint="eastAsia" w:ascii="Times New Roman" w:hAnsi="Times New Roman" w:cs="Times New Roman"/>
          <w:bCs/>
          <w:iCs/>
          <w:color w:val="auto"/>
          <w:sz w:val="24"/>
          <w:szCs w:val="24"/>
        </w:rPr>
        <w:t>In an effort to investigate the functional characteristics of multiple PTMs, we analyzed 2,492 gene regulation-related proteins, 963 immune response-associated proteins, and 7,829 metabolic process-related proteins. Our findings revealed that among the significantly altered PTM-targeted proteins within HCCs, phosphorylated, acetylated, and crotonylated proteins were most frequently implicated in these three processes.</w:t>
      </w:r>
      <w:r>
        <w:rPr>
          <w:rFonts w:hint="eastAsia" w:ascii="Times New Roman" w:hAnsi="Times New Roman" w:cs="Times New Roman"/>
          <w:bCs/>
          <w:iCs/>
          <w:color w:val="auto"/>
          <w:sz w:val="24"/>
          <w:szCs w:val="24"/>
          <w:lang w:val="en-US" w:eastAsia="zh-CN"/>
        </w:rPr>
        <w:t xml:space="preserve"> </w:t>
      </w:r>
      <w:r>
        <w:rPr>
          <w:rFonts w:ascii="Times New Roman" w:hAnsi="Times New Roman" w:eastAsia="宋体" w:cs="Times New Roman"/>
          <w:bCs/>
          <w:iCs/>
          <w:color w:val="auto"/>
          <w:sz w:val="24"/>
          <w:szCs w:val="24"/>
        </w:rPr>
        <w:t>The majority of the up</w:t>
      </w:r>
      <w:r>
        <w:rPr>
          <w:rFonts w:hint="eastAsia" w:ascii="Times New Roman" w:hAnsi="Times New Roman" w:eastAsia="宋体" w:cs="Times New Roman"/>
          <w:bCs/>
          <w:iCs/>
          <w:color w:val="auto"/>
          <w:sz w:val="24"/>
          <w:szCs w:val="24"/>
        </w:rPr>
        <w:t>-modified</w:t>
      </w:r>
      <w:r>
        <w:rPr>
          <w:rFonts w:ascii="Times New Roman" w:hAnsi="Times New Roman" w:eastAsia="宋体" w:cs="Times New Roman"/>
          <w:bCs/>
          <w:iCs/>
          <w:color w:val="auto"/>
          <w:sz w:val="24"/>
          <w:szCs w:val="24"/>
        </w:rPr>
        <w:t xml:space="preserve"> proteins were involved</w:t>
      </w:r>
      <w:r>
        <w:rPr>
          <w:rFonts w:ascii="Times New Roman" w:hAnsi="Times New Roman" w:cs="Times New Roman"/>
          <w:bCs/>
          <w:iCs/>
          <w:color w:val="auto"/>
          <w:sz w:val="24"/>
          <w:szCs w:val="24"/>
        </w:rPr>
        <w:t xml:space="preserve"> in gene </w:t>
      </w:r>
      <w:r>
        <w:rPr>
          <w:rFonts w:hint="eastAsia" w:ascii="Times New Roman" w:hAnsi="Times New Roman" w:cs="Times New Roman"/>
          <w:bCs/>
          <w:iCs/>
          <w:color w:val="auto"/>
          <w:sz w:val="24"/>
          <w:szCs w:val="24"/>
        </w:rPr>
        <w:t>regulation</w:t>
      </w:r>
      <w:r>
        <w:rPr>
          <w:rFonts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immune response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5</w:t>
      </w:r>
      <w:r>
        <w:rPr>
          <w:rFonts w:hint="eastAsia" w:ascii="Times New Roman" w:hAnsi="Times New Roman" w:cs="Times New Roman"/>
          <w:bCs/>
          <w:iCs/>
          <w:color w:val="auto"/>
          <w:sz w:val="24"/>
          <w:szCs w:val="24"/>
        </w:rPr>
        <w:t xml:space="preserve">a-c). </w:t>
      </w:r>
      <w:r>
        <w:rPr>
          <w:rFonts w:ascii="Times New Roman" w:hAnsi="Times New Roman" w:cs="Times New Roman"/>
          <w:bCs/>
          <w:iCs/>
          <w:color w:val="auto"/>
          <w:sz w:val="24"/>
          <w:szCs w:val="24"/>
        </w:rPr>
        <w:t xml:space="preserve">GO analysis </w:t>
      </w:r>
      <w:r>
        <w:rPr>
          <w:rFonts w:ascii="Times New Roman" w:hAnsi="Times New Roman" w:eastAsia="宋体" w:cs="Times New Roman"/>
          <w:bCs/>
          <w:iCs/>
          <w:color w:val="auto"/>
          <w:sz w:val="24"/>
          <w:szCs w:val="24"/>
        </w:rPr>
        <w:t>revealed</w:t>
      </w:r>
      <w:r>
        <w:rPr>
          <w:rFonts w:ascii="Times New Roman" w:hAnsi="Times New Roman" w:cs="Times New Roman"/>
          <w:bCs/>
          <w:iCs/>
          <w:color w:val="auto"/>
          <w:sz w:val="24"/>
          <w:szCs w:val="24"/>
        </w:rPr>
        <w:t xml:space="preserve"> that viral infection, ribosome and spliceosome assembly, </w:t>
      </w:r>
      <w:r>
        <w:rPr>
          <w:rFonts w:ascii="Times New Roman" w:hAnsi="Times New Roman" w:eastAsia="宋体" w:cs="Times New Roman"/>
          <w:bCs/>
          <w:iCs/>
          <w:color w:val="auto"/>
          <w:sz w:val="24"/>
          <w:szCs w:val="24"/>
        </w:rPr>
        <w:t>and</w:t>
      </w:r>
      <w:r>
        <w:rPr>
          <w:rFonts w:ascii="Times New Roman" w:hAnsi="Times New Roman" w:cs="Times New Roman"/>
          <w:bCs/>
          <w:iCs/>
          <w:color w:val="auto"/>
          <w:sz w:val="24"/>
          <w:szCs w:val="24"/>
        </w:rPr>
        <w:t xml:space="preserve"> protein processing </w:t>
      </w:r>
      <w:r>
        <w:rPr>
          <w:rFonts w:ascii="Times New Roman" w:hAnsi="Times New Roman" w:eastAsia="宋体" w:cs="Times New Roman"/>
          <w:bCs/>
          <w:iCs/>
          <w:color w:val="auto"/>
          <w:sz w:val="24"/>
          <w:szCs w:val="24"/>
        </w:rPr>
        <w:t>are</w:t>
      </w:r>
      <w:r>
        <w:rPr>
          <w:rFonts w:ascii="Times New Roman" w:hAnsi="Times New Roman" w:cs="Times New Roman"/>
          <w:bCs/>
          <w:iCs/>
          <w:color w:val="auto"/>
          <w:sz w:val="24"/>
          <w:szCs w:val="24"/>
        </w:rPr>
        <w:t xml:space="preserve"> common functional processes of gene regulation</w:t>
      </w:r>
      <w:r>
        <w:rPr>
          <w:rFonts w:hint="eastAsia"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immune response</w:t>
      </w:r>
      <w:r>
        <w:rPr>
          <w:rFonts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Moreover</w:t>
      </w:r>
      <w:r>
        <w:rPr>
          <w:rFonts w:ascii="Times New Roman" w:hAnsi="Times New Roman" w:cs="Times New Roman"/>
          <w:bCs/>
          <w:iCs/>
          <w:color w:val="auto"/>
          <w:sz w:val="24"/>
          <w:szCs w:val="24"/>
        </w:rPr>
        <w:t>, crotonylation</w:t>
      </w:r>
      <w:r>
        <w:rPr>
          <w:rFonts w:ascii="Times New Roman" w:hAnsi="Times New Roman" w:eastAsia="宋体" w:cs="Times New Roman"/>
          <w:bCs/>
          <w:iCs/>
          <w:color w:val="auto"/>
          <w:sz w:val="24"/>
          <w:szCs w:val="24"/>
        </w:rPr>
        <w:t>-</w:t>
      </w:r>
      <w:r>
        <w:rPr>
          <w:rFonts w:ascii="Times New Roman" w:hAnsi="Times New Roman" w:cs="Times New Roman"/>
          <w:bCs/>
          <w:iCs/>
          <w:color w:val="auto"/>
          <w:sz w:val="24"/>
          <w:szCs w:val="24"/>
        </w:rPr>
        <w:t>regulated aminoacyl-tRNA biosynthesis and acetylation</w:t>
      </w:r>
      <w:r>
        <w:rPr>
          <w:rFonts w:ascii="Times New Roman" w:hAnsi="Times New Roman" w:eastAsia="宋体" w:cs="Times New Roman"/>
          <w:bCs/>
          <w:iCs/>
          <w:color w:val="auto"/>
          <w:sz w:val="24"/>
          <w:szCs w:val="24"/>
        </w:rPr>
        <w:t>-</w:t>
      </w:r>
      <w:r>
        <w:rPr>
          <w:rFonts w:ascii="Times New Roman" w:hAnsi="Times New Roman" w:cs="Times New Roman"/>
          <w:bCs/>
          <w:iCs/>
          <w:color w:val="auto"/>
          <w:sz w:val="24"/>
          <w:szCs w:val="24"/>
        </w:rPr>
        <w:t xml:space="preserve">regulated HIF signaling were highlighted as distinctive aspects of these two PTMs in gene </w:t>
      </w:r>
      <w:r>
        <w:rPr>
          <w:rFonts w:hint="eastAsia" w:ascii="Times New Roman" w:hAnsi="Times New Roman" w:cs="Times New Roman"/>
          <w:bCs/>
          <w:iCs/>
          <w:color w:val="auto"/>
          <w:sz w:val="24"/>
          <w:szCs w:val="24"/>
        </w:rPr>
        <w:t>regulation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5</w:t>
      </w:r>
      <w:r>
        <w:rPr>
          <w:rFonts w:hint="eastAsia" w:ascii="Times New Roman" w:hAnsi="Times New Roman" w:cs="Times New Roman"/>
          <w:bCs/>
          <w:iCs/>
          <w:color w:val="auto"/>
          <w:sz w:val="24"/>
          <w:szCs w:val="24"/>
        </w:rPr>
        <w:t>d). I</w:t>
      </w:r>
      <w:r>
        <w:rPr>
          <w:rFonts w:ascii="Times New Roman" w:hAnsi="Times New Roman" w:cs="Times New Roman"/>
          <w:bCs/>
          <w:iCs/>
          <w:color w:val="auto"/>
          <w:sz w:val="24"/>
          <w:szCs w:val="24"/>
        </w:rPr>
        <w:t xml:space="preserve">nterestingly, acetylation-regulated neutrophil extracellular trap (NET) formation </w:t>
      </w:r>
      <w:r>
        <w:rPr>
          <w:rFonts w:ascii="Times New Roman" w:hAnsi="Times New Roman" w:eastAsia="宋体" w:cs="Times New Roman"/>
          <w:bCs/>
          <w:iCs/>
          <w:color w:val="auto"/>
          <w:sz w:val="24"/>
          <w:szCs w:val="24"/>
        </w:rPr>
        <w:t>is</w:t>
      </w:r>
      <w:r>
        <w:rPr>
          <w:rFonts w:ascii="Times New Roman" w:hAnsi="Times New Roman" w:cs="Times New Roman"/>
          <w:bCs/>
          <w:iCs/>
          <w:color w:val="auto"/>
          <w:sz w:val="24"/>
          <w:szCs w:val="24"/>
        </w:rPr>
        <w:t xml:space="preserve"> a key regulatory process in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immune response </w:t>
      </w:r>
      <w:r>
        <w:rPr>
          <w:rFonts w:hint="eastAsia" w:ascii="Times New Roman" w:hAnsi="Times New Roman" w:cs="Times New Roman"/>
          <w:bCs/>
          <w:iCs/>
          <w:color w:val="auto"/>
          <w:sz w:val="24"/>
          <w:szCs w:val="24"/>
        </w:rPr>
        <w:t>(</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5</w:t>
      </w:r>
      <w:r>
        <w:rPr>
          <w:rFonts w:hint="eastAsia" w:ascii="Times New Roman" w:hAnsi="Times New Roman" w:cs="Times New Roman"/>
          <w:bCs/>
          <w:iCs/>
          <w:color w:val="auto"/>
          <w:sz w:val="24"/>
          <w:szCs w:val="24"/>
        </w:rPr>
        <w:t>e)</w:t>
      </w:r>
      <w:r>
        <w:rPr>
          <w:rFonts w:ascii="Times New Roman" w:hAnsi="Times New Roman" w:eastAsia="宋体" w:cs="Times New Roman"/>
          <w:bCs/>
          <w:iCs/>
          <w:color w:val="auto"/>
          <w:sz w:val="24"/>
          <w:szCs w:val="24"/>
        </w:rPr>
        <w:t>. NET ha</w:t>
      </w:r>
      <w:r>
        <w:rPr>
          <w:rFonts w:hint="eastAsia" w:ascii="Times New Roman" w:hAnsi="Times New Roman" w:eastAsia="宋体" w:cs="Times New Roman"/>
          <w:bCs/>
          <w:iCs/>
          <w:color w:val="auto"/>
          <w:sz w:val="24"/>
          <w:szCs w:val="24"/>
        </w:rPr>
        <w:t>s</w:t>
      </w:r>
      <w:r>
        <w:rPr>
          <w:rFonts w:hint="eastAsia" w:ascii="Times New Roman" w:hAnsi="Times New Roman" w:cs="Times New Roman"/>
          <w:bCs/>
          <w:iCs/>
          <w:color w:val="auto"/>
          <w:sz w:val="24"/>
          <w:szCs w:val="24"/>
        </w:rPr>
        <w:t xml:space="preserve"> been i</w:t>
      </w:r>
      <w:r>
        <w:rPr>
          <w:rFonts w:ascii="Times New Roman" w:hAnsi="Times New Roman" w:cs="Times New Roman"/>
          <w:bCs/>
          <w:iCs/>
          <w:color w:val="auto"/>
          <w:sz w:val="24"/>
          <w:szCs w:val="24"/>
        </w:rPr>
        <w:t xml:space="preserve">dentified as </w:t>
      </w:r>
      <w:r>
        <w:rPr>
          <w:rFonts w:hint="eastAsia" w:ascii="Times New Roman" w:hAnsi="Times New Roman" w:cs="Times New Roman"/>
          <w:bCs/>
          <w:iCs/>
          <w:color w:val="auto"/>
          <w:sz w:val="24"/>
          <w:szCs w:val="24"/>
        </w:rPr>
        <w:t xml:space="preserve">a </w:t>
      </w:r>
      <w:r>
        <w:rPr>
          <w:rFonts w:ascii="Times New Roman" w:hAnsi="Times New Roman" w:cs="Times New Roman"/>
          <w:bCs/>
          <w:iCs/>
          <w:color w:val="auto"/>
          <w:sz w:val="24"/>
          <w:szCs w:val="24"/>
        </w:rPr>
        <w:t>promoter of cancer cell metastasis</w:t>
      </w:r>
      <w:r>
        <w:rPr>
          <w:rFonts w:hint="eastAsia" w:ascii="Times New Roman" w:hAnsi="Times New Roman" w:cs="Times New Roman"/>
          <w:bCs/>
          <w:iCs/>
          <w:color w:val="auto"/>
          <w:sz w:val="24"/>
          <w:szCs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KYMRREF{01691E5B-B311-4551-9691-4B9422F39437}23</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[37]</w:t>
      </w:r>
      <w:r>
        <w:rPr>
          <w:rFonts w:ascii="Times New Roman" w:hAnsi="Times New Roman" w:cs="Times New Roman"/>
          <w:color w:val="auto"/>
          <w:sz w:val="24"/>
        </w:rPr>
        <w:fldChar w:fldCharType="end"/>
      </w:r>
      <w:r>
        <w:rPr>
          <w:rFonts w:ascii="Times New Roman" w:hAnsi="Times New Roman" w:cs="Times New Roman"/>
          <w:bCs/>
          <w:iCs/>
          <w:color w:val="auto"/>
          <w:sz w:val="24"/>
          <w:szCs w:val="24"/>
        </w:rPr>
        <w:t>, and in our data</w:t>
      </w:r>
      <w:r>
        <w:rPr>
          <w:rFonts w:hint="eastAsia" w:ascii="Times New Roman" w:hAnsi="Times New Roman" w:cs="Times New Roman"/>
          <w:bCs/>
          <w:iCs/>
          <w:color w:val="auto"/>
          <w:sz w:val="24"/>
          <w:szCs w:val="24"/>
          <w:lang w:val="en-US" w:eastAsia="zh-CN"/>
        </w:rPr>
        <w:t>set</w:t>
      </w:r>
      <w:r>
        <w:rPr>
          <w:rFonts w:ascii="Times New Roman" w:hAnsi="Times New Roman" w:cs="Times New Roman"/>
          <w:bCs/>
          <w:iCs/>
          <w:color w:val="auto"/>
          <w:sz w:val="24"/>
          <w:szCs w:val="24"/>
        </w:rPr>
        <w:t>, several NET-associated proteins</w:t>
      </w:r>
      <w:r>
        <w:rPr>
          <w:rFonts w:hint="eastAsia" w:ascii="Times New Roman" w:hAnsi="Times New Roman" w:cs="Times New Roman"/>
          <w:color w:val="auto"/>
          <w:sz w:val="24"/>
        </w:rPr>
        <w:t>, such as C3</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KYMRREF{01691E5B-B311-4551-9691-4B9422F39437}24</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[38]</w:t>
      </w:r>
      <w:r>
        <w:rPr>
          <w:rFonts w:ascii="Times New Roman" w:hAnsi="Times New Roman" w:cs="Times New Roman"/>
          <w:color w:val="auto"/>
          <w:sz w:val="24"/>
        </w:rPr>
        <w:fldChar w:fldCharType="end"/>
      </w:r>
      <w:r>
        <w:rPr>
          <w:rFonts w:hint="eastAsia" w:ascii="Times New Roman" w:hAnsi="Times New Roman" w:cs="Times New Roman"/>
          <w:color w:val="auto"/>
          <w:sz w:val="24"/>
        </w:rPr>
        <w:t xml:space="preserve"> (K1209), HMGB1</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KYMRREF{01691E5B-B311-4551-9691-4B9422F39437}26</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[39]</w:t>
      </w:r>
      <w:r>
        <w:rPr>
          <w:rFonts w:ascii="Times New Roman" w:hAnsi="Times New Roman" w:cs="Times New Roman"/>
          <w:color w:val="auto"/>
          <w:sz w:val="24"/>
        </w:rPr>
        <w:fldChar w:fldCharType="end"/>
      </w:r>
      <w:r>
        <w:rPr>
          <w:rFonts w:hint="eastAsia" w:ascii="Times New Roman" w:hAnsi="Times New Roman" w:cs="Times New Roman"/>
          <w:color w:val="auto"/>
          <w:sz w:val="24"/>
        </w:rPr>
        <w:t xml:space="preserve"> (K157), and MTOR</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KYMRREF{01691E5B-B311-4551-9691-4B9422F39437}25</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[40]</w:t>
      </w:r>
      <w:r>
        <w:rPr>
          <w:rFonts w:ascii="Times New Roman" w:hAnsi="Times New Roman" w:cs="Times New Roman"/>
          <w:color w:val="auto"/>
          <w:sz w:val="24"/>
        </w:rPr>
        <w:fldChar w:fldCharType="end"/>
      </w:r>
      <w:r>
        <w:rPr>
          <w:rFonts w:hint="eastAsia" w:ascii="Times New Roman" w:hAnsi="Times New Roman" w:cs="Times New Roman"/>
          <w:color w:val="auto"/>
          <w:sz w:val="24"/>
        </w:rPr>
        <w:t xml:space="preserve"> (K1218, K2066), </w:t>
      </w:r>
      <w:r>
        <w:rPr>
          <w:rFonts w:ascii="Times New Roman" w:hAnsi="Times New Roman" w:eastAsia="宋体" w:cs="Times New Roman"/>
          <w:color w:val="auto"/>
          <w:sz w:val="24"/>
        </w:rPr>
        <w:t>are</w:t>
      </w:r>
      <w:r>
        <w:rPr>
          <w:rFonts w:hint="eastAsia" w:ascii="Times New Roman" w:hAnsi="Times New Roman" w:cs="Times New Roman"/>
          <w:color w:val="auto"/>
          <w:sz w:val="24"/>
        </w:rPr>
        <w:t xml:space="preserve"> acetylated, </w:t>
      </w:r>
      <w:r>
        <w:rPr>
          <w:rFonts w:hint="eastAsia" w:ascii="Times New Roman" w:hAnsi="Times New Roman" w:cs="Times New Roman"/>
          <w:color w:val="auto"/>
          <w:sz w:val="24"/>
          <w:lang w:val="en-US" w:eastAsia="zh-CN"/>
        </w:rPr>
        <w:t>indicating</w:t>
      </w:r>
      <w:r>
        <w:rPr>
          <w:rFonts w:ascii="Times New Roman" w:hAnsi="Times New Roman" w:cs="Times New Roman"/>
          <w:color w:val="auto"/>
          <w:sz w:val="24"/>
        </w:rPr>
        <w:t xml:space="preserve"> that these acetylated sites may regulate NET formation in HCC</w:t>
      </w:r>
      <w:r>
        <w:rPr>
          <w:rFonts w:hint="eastAsia" w:ascii="Times New Roman" w:hAnsi="Times New Roman" w:cs="Times New Roman"/>
          <w:color w:val="auto"/>
          <w:sz w:val="24"/>
        </w:rPr>
        <w:t>.</w:t>
      </w:r>
    </w:p>
    <w:p w14:paraId="4F47440A">
      <w:pPr>
        <w:spacing w:line="480" w:lineRule="auto"/>
        <w:jc w:val="both"/>
        <w:rPr>
          <w:rFonts w:ascii="Times New Roman" w:hAnsi="Times New Roman" w:cs="Times New Roman"/>
          <w:bCs/>
          <w:iCs/>
          <w:color w:val="auto"/>
          <w:sz w:val="24"/>
          <w:szCs w:val="24"/>
        </w:rPr>
      </w:pPr>
      <w:r>
        <w:rPr>
          <w:rFonts w:ascii="Times New Roman" w:hAnsi="Times New Roman" w:cs="Times New Roman"/>
          <w:color w:val="auto"/>
          <w:sz w:val="24"/>
        </w:rPr>
        <w:t xml:space="preserve">Compared </w:t>
      </w:r>
      <w:r>
        <w:rPr>
          <w:rFonts w:ascii="Times New Roman" w:hAnsi="Times New Roman" w:eastAsia="宋体" w:cs="Times New Roman"/>
          <w:color w:val="auto"/>
          <w:sz w:val="24"/>
        </w:rPr>
        <w:t>with</w:t>
      </w:r>
      <w:r>
        <w:rPr>
          <w:rFonts w:ascii="Times New Roman" w:hAnsi="Times New Roman" w:cs="Times New Roman"/>
          <w:color w:val="auto"/>
          <w:sz w:val="24"/>
        </w:rPr>
        <w:t xml:space="preserve"> gene </w:t>
      </w:r>
      <w:r>
        <w:rPr>
          <w:rFonts w:hint="eastAsia" w:ascii="Times New Roman" w:hAnsi="Times New Roman" w:cs="Times New Roman"/>
          <w:color w:val="auto"/>
          <w:sz w:val="24"/>
        </w:rPr>
        <w:t>regulation</w:t>
      </w:r>
      <w:r>
        <w:rPr>
          <w:rFonts w:ascii="Times New Roman" w:hAnsi="Times New Roman" w:cs="Times New Roman"/>
          <w:color w:val="auto"/>
          <w:sz w:val="24"/>
        </w:rPr>
        <w:t xml:space="preserve"> and </w:t>
      </w:r>
      <w:r>
        <w:rPr>
          <w:rFonts w:ascii="Times New Roman" w:hAnsi="Times New Roman" w:eastAsia="宋体" w:cs="Times New Roman"/>
          <w:color w:val="auto"/>
          <w:sz w:val="24"/>
        </w:rPr>
        <w:t xml:space="preserve">the </w:t>
      </w:r>
      <w:r>
        <w:rPr>
          <w:rFonts w:ascii="Times New Roman" w:hAnsi="Times New Roman" w:cs="Times New Roman"/>
          <w:color w:val="auto"/>
          <w:sz w:val="24"/>
        </w:rPr>
        <w:t>immune response,</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metabolic process-associated proteins </w:t>
      </w:r>
      <w:r>
        <w:rPr>
          <w:rFonts w:ascii="Times New Roman" w:hAnsi="Times New Roman" w:eastAsia="宋体" w:cs="Times New Roman"/>
          <w:color w:val="auto"/>
          <w:sz w:val="24"/>
        </w:rPr>
        <w:t>are</w:t>
      </w:r>
      <w:r>
        <w:rPr>
          <w:rFonts w:ascii="Times New Roman" w:hAnsi="Times New Roman" w:cs="Times New Roman"/>
          <w:color w:val="auto"/>
          <w:sz w:val="24"/>
        </w:rPr>
        <w:t xml:space="preserve"> more complex </w:t>
      </w:r>
      <w:r>
        <w:rPr>
          <w:rFonts w:ascii="Times New Roman" w:hAnsi="Times New Roman" w:eastAsia="宋体" w:cs="Times New Roman"/>
          <w:color w:val="auto"/>
          <w:sz w:val="24"/>
        </w:rPr>
        <w:t>because of</w:t>
      </w:r>
      <w:r>
        <w:rPr>
          <w:rFonts w:ascii="Times New Roman" w:hAnsi="Times New Roman" w:cs="Times New Roman"/>
          <w:color w:val="auto"/>
          <w:sz w:val="24"/>
        </w:rPr>
        <w:t xml:space="preserve"> the involvement of many down-</w:t>
      </w:r>
      <w:r>
        <w:rPr>
          <w:rFonts w:hint="eastAsia" w:ascii="Times New Roman" w:hAnsi="Times New Roman" w:cs="Times New Roman"/>
          <w:color w:val="auto"/>
          <w:sz w:val="24"/>
        </w:rPr>
        <w:t>modified</w:t>
      </w:r>
      <w:r>
        <w:rPr>
          <w:rFonts w:ascii="Times New Roman" w:hAnsi="Times New Roman" w:cs="Times New Roman"/>
          <w:color w:val="auto"/>
          <w:sz w:val="24"/>
        </w:rPr>
        <w:t xml:space="preserve"> </w:t>
      </w:r>
      <w:r>
        <w:rPr>
          <w:rFonts w:hint="eastAsia" w:ascii="Times New Roman" w:hAnsi="Times New Roman" w:cs="Times New Roman"/>
          <w:bCs/>
          <w:iCs/>
          <w:color w:val="auto"/>
          <w:sz w:val="24"/>
          <w:szCs w:val="24"/>
        </w:rPr>
        <w:t>proteins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5</w:t>
      </w:r>
      <w:r>
        <w:rPr>
          <w:rFonts w:hint="eastAsia" w:ascii="Times New Roman" w:hAnsi="Times New Roman" w:cs="Times New Roman"/>
          <w:bCs/>
          <w:iCs/>
          <w:color w:val="auto"/>
          <w:sz w:val="24"/>
          <w:szCs w:val="24"/>
        </w:rPr>
        <w:t xml:space="preserve">c). </w:t>
      </w:r>
      <w:r>
        <w:rPr>
          <w:rFonts w:ascii="Times New Roman" w:hAnsi="Times New Roman" w:cs="Times New Roman"/>
          <w:bCs/>
          <w:iCs/>
          <w:color w:val="auto"/>
          <w:sz w:val="24"/>
          <w:szCs w:val="24"/>
        </w:rPr>
        <w:t xml:space="preserve">Unlike </w:t>
      </w:r>
      <w:r>
        <w:rPr>
          <w:rFonts w:hint="eastAsia" w:ascii="Times New Roman" w:hAnsi="Times New Roman" w:cs="Times New Roman"/>
          <w:bCs/>
          <w:iCs/>
          <w:color w:val="auto"/>
          <w:sz w:val="24"/>
          <w:szCs w:val="24"/>
        </w:rPr>
        <w:t>u</w:t>
      </w:r>
      <w:r>
        <w:rPr>
          <w:rFonts w:ascii="Times New Roman" w:hAnsi="Times New Roman" w:cs="Times New Roman"/>
          <w:bCs/>
          <w:iCs/>
          <w:color w:val="auto"/>
          <w:sz w:val="24"/>
          <w:szCs w:val="24"/>
        </w:rPr>
        <w:t>p-</w:t>
      </w:r>
      <w:r>
        <w:rPr>
          <w:rFonts w:hint="eastAsia" w:ascii="Times New Roman" w:hAnsi="Times New Roman" w:cs="Times New Roman"/>
          <w:bCs/>
          <w:iCs/>
          <w:color w:val="auto"/>
          <w:sz w:val="24"/>
          <w:szCs w:val="24"/>
        </w:rPr>
        <w:t>modified</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proteins</w:t>
      </w:r>
      <w:r>
        <w:rPr>
          <w:rFonts w:ascii="Times New Roman" w:hAnsi="Times New Roman" w:cs="Times New Roman"/>
          <w:bCs/>
          <w:iCs/>
          <w:color w:val="auto"/>
          <w:sz w:val="24"/>
          <w:szCs w:val="24"/>
        </w:rPr>
        <w:t>, down-</w:t>
      </w:r>
      <w:r>
        <w:rPr>
          <w:rFonts w:hint="eastAsia" w:ascii="Times New Roman" w:hAnsi="Times New Roman" w:cs="Times New Roman"/>
          <w:bCs/>
          <w:iCs/>
          <w:color w:val="auto"/>
          <w:sz w:val="24"/>
          <w:szCs w:val="24"/>
        </w:rPr>
        <w:t>modified</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proteins</w:t>
      </w:r>
      <w:r>
        <w:rPr>
          <w:rFonts w:ascii="Times New Roman" w:hAnsi="Times New Roman" w:cs="Times New Roman"/>
          <w:bCs/>
          <w:iCs/>
          <w:color w:val="auto"/>
          <w:sz w:val="24"/>
          <w:szCs w:val="24"/>
        </w:rPr>
        <w:t xml:space="preserve"> were involved in the metabolism of multiple substances, such as propanoate, fatty </w:t>
      </w:r>
      <w:r>
        <w:rPr>
          <w:rFonts w:ascii="Times New Roman" w:hAnsi="Times New Roman" w:eastAsia="宋体" w:cs="Times New Roman"/>
          <w:bCs/>
          <w:iCs/>
          <w:color w:val="auto"/>
          <w:sz w:val="24"/>
          <w:szCs w:val="24"/>
        </w:rPr>
        <w:t>acids</w:t>
      </w:r>
      <w:r>
        <w:rPr>
          <w:rFonts w:ascii="Times New Roman" w:hAnsi="Times New Roman" w:cs="Times New Roman"/>
          <w:bCs/>
          <w:iCs/>
          <w:color w:val="auto"/>
          <w:sz w:val="24"/>
          <w:szCs w:val="24"/>
        </w:rPr>
        <w:t>, and amino acids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5</w:t>
      </w:r>
      <w:r>
        <w:rPr>
          <w:rFonts w:hint="eastAsia" w:ascii="Times New Roman" w:hAnsi="Times New Roman" w:cs="Times New Roman"/>
          <w:bCs/>
          <w:iCs/>
          <w:color w:val="auto"/>
          <w:sz w:val="24"/>
          <w:szCs w:val="24"/>
        </w:rPr>
        <w:t xml:space="preserve">f). </w:t>
      </w:r>
      <w:r>
        <w:rPr>
          <w:rFonts w:ascii="Times New Roman" w:hAnsi="Times New Roman" w:cs="Times New Roman"/>
          <w:bCs/>
          <w:iCs/>
          <w:color w:val="auto"/>
          <w:sz w:val="24"/>
          <w:szCs w:val="24"/>
        </w:rPr>
        <w:t>Notably, altered propanoate metabolism contributes to tumor metastasis</w:t>
      </w:r>
      <w:r>
        <w:rPr>
          <w:rFonts w:hint="eastAsia" w:ascii="Times New Roman" w:hAnsi="Times New Roman" w:cs="Times New Roman"/>
          <w:bCs/>
          <w:iCs/>
          <w:color w:val="auto"/>
          <w:sz w:val="24"/>
          <w:szCs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KYMRREF{01691E5B-B311-4551-9691-4B9422F39437}27</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[41]</w:t>
      </w:r>
      <w:r>
        <w:rPr>
          <w:rFonts w:ascii="Times New Roman" w:hAnsi="Times New Roman" w:cs="Times New Roman"/>
          <w:color w:val="auto"/>
          <w:sz w:val="24"/>
        </w:rPr>
        <w:fldChar w:fldCharType="end"/>
      </w:r>
      <w:r>
        <w:rPr>
          <w:rFonts w:ascii="Times New Roman" w:hAnsi="Times New Roman" w:cs="Times New Roman"/>
          <w:bCs/>
          <w:iCs/>
          <w:color w:val="auto"/>
          <w:sz w:val="24"/>
          <w:szCs w:val="24"/>
        </w:rPr>
        <w:t>, but its roles in HCC progression and metastasis have not yet been fully explored.</w:t>
      </w:r>
      <w:r>
        <w:rPr>
          <w:rFonts w:hint="eastAsia" w:ascii="Times New Roman" w:hAnsi="Times New Roman" w:cs="Times New Roman"/>
          <w:color w:val="auto"/>
          <w:sz w:val="24"/>
        </w:rPr>
        <w:t xml:space="preserve"> </w:t>
      </w:r>
      <w:r>
        <w:rPr>
          <w:rFonts w:ascii="Times New Roman" w:hAnsi="Times New Roman" w:cs="Times New Roman"/>
          <w:color w:val="auto"/>
          <w:sz w:val="24"/>
        </w:rPr>
        <w:t>Our data</w:t>
      </w:r>
      <w:r>
        <w:rPr>
          <w:rFonts w:hint="eastAsia" w:ascii="Times New Roman" w:hAnsi="Times New Roman" w:cs="Times New Roman"/>
          <w:color w:val="auto"/>
          <w:sz w:val="24"/>
          <w:lang w:val="en-US" w:eastAsia="zh-CN"/>
        </w:rPr>
        <w:t>set</w:t>
      </w:r>
      <w:r>
        <w:rPr>
          <w:rFonts w:ascii="Times New Roman" w:hAnsi="Times New Roman" w:cs="Times New Roman"/>
          <w:color w:val="auto"/>
          <w:sz w:val="24"/>
        </w:rPr>
        <w:t xml:space="preserve"> revealed key enzymes </w:t>
      </w:r>
      <w:r>
        <w:rPr>
          <w:rFonts w:ascii="Times New Roman" w:hAnsi="Times New Roman" w:eastAsia="宋体" w:cs="Times New Roman"/>
          <w:color w:val="auto"/>
          <w:sz w:val="24"/>
        </w:rPr>
        <w:t>involved in</w:t>
      </w:r>
      <w:r>
        <w:rPr>
          <w:rFonts w:ascii="Times New Roman" w:hAnsi="Times New Roman" w:cs="Times New Roman"/>
          <w:color w:val="auto"/>
          <w:sz w:val="24"/>
        </w:rPr>
        <w:t xml:space="preserve"> propanoate metabolism </w:t>
      </w:r>
      <w:r>
        <w:rPr>
          <w:rFonts w:hint="eastAsia" w:ascii="Times New Roman" w:hAnsi="Times New Roman" w:cs="Times New Roman"/>
          <w:color w:val="auto"/>
          <w:sz w:val="24"/>
        </w:rPr>
        <w:t xml:space="preserve">enriched </w:t>
      </w:r>
      <w:r>
        <w:rPr>
          <w:rFonts w:ascii="Times New Roman" w:hAnsi="Times New Roman" w:cs="Times New Roman"/>
          <w:color w:val="auto"/>
          <w:sz w:val="24"/>
        </w:rPr>
        <w:t xml:space="preserve">in multiple acylation subsets. </w:t>
      </w:r>
      <w:r>
        <w:rPr>
          <w:rFonts w:hint="eastAsia" w:ascii="Times New Roman" w:hAnsi="Times New Roman" w:cs="Times New Roman"/>
          <w:color w:val="auto"/>
          <w:sz w:val="24"/>
        </w:rPr>
        <w:t>M</w:t>
      </w:r>
      <w:r>
        <w:rPr>
          <w:rFonts w:ascii="Times New Roman" w:hAnsi="Times New Roman" w:cs="Times New Roman"/>
          <w:color w:val="auto"/>
          <w:sz w:val="24"/>
        </w:rPr>
        <w:t>ultiple modified sites</w:t>
      </w:r>
      <w:r>
        <w:rPr>
          <w:rFonts w:hint="eastAsia" w:ascii="Times New Roman" w:hAnsi="Times New Roman" w:cs="Times New Roman"/>
          <w:bCs/>
          <w:iCs/>
          <w:color w:val="auto"/>
          <w:sz w:val="24"/>
          <w:szCs w:val="24"/>
        </w:rPr>
        <w:t xml:space="preserve"> on MCEE (K150ac, K150cr, and K150la), PCCA (K150ac, K653ac, K648ac, K262ac, K65ac, K342ac, K150cr, K385cr, K65cr, K150suc, K342suc, and K262bhb), </w:t>
      </w:r>
      <w:r>
        <w:rPr>
          <w:rFonts w:ascii="Times New Roman" w:hAnsi="Times New Roman" w:eastAsia="宋体" w:cs="Times New Roman"/>
          <w:bCs/>
          <w:iCs/>
          <w:color w:val="auto"/>
          <w:sz w:val="24"/>
          <w:szCs w:val="24"/>
        </w:rPr>
        <w:t xml:space="preserve">and </w:t>
      </w:r>
      <w:r>
        <w:rPr>
          <w:rFonts w:hint="eastAsia" w:ascii="Times New Roman" w:hAnsi="Times New Roman" w:cs="Times New Roman"/>
          <w:bCs/>
          <w:iCs/>
          <w:color w:val="auto"/>
          <w:sz w:val="24"/>
          <w:szCs w:val="24"/>
        </w:rPr>
        <w:t>PCCB (K60ac), as well as MMUT (K602ac, K212ac, K465cr, K577cr, K340cr, K343cr, K606cr, K602suc, K212suc, K54suc, K340suc, K343suc, K212bhb, and K606bhb)</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were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identified as significantly down-</w:t>
      </w:r>
      <w:r>
        <w:rPr>
          <w:rFonts w:hint="eastAsia" w:ascii="Times New Roman" w:hAnsi="Times New Roman" w:cs="Times New Roman"/>
          <w:bCs/>
          <w:iCs/>
          <w:color w:val="auto"/>
          <w:sz w:val="24"/>
          <w:szCs w:val="24"/>
        </w:rPr>
        <w:t>modified</w:t>
      </w:r>
      <w:r>
        <w:rPr>
          <w:rFonts w:ascii="Times New Roman" w:hAnsi="Times New Roman" w:cs="Times New Roman"/>
          <w:bCs/>
          <w:iCs/>
          <w:color w:val="auto"/>
          <w:sz w:val="24"/>
          <w:szCs w:val="24"/>
        </w:rPr>
        <w:t xml:space="preserve"> in the HCC section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lang w:val="en-US" w:eastAsia="zh-CN"/>
        </w:rPr>
        <w:t>5</w:t>
      </w:r>
      <w:r>
        <w:rPr>
          <w:rFonts w:hint="eastAsia" w:ascii="Times New Roman" w:hAnsi="Times New Roman" w:cs="Times New Roman"/>
          <w:bCs/>
          <w:iCs/>
          <w:color w:val="auto"/>
          <w:sz w:val="24"/>
          <w:szCs w:val="24"/>
        </w:rPr>
        <w:t>g, Supplementary Table 2)</w:t>
      </w:r>
      <w:r>
        <w:rPr>
          <w:rFonts w:ascii="Times New Roman" w:hAnsi="Times New Roman" w:eastAsia="宋体" w:cs="Times New Roman"/>
          <w:bCs/>
          <w:iCs/>
          <w:color w:val="auto"/>
          <w:sz w:val="24"/>
          <w:szCs w:val="24"/>
        </w:rPr>
        <w:t>. Among</w:t>
      </w:r>
      <w:r>
        <w:rPr>
          <w:rFonts w:ascii="Times New Roman" w:hAnsi="Times New Roman" w:cs="Times New Roman"/>
          <w:bCs/>
          <w:iCs/>
          <w:color w:val="auto"/>
          <w:sz w:val="24"/>
          <w:szCs w:val="24"/>
        </w:rPr>
        <w:t xml:space="preserve"> these sites, MCEE-K150, PCCA-K150, and MMUT-K212 were sites that can be modified by diverse PTMs.</w:t>
      </w:r>
    </w:p>
    <w:p w14:paraId="1ECC053B">
      <w:pPr>
        <w:spacing w:line="480" w:lineRule="auto"/>
        <w:jc w:val="both"/>
        <w:rPr>
          <w:color w:val="auto"/>
        </w:rPr>
      </w:pPr>
      <w:r>
        <w:rPr>
          <w:rFonts w:hint="eastAsia" w:ascii="Times New Roman" w:hAnsi="Times New Roman" w:cs="Times New Roman"/>
          <w:b/>
          <w:bCs/>
          <w:iCs/>
          <w:color w:val="auto"/>
          <w:sz w:val="24"/>
          <w:szCs w:val="24"/>
        </w:rPr>
        <w:t xml:space="preserve">Functional characteristics of </w:t>
      </w:r>
      <w:r>
        <w:rPr>
          <w:rFonts w:ascii="Times New Roman" w:hAnsi="Times New Roman" w:cs="Times New Roman"/>
          <w:b/>
          <w:bCs/>
          <w:iCs/>
          <w:color w:val="auto"/>
          <w:sz w:val="24"/>
          <w:szCs w:val="24"/>
        </w:rPr>
        <w:t>multiple</w:t>
      </w:r>
      <w:r>
        <w:rPr>
          <w:rFonts w:hint="eastAsia" w:ascii="Times New Roman" w:hAnsi="Times New Roman" w:cs="Times New Roman"/>
          <w:b/>
          <w:bCs/>
          <w:iCs/>
          <w:color w:val="auto"/>
          <w:sz w:val="24"/>
          <w:szCs w:val="24"/>
        </w:rPr>
        <w:t xml:space="preserve"> PTMs in HCC</w:t>
      </w:r>
    </w:p>
    <w:p w14:paraId="52C789B2">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W</w:t>
      </w:r>
      <w:r>
        <w:rPr>
          <w:rFonts w:ascii="Times New Roman" w:hAnsi="Times New Roman" w:cs="Times New Roman"/>
          <w:bCs/>
          <w:iCs/>
          <w:color w:val="auto"/>
          <w:sz w:val="24"/>
          <w:szCs w:val="24"/>
        </w:rPr>
        <w:t xml:space="preserve">e </w:t>
      </w:r>
      <w:r>
        <w:rPr>
          <w:rFonts w:hint="eastAsia" w:ascii="Times New Roman" w:hAnsi="Times New Roman" w:cs="Times New Roman"/>
          <w:bCs/>
          <w:iCs/>
          <w:color w:val="auto"/>
          <w:sz w:val="24"/>
          <w:szCs w:val="24"/>
        </w:rPr>
        <w:t>further adopted Gene Set Enrichment Analysis</w:t>
      </w:r>
      <w:r>
        <w:rPr>
          <w:rFonts w:hint="eastAsia" w:ascii="Times New Roman" w:hAnsi="Times New Roman" w:cs="Times New Roman"/>
          <w:bCs/>
          <w:iCs/>
          <w:color w:val="auto"/>
          <w:sz w:val="24"/>
          <w:szCs w:val="24"/>
          <w:lang w:val="en-US" w:eastAsia="zh-CN"/>
        </w:rPr>
        <w:t xml:space="preserve"> (</w:t>
      </w:r>
      <w:r>
        <w:rPr>
          <w:rFonts w:hint="eastAsia" w:ascii="Times New Roman" w:hAnsi="Times New Roman" w:cs="Times New Roman"/>
          <w:bCs/>
          <w:iCs/>
          <w:color w:val="auto"/>
          <w:sz w:val="24"/>
          <w:szCs w:val="24"/>
        </w:rPr>
        <w:t>GSEA</w:t>
      </w:r>
      <w:r>
        <w:rPr>
          <w:rFonts w:hint="eastAsia" w:ascii="Times New Roman" w:hAnsi="Times New Roman" w:cs="Times New Roman"/>
          <w:bCs/>
          <w:iCs/>
          <w:color w:val="auto"/>
          <w:sz w:val="24"/>
          <w:szCs w:val="24"/>
          <w:lang w:val="en-US" w:eastAsia="zh-CN"/>
        </w:rPr>
        <w:t>) for KEGG pathway</w:t>
      </w:r>
      <w:r>
        <w:rPr>
          <w:rFonts w:hint="eastAsia" w:ascii="Times New Roman" w:hAnsi="Times New Roman" w:cs="Times New Roman"/>
          <w:bCs/>
          <w:iCs/>
          <w:color w:val="auto"/>
          <w:sz w:val="24"/>
          <w:szCs w:val="24"/>
        </w:rPr>
        <w:t xml:space="preserve"> to</w:t>
      </w:r>
      <w:r>
        <w:rPr>
          <w:rFonts w:ascii="Times New Roman" w:hAnsi="Times New Roman" w:cs="Times New Roman"/>
          <w:bCs/>
          <w:iCs/>
          <w:color w:val="auto"/>
          <w:sz w:val="24"/>
          <w:szCs w:val="24"/>
        </w:rPr>
        <w:t xml:space="preserve"> reveal the functional distribution of multiple PTMs and the total proteome in HCC. </w:t>
      </w:r>
      <w:r>
        <w:rPr>
          <w:rFonts w:hint="eastAsia" w:ascii="Times New Roman" w:hAnsi="Times New Roman" w:cs="Times New Roman"/>
          <w:bCs/>
          <w:iCs/>
          <w:color w:val="auto"/>
          <w:sz w:val="24"/>
          <w:szCs w:val="24"/>
        </w:rPr>
        <w:t>T</w:t>
      </w:r>
      <w:r>
        <w:rPr>
          <w:rFonts w:ascii="Times New Roman" w:hAnsi="Times New Roman" w:cs="Times New Roman"/>
          <w:bCs/>
          <w:iCs/>
          <w:color w:val="auto"/>
          <w:sz w:val="24"/>
          <w:szCs w:val="24"/>
        </w:rPr>
        <w:t xml:space="preserve">he total proteome served as a reference, showing </w:t>
      </w:r>
      <w:r>
        <w:rPr>
          <w:rFonts w:hint="eastAsia" w:ascii="Times New Roman" w:hAnsi="Times New Roman" w:cs="Times New Roman"/>
          <w:bCs/>
          <w:iCs/>
          <w:color w:val="auto"/>
          <w:sz w:val="24"/>
          <w:szCs w:val="24"/>
        </w:rPr>
        <w:t xml:space="preserve">up-regulated </w:t>
      </w:r>
      <w:r>
        <w:rPr>
          <w:rFonts w:ascii="Times New Roman" w:hAnsi="Times New Roman" w:cs="Times New Roman"/>
          <w:bCs/>
          <w:iCs/>
          <w:color w:val="auto"/>
          <w:sz w:val="24"/>
          <w:szCs w:val="24"/>
        </w:rPr>
        <w:t xml:space="preserve">in gene regulation and </w:t>
      </w:r>
      <w:r>
        <w:rPr>
          <w:rFonts w:hint="eastAsia" w:ascii="Times New Roman" w:hAnsi="Times New Roman" w:cs="Times New Roman"/>
          <w:bCs/>
          <w:iCs/>
          <w:color w:val="auto"/>
          <w:sz w:val="24"/>
          <w:szCs w:val="24"/>
        </w:rPr>
        <w:t>down-regulated</w:t>
      </w:r>
      <w:r>
        <w:rPr>
          <w:rFonts w:ascii="Times New Roman" w:hAnsi="Times New Roman" w:cs="Times New Roman"/>
          <w:bCs/>
          <w:iCs/>
          <w:color w:val="auto"/>
          <w:sz w:val="24"/>
          <w:szCs w:val="24"/>
        </w:rPr>
        <w:t xml:space="preserve"> in metabolic processes in HCC, as previously reported</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KYMRREF{01691E5B-B311-4551-9691-4B9422F39437}8,{01691E5B-B311-4551-9691-4B9422F39437}7</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[4, 5]</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and reflected in our data</w:t>
      </w:r>
      <w:r>
        <w:rPr>
          <w:rFonts w:hint="eastAsia" w:ascii="Times New Roman" w:hAnsi="Times New Roman" w:cs="Times New Roman"/>
          <w:bCs/>
          <w:iCs/>
          <w:color w:val="auto"/>
          <w:sz w:val="24"/>
          <w:szCs w:val="24"/>
          <w:lang w:val="en-US" w:eastAsia="zh-CN"/>
        </w:rPr>
        <w:t>set</w:t>
      </w:r>
      <w:r>
        <w:rPr>
          <w:rFonts w:hint="eastAsia" w:ascii="Times New Roman" w:hAnsi="Times New Roman" w:cs="Times New Roman"/>
          <w:bCs/>
          <w:iCs/>
          <w:color w:val="auto"/>
          <w:sz w:val="24"/>
          <w:szCs w:val="24"/>
        </w:rPr>
        <w:t xml:space="preserve"> (Fig. 3a). </w:t>
      </w:r>
      <w:r>
        <w:rPr>
          <w:rFonts w:ascii="Times New Roman" w:hAnsi="Times New Roman" w:cs="Times New Roman"/>
          <w:bCs/>
          <w:iCs/>
          <w:color w:val="auto"/>
          <w:sz w:val="24"/>
          <w:szCs w:val="24"/>
        </w:rPr>
        <w:t xml:space="preserve">Most PTMs generally </w:t>
      </w:r>
      <w:r>
        <w:rPr>
          <w:rFonts w:ascii="Times New Roman" w:hAnsi="Times New Roman" w:eastAsia="宋体" w:cs="Times New Roman"/>
          <w:bCs/>
          <w:iCs/>
          <w:color w:val="auto"/>
          <w:sz w:val="24"/>
          <w:szCs w:val="24"/>
        </w:rPr>
        <w:t>align</w:t>
      </w:r>
      <w:r>
        <w:rPr>
          <w:rFonts w:ascii="Times New Roman" w:hAnsi="Times New Roman" w:cs="Times New Roman"/>
          <w:bCs/>
          <w:iCs/>
          <w:color w:val="auto"/>
          <w:sz w:val="24"/>
          <w:szCs w:val="24"/>
        </w:rPr>
        <w:t xml:space="preserve"> with the functional pattern of the total proteome. For </w:t>
      </w:r>
      <w:r>
        <w:rPr>
          <w:rFonts w:ascii="Times New Roman" w:hAnsi="Times New Roman" w:eastAsia="宋体" w:cs="Times New Roman"/>
          <w:bCs/>
          <w:iCs/>
          <w:color w:val="auto"/>
          <w:sz w:val="24"/>
          <w:szCs w:val="24"/>
        </w:rPr>
        <w:t>example</w:t>
      </w:r>
      <w:r>
        <w:rPr>
          <w:rFonts w:ascii="Times New Roman" w:hAnsi="Times New Roman" w:cs="Times New Roman"/>
          <w:bCs/>
          <w:iCs/>
          <w:color w:val="auto"/>
          <w:sz w:val="24"/>
          <w:szCs w:val="24"/>
        </w:rPr>
        <w:t xml:space="preserve">, phosphorylation, acetylation, β-hydroxybutyrylation, and crotonylation were </w:t>
      </w:r>
      <w:r>
        <w:rPr>
          <w:rFonts w:hint="eastAsia" w:ascii="Times New Roman" w:hAnsi="Times New Roman" w:cs="Times New Roman"/>
          <w:bCs/>
          <w:iCs/>
          <w:color w:val="auto"/>
          <w:sz w:val="24"/>
          <w:szCs w:val="24"/>
        </w:rPr>
        <w:t>showed up-modified</w:t>
      </w:r>
      <w:r>
        <w:rPr>
          <w:rFonts w:ascii="Times New Roman" w:hAnsi="Times New Roman" w:cs="Times New Roman"/>
          <w:bCs/>
          <w:iCs/>
          <w:color w:val="auto"/>
          <w:sz w:val="24"/>
          <w:szCs w:val="24"/>
        </w:rPr>
        <w:t xml:space="preserve"> in ribosome and spliceosome processes but showed lower enrichment in arginine and proline metabolism. </w:t>
      </w:r>
      <w:r>
        <w:rPr>
          <w:rFonts w:hint="eastAsia" w:ascii="Times New Roman" w:hAnsi="Times New Roman" w:cs="Times New Roman"/>
          <w:bCs/>
          <w:iCs/>
          <w:color w:val="auto"/>
          <w:sz w:val="24"/>
          <w:szCs w:val="24"/>
        </w:rPr>
        <w:t>Additionally</w:t>
      </w:r>
      <w:r>
        <w:rPr>
          <w:rFonts w:ascii="Times New Roman" w:hAnsi="Times New Roman" w:cs="Times New Roman"/>
          <w:bCs/>
          <w:iCs/>
          <w:color w:val="auto"/>
          <w:sz w:val="24"/>
          <w:szCs w:val="24"/>
        </w:rPr>
        <w:t xml:space="preserve">, acetylation, β-hydroxybutyrylation, and crotonylation </w:t>
      </w:r>
      <w:r>
        <w:rPr>
          <w:rFonts w:ascii="Times New Roman" w:hAnsi="Times New Roman" w:eastAsia="宋体" w:cs="Times New Roman"/>
          <w:bCs/>
          <w:iCs/>
          <w:color w:val="auto"/>
          <w:sz w:val="24"/>
          <w:szCs w:val="24"/>
        </w:rPr>
        <w:t xml:space="preserve">were </w:t>
      </w:r>
      <w:r>
        <w:rPr>
          <w:rFonts w:hint="eastAsia" w:ascii="Times New Roman" w:hAnsi="Times New Roman" w:eastAsia="宋体" w:cs="Times New Roman"/>
          <w:bCs/>
          <w:iCs/>
          <w:color w:val="auto"/>
          <w:sz w:val="24"/>
          <w:szCs w:val="24"/>
        </w:rPr>
        <w:t>showed down-modified</w:t>
      </w:r>
      <w:r>
        <w:rPr>
          <w:rFonts w:ascii="Times New Roman" w:hAnsi="Times New Roman" w:cs="Times New Roman"/>
          <w:bCs/>
          <w:iCs/>
          <w:color w:val="auto"/>
          <w:sz w:val="24"/>
          <w:szCs w:val="24"/>
        </w:rPr>
        <w:t xml:space="preserve"> in the citrate cycle and pyruvate metabolism, mirroring the trends observed in the total proteome</w:t>
      </w:r>
      <w:r>
        <w:rPr>
          <w:rFonts w:hint="eastAsia" w:ascii="Times New Roman" w:hAnsi="Times New Roman" w:cs="Times New Roman"/>
          <w:bCs/>
          <w:iCs/>
          <w:color w:val="auto"/>
          <w:sz w:val="24"/>
          <w:szCs w:val="24"/>
        </w:rPr>
        <w:t xml:space="preserve"> (Fig. 3a).</w:t>
      </w:r>
    </w:p>
    <w:p w14:paraId="4BFA6235">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Previous studies have identified TP53 as the most significantly mutated gene in HCC, with aberrant activation of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WNT, </w:t>
      </w:r>
      <w:r>
        <w:rPr>
          <w:rFonts w:ascii="Times New Roman" w:hAnsi="Times New Roman" w:eastAsia="宋体" w:cs="Times New Roman"/>
          <w:bCs/>
          <w:iCs/>
          <w:color w:val="auto"/>
          <w:sz w:val="24"/>
          <w:szCs w:val="24"/>
        </w:rPr>
        <w:t>Hippo–YAP</w:t>
      </w:r>
      <w:r>
        <w:rPr>
          <w:rFonts w:ascii="Times New Roman" w:hAnsi="Times New Roman" w:cs="Times New Roman"/>
          <w:bCs/>
          <w:iCs/>
          <w:color w:val="auto"/>
          <w:sz w:val="24"/>
          <w:szCs w:val="24"/>
        </w:rPr>
        <w:t>, mTOR, and TGF-β pathways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KYMRREF{C7D0D11D-3A39-4D0A-8F89-E66CE3D6241E}380,{C7D0D11D-3A39-4D0A-8F89-E66CE3D6241E}377,{C7D0D11D-3A39-4D0A-8F89-E66CE3D6241E}379,{C7D0D11D-3A39-4D0A-8F89-E66CE3D6241E}378</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[42-45]</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t>
      </w:r>
      <w:bookmarkStart w:id="4" w:name="_Hlk171533234"/>
      <w:r>
        <w:rPr>
          <w:rFonts w:ascii="Times New Roman" w:hAnsi="Times New Roman" w:cs="Times New Roman"/>
          <w:bCs/>
          <w:iCs/>
          <w:color w:val="auto"/>
          <w:sz w:val="24"/>
          <w:szCs w:val="24"/>
        </w:rPr>
        <w:t xml:space="preserve">In our study, we did not observe a general enrichment of multiple PTMs in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WNT and </w:t>
      </w:r>
      <w:r>
        <w:rPr>
          <w:rFonts w:ascii="Times New Roman" w:hAnsi="Times New Roman" w:eastAsia="宋体" w:cs="Times New Roman"/>
          <w:bCs/>
          <w:iCs/>
          <w:color w:val="auto"/>
          <w:sz w:val="24"/>
          <w:szCs w:val="24"/>
        </w:rPr>
        <w:t>Hippo–YAP</w:t>
      </w:r>
      <w:r>
        <w:rPr>
          <w:rFonts w:ascii="Times New Roman" w:hAnsi="Times New Roman" w:cs="Times New Roman"/>
          <w:bCs/>
          <w:iCs/>
          <w:color w:val="auto"/>
          <w:sz w:val="24"/>
          <w:szCs w:val="24"/>
        </w:rPr>
        <w:t xml:space="preserve"> pathways across the entire dataset. However, we </w:t>
      </w:r>
      <w:r>
        <w:rPr>
          <w:rFonts w:ascii="Times New Roman" w:hAnsi="Times New Roman" w:eastAsia="宋体" w:cs="Times New Roman"/>
          <w:bCs/>
          <w:iCs/>
          <w:color w:val="auto"/>
          <w:sz w:val="24"/>
          <w:szCs w:val="24"/>
        </w:rPr>
        <w:t>detected</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up-modification</w:t>
      </w:r>
      <w:r>
        <w:rPr>
          <w:rFonts w:ascii="Times New Roman" w:hAnsi="Times New Roman" w:cs="Times New Roman"/>
          <w:bCs/>
          <w:iCs/>
          <w:color w:val="auto"/>
          <w:sz w:val="24"/>
          <w:szCs w:val="24"/>
        </w:rPr>
        <w:t xml:space="preserve"> of phosphorylated and crotonylated sites in the p53 pathway and its downstream target MYC-related proteins</w:t>
      </w:r>
      <w:bookmarkEnd w:id="4"/>
      <w:r>
        <w:rPr>
          <w:rFonts w:hint="eastAsia" w:ascii="Times New Roman" w:hAnsi="Times New Roman" w:cs="Times New Roman"/>
          <w:bCs/>
          <w:iCs/>
          <w:color w:val="auto"/>
          <w:sz w:val="24"/>
          <w:szCs w:val="24"/>
        </w:rPr>
        <w:t xml:space="preserve"> (Fig. 3b-c), </w:t>
      </w:r>
      <w:r>
        <w:rPr>
          <w:rFonts w:ascii="Times New Roman" w:hAnsi="Times New Roman" w:cs="Times New Roman"/>
          <w:bCs/>
          <w:iCs/>
          <w:color w:val="auto"/>
          <w:sz w:val="24"/>
          <w:szCs w:val="24"/>
        </w:rPr>
        <w:t xml:space="preserve">suggesting that phosphorylation and crotonylation may </w:t>
      </w:r>
      <w:r>
        <w:rPr>
          <w:rFonts w:hint="eastAsia" w:ascii="Times New Roman" w:hAnsi="Times New Roman" w:cs="Times New Roman"/>
          <w:bCs/>
          <w:iCs/>
          <w:color w:val="auto"/>
          <w:sz w:val="24"/>
          <w:szCs w:val="24"/>
        </w:rPr>
        <w:t>amplify p53-MYC signal in</w:t>
      </w:r>
      <w:r>
        <w:rPr>
          <w:rFonts w:ascii="Times New Roman" w:hAnsi="Times New Roman" w:cs="Times New Roman"/>
          <w:bCs/>
          <w:iCs/>
          <w:color w:val="auto"/>
          <w:sz w:val="24"/>
          <w:szCs w:val="24"/>
        </w:rPr>
        <w:t xml:space="preserve"> HCC. </w:t>
      </w:r>
      <w:r>
        <w:rPr>
          <w:rFonts w:hint="eastAsia" w:ascii="Times New Roman" w:hAnsi="Times New Roman" w:cs="Times New Roman"/>
          <w:bCs/>
          <w:iCs/>
          <w:color w:val="auto"/>
          <w:sz w:val="24"/>
          <w:szCs w:val="24"/>
        </w:rPr>
        <w:t>Additionally</w:t>
      </w:r>
      <w:r>
        <w:rPr>
          <w:rFonts w:ascii="Times New Roman" w:hAnsi="Times New Roman" w:cs="Times New Roman"/>
          <w:bCs/>
          <w:iCs/>
          <w:color w:val="auto"/>
          <w:sz w:val="24"/>
          <w:szCs w:val="24"/>
        </w:rPr>
        <w:t xml:space="preserve">, the </w:t>
      </w:r>
      <w:r>
        <w:rPr>
          <w:rFonts w:hint="eastAsia" w:ascii="Times New Roman" w:hAnsi="Times New Roman" w:cs="Times New Roman"/>
          <w:bCs/>
          <w:iCs/>
          <w:color w:val="auto"/>
          <w:sz w:val="24"/>
          <w:szCs w:val="24"/>
        </w:rPr>
        <w:t>up-modification</w:t>
      </w:r>
      <w:r>
        <w:rPr>
          <w:rFonts w:ascii="Times New Roman" w:hAnsi="Times New Roman" w:cs="Times New Roman"/>
          <w:bCs/>
          <w:iCs/>
          <w:color w:val="auto"/>
          <w:sz w:val="24"/>
          <w:szCs w:val="24"/>
        </w:rPr>
        <w:t xml:space="preserve"> of phosphorylated and crotonylated sites in the PI3K-AKT-mTOR signaling pathway indicates potential involvement in aberrant </w:t>
      </w:r>
      <w:r>
        <w:rPr>
          <w:rFonts w:ascii="Times New Roman" w:hAnsi="Times New Roman" w:eastAsia="宋体" w:cs="Times New Roman"/>
          <w:bCs/>
          <w:iCs/>
          <w:color w:val="auto"/>
          <w:sz w:val="24"/>
          <w:szCs w:val="24"/>
        </w:rPr>
        <w:t xml:space="preserve">mTOR </w:t>
      </w:r>
      <w:r>
        <w:rPr>
          <w:rFonts w:ascii="Times New Roman" w:hAnsi="Times New Roman" w:cs="Times New Roman"/>
          <w:bCs/>
          <w:iCs/>
          <w:color w:val="auto"/>
          <w:sz w:val="24"/>
          <w:szCs w:val="24"/>
        </w:rPr>
        <w:t>activation</w:t>
      </w:r>
      <w:r>
        <w:rPr>
          <w:rFonts w:hint="eastAsia" w:ascii="Times New Roman" w:hAnsi="Times New Roman" w:cs="Times New Roman"/>
          <w:bCs/>
          <w:iCs/>
          <w:color w:val="auto"/>
          <w:sz w:val="24"/>
          <w:szCs w:val="24"/>
        </w:rPr>
        <w:t xml:space="preserve"> (Fig. 3d).</w:t>
      </w:r>
    </w:p>
    <w:p w14:paraId="7D0BC2D1">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We further examined the enrichment of PTMs in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immune response and metabolic processes. Intriguingly, crotonylated sites were </w:t>
      </w:r>
      <w:r>
        <w:rPr>
          <w:rFonts w:hint="eastAsia" w:ascii="Times New Roman" w:hAnsi="Times New Roman" w:cs="Times New Roman"/>
          <w:bCs/>
          <w:iCs/>
          <w:color w:val="auto"/>
          <w:sz w:val="24"/>
          <w:szCs w:val="24"/>
        </w:rPr>
        <w:t>showed up-modified</w:t>
      </w:r>
      <w:r>
        <w:rPr>
          <w:rFonts w:ascii="Times New Roman" w:hAnsi="Times New Roman" w:cs="Times New Roman"/>
          <w:bCs/>
          <w:iCs/>
          <w:color w:val="auto"/>
          <w:sz w:val="24"/>
          <w:szCs w:val="24"/>
        </w:rPr>
        <w:t xml:space="preserve"> in antigen processing and presentation pathways. </w:t>
      </w:r>
      <w:r>
        <w:rPr>
          <w:rFonts w:hint="eastAsia" w:ascii="Times New Roman" w:hAnsi="Times New Roman" w:cs="Times New Roman"/>
          <w:bCs/>
          <w:iCs/>
          <w:color w:val="auto"/>
          <w:sz w:val="24"/>
          <w:szCs w:val="24"/>
        </w:rPr>
        <w:t xml:space="preserve">The sites of </w:t>
      </w:r>
      <w:r>
        <w:rPr>
          <w:rFonts w:ascii="Times New Roman" w:hAnsi="Times New Roman" w:cs="Times New Roman"/>
          <w:bCs/>
          <w:iCs/>
          <w:color w:val="auto"/>
          <w:sz w:val="24"/>
          <w:szCs w:val="24"/>
        </w:rPr>
        <w:t xml:space="preserve">several proteins involved in </w:t>
      </w:r>
      <w:r>
        <w:rPr>
          <w:rFonts w:hint="eastAsia" w:ascii="Times New Roman" w:hAnsi="Times New Roman" w:cs="Times New Roman"/>
          <w:bCs/>
          <w:iCs/>
          <w:color w:val="auto"/>
          <w:sz w:val="24"/>
          <w:szCs w:val="24"/>
        </w:rPr>
        <w:t xml:space="preserve">these </w:t>
      </w:r>
      <w:r>
        <w:rPr>
          <w:rFonts w:ascii="Times New Roman" w:hAnsi="Times New Roman" w:cs="Times New Roman"/>
          <w:bCs/>
          <w:iCs/>
          <w:color w:val="auto"/>
          <w:sz w:val="24"/>
          <w:szCs w:val="24"/>
        </w:rPr>
        <w:t>pathway</w:t>
      </w:r>
      <w:r>
        <w:rPr>
          <w:rFonts w:hint="eastAsia" w:ascii="Times New Roman" w:hAnsi="Times New Roman" w:cs="Times New Roman"/>
          <w:bCs/>
          <w:iCs/>
          <w:color w:val="auto"/>
          <w:sz w:val="24"/>
          <w:szCs w:val="24"/>
        </w:rPr>
        <w:t>s</w:t>
      </w:r>
      <w:r>
        <w:rPr>
          <w:rFonts w:ascii="Times New Roman" w:hAnsi="Times New Roman" w:cs="Times New Roman"/>
          <w:bCs/>
          <w:iCs/>
          <w:color w:val="auto"/>
          <w:sz w:val="24"/>
          <w:szCs w:val="24"/>
        </w:rPr>
        <w:t xml:space="preserve">, including </w:t>
      </w:r>
      <w:r>
        <w:rPr>
          <w:rFonts w:ascii="Times New Roman" w:hAnsi="Times New Roman" w:eastAsia="宋体" w:cs="Times New Roman"/>
          <w:bCs/>
          <w:iCs/>
          <w:color w:val="auto"/>
          <w:sz w:val="24"/>
          <w:szCs w:val="24"/>
        </w:rPr>
        <w:t>cathepsin</w:t>
      </w:r>
      <w:r>
        <w:rPr>
          <w:rFonts w:ascii="Times New Roman" w:hAnsi="Times New Roman" w:cs="Times New Roman"/>
          <w:bCs/>
          <w:iCs/>
          <w:color w:val="auto"/>
          <w:sz w:val="24"/>
          <w:szCs w:val="24"/>
        </w:rPr>
        <w:t xml:space="preserve"> D (CTSD; K28), AP3D1 (K29), and AP3B1 (K90, K224, and K339)</w:t>
      </w:r>
      <w:r>
        <w:rPr>
          <w:rFonts w:hint="eastAsia" w:ascii="Times New Roman" w:hAnsi="Times New Roman" w:cs="Times New Roman"/>
          <w:bCs/>
          <w:iCs/>
          <w:color w:val="auto"/>
          <w:sz w:val="24"/>
          <w:szCs w:val="24"/>
        </w:rPr>
        <w:t xml:space="preserve"> were up-crotonylated (Fig. 3e). </w:t>
      </w:r>
      <w:r>
        <w:rPr>
          <w:rFonts w:ascii="Times New Roman" w:hAnsi="Times New Roman" w:cs="Times New Roman"/>
          <w:bCs/>
          <w:iCs/>
          <w:color w:val="auto"/>
          <w:sz w:val="24"/>
          <w:szCs w:val="24"/>
        </w:rPr>
        <w:t>Among these proteins, CTSD is a eukaryotic protease associated with antigen presentation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KYMRREF{C7D0D11D-3A39-4D0A-8F89-E66CE3D6241E}381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[46]</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and AP3D1 and AP3B1 are subunits of adaptor protein complex 3 (AP3), which plays a role in lysosomal sorting and degradation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KYMRREF{C7D0D11D-3A39-4D0A-8F89-E66CE3D6241E}383,{C7D0D11D-3A39-4D0A-8F89-E66CE3D6241E}382</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[47, 48]</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Since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GSEA results </w:t>
      </w:r>
      <w:r>
        <w:rPr>
          <w:rFonts w:ascii="Times New Roman" w:hAnsi="Times New Roman" w:eastAsia="宋体" w:cs="Times New Roman"/>
          <w:bCs/>
          <w:iCs/>
          <w:color w:val="auto"/>
          <w:sz w:val="24"/>
          <w:szCs w:val="24"/>
        </w:rPr>
        <w:t>revealed the</w:t>
      </w:r>
      <w:r>
        <w:rPr>
          <w:rFonts w:ascii="Times New Roman" w:hAnsi="Times New Roman" w:cs="Times New Roman"/>
          <w:bCs/>
          <w:iCs/>
          <w:color w:val="auto"/>
          <w:sz w:val="24"/>
          <w:szCs w:val="24"/>
        </w:rPr>
        <w:t xml:space="preserve"> upregulation of antigen processing and presentation pathway-related proteins in HCC</w:t>
      </w:r>
      <w:r>
        <w:rPr>
          <w:rFonts w:hint="eastAsia" w:ascii="Times New Roman" w:hAnsi="Times New Roman" w:cs="Times New Roman"/>
          <w:bCs/>
          <w:iCs/>
          <w:color w:val="auto"/>
          <w:sz w:val="24"/>
          <w:szCs w:val="24"/>
        </w:rPr>
        <w:t xml:space="preserve"> (Fig. 3a), </w:t>
      </w:r>
      <w:r>
        <w:rPr>
          <w:rFonts w:ascii="Times New Roman" w:hAnsi="Times New Roman" w:cs="Times New Roman"/>
          <w:bCs/>
          <w:iCs/>
          <w:color w:val="auto"/>
          <w:sz w:val="24"/>
          <w:szCs w:val="24"/>
        </w:rPr>
        <w:t xml:space="preserve">we propose that elevated crotonylation levels may synergize with these proteins to </w:t>
      </w:r>
      <w:r>
        <w:rPr>
          <w:rFonts w:hint="eastAsia" w:ascii="Times New Roman" w:hAnsi="Times New Roman" w:eastAsia="宋体" w:cs="Times New Roman"/>
          <w:bCs/>
          <w:iCs/>
          <w:color w:val="auto"/>
          <w:sz w:val="24"/>
          <w:szCs w:val="24"/>
        </w:rPr>
        <w:t>enhance</w:t>
      </w:r>
      <w:r>
        <w:rPr>
          <w:rFonts w:ascii="Times New Roman" w:hAnsi="Times New Roman" w:cs="Times New Roman"/>
          <w:bCs/>
          <w:iCs/>
          <w:color w:val="auto"/>
          <w:sz w:val="24"/>
          <w:szCs w:val="24"/>
        </w:rPr>
        <w:t xml:space="preserve"> antigen processing and presentation.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Another interesting finding was the negative relationship between succinylation levels and total expression levels of proteins involved in the citrate cycle and valine, leucine, and isoleucine degradation</w:t>
      </w:r>
      <w:r>
        <w:rPr>
          <w:rFonts w:hint="eastAsia" w:ascii="Times New Roman" w:hAnsi="Times New Roman" w:cs="Times New Roman"/>
          <w:bCs/>
          <w:iCs/>
          <w:color w:val="auto"/>
          <w:sz w:val="24"/>
          <w:szCs w:val="24"/>
        </w:rPr>
        <w:t xml:space="preserve"> (Fig. 3f-g). </w:t>
      </w:r>
      <w:r>
        <w:rPr>
          <w:rFonts w:ascii="Times New Roman" w:hAnsi="Times New Roman" w:cs="Times New Roman"/>
          <w:bCs/>
          <w:iCs/>
          <w:color w:val="auto"/>
          <w:sz w:val="24"/>
          <w:szCs w:val="24"/>
        </w:rPr>
        <w:t>Previous studies have shown that overexpression of desuccinylase or knockout of succinyl-CoA synthetase enhances the expression and stability of some targeted proteins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fldChar w:fldCharType="begin"/>
      </w:r>
      <w:r>
        <w:rPr>
          <w:rFonts w:hint="eastAsia" w:ascii="Times New Roman" w:hAnsi="Times New Roman" w:cs="Times New Roman"/>
          <w:bCs/>
          <w:iCs/>
          <w:color w:val="auto"/>
          <w:sz w:val="24"/>
          <w:szCs w:val="24"/>
        </w:rPr>
        <w:instrText xml:space="preserve"> ADDIN  ADDIN KYMRREF{C7D0D11D-3A39-4D0A-8F89-E66CE3D6241E}384,{C7D0D11D-3A39-4D0A-8F89-E66CE3D6241E}385</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[49, 50]</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Our results suggest that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succinylation of proteins involved in the citrate cycle and valine, leucine, and isoleucine degradation may </w:t>
      </w:r>
      <w:r>
        <w:rPr>
          <w:rFonts w:ascii="Times New Roman" w:hAnsi="Times New Roman" w:eastAsia="宋体" w:cs="Times New Roman"/>
          <w:bCs/>
          <w:iCs/>
          <w:color w:val="auto"/>
          <w:sz w:val="24"/>
          <w:szCs w:val="24"/>
        </w:rPr>
        <w:t>downregulate</w:t>
      </w:r>
      <w:r>
        <w:rPr>
          <w:rFonts w:ascii="Times New Roman" w:hAnsi="Times New Roman" w:cs="Times New Roman"/>
          <w:bCs/>
          <w:iCs/>
          <w:color w:val="auto"/>
          <w:sz w:val="24"/>
          <w:szCs w:val="24"/>
        </w:rPr>
        <w:t xml:space="preserve"> the expression of these targeted proteins, as observed in the total proteome of our data</w:t>
      </w:r>
      <w:r>
        <w:rPr>
          <w:rFonts w:hint="eastAsia" w:ascii="Times New Roman" w:hAnsi="Times New Roman" w:cs="Times New Roman"/>
          <w:bCs/>
          <w:iCs/>
          <w:color w:val="auto"/>
          <w:sz w:val="24"/>
          <w:szCs w:val="24"/>
          <w:lang w:val="en-US" w:eastAsia="zh-CN"/>
        </w:rPr>
        <w:t>set</w:t>
      </w:r>
      <w:r>
        <w:rPr>
          <w:rFonts w:hint="eastAsia" w:ascii="Times New Roman" w:hAnsi="Times New Roman" w:cs="Times New Roman"/>
          <w:bCs/>
          <w:iCs/>
          <w:color w:val="auto"/>
          <w:sz w:val="24"/>
          <w:szCs w:val="24"/>
        </w:rPr>
        <w:t xml:space="preserve"> (Fig. 3f-g).</w:t>
      </w:r>
    </w:p>
    <w:p w14:paraId="473DC815">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Protein domain analysis for PTM-modified targets</w:t>
      </w:r>
    </w:p>
    <w:p w14:paraId="2831A6B8">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To further investigate the regulatory patterns of PTM-modified targets, we conducted a Pfam analysis to identify the types of proteins that were modified by specific PTMs. We found that most down-</w:t>
      </w:r>
      <w:r>
        <w:rPr>
          <w:rFonts w:hint="eastAsia" w:ascii="Times New Roman" w:hAnsi="Times New Roman" w:cs="Times New Roman"/>
          <w:bCs/>
          <w:iCs/>
          <w:color w:val="auto"/>
          <w:sz w:val="24"/>
          <w:szCs w:val="24"/>
        </w:rPr>
        <w:t>modified</w:t>
      </w:r>
      <w:r>
        <w:rPr>
          <w:rFonts w:ascii="Times New Roman" w:hAnsi="Times New Roman" w:cs="Times New Roman"/>
          <w:bCs/>
          <w:iCs/>
          <w:color w:val="auto"/>
          <w:sz w:val="24"/>
          <w:szCs w:val="24"/>
        </w:rPr>
        <w:t xml:space="preserve"> sites </w:t>
      </w:r>
      <w:r>
        <w:rPr>
          <w:rFonts w:ascii="Times New Roman" w:hAnsi="Times New Roman" w:eastAsia="宋体" w:cs="Times New Roman"/>
          <w:bCs/>
          <w:iCs/>
          <w:color w:val="auto"/>
          <w:sz w:val="24"/>
          <w:szCs w:val="24"/>
        </w:rPr>
        <w:t>associated with</w:t>
      </w:r>
      <w:r>
        <w:rPr>
          <w:rFonts w:ascii="Times New Roman" w:hAnsi="Times New Roman" w:cs="Times New Roman"/>
          <w:bCs/>
          <w:iCs/>
          <w:color w:val="auto"/>
          <w:sz w:val="24"/>
          <w:szCs w:val="24"/>
        </w:rPr>
        <w:t xml:space="preserve"> multiple acylations (acetylation, crotonylation, β-hydroxybutyrylation, and succinylation) were enriched in Acyl-CoA dehydrogenase M, N, and 1 domain</w:t>
      </w:r>
      <w:r>
        <w:rPr>
          <w:rFonts w:hint="eastAsia" w:ascii="Times New Roman" w:hAnsi="Times New Roman" w:cs="Times New Roman"/>
          <w:bCs/>
          <w:iCs/>
          <w:color w:val="auto"/>
          <w:sz w:val="24"/>
          <w:szCs w:val="24"/>
        </w:rPr>
        <w:t>-containing proteins</w:t>
      </w:r>
      <w:r>
        <w:rPr>
          <w:rFonts w:ascii="Times New Roman" w:hAnsi="Times New Roman" w:cs="Times New Roman"/>
          <w:bCs/>
          <w:iCs/>
          <w:color w:val="auto"/>
          <w:sz w:val="24"/>
          <w:szCs w:val="24"/>
        </w:rPr>
        <w:t>. Down-</w:t>
      </w:r>
      <w:r>
        <w:rPr>
          <w:rFonts w:hint="eastAsia" w:ascii="Times New Roman" w:hAnsi="Times New Roman" w:cs="Times New Roman"/>
          <w:bCs/>
          <w:iCs/>
          <w:color w:val="auto"/>
          <w:sz w:val="24"/>
          <w:szCs w:val="24"/>
        </w:rPr>
        <w:t>modified</w:t>
      </w:r>
      <w:r>
        <w:rPr>
          <w:rFonts w:ascii="Times New Roman" w:hAnsi="Times New Roman" w:cs="Times New Roman"/>
          <w:bCs/>
          <w:iCs/>
          <w:color w:val="auto"/>
          <w:sz w:val="24"/>
          <w:szCs w:val="24"/>
        </w:rPr>
        <w:t xml:space="preserve"> sites in ubiquitination, lactylation, and malonylation were enriched in ADH N and ADH zinc N domain</w:t>
      </w:r>
      <w:r>
        <w:rPr>
          <w:rFonts w:hint="eastAsia" w:ascii="Times New Roman" w:hAnsi="Times New Roman" w:cs="Times New Roman"/>
          <w:bCs/>
          <w:iCs/>
          <w:color w:val="auto"/>
          <w:sz w:val="24"/>
          <w:szCs w:val="24"/>
        </w:rPr>
        <w:t>-containing proteins</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Compared with other PTMs, down</w:t>
      </w:r>
      <w:r>
        <w:rPr>
          <w:rFonts w:hint="eastAsia" w:ascii="Times New Roman" w:hAnsi="Times New Roman" w:eastAsia="宋体" w:cs="Times New Roman"/>
          <w:bCs/>
          <w:iCs/>
          <w:color w:val="auto"/>
          <w:sz w:val="24"/>
          <w:szCs w:val="24"/>
        </w:rPr>
        <w:t>-modified</w:t>
      </w:r>
      <w:r>
        <w:rPr>
          <w:rFonts w:ascii="Times New Roman" w:hAnsi="Times New Roman" w:cs="Times New Roman"/>
          <w:bCs/>
          <w:iCs/>
          <w:color w:val="auto"/>
          <w:sz w:val="24"/>
          <w:szCs w:val="24"/>
        </w:rPr>
        <w:t xml:space="preserve"> phosphorylated sites displayed a different pattern, as they were enriched in CH, PDZ, and SH3 2 domain</w:t>
      </w:r>
      <w:r>
        <w:rPr>
          <w:rFonts w:hint="eastAsia" w:ascii="Times New Roman" w:hAnsi="Times New Roman" w:cs="Times New Roman"/>
          <w:bCs/>
          <w:iCs/>
          <w:color w:val="auto"/>
          <w:sz w:val="24"/>
          <w:szCs w:val="24"/>
        </w:rPr>
        <w:t>-containing proteins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rPr>
        <w:t>6a)</w:t>
      </w:r>
      <w:r>
        <w:rPr>
          <w:rFonts w:ascii="Times New Roman" w:hAnsi="Times New Roman" w:cs="Times New Roman"/>
          <w:bCs/>
          <w:iCs/>
          <w:color w:val="auto"/>
          <w:sz w:val="24"/>
          <w:szCs w:val="24"/>
        </w:rPr>
        <w:t xml:space="preserve">. In contrast, </w:t>
      </w:r>
      <w:r>
        <w:rPr>
          <w:rFonts w:ascii="Times New Roman" w:hAnsi="Times New Roman" w:eastAsia="宋体" w:cs="Times New Roman"/>
          <w:bCs/>
          <w:iCs/>
          <w:color w:val="auto"/>
          <w:sz w:val="24"/>
          <w:szCs w:val="24"/>
        </w:rPr>
        <w:t>the RRM1 domain-containing proteins were enriched in sites associated with</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up-modified </w:t>
      </w:r>
      <w:r>
        <w:rPr>
          <w:rFonts w:ascii="Times New Roman" w:hAnsi="Times New Roman" w:cs="Times New Roman"/>
          <w:bCs/>
          <w:iCs/>
          <w:color w:val="auto"/>
          <w:sz w:val="24"/>
          <w:szCs w:val="24"/>
        </w:rPr>
        <w:t xml:space="preserve">phosphorylation, acetylation, and β-hydroxybutyrylation </w:t>
      </w:r>
      <w:r>
        <w:rPr>
          <w:rFonts w:hint="eastAsia" w:ascii="Times New Roman" w:hAnsi="Times New Roman" w:cs="Times New Roman"/>
          <w:bCs/>
          <w:iCs/>
          <w:color w:val="auto"/>
          <w:sz w:val="24"/>
          <w:szCs w:val="24"/>
        </w:rPr>
        <w:t>(Fig. 4a, Supplementary Table 4)</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lang w:val="en-US" w:eastAsia="zh-CN"/>
        </w:rPr>
        <w:t xml:space="preserve">additionally, </w:t>
      </w:r>
      <w:r>
        <w:rPr>
          <w:rFonts w:ascii="Times New Roman" w:hAnsi="Times New Roman" w:cs="Times New Roman"/>
          <w:bCs/>
          <w:iCs/>
          <w:color w:val="auto"/>
          <w:sz w:val="24"/>
          <w:szCs w:val="24"/>
        </w:rPr>
        <w:t>crotonylation</w:t>
      </w:r>
      <w:r>
        <w:rPr>
          <w:rFonts w:hint="eastAsia" w:ascii="Times New Roman" w:hAnsi="Times New Roman" w:cs="Times New Roman"/>
          <w:bCs/>
          <w:iCs/>
          <w:color w:val="auto"/>
          <w:sz w:val="24"/>
          <w:szCs w:val="24"/>
          <w:lang w:val="en-US" w:eastAsia="zh-CN"/>
        </w:rPr>
        <w:t xml:space="preserve"> possessed most acylated sites in </w:t>
      </w:r>
      <w:r>
        <w:rPr>
          <w:rFonts w:ascii="Times New Roman" w:hAnsi="Times New Roman" w:eastAsia="宋体" w:cs="Times New Roman"/>
          <w:bCs/>
          <w:iCs/>
          <w:color w:val="auto"/>
          <w:sz w:val="24"/>
          <w:szCs w:val="24"/>
        </w:rPr>
        <w:t>RRM1 domain-containing proteins</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lang w:val="en-US" w:eastAsia="zh-CN"/>
        </w:rPr>
        <w:t>these modified targets</w:t>
      </w:r>
      <w:r>
        <w:rPr>
          <w:rFonts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are</w:t>
      </w:r>
      <w:r>
        <w:rPr>
          <w:rFonts w:ascii="Times New Roman" w:hAnsi="Times New Roman" w:cs="Times New Roman"/>
          <w:bCs/>
          <w:iCs/>
          <w:color w:val="auto"/>
          <w:sz w:val="24"/>
          <w:szCs w:val="24"/>
        </w:rPr>
        <w:t xml:space="preserve"> associated with RNA binding and gene transcription.</w:t>
      </w:r>
    </w:p>
    <w:p w14:paraId="13D5B990">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Next, we examined the relationship between the modified abundance of domain-enriched sites and the total abundance of their corresponding proteins. Spearman's correlation coefficient analysis revealed a significant positive correlation in </w:t>
      </w:r>
      <w:r>
        <w:rPr>
          <w:rFonts w:ascii="Times New Roman" w:hAnsi="Times New Roman" w:eastAsia="宋体" w:cs="Times New Roman"/>
          <w:bCs/>
          <w:iCs/>
          <w:color w:val="auto"/>
          <w:sz w:val="24"/>
          <w:szCs w:val="24"/>
        </w:rPr>
        <w:t>down</w:t>
      </w:r>
      <w:r>
        <w:rPr>
          <w:rFonts w:hint="eastAsia" w:ascii="Times New Roman" w:hAnsi="Times New Roman" w:eastAsia="宋体" w:cs="Times New Roman"/>
          <w:bCs/>
          <w:iCs/>
          <w:color w:val="auto"/>
          <w:sz w:val="24"/>
          <w:szCs w:val="24"/>
        </w:rPr>
        <w:t>-modified</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sites</w:t>
      </w:r>
      <w:r>
        <w:rPr>
          <w:rFonts w:ascii="Times New Roman" w:hAnsi="Times New Roman" w:cs="Times New Roman"/>
          <w:bCs/>
          <w:iCs/>
          <w:color w:val="auto"/>
          <w:sz w:val="24"/>
          <w:szCs w:val="24"/>
        </w:rPr>
        <w:t xml:space="preserve"> for most PTMs, except for lactylation and malonylation (Extended Data Fig. </w:t>
      </w:r>
      <w:r>
        <w:rPr>
          <w:rFonts w:hint="eastAsia" w:ascii="Times New Roman" w:hAnsi="Times New Roman" w:cs="Times New Roman"/>
          <w:bCs/>
          <w:iCs/>
          <w:color w:val="auto"/>
          <w:sz w:val="24"/>
          <w:szCs w:val="24"/>
          <w:lang w:val="en-US" w:eastAsia="zh-CN"/>
        </w:rPr>
        <w:t>6</w:t>
      </w:r>
      <w:r>
        <w:rPr>
          <w:rFonts w:ascii="Times New Roman" w:hAnsi="Times New Roman" w:cs="Times New Roman"/>
          <w:bCs/>
          <w:iCs/>
          <w:color w:val="auto"/>
          <w:sz w:val="24"/>
          <w:szCs w:val="24"/>
        </w:rPr>
        <w:t xml:space="preserve">b). However, no significant </w:t>
      </w:r>
      <w:r>
        <w:rPr>
          <w:rFonts w:ascii="Times New Roman" w:hAnsi="Times New Roman" w:eastAsia="宋体" w:cs="Times New Roman"/>
          <w:bCs/>
          <w:iCs/>
          <w:color w:val="auto"/>
          <w:sz w:val="24"/>
          <w:szCs w:val="24"/>
        </w:rPr>
        <w:t>relationships were detected for the up</w:t>
      </w:r>
      <w:r>
        <w:rPr>
          <w:rFonts w:hint="eastAsia" w:ascii="Times New Roman" w:hAnsi="Times New Roman" w:eastAsia="宋体" w:cs="Times New Roman"/>
          <w:bCs/>
          <w:iCs/>
          <w:color w:val="auto"/>
          <w:sz w:val="24"/>
          <w:szCs w:val="24"/>
        </w:rPr>
        <w:t>-modified</w:t>
      </w:r>
      <w:r>
        <w:rPr>
          <w:rFonts w:ascii="Times New Roman" w:hAnsi="Times New Roman" w:eastAsia="宋体" w:cs="Times New Roman"/>
          <w:bCs/>
          <w:iCs/>
          <w:color w:val="auto"/>
          <w:sz w:val="24"/>
          <w:szCs w:val="24"/>
        </w:rPr>
        <w:t xml:space="preserve"> sites associated with</w:t>
      </w:r>
      <w:r>
        <w:rPr>
          <w:rFonts w:ascii="Times New Roman" w:hAnsi="Times New Roman" w:cs="Times New Roman"/>
          <w:bCs/>
          <w:iCs/>
          <w:color w:val="auto"/>
          <w:sz w:val="24"/>
          <w:szCs w:val="24"/>
        </w:rPr>
        <w:t xml:space="preserve"> phosphorylation, acetylation, crotonylation, </w:t>
      </w:r>
      <w:r>
        <w:rPr>
          <w:rFonts w:ascii="Times New Roman" w:hAnsi="Times New Roman" w:eastAsia="宋体" w:cs="Times New Roman"/>
          <w:bCs/>
          <w:iCs/>
          <w:color w:val="auto"/>
          <w:sz w:val="24"/>
          <w:szCs w:val="24"/>
        </w:rPr>
        <w:t>or</w:t>
      </w:r>
      <w:r>
        <w:rPr>
          <w:rFonts w:ascii="Times New Roman" w:hAnsi="Times New Roman" w:cs="Times New Roman"/>
          <w:bCs/>
          <w:iCs/>
          <w:color w:val="auto"/>
          <w:sz w:val="24"/>
          <w:szCs w:val="24"/>
        </w:rPr>
        <w:t xml:space="preserve"> β-hydroxybutyrylation (Fig. 4b). These results suggest that the abundance of </w:t>
      </w:r>
      <w:r>
        <w:rPr>
          <w:rFonts w:ascii="Times New Roman" w:hAnsi="Times New Roman" w:eastAsia="宋体" w:cs="Times New Roman"/>
          <w:bCs/>
          <w:iCs/>
          <w:color w:val="auto"/>
          <w:sz w:val="24"/>
          <w:szCs w:val="24"/>
        </w:rPr>
        <w:t>down</w:t>
      </w:r>
      <w:r>
        <w:rPr>
          <w:rFonts w:hint="eastAsia" w:ascii="Times New Roman" w:hAnsi="Times New Roman" w:eastAsia="宋体" w:cs="Times New Roman"/>
          <w:bCs/>
          <w:iCs/>
          <w:color w:val="auto"/>
          <w:sz w:val="24"/>
          <w:szCs w:val="24"/>
        </w:rPr>
        <w:t>-modified</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site</w:t>
      </w:r>
      <w:r>
        <w:rPr>
          <w:rFonts w:ascii="Times New Roman" w:hAnsi="Times New Roman" w:cs="Times New Roman"/>
          <w:bCs/>
          <w:iCs/>
          <w:color w:val="auto"/>
          <w:sz w:val="24"/>
          <w:szCs w:val="24"/>
        </w:rPr>
        <w:t xml:space="preserve">s is associated with the </w:t>
      </w:r>
      <w:r>
        <w:rPr>
          <w:rFonts w:ascii="Times New Roman" w:hAnsi="Times New Roman" w:eastAsia="宋体" w:cs="Times New Roman"/>
          <w:bCs/>
          <w:iCs/>
          <w:color w:val="auto"/>
          <w:sz w:val="24"/>
          <w:szCs w:val="24"/>
        </w:rPr>
        <w:t>downregulation of the</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corresponding</w:t>
      </w:r>
      <w:r>
        <w:rPr>
          <w:rFonts w:ascii="Times New Roman" w:hAnsi="Times New Roman" w:cs="Times New Roman"/>
          <w:bCs/>
          <w:iCs/>
          <w:color w:val="auto"/>
          <w:sz w:val="24"/>
          <w:szCs w:val="24"/>
        </w:rPr>
        <w:t xml:space="preserve"> protein abundance, whereas the abundance of </w:t>
      </w:r>
      <w:r>
        <w:rPr>
          <w:rFonts w:ascii="Times New Roman" w:hAnsi="Times New Roman" w:eastAsia="宋体" w:cs="Times New Roman"/>
          <w:bCs/>
          <w:iCs/>
          <w:color w:val="auto"/>
          <w:sz w:val="24"/>
          <w:szCs w:val="24"/>
        </w:rPr>
        <w:t>up</w:t>
      </w:r>
      <w:r>
        <w:rPr>
          <w:rFonts w:hint="eastAsia" w:ascii="Times New Roman" w:hAnsi="Times New Roman" w:eastAsia="宋体" w:cs="Times New Roman"/>
          <w:bCs/>
          <w:iCs/>
          <w:color w:val="auto"/>
          <w:sz w:val="24"/>
          <w:szCs w:val="24"/>
        </w:rPr>
        <w:t>-modified</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site</w:t>
      </w:r>
      <w:r>
        <w:rPr>
          <w:rFonts w:ascii="Times New Roman" w:hAnsi="Times New Roman" w:cs="Times New Roman"/>
          <w:bCs/>
          <w:iCs/>
          <w:color w:val="auto"/>
          <w:sz w:val="24"/>
          <w:szCs w:val="24"/>
        </w:rPr>
        <w:t>s might depend on the fold</w:t>
      </w:r>
      <w:r>
        <w:rPr>
          <w:rFonts w:ascii="Times New Roman" w:hAnsi="Times New Roman" w:eastAsia="宋体" w:cs="Times New Roman"/>
          <w:bCs/>
          <w:iCs/>
          <w:color w:val="auto"/>
          <w:sz w:val="24"/>
          <w:szCs w:val="24"/>
        </w:rPr>
        <w:t xml:space="preserve"> </w:t>
      </w:r>
      <w:r>
        <w:rPr>
          <w:rFonts w:ascii="Times New Roman" w:hAnsi="Times New Roman" w:cs="Times New Roman"/>
          <w:bCs/>
          <w:iCs/>
          <w:color w:val="auto"/>
          <w:sz w:val="24"/>
          <w:szCs w:val="24"/>
        </w:rPr>
        <w:t xml:space="preserve">changes </w:t>
      </w:r>
      <w:r>
        <w:rPr>
          <w:rFonts w:ascii="Times New Roman" w:hAnsi="Times New Roman" w:eastAsia="宋体" w:cs="Times New Roman"/>
          <w:bCs/>
          <w:iCs/>
          <w:color w:val="auto"/>
          <w:sz w:val="24"/>
          <w:szCs w:val="24"/>
        </w:rPr>
        <w:t>in</w:t>
      </w:r>
      <w:r>
        <w:rPr>
          <w:rFonts w:ascii="Times New Roman" w:hAnsi="Times New Roman" w:cs="Times New Roman"/>
          <w:bCs/>
          <w:iCs/>
          <w:color w:val="auto"/>
          <w:sz w:val="24"/>
          <w:szCs w:val="24"/>
        </w:rPr>
        <w:t xml:space="preserve"> the </w:t>
      </w:r>
      <w:r>
        <w:rPr>
          <w:rFonts w:ascii="Times New Roman" w:hAnsi="Times New Roman" w:eastAsia="宋体" w:cs="Times New Roman"/>
          <w:bCs/>
          <w:iCs/>
          <w:color w:val="auto"/>
          <w:sz w:val="24"/>
          <w:szCs w:val="24"/>
        </w:rPr>
        <w:t xml:space="preserve">number of </w:t>
      </w:r>
      <w:r>
        <w:rPr>
          <w:rFonts w:ascii="Times New Roman" w:hAnsi="Times New Roman" w:cs="Times New Roman"/>
          <w:bCs/>
          <w:iCs/>
          <w:color w:val="auto"/>
          <w:sz w:val="24"/>
          <w:szCs w:val="24"/>
        </w:rPr>
        <w:t>transferases or kinases involved in these modifications.</w:t>
      </w:r>
    </w:p>
    <w:p w14:paraId="093C7F31">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 xml:space="preserve">Regulatory </w:t>
      </w:r>
      <w:r>
        <w:rPr>
          <w:rFonts w:ascii="Times New Roman" w:hAnsi="Times New Roman" w:eastAsia="宋体" w:cs="Times New Roman"/>
          <w:b/>
          <w:iCs/>
          <w:color w:val="auto"/>
          <w:sz w:val="24"/>
          <w:szCs w:val="24"/>
        </w:rPr>
        <w:t>patterns of</w:t>
      </w:r>
      <w:r>
        <w:rPr>
          <w:rFonts w:hint="eastAsia" w:ascii="Times New Roman" w:hAnsi="Times New Roman" w:cs="Times New Roman"/>
          <w:b/>
          <w:iCs/>
          <w:color w:val="auto"/>
          <w:sz w:val="24"/>
          <w:szCs w:val="24"/>
        </w:rPr>
        <w:t xml:space="preserve"> multiple types of acylation in RRM1-containing proteins</w:t>
      </w:r>
    </w:p>
    <w:p w14:paraId="70E81EEA">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Crotonylation and β-hydroxybutyrylation are novel PTMs lacking predictive tools for analyzing regulatory patterns. However, their targets can be modified and removed by acetylation-associated writers</w:t>
      </w:r>
      <w:r>
        <w:rPr>
          <w:rFonts w:ascii="Times New Roman" w:hAnsi="Times New Roman" w:eastAsia="宋体" w:cs="Times New Roman"/>
          <w:bCs/>
          <w:iCs/>
          <w:color w:val="auto"/>
          <w:sz w:val="24"/>
          <w:szCs w:val="24"/>
        </w:rPr>
        <w:t xml:space="preserve"> </w:t>
      </w:r>
      <w:r>
        <w:rPr>
          <w:rFonts w:hint="eastAsia" w:ascii="Times New Roman" w:hAnsi="Times New Roman" w:cs="Times New Roman"/>
          <w:bCs/>
          <w:iCs/>
          <w:color w:val="auto"/>
          <w:sz w:val="24"/>
          <w:szCs w:val="24"/>
        </w:rPr>
        <w:t>(e.g.</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KAT8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KYMRREF{C7D0D11D-3A39-4D0A-8F89-E66CE3D6241E}396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[51]</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HAT1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KYMRREF{C7D0D11D-3A39-4D0A-8F89-E66CE3D6241E}397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[52]</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and p300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KYMRREF{C7D0D11D-3A39-4D0A-8F89-E66CE3D6241E}398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[53]</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erasers</w:t>
      </w:r>
      <w:r>
        <w:rPr>
          <w:rFonts w:hint="eastAsia" w:ascii="Times New Roman" w:hAnsi="Times New Roman" w:cs="Times New Roman"/>
          <w:bCs/>
          <w:iCs/>
          <w:color w:val="auto"/>
          <w:sz w:val="24"/>
          <w:szCs w:val="24"/>
        </w:rPr>
        <w:t xml:space="preserve"> (e.g.</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SIRT3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KYMRREF{C7D0D11D-3A39-4D0A-8F89-E66CE3D6241E}399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[54]</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 xml:space="preserve">and </w:t>
      </w:r>
      <w:r>
        <w:rPr>
          <w:rFonts w:hint="eastAsia" w:ascii="Times New Roman" w:hAnsi="Times New Roman" w:cs="Times New Roman"/>
          <w:bCs/>
          <w:iCs/>
          <w:color w:val="auto"/>
          <w:sz w:val="24"/>
          <w:szCs w:val="24"/>
        </w:rPr>
        <w:t xml:space="preserve">HDAC1 and 2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KYMRREF{C7D0D11D-3A39-4D0A-8F89-E66CE3D6241E}400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[55]</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We used GPS-PAIL, a scoring system for acetylation writer and eraser analysis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ADDIN KYMRREF{C7D0D11D-3A39-4D0A-8F89-E66CE3D6241E}401 </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[56]</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to assess the potential writers and erasers for multiple types of acylations in RRM1-containing proteins. KAT8 and HAT1 </w:t>
      </w:r>
      <w:r>
        <w:rPr>
          <w:rFonts w:ascii="Times New Roman" w:hAnsi="Times New Roman" w:eastAsia="宋体" w:cs="Times New Roman"/>
          <w:bCs/>
          <w:iCs/>
          <w:color w:val="auto"/>
          <w:sz w:val="24"/>
          <w:szCs w:val="24"/>
        </w:rPr>
        <w:t>presented</w:t>
      </w:r>
      <w:r>
        <w:rPr>
          <w:rFonts w:hint="eastAsia" w:ascii="Times New Roman" w:hAnsi="Times New Roman" w:cs="Times New Roman"/>
          <w:bCs/>
          <w:iCs/>
          <w:color w:val="auto"/>
          <w:sz w:val="24"/>
          <w:szCs w:val="24"/>
        </w:rPr>
        <w:t xml:space="preserve"> higher GPS-PAIL scores than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other writers</w:t>
      </w:r>
      <w:r>
        <w:rPr>
          <w:rFonts w:ascii="Times New Roman" w:hAnsi="Times New Roman" w:eastAsia="宋体" w:cs="Times New Roman"/>
          <w:bCs/>
          <w:iCs/>
          <w:color w:val="auto"/>
          <w:sz w:val="24"/>
          <w:szCs w:val="24"/>
        </w:rPr>
        <w:t xml:space="preserve"> did</w:t>
      </w:r>
      <w:r>
        <w:rPr>
          <w:rFonts w:hint="eastAsia" w:ascii="Times New Roman" w:hAnsi="Times New Roman" w:cs="Times New Roman"/>
          <w:bCs/>
          <w:iCs/>
          <w:color w:val="auto"/>
          <w:sz w:val="24"/>
          <w:szCs w:val="24"/>
        </w:rPr>
        <w:t>, with approximately half of all modified sites in RRM1-containing proteins (28.8% in KAT8 and 20.5% in HAT1) (</w:t>
      </w:r>
      <w:r>
        <w:rPr>
          <w:rFonts w:ascii="Times New Roman" w:hAnsi="Times New Roman" w:cs="Times New Roman"/>
          <w:bCs/>
          <w:iCs/>
          <w:color w:val="auto"/>
          <w:sz w:val="24"/>
          <w:szCs w:val="24"/>
        </w:rPr>
        <w:t>Fig. 4</w:t>
      </w:r>
      <w:r>
        <w:rPr>
          <w:rFonts w:hint="eastAsia" w:ascii="Times New Roman" w:hAnsi="Times New Roman" w:cs="Times New Roman"/>
          <w:bCs/>
          <w:iCs/>
          <w:color w:val="auto"/>
          <w:sz w:val="24"/>
          <w:szCs w:val="24"/>
        </w:rPr>
        <w:t xml:space="preserve">c). </w:t>
      </w:r>
      <w:r>
        <w:rPr>
          <w:rFonts w:ascii="Times New Roman" w:hAnsi="Times New Roman" w:eastAsia="宋体" w:cs="Times New Roman"/>
          <w:bCs/>
          <w:iCs/>
          <w:color w:val="auto"/>
          <w:sz w:val="24"/>
          <w:szCs w:val="24"/>
        </w:rPr>
        <w:t>These findings suggest</w:t>
      </w:r>
      <w:r>
        <w:rPr>
          <w:rFonts w:hint="eastAsia" w:ascii="Times New Roman" w:hAnsi="Times New Roman" w:cs="Times New Roman"/>
          <w:bCs/>
          <w:iCs/>
          <w:color w:val="auto"/>
          <w:sz w:val="24"/>
          <w:szCs w:val="24"/>
        </w:rPr>
        <w:t xml:space="preserve"> that these two writers have a significant </w:t>
      </w:r>
      <w:r>
        <w:rPr>
          <w:rFonts w:ascii="Times New Roman" w:hAnsi="Times New Roman" w:eastAsia="宋体" w:cs="Times New Roman"/>
          <w:bCs/>
          <w:iCs/>
          <w:color w:val="auto"/>
          <w:sz w:val="24"/>
          <w:szCs w:val="24"/>
        </w:rPr>
        <w:t>effect</w:t>
      </w:r>
      <w:r>
        <w:rPr>
          <w:rFonts w:hint="eastAsia" w:ascii="Times New Roman" w:hAnsi="Times New Roman" w:cs="Times New Roman"/>
          <w:bCs/>
          <w:iCs/>
          <w:color w:val="auto"/>
          <w:sz w:val="24"/>
          <w:szCs w:val="24"/>
        </w:rPr>
        <w:t xml:space="preserve"> on RNA binding and gene transcription. The </w:t>
      </w:r>
      <w:r>
        <w:rPr>
          <w:rFonts w:ascii="Times New Roman" w:hAnsi="Times New Roman" w:eastAsia="宋体" w:cs="Times New Roman"/>
          <w:bCs/>
          <w:iCs/>
          <w:color w:val="auto"/>
          <w:sz w:val="24"/>
          <w:szCs w:val="24"/>
        </w:rPr>
        <w:t>numbers</w:t>
      </w:r>
      <w:r>
        <w:rPr>
          <w:rFonts w:hint="eastAsia" w:ascii="Times New Roman" w:hAnsi="Times New Roman" w:cs="Times New Roman"/>
          <w:bCs/>
          <w:iCs/>
          <w:color w:val="auto"/>
          <w:sz w:val="24"/>
          <w:szCs w:val="24"/>
        </w:rPr>
        <w:t xml:space="preserve"> of HDACs and SIRTs, two major types of acylation "erasers," </w:t>
      </w:r>
      <w:r>
        <w:rPr>
          <w:rFonts w:ascii="Times New Roman" w:hAnsi="Times New Roman" w:eastAsia="宋体" w:cs="Times New Roman"/>
          <w:bCs/>
          <w:iCs/>
          <w:color w:val="auto"/>
          <w:sz w:val="24"/>
          <w:szCs w:val="24"/>
        </w:rPr>
        <w:t>were</w:t>
      </w:r>
      <w:r>
        <w:rPr>
          <w:rFonts w:hint="eastAsia" w:ascii="Times New Roman" w:hAnsi="Times New Roman" w:cs="Times New Roman"/>
          <w:bCs/>
          <w:iCs/>
          <w:color w:val="auto"/>
          <w:sz w:val="24"/>
          <w:szCs w:val="24"/>
        </w:rPr>
        <w:t xml:space="preserve"> roughly equal in RRM1-containing proteins. However, the residue accessibility </w:t>
      </w:r>
      <w:r>
        <w:rPr>
          <w:rFonts w:ascii="Times New Roman" w:hAnsi="Times New Roman" w:eastAsia="宋体" w:cs="Times New Roman"/>
          <w:bCs/>
          <w:iCs/>
          <w:color w:val="auto"/>
          <w:sz w:val="24"/>
          <w:szCs w:val="24"/>
        </w:rPr>
        <w:t>of the SIRT</w:t>
      </w:r>
      <w:r>
        <w:rPr>
          <w:rFonts w:hint="eastAsia" w:ascii="Times New Roman" w:hAnsi="Times New Roman" w:cs="Times New Roman"/>
          <w:bCs/>
          <w:iCs/>
          <w:color w:val="auto"/>
          <w:sz w:val="24"/>
          <w:szCs w:val="24"/>
        </w:rPr>
        <w:t xml:space="preserve"> targets was significantly </w:t>
      </w:r>
      <w:r>
        <w:rPr>
          <w:rFonts w:ascii="Times New Roman" w:hAnsi="Times New Roman" w:eastAsia="宋体" w:cs="Times New Roman"/>
          <w:bCs/>
          <w:iCs/>
          <w:color w:val="auto"/>
          <w:sz w:val="24"/>
          <w:szCs w:val="24"/>
        </w:rPr>
        <w:t>greater</w:t>
      </w:r>
      <w:r>
        <w:rPr>
          <w:rFonts w:hint="eastAsia" w:ascii="Times New Roman" w:hAnsi="Times New Roman" w:cs="Times New Roman"/>
          <w:bCs/>
          <w:iCs/>
          <w:color w:val="auto"/>
          <w:sz w:val="24"/>
          <w:szCs w:val="24"/>
        </w:rPr>
        <w:t xml:space="preserve"> than </w:t>
      </w:r>
      <w:r>
        <w:rPr>
          <w:rFonts w:ascii="Times New Roman" w:hAnsi="Times New Roman" w:eastAsia="宋体" w:cs="Times New Roman"/>
          <w:bCs/>
          <w:iCs/>
          <w:color w:val="auto"/>
          <w:sz w:val="24"/>
          <w:szCs w:val="24"/>
        </w:rPr>
        <w:t>that of the HDAC</w:t>
      </w:r>
      <w:r>
        <w:rPr>
          <w:rFonts w:hint="eastAsia" w:ascii="Times New Roman" w:hAnsi="Times New Roman" w:cs="Times New Roman"/>
          <w:bCs/>
          <w:iCs/>
          <w:color w:val="auto"/>
          <w:sz w:val="24"/>
          <w:szCs w:val="24"/>
        </w:rPr>
        <w:t xml:space="preserve"> targets (</w:t>
      </w:r>
      <w:r>
        <w:rPr>
          <w:rFonts w:ascii="Times New Roman" w:hAnsi="Times New Roman" w:cs="Times New Roman"/>
          <w:bCs/>
          <w:iCs/>
          <w:color w:val="auto"/>
          <w:sz w:val="24"/>
          <w:szCs w:val="24"/>
        </w:rPr>
        <w:t>Fig. 4</w:t>
      </w:r>
      <w:r>
        <w:rPr>
          <w:rFonts w:hint="eastAsia" w:ascii="Times New Roman" w:hAnsi="Times New Roman" w:cs="Times New Roman"/>
          <w:bCs/>
          <w:iCs/>
          <w:color w:val="auto"/>
          <w:sz w:val="24"/>
          <w:szCs w:val="24"/>
        </w:rPr>
        <w:t xml:space="preserve">d), indicating that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SIRTs </w:t>
      </w:r>
      <w:r>
        <w:rPr>
          <w:rFonts w:ascii="Times New Roman" w:hAnsi="Times New Roman" w:eastAsia="宋体" w:cs="Times New Roman"/>
          <w:bCs/>
          <w:iCs/>
          <w:color w:val="auto"/>
          <w:sz w:val="24"/>
          <w:szCs w:val="24"/>
        </w:rPr>
        <w:t>target</w:t>
      </w:r>
      <w:r>
        <w:rPr>
          <w:rFonts w:hint="eastAsia" w:ascii="Times New Roman" w:hAnsi="Times New Roman" w:eastAsia="宋体" w:cs="Times New Roman"/>
          <w:bCs/>
          <w:iCs/>
          <w:color w:val="auto"/>
          <w:sz w:val="24"/>
          <w:szCs w:val="24"/>
        </w:rPr>
        <w:t xml:space="preserve">ing </w:t>
      </w:r>
      <w:r>
        <w:rPr>
          <w:rFonts w:hint="eastAsia" w:ascii="Times New Roman" w:hAnsi="Times New Roman" w:cs="Times New Roman"/>
          <w:bCs/>
          <w:iCs/>
          <w:color w:val="auto"/>
          <w:sz w:val="24"/>
          <w:szCs w:val="24"/>
        </w:rPr>
        <w:t>RRM1-containing proteins exhibit greater specificity, flexibility, and lower affinity.</w:t>
      </w:r>
    </w:p>
    <w:p w14:paraId="13F6E5FB">
      <w:pPr>
        <w:spacing w:after="200"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More than</w:t>
      </w:r>
      <w:r>
        <w:rPr>
          <w:rFonts w:ascii="Times New Roman" w:hAnsi="Times New Roman" w:cs="Times New Roman"/>
          <w:bCs/>
          <w:iCs/>
          <w:color w:val="auto"/>
          <w:sz w:val="24"/>
          <w:szCs w:val="24"/>
        </w:rPr>
        <w:t xml:space="preserve"> 61% of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acylated sites (45/64) in RRM1-containing proteins were located within </w:t>
      </w:r>
      <w:r>
        <w:rPr>
          <w:rFonts w:hint="eastAsia" w:ascii="Times New Roman" w:hAnsi="Times New Roman" w:cs="Times New Roman"/>
          <w:bCs/>
          <w:iCs/>
          <w:color w:val="auto"/>
          <w:sz w:val="24"/>
          <w:szCs w:val="24"/>
        </w:rPr>
        <w:t>folded regions (</w:t>
      </w:r>
      <w:r>
        <w:rPr>
          <w:rFonts w:ascii="Times New Roman" w:hAnsi="Times New Roman" w:cs="Times New Roman"/>
          <w:bCs/>
          <w:iCs/>
          <w:color w:val="auto"/>
          <w:sz w:val="24"/>
          <w:szCs w:val="24"/>
        </w:rPr>
        <w:t>Fig. 4</w:t>
      </w:r>
      <w:r>
        <w:rPr>
          <w:rFonts w:hint="eastAsia" w:ascii="Times New Roman" w:hAnsi="Times New Roman" w:cs="Times New Roman"/>
          <w:bCs/>
          <w:iCs/>
          <w:color w:val="auto"/>
          <w:sz w:val="24"/>
          <w:szCs w:val="24"/>
        </w:rPr>
        <w:t xml:space="preserve">e). </w:t>
      </w:r>
      <w:r>
        <w:rPr>
          <w:rFonts w:ascii="Times New Roman" w:hAnsi="Times New Roman" w:cs="Times New Roman"/>
          <w:bCs/>
          <w:iCs/>
          <w:color w:val="auto"/>
          <w:sz w:val="24"/>
          <w:szCs w:val="24"/>
        </w:rPr>
        <w:t xml:space="preserve">Furthermore, approximately 75% of </w:t>
      </w:r>
      <w:r>
        <w:rPr>
          <w:rFonts w:ascii="Times New Roman" w:hAnsi="Times New Roman" w:eastAsia="宋体" w:cs="Times New Roman"/>
          <w:bCs/>
          <w:iCs/>
          <w:color w:val="auto"/>
          <w:sz w:val="24"/>
          <w:szCs w:val="24"/>
        </w:rPr>
        <w:t>these sites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were located in </w:t>
      </w:r>
      <w:r>
        <w:rPr>
          <w:rFonts w:hint="eastAsia" w:ascii="Times New Roman" w:hAnsi="Times New Roman" w:cs="Times New Roman"/>
          <w:bCs/>
          <w:iCs/>
          <w:color w:val="auto"/>
          <w:sz w:val="24"/>
          <w:szCs w:val="24"/>
        </w:rPr>
        <w:t>RRM domains</w:t>
      </w:r>
      <w:r>
        <w:rPr>
          <w:rFonts w:ascii="Times New Roman" w:hAnsi="Times New Roman" w:cs="Times New Roman"/>
          <w:bCs/>
          <w:iCs/>
          <w:color w:val="auto"/>
          <w:sz w:val="24"/>
          <w:szCs w:val="24"/>
        </w:rPr>
        <w:t xml:space="preserve">, a frequency significantly </w:t>
      </w:r>
      <w:r>
        <w:rPr>
          <w:rFonts w:hint="eastAsia" w:ascii="Times New Roman" w:hAnsi="Times New Roman" w:cs="Times New Roman"/>
          <w:bCs/>
          <w:iCs/>
          <w:color w:val="auto"/>
          <w:sz w:val="24"/>
          <w:szCs w:val="24"/>
        </w:rPr>
        <w:t>higher</w:t>
      </w:r>
      <w:r>
        <w:rPr>
          <w:rFonts w:ascii="Times New Roman" w:hAnsi="Times New Roman" w:cs="Times New Roman"/>
          <w:bCs/>
          <w:iCs/>
          <w:color w:val="auto"/>
          <w:sz w:val="24"/>
          <w:szCs w:val="24"/>
        </w:rPr>
        <w:t xml:space="preserve"> than </w:t>
      </w:r>
      <w:r>
        <w:rPr>
          <w:rFonts w:ascii="Times New Roman" w:hAnsi="Times New Roman" w:eastAsia="宋体" w:cs="Times New Roman"/>
          <w:bCs/>
          <w:iCs/>
          <w:color w:val="auto"/>
          <w:sz w:val="24"/>
          <w:szCs w:val="24"/>
        </w:rPr>
        <w:t xml:space="preserve">that of the </w:t>
      </w:r>
      <w:r>
        <w:rPr>
          <w:rFonts w:ascii="Times New Roman" w:hAnsi="Times New Roman" w:cs="Times New Roman"/>
          <w:bCs/>
          <w:iCs/>
          <w:color w:val="auto"/>
          <w:sz w:val="24"/>
          <w:szCs w:val="24"/>
        </w:rPr>
        <w:t xml:space="preserve">acylated sites in other </w:t>
      </w:r>
      <w:r>
        <w:rPr>
          <w:rFonts w:hint="eastAsia" w:ascii="Times New Roman" w:hAnsi="Times New Roman" w:cs="Times New Roman"/>
          <w:bCs/>
          <w:iCs/>
          <w:color w:val="auto"/>
          <w:sz w:val="24"/>
          <w:szCs w:val="24"/>
        </w:rPr>
        <w:t>proteins (</w:t>
      </w:r>
      <w:r>
        <w:rPr>
          <w:rFonts w:ascii="Times New Roman" w:hAnsi="Times New Roman" w:cs="Times New Roman"/>
          <w:bCs/>
          <w:iCs/>
          <w:color w:val="auto"/>
          <w:sz w:val="24"/>
          <w:szCs w:val="24"/>
        </w:rPr>
        <w:t>Fig. 4</w:t>
      </w:r>
      <w:r>
        <w:rPr>
          <w:rFonts w:hint="eastAsia" w:ascii="Times New Roman" w:hAnsi="Times New Roman" w:cs="Times New Roman"/>
          <w:bCs/>
          <w:iCs/>
          <w:color w:val="auto"/>
          <w:sz w:val="24"/>
          <w:szCs w:val="24"/>
        </w:rPr>
        <w:t xml:space="preserve">f). </w:t>
      </w:r>
      <w:r>
        <w:rPr>
          <w:rFonts w:ascii="Times New Roman" w:hAnsi="Times New Roman" w:cs="Times New Roman"/>
          <w:bCs/>
          <w:iCs/>
          <w:color w:val="auto"/>
          <w:sz w:val="24"/>
          <w:szCs w:val="24"/>
        </w:rPr>
        <w:t xml:space="preserve">These results suggest that acylated sites in RRM1-containing proteins </w:t>
      </w:r>
      <w:r>
        <w:rPr>
          <w:rFonts w:ascii="Times New Roman" w:hAnsi="Times New Roman" w:eastAsia="宋体" w:cs="Times New Roman"/>
          <w:bCs/>
          <w:iCs/>
          <w:color w:val="auto"/>
          <w:sz w:val="24"/>
          <w:szCs w:val="24"/>
        </w:rPr>
        <w:t>prefer to form</w:t>
      </w:r>
      <w:r>
        <w:rPr>
          <w:rFonts w:ascii="Times New Roman" w:hAnsi="Times New Roman" w:cs="Times New Roman"/>
          <w:bCs/>
          <w:iCs/>
          <w:color w:val="auto"/>
          <w:sz w:val="24"/>
          <w:szCs w:val="24"/>
        </w:rPr>
        <w:t xml:space="preserve"> a stable 3D structure to facilitate RNA binding and gene transcription.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To determine whether the distance between an acylated site and an RNA binding site affects RNA affinity in RRM1-containing proteins, we extracted data on </w:t>
      </w:r>
      <w:r>
        <w:rPr>
          <w:rFonts w:hint="eastAsia" w:ascii="Times New Roman" w:hAnsi="Times New Roman" w:cs="Times New Roman"/>
          <w:bCs/>
          <w:iCs/>
          <w:color w:val="auto"/>
          <w:sz w:val="24"/>
          <w:szCs w:val="24"/>
          <w:lang w:val="en-US" w:eastAsia="zh-CN"/>
        </w:rPr>
        <w:t xml:space="preserve">RNA binding affinity from an RBS map </w:t>
      </w:r>
      <w:r>
        <w:rPr>
          <w:rFonts w:hint="default" w:ascii="Times New Roman" w:hAnsi="Times New Roman" w:cs="Times New Roman"/>
          <w:b w:val="0"/>
          <w:bCs/>
          <w:i w:val="0"/>
          <w:iCs/>
          <w:color w:val="auto"/>
          <w:sz w:val="24"/>
          <w:szCs w:val="24"/>
          <w:u w:val="none"/>
          <w:lang w:val="en-US" w:eastAsia="zh-CN"/>
        </w:rPr>
        <w:fldChar w:fldCharType="begin"/>
      </w:r>
      <w:r>
        <w:rPr>
          <w:rFonts w:hint="default" w:ascii="Times New Roman" w:hAnsi="Times New Roman" w:cs="Times New Roman"/>
          <w:b w:val="0"/>
          <w:bCs/>
          <w:i w:val="0"/>
          <w:iCs/>
          <w:color w:val="auto"/>
          <w:sz w:val="24"/>
          <w:szCs w:val="24"/>
          <w:u w:val="none"/>
          <w:lang w:val="en-US" w:eastAsia="zh-CN"/>
        </w:rPr>
        <w:instrText xml:space="preserve"> ADDIN  ADDIN KYMRREF{F5560B1E-040B-4DC0-BF04-8252861C2D0A}7 </w:instrText>
      </w:r>
      <w:r>
        <w:rPr>
          <w:rFonts w:hint="default" w:ascii="Times New Roman" w:hAnsi="Times New Roman" w:cs="Times New Roman"/>
          <w:b w:val="0"/>
          <w:bCs/>
          <w:i w:val="0"/>
          <w:iCs/>
          <w:color w:val="auto"/>
          <w:sz w:val="24"/>
          <w:szCs w:val="24"/>
          <w:u w:val="none"/>
          <w:lang w:val="en-US" w:eastAsia="zh-CN"/>
        </w:rPr>
        <w:fldChar w:fldCharType="separate"/>
      </w:r>
      <w:r>
        <w:rPr>
          <w:rFonts w:hint="eastAsia" w:ascii="Times New Roman" w:hAnsi="Times New Roman" w:eastAsia="宋体" w:cs="Times New Roman"/>
          <w:b w:val="0"/>
          <w:bCs/>
          <w:i w:val="0"/>
          <w:iCs/>
          <w:color w:val="auto"/>
          <w:sz w:val="24"/>
          <w:szCs w:val="24"/>
          <w:u w:val="none"/>
          <w:lang w:val="en-US" w:eastAsia="zh-CN"/>
        </w:rPr>
        <w:t>[57]</w:t>
      </w:r>
      <w:r>
        <w:rPr>
          <w:rFonts w:hint="default" w:ascii="Times New Roman" w:hAnsi="Times New Roman" w:cs="Times New Roman"/>
          <w:b w:val="0"/>
          <w:bCs/>
          <w:i w:val="0"/>
          <w:iCs/>
          <w:color w:val="auto"/>
          <w:sz w:val="24"/>
          <w:szCs w:val="24"/>
          <w:u w:val="none"/>
          <w:lang w:val="en-US" w:eastAsia="zh-CN"/>
        </w:rPr>
        <w:fldChar w:fldCharType="end"/>
      </w:r>
      <w:r>
        <w:rPr>
          <w:rFonts w:ascii="Times New Roman" w:hAnsi="Times New Roman" w:cs="Times New Roman"/>
          <w:bCs/>
          <w:iCs/>
          <w:color w:val="auto"/>
          <w:sz w:val="24"/>
          <w:szCs w:val="24"/>
        </w:rPr>
        <w:t xml:space="preserve">. Interestingly, the relationship between RNA affinity and the distance from the acylated site to the RNA binding site </w:t>
      </w:r>
      <w:r>
        <w:rPr>
          <w:rFonts w:ascii="Times New Roman" w:hAnsi="Times New Roman" w:eastAsia="宋体" w:cs="Times New Roman"/>
          <w:bCs/>
          <w:iCs/>
          <w:color w:val="auto"/>
          <w:sz w:val="24"/>
          <w:szCs w:val="24"/>
        </w:rPr>
        <w:t>was</w:t>
      </w:r>
      <w:r>
        <w:rPr>
          <w:rFonts w:ascii="Times New Roman" w:hAnsi="Times New Roman" w:cs="Times New Roman"/>
          <w:bCs/>
          <w:iCs/>
          <w:color w:val="auto"/>
          <w:sz w:val="24"/>
          <w:szCs w:val="24"/>
        </w:rPr>
        <w:t xml:space="preserve"> not linear. The highest RNA affinity was observed when the distance was within the </w:t>
      </w:r>
      <w:r>
        <w:rPr>
          <w:rFonts w:ascii="Times New Roman" w:hAnsi="Times New Roman" w:eastAsia="宋体" w:cs="Times New Roman"/>
          <w:bCs/>
          <w:iCs/>
          <w:color w:val="auto"/>
          <w:sz w:val="24"/>
          <w:szCs w:val="24"/>
        </w:rPr>
        <w:t>5–90</w:t>
      </w:r>
      <w:r>
        <w:rPr>
          <w:rFonts w:ascii="Times New Roman" w:hAnsi="Times New Roman" w:cs="Times New Roman"/>
          <w:bCs/>
          <w:iCs/>
          <w:color w:val="auto"/>
          <w:sz w:val="24"/>
          <w:szCs w:val="24"/>
        </w:rPr>
        <w:t xml:space="preserve"> amino acid range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Fig. 4</w:t>
      </w:r>
      <w:r>
        <w:rPr>
          <w:rFonts w:hint="eastAsia" w:ascii="Times New Roman" w:hAnsi="Times New Roman" w:cs="Times New Roman"/>
          <w:bCs/>
          <w:iCs/>
          <w:color w:val="auto"/>
          <w:sz w:val="24"/>
          <w:szCs w:val="24"/>
        </w:rPr>
        <w:t>g), suggesting that acylated sites within this range might significantly impact RNA recognition, binding, and gene transcription.</w:t>
      </w:r>
    </w:p>
    <w:p w14:paraId="01E1821D">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 xml:space="preserve">Phosphorylation pattern </w:t>
      </w:r>
      <w:r>
        <w:rPr>
          <w:rFonts w:ascii="Times New Roman" w:hAnsi="Times New Roman" w:eastAsia="宋体" w:cs="Times New Roman"/>
          <w:b/>
          <w:iCs/>
          <w:color w:val="auto"/>
          <w:sz w:val="24"/>
          <w:szCs w:val="24"/>
        </w:rPr>
        <w:t>of</w:t>
      </w:r>
      <w:r>
        <w:rPr>
          <w:rFonts w:hint="eastAsia" w:ascii="Times New Roman" w:hAnsi="Times New Roman" w:cs="Times New Roman"/>
          <w:b/>
          <w:iCs/>
          <w:color w:val="auto"/>
          <w:sz w:val="24"/>
          <w:szCs w:val="24"/>
        </w:rPr>
        <w:t xml:space="preserve"> RRM1-containing </w:t>
      </w:r>
      <w:r>
        <w:rPr>
          <w:rFonts w:ascii="Times New Roman" w:hAnsi="Times New Roman" w:eastAsia="宋体" w:cs="Times New Roman"/>
          <w:b/>
          <w:iCs/>
          <w:color w:val="auto"/>
          <w:sz w:val="24"/>
          <w:szCs w:val="24"/>
        </w:rPr>
        <w:t>proteins</w:t>
      </w:r>
    </w:p>
    <w:p w14:paraId="4349414A">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We employed iGPS (http://igps.biocuckoo.org/index.php) to predict specific kinases for phosphorylated sites in RRM1-containing proteins. Among various kinases, the CMGC kinase group </w:t>
      </w:r>
      <w:r>
        <w:rPr>
          <w:rFonts w:ascii="Times New Roman" w:hAnsi="Times New Roman" w:eastAsia="宋体" w:cs="Times New Roman"/>
          <w:bCs/>
          <w:iCs/>
          <w:color w:val="auto"/>
          <w:sz w:val="24"/>
          <w:szCs w:val="24"/>
        </w:rPr>
        <w:t>presented</w:t>
      </w:r>
      <w:r>
        <w:rPr>
          <w:rFonts w:hint="eastAsia" w:ascii="Times New Roman" w:hAnsi="Times New Roman" w:cs="Times New Roman"/>
          <w:bCs/>
          <w:iCs/>
          <w:color w:val="auto"/>
          <w:sz w:val="24"/>
          <w:szCs w:val="24"/>
        </w:rPr>
        <w:t xml:space="preserve"> the highest site scores </w:t>
      </w:r>
      <w:r>
        <w:rPr>
          <w:rFonts w:ascii="Times New Roman" w:hAnsi="Times New Roman" w:eastAsia="宋体" w:cs="Times New Roman"/>
          <w:bCs/>
          <w:iCs/>
          <w:color w:val="auto"/>
          <w:sz w:val="24"/>
          <w:szCs w:val="24"/>
        </w:rPr>
        <w:t>for</w:t>
      </w:r>
      <w:r>
        <w:rPr>
          <w:rFonts w:hint="eastAsia" w:ascii="Times New Roman" w:hAnsi="Times New Roman" w:cs="Times New Roman"/>
          <w:bCs/>
          <w:iCs/>
          <w:color w:val="auto"/>
          <w:sz w:val="24"/>
          <w:szCs w:val="24"/>
        </w:rPr>
        <w:t xml:space="preserve"> RRM1-containing proteins (Fig. 5a). Members of the CMGC group </w:t>
      </w:r>
      <w:r>
        <w:rPr>
          <w:rFonts w:ascii="Times New Roman" w:hAnsi="Times New Roman" w:eastAsia="宋体" w:cs="Times New Roman"/>
          <w:bCs/>
          <w:iCs/>
          <w:color w:val="auto"/>
          <w:sz w:val="24"/>
          <w:szCs w:val="24"/>
        </w:rPr>
        <w:t>were</w:t>
      </w:r>
      <w:r>
        <w:rPr>
          <w:rFonts w:hint="eastAsia" w:ascii="Times New Roman" w:hAnsi="Times New Roman" w:cs="Times New Roman"/>
          <w:bCs/>
          <w:iCs/>
          <w:color w:val="auto"/>
          <w:sz w:val="24"/>
          <w:szCs w:val="24"/>
        </w:rPr>
        <w:t xml:space="preserve"> the top 9 enriched kinases </w:t>
      </w:r>
      <w:r>
        <w:rPr>
          <w:rFonts w:hint="eastAsia" w:ascii="Times New Roman" w:hAnsi="Times New Roman" w:eastAsia="宋体" w:cs="Times New Roman"/>
          <w:bCs/>
          <w:iCs/>
          <w:color w:val="auto"/>
          <w:sz w:val="24"/>
          <w:szCs w:val="24"/>
        </w:rPr>
        <w:t xml:space="preserve">that phosphorylate </w:t>
      </w:r>
      <w:r>
        <w:rPr>
          <w:rFonts w:ascii="Times New Roman" w:hAnsi="Times New Roman" w:eastAsia="宋体" w:cs="Times New Roman"/>
          <w:bCs/>
          <w:iCs/>
          <w:color w:val="auto"/>
          <w:sz w:val="24"/>
          <w:szCs w:val="24"/>
        </w:rPr>
        <w:t>the</w:t>
      </w:r>
      <w:r>
        <w:rPr>
          <w:rFonts w:hint="eastAsia" w:ascii="Times New Roman" w:hAnsi="Times New Roman" w:cs="Times New Roman"/>
          <w:bCs/>
          <w:iCs/>
          <w:color w:val="auto"/>
          <w:sz w:val="24"/>
          <w:szCs w:val="24"/>
        </w:rPr>
        <w:t xml:space="preserve"> RRM1-containing proteins. Amino acid analysis revealed a prominent motif of Pro at the +1 position in phosphorylated RRM1-containing targets of these kinases (Fig. 5b). In </w:t>
      </w:r>
      <w:r>
        <w:rPr>
          <w:rFonts w:ascii="Times New Roman" w:hAnsi="Times New Roman" w:eastAsia="宋体" w:cs="Times New Roman"/>
          <w:bCs/>
          <w:iCs/>
          <w:color w:val="auto"/>
          <w:sz w:val="24"/>
          <w:szCs w:val="24"/>
        </w:rPr>
        <w:t>contrast</w:t>
      </w:r>
      <w:r>
        <w:rPr>
          <w:rFonts w:hint="eastAsia" w:ascii="Times New Roman" w:hAnsi="Times New Roman" w:cs="Times New Roman"/>
          <w:bCs/>
          <w:iCs/>
          <w:color w:val="auto"/>
          <w:sz w:val="24"/>
          <w:szCs w:val="24"/>
        </w:rPr>
        <w:t xml:space="preserve"> to the pattern observed </w:t>
      </w:r>
      <w:r>
        <w:rPr>
          <w:rFonts w:ascii="Times New Roman" w:hAnsi="Times New Roman" w:eastAsia="宋体" w:cs="Times New Roman"/>
          <w:bCs/>
          <w:iCs/>
          <w:color w:val="auto"/>
          <w:sz w:val="24"/>
          <w:szCs w:val="24"/>
        </w:rPr>
        <w:t>for the</w:t>
      </w:r>
      <w:r>
        <w:rPr>
          <w:rFonts w:hint="eastAsia" w:ascii="Times New Roman" w:hAnsi="Times New Roman" w:cs="Times New Roman"/>
          <w:bCs/>
          <w:iCs/>
          <w:color w:val="auto"/>
          <w:sz w:val="24"/>
          <w:szCs w:val="24"/>
        </w:rPr>
        <w:t xml:space="preserve"> acylated RRM1-containing targets, most phosphorylated sites (90%) were located in the IDRs of RRM1-containing targets (Fig. 5c). Only three phosphorylated sites in the disordered regions were located in RRM domain, </w:t>
      </w:r>
      <w:r>
        <w:rPr>
          <w:rFonts w:ascii="Times New Roman" w:hAnsi="Times New Roman" w:eastAsia="宋体" w:cs="Times New Roman"/>
          <w:bCs/>
          <w:iCs/>
          <w:color w:val="auto"/>
          <w:sz w:val="24"/>
          <w:szCs w:val="24"/>
        </w:rPr>
        <w:t>whereas 42 sites were located</w:t>
      </w:r>
      <w:r>
        <w:rPr>
          <w:rFonts w:hint="eastAsia" w:ascii="Times New Roman" w:hAnsi="Times New Roman" w:cs="Times New Roman"/>
          <w:bCs/>
          <w:iCs/>
          <w:color w:val="auto"/>
          <w:sz w:val="24"/>
          <w:szCs w:val="24"/>
        </w:rPr>
        <w:t xml:space="preserve"> in other regions (Fig. 5d), </w:t>
      </w:r>
      <w:r>
        <w:rPr>
          <w:rFonts w:ascii="Times New Roman" w:hAnsi="Times New Roman" w:eastAsia="宋体" w:cs="Times New Roman"/>
          <w:bCs/>
          <w:iCs/>
          <w:color w:val="auto"/>
          <w:sz w:val="24"/>
          <w:szCs w:val="24"/>
        </w:rPr>
        <w:t>which contrasts</w:t>
      </w:r>
      <w:r>
        <w:rPr>
          <w:rFonts w:hint="eastAsia" w:ascii="Times New Roman" w:hAnsi="Times New Roman" w:cs="Times New Roman"/>
          <w:bCs/>
          <w:iCs/>
          <w:color w:val="auto"/>
          <w:sz w:val="24"/>
          <w:szCs w:val="24"/>
        </w:rPr>
        <w:t xml:space="preserve"> with the pattern observed for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acylated sites. </w:t>
      </w:r>
      <w:r>
        <w:rPr>
          <w:rFonts w:ascii="Times New Roman" w:hAnsi="Times New Roman" w:cs="Times New Roman"/>
          <w:bCs/>
          <w:iCs/>
          <w:color w:val="auto"/>
          <w:sz w:val="24"/>
          <w:szCs w:val="24"/>
        </w:rPr>
        <w:t xml:space="preserve">We conducted a GO analysis to determine the biological processes involving phosphorylated and acylated sites in RRM1-containing proteins. We found that most sites were enriched in RNA processing, more specifically, in the regulation of RNA splicing (Fig. </w:t>
      </w:r>
      <w:r>
        <w:rPr>
          <w:rFonts w:hint="eastAsia" w:ascii="Times New Roman" w:hAnsi="Times New Roman" w:cs="Times New Roman"/>
          <w:bCs/>
          <w:iCs/>
          <w:color w:val="auto"/>
          <w:sz w:val="24"/>
          <w:szCs w:val="24"/>
        </w:rPr>
        <w:t>5e</w:t>
      </w:r>
      <w:r>
        <w:rPr>
          <w:rFonts w:ascii="Times New Roman" w:hAnsi="Times New Roman" w:cs="Times New Roman"/>
          <w:bCs/>
          <w:iCs/>
          <w:color w:val="auto"/>
          <w:sz w:val="24"/>
          <w:szCs w:val="24"/>
        </w:rPr>
        <w:t xml:space="preserve">). This finding suggests that phosphorylated sites </w:t>
      </w:r>
      <w:r>
        <w:rPr>
          <w:rFonts w:hint="eastAsia" w:ascii="Times New Roman" w:hAnsi="Times New Roman" w:cs="Times New Roman"/>
          <w:bCs/>
          <w:iCs/>
          <w:color w:val="auto"/>
          <w:sz w:val="24"/>
          <w:szCs w:val="24"/>
        </w:rPr>
        <w:t xml:space="preserve">in disordered regions </w:t>
      </w:r>
      <w:r>
        <w:rPr>
          <w:rFonts w:ascii="Times New Roman" w:hAnsi="Times New Roman" w:cs="Times New Roman"/>
          <w:bCs/>
          <w:iCs/>
          <w:color w:val="auto"/>
          <w:sz w:val="24"/>
          <w:szCs w:val="24"/>
        </w:rPr>
        <w:t>may cooperate with acylated sites</w:t>
      </w:r>
      <w:r>
        <w:rPr>
          <w:rFonts w:hint="eastAsia" w:ascii="Times New Roman" w:hAnsi="Times New Roman" w:cs="Times New Roman"/>
          <w:bCs/>
          <w:iCs/>
          <w:color w:val="auto"/>
          <w:sz w:val="24"/>
          <w:szCs w:val="24"/>
        </w:rPr>
        <w:t xml:space="preserve"> in folded domains</w:t>
      </w:r>
      <w:r>
        <w:rPr>
          <w:rFonts w:ascii="Times New Roman" w:hAnsi="Times New Roman" w:cs="Times New Roman"/>
          <w:bCs/>
          <w:iCs/>
          <w:color w:val="auto"/>
          <w:sz w:val="24"/>
          <w:szCs w:val="24"/>
        </w:rPr>
        <w:t xml:space="preserve"> to modulate RNA splicing.</w:t>
      </w:r>
    </w:p>
    <w:p w14:paraId="566218F5">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Phosphorylation synergizes with acylation to regulate RNA splicing</w:t>
      </w:r>
    </w:p>
    <w:p w14:paraId="0050C0DE">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Intriguingly, we found that most spliceosome</w:t>
      </w:r>
      <w:r>
        <w:rPr>
          <w:rFonts w:ascii="Times New Roman" w:hAnsi="Times New Roman" w:eastAsia="宋体" w:cs="Times New Roman"/>
          <w:bCs/>
          <w:iCs/>
          <w:color w:val="auto"/>
          <w:sz w:val="24"/>
          <w:szCs w:val="24"/>
        </w:rPr>
        <w:t>-</w:t>
      </w:r>
      <w:r>
        <w:rPr>
          <w:rFonts w:ascii="Times New Roman" w:hAnsi="Times New Roman" w:cs="Times New Roman"/>
          <w:bCs/>
          <w:iCs/>
          <w:color w:val="auto"/>
          <w:sz w:val="24"/>
          <w:szCs w:val="24"/>
        </w:rPr>
        <w:t xml:space="preserve">related proteins were biased toward phosphorylation, </w:t>
      </w:r>
      <w:r>
        <w:rPr>
          <w:rFonts w:ascii="Times New Roman" w:hAnsi="Times New Roman" w:eastAsia="宋体" w:cs="Times New Roman"/>
          <w:bCs/>
          <w:iCs/>
          <w:color w:val="auto"/>
          <w:sz w:val="24"/>
          <w:szCs w:val="24"/>
        </w:rPr>
        <w:t>whereas</w:t>
      </w:r>
      <w:r>
        <w:rPr>
          <w:rFonts w:ascii="Times New Roman" w:hAnsi="Times New Roman" w:cs="Times New Roman"/>
          <w:bCs/>
          <w:iCs/>
          <w:color w:val="auto"/>
          <w:sz w:val="24"/>
          <w:szCs w:val="24"/>
        </w:rPr>
        <w:t xml:space="preserve"> proteins involved in mRNA surveillance, RNA degradation, and RNA transport were biased toward acetylation (Extended Data Fig. </w:t>
      </w:r>
      <w:r>
        <w:rPr>
          <w:rFonts w:hint="eastAsia" w:ascii="Times New Roman" w:hAnsi="Times New Roman" w:cs="Times New Roman"/>
          <w:bCs/>
          <w:iCs/>
          <w:color w:val="auto"/>
          <w:sz w:val="24"/>
          <w:szCs w:val="24"/>
        </w:rPr>
        <w:t>7a</w:t>
      </w:r>
      <w:r>
        <w:rPr>
          <w:rFonts w:ascii="Times New Roman" w:hAnsi="Times New Roman" w:cs="Times New Roman"/>
          <w:bCs/>
          <w:iCs/>
          <w:color w:val="auto"/>
          <w:sz w:val="24"/>
          <w:szCs w:val="24"/>
        </w:rPr>
        <w:t xml:space="preserve">), demonstrating the central role of phosphorylation in RNA spliceosome </w:t>
      </w:r>
      <w:r>
        <w:rPr>
          <w:rFonts w:hint="eastAsia" w:ascii="Times New Roman" w:hAnsi="Times New Roman" w:cs="Times New Roman"/>
          <w:bCs/>
          <w:iCs/>
          <w:color w:val="auto"/>
          <w:sz w:val="24"/>
          <w:szCs w:val="24"/>
        </w:rPr>
        <w:t>assembly</w:t>
      </w:r>
      <w:r>
        <w:rPr>
          <w:rFonts w:ascii="Times New Roman" w:hAnsi="Times New Roman" w:cs="Times New Roman"/>
          <w:bCs/>
          <w:iCs/>
          <w:color w:val="auto"/>
          <w:sz w:val="24"/>
          <w:szCs w:val="24"/>
        </w:rPr>
        <w:t xml:space="preserve"> and the </w:t>
      </w:r>
      <w:r>
        <w:rPr>
          <w:rFonts w:hint="eastAsia" w:ascii="Times New Roman" w:hAnsi="Times New Roman" w:cs="Times New Roman"/>
          <w:bCs/>
          <w:iCs/>
          <w:color w:val="auto"/>
          <w:sz w:val="24"/>
          <w:szCs w:val="24"/>
        </w:rPr>
        <w:t>regulatory</w:t>
      </w:r>
      <w:r>
        <w:rPr>
          <w:rFonts w:ascii="Times New Roman" w:hAnsi="Times New Roman" w:cs="Times New Roman"/>
          <w:bCs/>
          <w:iCs/>
          <w:color w:val="auto"/>
          <w:sz w:val="24"/>
          <w:szCs w:val="24"/>
        </w:rPr>
        <w:t xml:space="preserve"> role of acetylation in the </w:t>
      </w:r>
      <w:r>
        <w:rPr>
          <w:rFonts w:hint="eastAsia" w:ascii="Times New Roman" w:hAnsi="Times New Roman" w:cs="Times New Roman"/>
          <w:bCs/>
          <w:iCs/>
          <w:color w:val="auto"/>
          <w:sz w:val="24"/>
          <w:szCs w:val="24"/>
        </w:rPr>
        <w:t>regulation</w:t>
      </w:r>
      <w:r>
        <w:rPr>
          <w:rFonts w:ascii="Times New Roman" w:hAnsi="Times New Roman" w:cs="Times New Roman"/>
          <w:bCs/>
          <w:iCs/>
          <w:color w:val="auto"/>
          <w:sz w:val="24"/>
          <w:szCs w:val="24"/>
        </w:rPr>
        <w:t xml:space="preserve"> of RNA alternative splicing</w:t>
      </w:r>
      <w:r>
        <w:rPr>
          <w:rFonts w:hint="eastAsia" w:ascii="Times New Roman" w:hAnsi="Times New Roman" w:cs="Times New Roman"/>
          <w:bCs/>
          <w:iCs/>
          <w:color w:val="auto"/>
          <w:sz w:val="24"/>
          <w:szCs w:val="24"/>
        </w:rPr>
        <w:t xml:space="preserve"> (AS)</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CMGC kinases were major drivers of phosphorylation, </w:t>
      </w:r>
      <w:r>
        <w:rPr>
          <w:rFonts w:ascii="Times New Roman" w:hAnsi="Times New Roman" w:eastAsia="宋体" w:cs="Times New Roman"/>
          <w:bCs/>
          <w:iCs/>
          <w:color w:val="auto"/>
          <w:sz w:val="24"/>
          <w:szCs w:val="24"/>
        </w:rPr>
        <w:t>whereas</w:t>
      </w:r>
      <w:r>
        <w:rPr>
          <w:rFonts w:ascii="Times New Roman" w:hAnsi="Times New Roman" w:cs="Times New Roman"/>
          <w:bCs/>
          <w:iCs/>
          <w:color w:val="auto"/>
          <w:sz w:val="24"/>
          <w:szCs w:val="24"/>
        </w:rPr>
        <w:t xml:space="preserve"> KAT8, HAT1, CREBBP, and KAT2B possessed extensive substrates across RRM1-containing proteins (Extended Data Fig. </w:t>
      </w:r>
      <w:r>
        <w:rPr>
          <w:rFonts w:hint="eastAsia" w:ascii="Times New Roman" w:hAnsi="Times New Roman" w:cs="Times New Roman"/>
          <w:bCs/>
          <w:iCs/>
          <w:color w:val="auto"/>
          <w:sz w:val="24"/>
          <w:szCs w:val="24"/>
        </w:rPr>
        <w:t>7b</w:t>
      </w:r>
      <w:r>
        <w:rPr>
          <w:rFonts w:ascii="Times New Roman" w:hAnsi="Times New Roman" w:cs="Times New Roman"/>
          <w:bCs/>
          <w:iCs/>
          <w:color w:val="auto"/>
          <w:sz w:val="24"/>
          <w:szCs w:val="24"/>
        </w:rPr>
        <w:t xml:space="preserve">). RRM1-containing proteins were enriched </w:t>
      </w:r>
      <w:r>
        <w:rPr>
          <w:rFonts w:ascii="Times New Roman" w:hAnsi="Times New Roman" w:eastAsia="宋体" w:cs="Times New Roman"/>
          <w:bCs/>
          <w:iCs/>
          <w:color w:val="auto"/>
          <w:sz w:val="24"/>
          <w:szCs w:val="24"/>
        </w:rPr>
        <w:t xml:space="preserve">predominantly </w:t>
      </w:r>
      <w:r>
        <w:rPr>
          <w:rFonts w:ascii="Times New Roman" w:hAnsi="Times New Roman" w:cs="Times New Roman"/>
          <w:bCs/>
          <w:iCs/>
          <w:color w:val="auto"/>
          <w:sz w:val="24"/>
          <w:szCs w:val="24"/>
        </w:rPr>
        <w:t xml:space="preserve">in step two of the </w:t>
      </w:r>
      <w:r>
        <w:rPr>
          <w:rFonts w:hint="eastAsia" w:ascii="Times New Roman" w:hAnsi="Times New Roman" w:cs="Times New Roman"/>
          <w:bCs/>
          <w:iCs/>
          <w:color w:val="auto"/>
          <w:sz w:val="24"/>
          <w:szCs w:val="24"/>
        </w:rPr>
        <w:t>AS</w:t>
      </w:r>
      <w:r>
        <w:rPr>
          <w:rFonts w:ascii="Times New Roman" w:hAnsi="Times New Roman" w:cs="Times New Roman"/>
          <w:bCs/>
          <w:iCs/>
          <w:color w:val="auto"/>
          <w:sz w:val="24"/>
          <w:szCs w:val="24"/>
        </w:rPr>
        <w:t xml:space="preserve"> process, which included the formation of pre-RNPs,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spliceosomal E complex, and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spliceosomal A complex (Extended Data Fig. </w:t>
      </w:r>
      <w:r>
        <w:rPr>
          <w:rFonts w:hint="eastAsia" w:ascii="Times New Roman" w:hAnsi="Times New Roman" w:cs="Times New Roman"/>
          <w:bCs/>
          <w:iCs/>
          <w:color w:val="auto"/>
          <w:sz w:val="24"/>
          <w:szCs w:val="24"/>
        </w:rPr>
        <w:t>7c</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Most members of these complexes, such as hnRNPA1, A2B1, AB, C, and D, as well as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splicing factors SRSF2, SRSF5, SRSF6, SRSF7, and SRSF9, were found to be phosphorylated.</w:t>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Multiple</w:t>
      </w:r>
      <w:r>
        <w:rPr>
          <w:rFonts w:ascii="Times New Roman" w:hAnsi="Times New Roman" w:cs="Times New Roman"/>
          <w:bCs/>
          <w:iCs/>
          <w:color w:val="auto"/>
          <w:sz w:val="24"/>
          <w:szCs w:val="24"/>
        </w:rPr>
        <w:t xml:space="preserve"> types of acylat</w:t>
      </w:r>
      <w:r>
        <w:rPr>
          <w:rFonts w:hint="eastAsia" w:ascii="Times New Roman" w:hAnsi="Times New Roman" w:cs="Times New Roman"/>
          <w:bCs/>
          <w:iCs/>
          <w:color w:val="auto"/>
          <w:sz w:val="24"/>
          <w:szCs w:val="24"/>
        </w:rPr>
        <w:t xml:space="preserve">ed proteins, including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poly A binding protein PABPN1,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CstF member CSTF2, </w:t>
      </w:r>
      <w:r>
        <w:rPr>
          <w:rFonts w:ascii="Times New Roman" w:hAnsi="Times New Roman" w:eastAsia="宋体" w:cs="Times New Roman"/>
          <w:bCs/>
          <w:iCs/>
          <w:color w:val="auto"/>
          <w:sz w:val="24"/>
          <w:szCs w:val="24"/>
        </w:rPr>
        <w:t xml:space="preserve">and </w:t>
      </w:r>
      <w:r>
        <w:rPr>
          <w:rFonts w:hint="eastAsia" w:ascii="Times New Roman" w:hAnsi="Times New Roman" w:cs="Times New Roman"/>
          <w:bCs/>
          <w:iCs/>
          <w:color w:val="auto"/>
          <w:sz w:val="24"/>
          <w:szCs w:val="24"/>
        </w:rPr>
        <w:t xml:space="preserve">accessory proteins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rPr>
        <w:t>7c</w:t>
      </w:r>
      <w:r>
        <w:rPr>
          <w:rFonts w:ascii="Times New Roman" w:hAnsi="Times New Roman" w:cs="Times New Roman"/>
          <w:bCs/>
          <w:iCs/>
          <w:color w:val="auto"/>
          <w:sz w:val="24"/>
          <w:szCs w:val="24"/>
        </w:rPr>
        <w:t>)</w:t>
      </w:r>
      <w:r>
        <w:rPr>
          <w:rFonts w:ascii="Times New Roman" w:hAnsi="Times New Roman" w:eastAsia="宋体" w:cs="Times New Roman"/>
          <w:bCs/>
          <w:iCs/>
          <w:color w:val="auto"/>
          <w:sz w:val="24"/>
          <w:szCs w:val="24"/>
        </w:rPr>
        <w:t>, are involved in the regulation of the 3’-end processing step</w:t>
      </w:r>
      <w:r>
        <w:rPr>
          <w:rFonts w:hint="eastAsia" w:ascii="Times New Roman" w:hAnsi="Times New Roman" w:eastAsia="宋体" w:cs="Times New Roman"/>
          <w:bCs/>
          <w:iCs/>
          <w:color w:val="auto"/>
          <w:sz w:val="24"/>
          <w:szCs w:val="24"/>
        </w:rPr>
        <w:t xml:space="preserve">s </w:t>
      </w:r>
      <w:r>
        <w:rPr>
          <w:rFonts w:ascii="Times New Roman" w:hAnsi="Times New Roman" w:eastAsia="宋体" w:cs="Times New Roman"/>
          <w:bCs/>
          <w:iCs/>
          <w:color w:val="auto"/>
          <w:sz w:val="24"/>
          <w:szCs w:val="24"/>
        </w:rPr>
        <w:t>of mRNAs</w:t>
      </w:r>
      <w:r>
        <w:rPr>
          <w:rFonts w:ascii="Times New Roman" w:hAnsi="Times New Roman" w:cs="Times New Roman"/>
          <w:bCs/>
          <w:iCs/>
          <w:color w:val="auto"/>
          <w:sz w:val="24"/>
          <w:szCs w:val="24"/>
        </w:rPr>
        <w:t xml:space="preserve">. This network highlights the collaborative and complementary roles of phosphorylation and </w:t>
      </w:r>
      <w:r>
        <w:rPr>
          <w:rFonts w:ascii="Times New Roman" w:hAnsi="Times New Roman" w:eastAsia="宋体" w:cs="Times New Roman"/>
          <w:bCs/>
          <w:iCs/>
          <w:color w:val="auto"/>
          <w:sz w:val="24"/>
          <w:szCs w:val="24"/>
        </w:rPr>
        <w:t>multi</w:t>
      </w:r>
      <w:r>
        <w:rPr>
          <w:rFonts w:hint="eastAsia" w:ascii="Times New Roman" w:hAnsi="Times New Roman" w:eastAsia="宋体" w:cs="Times New Roman"/>
          <w:bCs/>
          <w:iCs/>
          <w:color w:val="auto"/>
          <w:sz w:val="24"/>
          <w:szCs w:val="24"/>
        </w:rPr>
        <w:t>-</w:t>
      </w:r>
      <w:r>
        <w:rPr>
          <w:rFonts w:ascii="Times New Roman" w:hAnsi="Times New Roman" w:eastAsia="宋体" w:cs="Times New Roman"/>
          <w:bCs/>
          <w:iCs/>
          <w:color w:val="auto"/>
          <w:sz w:val="24"/>
          <w:szCs w:val="24"/>
        </w:rPr>
        <w:t>acylation</w:t>
      </w:r>
      <w:r>
        <w:rPr>
          <w:rFonts w:ascii="Times New Roman" w:hAnsi="Times New Roman" w:cs="Times New Roman"/>
          <w:bCs/>
          <w:iCs/>
          <w:color w:val="auto"/>
          <w:sz w:val="24"/>
          <w:szCs w:val="24"/>
        </w:rPr>
        <w:t xml:space="preserve"> in regulating splicing.</w:t>
      </w:r>
    </w:p>
    <w:p w14:paraId="61A06EE0">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Cs/>
          <w:iCs/>
          <w:color w:val="auto"/>
          <w:sz w:val="24"/>
          <w:szCs w:val="24"/>
        </w:rPr>
        <w:t xml:space="preserve">Furthermore, we combined the HCC alternative splicing (AS) data from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AS </w:t>
      </w:r>
      <w:r>
        <w:rPr>
          <w:rFonts w:ascii="Times New Roman" w:hAnsi="Times New Roman" w:eastAsia="宋体" w:cs="Times New Roman"/>
          <w:bCs/>
          <w:iCs/>
          <w:color w:val="auto"/>
          <w:sz w:val="24"/>
          <w:szCs w:val="24"/>
        </w:rPr>
        <w:t>Cancer</w:t>
      </w:r>
      <w:r>
        <w:rPr>
          <w:rFonts w:hint="eastAsia" w:ascii="Times New Roman" w:hAnsi="Times New Roman" w:cs="Times New Roman"/>
          <w:bCs/>
          <w:iCs/>
          <w:color w:val="auto"/>
          <w:sz w:val="24"/>
          <w:szCs w:val="24"/>
        </w:rPr>
        <w:t xml:space="preserve"> Atlas (</w:t>
      </w:r>
      <w:r>
        <w:rPr>
          <w:color w:val="auto"/>
        </w:rPr>
        <w:fldChar w:fldCharType="begin"/>
      </w:r>
      <w:r>
        <w:rPr>
          <w:color w:val="auto"/>
        </w:rPr>
        <w:instrText xml:space="preserve"> HYPERLINK "https://ngdc.cncb.ac.cn/ascancer/home" </w:instrText>
      </w:r>
      <w:r>
        <w:rPr>
          <w:color w:val="auto"/>
        </w:rPr>
        <w:fldChar w:fldCharType="separate"/>
      </w:r>
      <w:r>
        <w:rPr>
          <w:rStyle w:val="12"/>
          <w:rFonts w:ascii="Times New Roman" w:hAnsi="Times New Roman" w:cs="Times New Roman"/>
          <w:bCs/>
          <w:iCs/>
          <w:color w:val="auto"/>
          <w:sz w:val="24"/>
          <w:szCs w:val="24"/>
          <w:u w:val="none"/>
        </w:rPr>
        <w:t>https://ngdc.cncb.ac.cn/ascancer/home</w:t>
      </w:r>
      <w:r>
        <w:rPr>
          <w:rStyle w:val="12"/>
          <w:rFonts w:ascii="Times New Roman" w:hAnsi="Times New Roman" w:cs="Times New Roman"/>
          <w:bCs/>
          <w:iCs/>
          <w:color w:val="auto"/>
          <w:sz w:val="24"/>
          <w:szCs w:val="24"/>
          <w:u w:val="none"/>
        </w:rPr>
        <w:fldChar w:fldCharType="end"/>
      </w:r>
      <w:r>
        <w:rPr>
          <w:rFonts w:hint="eastAsia" w:ascii="Times New Roman" w:hAnsi="Times New Roman" w:cs="Times New Roman"/>
          <w:bCs/>
          <w:iCs/>
          <w:color w:val="auto"/>
          <w:sz w:val="24"/>
          <w:szCs w:val="24"/>
        </w:rPr>
        <w:t>) with our data</w:t>
      </w:r>
      <w:r>
        <w:rPr>
          <w:rFonts w:hint="eastAsia" w:ascii="Times New Roman" w:hAnsi="Times New Roman" w:cs="Times New Roman"/>
          <w:bCs/>
          <w:iCs/>
          <w:color w:val="auto"/>
          <w:sz w:val="24"/>
          <w:szCs w:val="24"/>
          <w:lang w:val="en-US" w:eastAsia="zh-CN"/>
        </w:rPr>
        <w:t>set</w:t>
      </w:r>
      <w:r>
        <w:rPr>
          <w:rFonts w:hint="eastAsia" w:ascii="Times New Roman" w:hAnsi="Times New Roman" w:cs="Times New Roman"/>
          <w:bCs/>
          <w:iCs/>
          <w:color w:val="auto"/>
          <w:sz w:val="24"/>
          <w:szCs w:val="24"/>
        </w:rPr>
        <w:t xml:space="preserve"> to predict the AS events modulated by RRM1-containing proteins. Most AS events occurred with exon skipping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rPr>
        <w:t xml:space="preserve">7d).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GCH1-210 variant regulated by SRSF2 contributes to the process of liver tumorigenesis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KYMRREF{01691E5B-B311-4551-9691-4B9422F39437}1</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[58]</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AXL-001, the variant </w:t>
      </w:r>
      <w:r>
        <w:rPr>
          <w:rFonts w:ascii="Times New Roman" w:hAnsi="Times New Roman" w:eastAsia="宋体" w:cs="Times New Roman"/>
          <w:bCs/>
          <w:iCs/>
          <w:color w:val="auto"/>
          <w:sz w:val="24"/>
          <w:szCs w:val="24"/>
        </w:rPr>
        <w:t>that</w:t>
      </w:r>
      <w:r>
        <w:rPr>
          <w:rFonts w:hint="eastAsia" w:ascii="Times New Roman" w:hAnsi="Times New Roman" w:cs="Times New Roman"/>
          <w:bCs/>
          <w:iCs/>
          <w:color w:val="auto"/>
          <w:sz w:val="24"/>
          <w:szCs w:val="24"/>
        </w:rPr>
        <w:t xml:space="preserve"> is generated by exon 10 skipping </w:t>
      </w:r>
      <w:r>
        <w:rPr>
          <w:rFonts w:ascii="Times New Roman" w:hAnsi="Times New Roman" w:cs="Times New Roman"/>
          <w:bCs/>
          <w:iCs/>
          <w:color w:val="auto"/>
          <w:sz w:val="24"/>
          <w:szCs w:val="24"/>
        </w:rPr>
        <w:t>and</w:t>
      </w:r>
      <w:r>
        <w:rPr>
          <w:rFonts w:hint="eastAsia" w:ascii="Times New Roman" w:hAnsi="Times New Roman" w:cs="Times New Roman"/>
          <w:bCs/>
          <w:iCs/>
          <w:color w:val="auto"/>
          <w:sz w:val="24"/>
          <w:szCs w:val="24"/>
        </w:rPr>
        <w:t xml:space="preserve"> PTBP1, contributes to HCC invasion and metastasis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KYMRREF{01691E5B-B311-4551-9691-4B9422F39437}2</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[59]</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MTA1-001, which is also known as MTA1dE4, is associated with early recurrence of HBV-related HCC </w:t>
      </w:r>
      <w:r>
        <w:rPr>
          <w:rFonts w:ascii="Times New Roman" w:hAnsi="Times New Roman" w:cs="Times New Roman"/>
          <w:bCs/>
          <w:iCs/>
          <w:color w:val="auto"/>
          <w:sz w:val="24"/>
          <w:szCs w:val="24"/>
        </w:rPr>
        <w:fldChar w:fldCharType="begin"/>
      </w:r>
      <w:r>
        <w:rPr>
          <w:rFonts w:ascii="Times New Roman" w:hAnsi="Times New Roman" w:cs="Times New Roman"/>
          <w:bCs/>
          <w:iCs/>
          <w:color w:val="auto"/>
          <w:sz w:val="24"/>
          <w:szCs w:val="24"/>
        </w:rPr>
        <w:instrText xml:space="preserve"> ADDIN KYMRREF{01691E5B-B311-4551-9691-4B9422F39437}3</w:instrText>
      </w:r>
      <w:r>
        <w:rPr>
          <w:rFonts w:ascii="Times New Roman" w:hAnsi="Times New Roman" w:cs="Times New Roman"/>
          <w:bCs/>
          <w:iCs/>
          <w:color w:val="auto"/>
          <w:sz w:val="24"/>
          <w:szCs w:val="24"/>
        </w:rPr>
        <w:fldChar w:fldCharType="separate"/>
      </w:r>
      <w:r>
        <w:rPr>
          <w:rFonts w:hint="eastAsia" w:ascii="Times New Roman" w:hAnsi="Times New Roman" w:eastAsia="宋体" w:cs="Times New Roman"/>
          <w:b w:val="0"/>
          <w:bCs/>
          <w:i w:val="0"/>
          <w:iCs/>
          <w:color w:val="auto"/>
          <w:sz w:val="24"/>
          <w:szCs w:val="24"/>
          <w:u w:val="none"/>
          <w:vertAlign w:val="baseline"/>
          <w:lang w:eastAsia="zh-CN"/>
        </w:rPr>
        <w:t>[60]</w:t>
      </w:r>
      <w:r>
        <w:rPr>
          <w:rFonts w:ascii="Times New Roman" w:hAnsi="Times New Roman" w:cs="Times New Roman"/>
          <w:bCs/>
          <w:iCs/>
          <w:color w:val="auto"/>
          <w:sz w:val="24"/>
          <w:szCs w:val="24"/>
        </w:rPr>
        <w:fldChar w:fldCharType="end"/>
      </w:r>
      <w:r>
        <w:rPr>
          <w:rFonts w:hint="eastAsia" w:ascii="Times New Roman" w:hAnsi="Times New Roman" w:cs="Times New Roman"/>
          <w:bCs/>
          <w:iCs/>
          <w:color w:val="auto"/>
          <w:sz w:val="24"/>
          <w:szCs w:val="24"/>
        </w:rPr>
        <w:t xml:space="preserve">. SRSF2, SRSF10, PTBP1, SFPQ, RALY, and NONO </w:t>
      </w:r>
      <w:r>
        <w:rPr>
          <w:rFonts w:ascii="Times New Roman" w:hAnsi="Times New Roman" w:eastAsia="宋体" w:cs="Times New Roman"/>
          <w:bCs/>
          <w:iCs/>
          <w:color w:val="auto"/>
          <w:sz w:val="24"/>
          <w:szCs w:val="24"/>
        </w:rPr>
        <w:t>are</w:t>
      </w:r>
      <w:r>
        <w:rPr>
          <w:rFonts w:hint="eastAsia" w:ascii="Times New Roman" w:hAnsi="Times New Roman" w:cs="Times New Roman"/>
          <w:bCs/>
          <w:iCs/>
          <w:color w:val="auto"/>
          <w:sz w:val="24"/>
          <w:szCs w:val="24"/>
        </w:rPr>
        <w:t xml:space="preserve"> major splicing factors </w:t>
      </w:r>
      <w:r>
        <w:rPr>
          <w:rFonts w:ascii="Times New Roman" w:hAnsi="Times New Roman" w:eastAsia="宋体" w:cs="Times New Roman"/>
          <w:bCs/>
          <w:iCs/>
          <w:color w:val="auto"/>
          <w:sz w:val="24"/>
          <w:szCs w:val="24"/>
        </w:rPr>
        <w:t>that regulate</w:t>
      </w:r>
      <w:r>
        <w:rPr>
          <w:rFonts w:hint="eastAsia" w:ascii="Times New Roman" w:hAnsi="Times New Roman" w:cs="Times New Roman"/>
          <w:bCs/>
          <w:iCs/>
          <w:color w:val="auto"/>
          <w:sz w:val="24"/>
          <w:szCs w:val="24"/>
        </w:rPr>
        <w:t xml:space="preserve"> these substrates</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in addition, SRSF2 also </w:t>
      </w:r>
      <w:r>
        <w:rPr>
          <w:rFonts w:ascii="Times New Roman" w:hAnsi="Times New Roman" w:eastAsia="宋体" w:cs="Times New Roman"/>
          <w:bCs/>
          <w:iCs/>
          <w:color w:val="auto"/>
          <w:sz w:val="24"/>
          <w:szCs w:val="24"/>
        </w:rPr>
        <w:t>regulates</w:t>
      </w:r>
      <w:r>
        <w:rPr>
          <w:rFonts w:hint="eastAsia" w:ascii="Times New Roman" w:hAnsi="Times New Roman" w:cs="Times New Roman"/>
          <w:bCs/>
          <w:iCs/>
          <w:color w:val="auto"/>
          <w:sz w:val="24"/>
          <w:szCs w:val="24"/>
        </w:rPr>
        <w:t xml:space="preserve"> the 5</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AS site of KAT2A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rPr>
        <w:t>7d).</w:t>
      </w:r>
    </w:p>
    <w:p w14:paraId="4F5DCA16">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Nucleolin is predicted to regulate AS through phosphorylation-acylation </w:t>
      </w:r>
      <w:r>
        <w:rPr>
          <w:rFonts w:ascii="Times New Roman" w:hAnsi="Times New Roman" w:eastAsia="宋体" w:cs="Times New Roman"/>
          <w:b/>
          <w:iCs/>
          <w:color w:val="auto"/>
          <w:sz w:val="24"/>
          <w:szCs w:val="24"/>
        </w:rPr>
        <w:t>cooperation</w:t>
      </w:r>
    </w:p>
    <w:p w14:paraId="53B27963">
      <w:pPr>
        <w:spacing w:line="480" w:lineRule="auto"/>
        <w:jc w:val="both"/>
        <w:rPr>
          <w:rFonts w:ascii="Times New Roman" w:hAnsi="Times New Roman" w:cs="Times New Roman"/>
          <w:color w:val="auto"/>
          <w:sz w:val="24"/>
        </w:rPr>
      </w:pPr>
      <w:r>
        <w:rPr>
          <w:rFonts w:ascii="Times New Roman" w:hAnsi="Times New Roman" w:cs="Times New Roman"/>
          <w:bCs/>
          <w:iCs/>
          <w:color w:val="auto"/>
          <w:sz w:val="24"/>
          <w:szCs w:val="24"/>
        </w:rPr>
        <w:t xml:space="preserve">As an example, we selected nucleolin (encoded by NCL), which </w:t>
      </w:r>
      <w:r>
        <w:rPr>
          <w:rFonts w:ascii="Times New Roman" w:hAnsi="Times New Roman" w:eastAsia="宋体" w:cs="Times New Roman"/>
          <w:bCs/>
          <w:iCs/>
          <w:color w:val="auto"/>
          <w:sz w:val="24"/>
          <w:szCs w:val="24"/>
        </w:rPr>
        <w:t>has</w:t>
      </w:r>
      <w:bookmarkStart w:id="5" w:name="_Hlk175343124"/>
      <w:r>
        <w:rPr>
          <w:rFonts w:ascii="Times New Roman" w:hAnsi="Times New Roman" w:cs="Times New Roman"/>
          <w:bCs/>
          <w:iCs/>
          <w:color w:val="auto"/>
          <w:sz w:val="24"/>
          <w:szCs w:val="24"/>
        </w:rPr>
        <w:t xml:space="preserve"> the most phosphorylated and acylated sites </w:t>
      </w:r>
      <w:r>
        <w:rPr>
          <w:rFonts w:ascii="Times New Roman" w:hAnsi="Times New Roman" w:eastAsia="宋体" w:cs="Times New Roman"/>
          <w:bCs/>
          <w:iCs/>
          <w:color w:val="auto"/>
          <w:sz w:val="24"/>
          <w:szCs w:val="24"/>
        </w:rPr>
        <w:t>among</w:t>
      </w:r>
      <w:r>
        <w:rPr>
          <w:rFonts w:ascii="Times New Roman" w:hAnsi="Times New Roman" w:cs="Times New Roman"/>
          <w:bCs/>
          <w:iCs/>
          <w:color w:val="auto"/>
          <w:sz w:val="24"/>
          <w:szCs w:val="24"/>
        </w:rPr>
        <w:t xml:space="preserve"> RRM1-containing proteins, to investigate the mechanism of phosphorylation-acylation in AS regulation.</w:t>
      </w:r>
      <w:bookmarkEnd w:id="5"/>
      <w:r>
        <w:rPr>
          <w:rFonts w:ascii="Times New Roman" w:hAnsi="Times New Roman" w:cs="Times New Roman"/>
          <w:bCs/>
          <w:iCs/>
          <w:color w:val="auto"/>
          <w:sz w:val="24"/>
          <w:szCs w:val="24"/>
        </w:rPr>
        <w:t xml:space="preserve"> The NCL protein consists of four conserved RNA recognition motifs (RRMs)</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The acylated sites (K398hb, K398cr, K513ac, and K646ac) </w:t>
      </w:r>
      <w:r>
        <w:rPr>
          <w:rFonts w:ascii="Times New Roman" w:hAnsi="Times New Roman" w:eastAsia="宋体" w:cs="Times New Roman"/>
          <w:bCs/>
          <w:iCs/>
          <w:color w:val="auto"/>
          <w:sz w:val="24"/>
          <w:szCs w:val="24"/>
        </w:rPr>
        <w:t>are</w:t>
      </w:r>
      <w:r>
        <w:rPr>
          <w:rFonts w:ascii="Times New Roman" w:hAnsi="Times New Roman" w:cs="Times New Roman"/>
          <w:bCs/>
          <w:iCs/>
          <w:color w:val="auto"/>
          <w:sz w:val="24"/>
          <w:szCs w:val="24"/>
        </w:rPr>
        <w:t xml:space="preserve"> located in the four </w:t>
      </w:r>
      <w:r>
        <w:rPr>
          <w:rFonts w:hint="eastAsia" w:ascii="Times New Roman" w:hAnsi="Times New Roman" w:cs="Times New Roman"/>
          <w:bCs/>
          <w:iCs/>
          <w:color w:val="auto"/>
          <w:sz w:val="24"/>
          <w:szCs w:val="24"/>
        </w:rPr>
        <w:t xml:space="preserve">RRM </w:t>
      </w:r>
      <w:r>
        <w:rPr>
          <w:rFonts w:ascii="Times New Roman" w:hAnsi="Times New Roman" w:cs="Times New Roman"/>
          <w:bCs/>
          <w:iCs/>
          <w:color w:val="auto"/>
          <w:sz w:val="24"/>
          <w:szCs w:val="24"/>
        </w:rPr>
        <w:t>domains, with K398 and K513 in the folded regions and K646 as well as the phosphorylated S67 site located in the IDRs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Fig. </w:t>
      </w:r>
      <w:r>
        <w:rPr>
          <w:rFonts w:hint="eastAsia" w:ascii="Times New Roman" w:hAnsi="Times New Roman" w:cs="Times New Roman"/>
          <w:bCs/>
          <w:iCs/>
          <w:color w:val="auto"/>
          <w:sz w:val="24"/>
          <w:szCs w:val="24"/>
        </w:rPr>
        <w:t xml:space="preserve">5f). </w:t>
      </w:r>
      <w:r>
        <w:rPr>
          <w:rFonts w:ascii="Times New Roman" w:hAnsi="Times New Roman" w:cs="Times New Roman"/>
          <w:bCs/>
          <w:iCs/>
          <w:color w:val="auto"/>
          <w:sz w:val="24"/>
          <w:szCs w:val="24"/>
        </w:rPr>
        <w:t xml:space="preserve">Spearman’s correlation analysis </w:t>
      </w:r>
      <w:r>
        <w:rPr>
          <w:rFonts w:ascii="Times New Roman" w:hAnsi="Times New Roman" w:eastAsia="宋体" w:cs="Times New Roman"/>
          <w:bCs/>
          <w:iCs/>
          <w:color w:val="auto"/>
          <w:sz w:val="24"/>
          <w:szCs w:val="24"/>
        </w:rPr>
        <w:t>revealed</w:t>
      </w:r>
      <w:r>
        <w:rPr>
          <w:rFonts w:ascii="Times New Roman" w:hAnsi="Times New Roman" w:cs="Times New Roman"/>
          <w:bCs/>
          <w:iCs/>
          <w:color w:val="auto"/>
          <w:sz w:val="24"/>
          <w:szCs w:val="24"/>
        </w:rPr>
        <w:t xml:space="preserve"> a positive correlation between </w:t>
      </w:r>
      <w:r>
        <w:rPr>
          <w:rFonts w:ascii="Times New Roman" w:hAnsi="Times New Roman" w:eastAsia="宋体" w:cs="Times New Roman"/>
          <w:bCs/>
          <w:iCs/>
          <w:color w:val="auto"/>
          <w:sz w:val="24"/>
          <w:szCs w:val="24"/>
        </w:rPr>
        <w:t xml:space="preserve">the number of </w:t>
      </w:r>
      <w:r>
        <w:rPr>
          <w:rFonts w:ascii="Times New Roman" w:hAnsi="Times New Roman" w:cs="Times New Roman"/>
          <w:bCs/>
          <w:iCs/>
          <w:color w:val="auto"/>
          <w:sz w:val="24"/>
          <w:szCs w:val="24"/>
        </w:rPr>
        <w:t>phosphorylated S67 sites and the expression of SRSF2 and CDK2</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Fig. </w:t>
      </w:r>
      <w:r>
        <w:rPr>
          <w:rFonts w:hint="eastAsia" w:ascii="Times New Roman" w:hAnsi="Times New Roman" w:cs="Times New Roman"/>
          <w:bCs/>
          <w:iCs/>
          <w:color w:val="auto"/>
          <w:sz w:val="24"/>
          <w:szCs w:val="24"/>
        </w:rPr>
        <w:t xml:space="preserve">5g). </w:t>
      </w:r>
      <w:r>
        <w:rPr>
          <w:rFonts w:ascii="Times New Roman" w:hAnsi="Times New Roman" w:cs="Times New Roman"/>
          <w:bCs/>
          <w:iCs/>
          <w:color w:val="auto"/>
          <w:sz w:val="24"/>
          <w:szCs w:val="24"/>
        </w:rPr>
        <w:t>SRSF2 is known as a marker of nuclear speckles</w:t>
      </w:r>
      <w:r>
        <w:rPr>
          <w:rFonts w:hint="eastAsia" w:ascii="Times New Roman" w:hAnsi="Times New Roman" w:cs="Times New Roman"/>
          <w:bCs/>
          <w:iCs/>
          <w:color w:val="auto"/>
          <w:sz w:val="24"/>
          <w:szCs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KYMRREF{01691E5B-B311-4551-9691-4B9422F39437}4</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[61]</w:t>
      </w:r>
      <w:r>
        <w:rPr>
          <w:rFonts w:ascii="Times New Roman" w:hAnsi="Times New Roman" w:cs="Times New Roman"/>
          <w:color w:val="auto"/>
          <w:sz w:val="24"/>
        </w:rPr>
        <w:fldChar w:fldCharType="end"/>
      </w:r>
      <w:r>
        <w:rPr>
          <w:rFonts w:ascii="Times New Roman" w:hAnsi="Times New Roman" w:cs="Times New Roman"/>
          <w:bCs/>
          <w:iCs/>
          <w:color w:val="auto"/>
          <w:sz w:val="24"/>
          <w:szCs w:val="24"/>
        </w:rPr>
        <w:t>, and NCL-nuclear speckle localization is required for AS regulation</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KYMRREF{01691E5B-B311-4551-9691-4B9422F39437}5</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[62]</w:t>
      </w:r>
      <w:r>
        <w:rPr>
          <w:rFonts w:ascii="Times New Roman" w:hAnsi="Times New Roman" w:cs="Times New Roman"/>
          <w:color w:val="auto"/>
          <w:sz w:val="24"/>
        </w:rPr>
        <w:fldChar w:fldCharType="end"/>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This </w:t>
      </w:r>
      <w:r>
        <w:rPr>
          <w:rFonts w:ascii="Times New Roman" w:hAnsi="Times New Roman" w:eastAsia="宋体" w:cs="Times New Roman"/>
          <w:color w:val="auto"/>
          <w:sz w:val="24"/>
        </w:rPr>
        <w:t xml:space="preserve">finding </w:t>
      </w:r>
      <w:r>
        <w:rPr>
          <w:rFonts w:ascii="Times New Roman" w:hAnsi="Times New Roman" w:cs="Times New Roman"/>
          <w:color w:val="auto"/>
          <w:sz w:val="24"/>
        </w:rPr>
        <w:t>implies that phosphorylation of NCL-S67 might enhance NCL-nuclear speckle localization by interacting with SRSF2, thereby inducing RNA splicing. CDK2 may be the kinase responsible for phosphorylating NCL-S67</w:t>
      </w:r>
      <w:r>
        <w:rPr>
          <w:rFonts w:hint="eastAsia" w:ascii="Times New Roman" w:hAnsi="Times New Roman" w:cs="Times New Roman"/>
          <w:color w:val="auto"/>
          <w:sz w:val="24"/>
        </w:rPr>
        <w:t>.</w:t>
      </w:r>
    </w:p>
    <w:p w14:paraId="589D8094">
      <w:pPr>
        <w:spacing w:line="480" w:lineRule="auto"/>
        <w:jc w:val="both"/>
        <w:rPr>
          <w:rFonts w:ascii="Times New Roman" w:hAnsi="Times New Roman" w:cs="Times New Roman"/>
          <w:color w:val="auto"/>
          <w:sz w:val="24"/>
        </w:rPr>
      </w:pPr>
      <w:r>
        <w:rPr>
          <w:rFonts w:ascii="Times New Roman" w:hAnsi="Times New Roman" w:cs="Times New Roman"/>
          <w:color w:val="auto"/>
          <w:sz w:val="24"/>
        </w:rPr>
        <w:t>To evaluate the effect of localization within acylated sites on RNA affinity, we used catRAPID</w:t>
      </w:r>
      <w:r>
        <w:rPr>
          <w:rFonts w:hint="eastAsia" w:ascii="Times New Roman" w:hAnsi="Times New Roman" w:cs="Times New Roman"/>
          <w:color w:val="auto"/>
          <w:sz w:val="24"/>
        </w:rPr>
        <w:t xml:space="preserve"> </w:t>
      </w:r>
      <w:r>
        <w:rPr>
          <w:rFonts w:ascii="Times New Roman" w:hAnsi="Times New Roman" w:cs="Times New Roman"/>
          <w:color w:val="auto"/>
          <w:sz w:val="24"/>
        </w:rPr>
        <w:t>v2.0</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KYMRREF{01691E5B-B311-4551-9691-4B9422F39437}6</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[63]</w:t>
      </w:r>
      <w:r>
        <w:rPr>
          <w:rFonts w:ascii="Times New Roman" w:hAnsi="Times New Roman" w:cs="Times New Roman"/>
          <w:color w:val="auto"/>
          <w:sz w:val="24"/>
        </w:rPr>
        <w:fldChar w:fldCharType="end"/>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to predict the capacity </w:t>
      </w:r>
      <w:r>
        <w:rPr>
          <w:rFonts w:ascii="Times New Roman" w:hAnsi="Times New Roman" w:eastAsia="宋体" w:cs="Times New Roman"/>
          <w:color w:val="auto"/>
          <w:sz w:val="24"/>
        </w:rPr>
        <w:t>for protein‒RNA</w:t>
      </w:r>
      <w:r>
        <w:rPr>
          <w:rFonts w:ascii="Times New Roman" w:hAnsi="Times New Roman" w:cs="Times New Roman"/>
          <w:color w:val="auto"/>
          <w:sz w:val="24"/>
        </w:rPr>
        <w:t xml:space="preserve"> binding. We replaced phosphorylated serine (S) and acylated lysine (K) with alanine (A) and arginine (R)</w:t>
      </w:r>
      <w:r>
        <w:rPr>
          <w:rFonts w:ascii="Times New Roman" w:hAnsi="Times New Roman" w:eastAsia="宋体" w:cs="Times New Roman"/>
          <w:color w:val="auto"/>
          <w:sz w:val="24"/>
        </w:rPr>
        <w:t>,</w:t>
      </w:r>
      <w:r>
        <w:rPr>
          <w:rFonts w:ascii="Times New Roman" w:hAnsi="Times New Roman" w:cs="Times New Roman"/>
          <w:color w:val="auto"/>
          <w:sz w:val="24"/>
        </w:rPr>
        <w:t xml:space="preserve"> respectively</w:t>
      </w:r>
      <w:r>
        <w:rPr>
          <w:rFonts w:ascii="Times New Roman" w:hAnsi="Times New Roman" w:eastAsia="宋体" w:cs="Times New Roman"/>
          <w:color w:val="auto"/>
          <w:sz w:val="24"/>
        </w:rPr>
        <w:t>,</w:t>
      </w:r>
      <w:r>
        <w:rPr>
          <w:rFonts w:ascii="Times New Roman" w:hAnsi="Times New Roman" w:cs="Times New Roman"/>
          <w:color w:val="auto"/>
          <w:sz w:val="24"/>
        </w:rPr>
        <w:t xml:space="preserve"> to mimic the loss of PTMs </w:t>
      </w:r>
      <w:r>
        <w:rPr>
          <w:rFonts w:ascii="Times New Roman" w:hAnsi="Times New Roman" w:eastAsia="宋体" w:cs="Times New Roman"/>
          <w:color w:val="auto"/>
          <w:sz w:val="24"/>
        </w:rPr>
        <w:t>at</w:t>
      </w:r>
      <w:r>
        <w:rPr>
          <w:rFonts w:ascii="Times New Roman" w:hAnsi="Times New Roman" w:cs="Times New Roman"/>
          <w:color w:val="auto"/>
          <w:sz w:val="24"/>
        </w:rPr>
        <w:t xml:space="preserve"> specific sites. </w:t>
      </w:r>
      <w:r>
        <w:rPr>
          <w:rFonts w:ascii="Times New Roman" w:hAnsi="Times New Roman" w:eastAsia="宋体" w:cs="Times New Roman"/>
          <w:color w:val="auto"/>
          <w:sz w:val="24"/>
        </w:rPr>
        <w:t>The results revealed that the interaction propensities of the</w:t>
      </w:r>
      <w:r>
        <w:rPr>
          <w:rFonts w:ascii="Times New Roman" w:hAnsi="Times New Roman" w:cs="Times New Roman"/>
          <w:color w:val="auto"/>
          <w:sz w:val="24"/>
        </w:rPr>
        <w:t xml:space="preserve"> K398R and K513R </w:t>
      </w:r>
      <w:r>
        <w:rPr>
          <w:rFonts w:ascii="Times New Roman" w:hAnsi="Times New Roman" w:eastAsia="宋体" w:cs="Times New Roman"/>
          <w:color w:val="auto"/>
          <w:sz w:val="24"/>
        </w:rPr>
        <w:t>mutants (</w:t>
      </w:r>
      <w:r>
        <w:rPr>
          <w:rFonts w:ascii="Times New Roman" w:hAnsi="Times New Roman" w:cs="Times New Roman"/>
          <w:color w:val="auto"/>
          <w:sz w:val="24"/>
        </w:rPr>
        <w:t xml:space="preserve">acylated sites located in folded regions) </w:t>
      </w:r>
      <w:r>
        <w:rPr>
          <w:rFonts w:ascii="Times New Roman" w:hAnsi="Times New Roman" w:eastAsia="宋体" w:cs="Times New Roman"/>
          <w:color w:val="auto"/>
          <w:sz w:val="24"/>
        </w:rPr>
        <w:t>were not significantly lower than those of the</w:t>
      </w:r>
      <w:r>
        <w:rPr>
          <w:rFonts w:ascii="Times New Roman" w:hAnsi="Times New Roman" w:cs="Times New Roman"/>
          <w:color w:val="auto"/>
          <w:sz w:val="24"/>
        </w:rPr>
        <w:t xml:space="preserve"> NCL-WT.</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However, the IDR-located K646R mutant and the loss of acylation </w:t>
      </w:r>
      <w:r>
        <w:rPr>
          <w:rFonts w:ascii="Times New Roman" w:hAnsi="Times New Roman" w:eastAsia="宋体" w:cs="Times New Roman"/>
          <w:color w:val="auto"/>
          <w:sz w:val="24"/>
        </w:rPr>
        <w:t>at</w:t>
      </w:r>
      <w:r>
        <w:rPr>
          <w:rFonts w:ascii="Times New Roman" w:hAnsi="Times New Roman" w:cs="Times New Roman"/>
          <w:color w:val="auto"/>
          <w:sz w:val="24"/>
        </w:rPr>
        <w:t xml:space="preserve"> K627 (another site located in </w:t>
      </w:r>
      <w:r>
        <w:rPr>
          <w:rFonts w:ascii="Times New Roman" w:hAnsi="Times New Roman" w:eastAsia="宋体" w:cs="Times New Roman"/>
          <w:color w:val="auto"/>
          <w:sz w:val="24"/>
        </w:rPr>
        <w:t xml:space="preserve">the </w:t>
      </w:r>
      <w:r>
        <w:rPr>
          <w:rFonts w:ascii="Times New Roman" w:hAnsi="Times New Roman" w:cs="Times New Roman"/>
          <w:color w:val="auto"/>
          <w:sz w:val="24"/>
        </w:rPr>
        <w:t>IDRs and RRM</w:t>
      </w:r>
      <w:r>
        <w:rPr>
          <w:rFonts w:ascii="Times New Roman" w:hAnsi="Times New Roman" w:eastAsia="宋体" w:cs="Times New Roman"/>
          <w:color w:val="auto"/>
          <w:sz w:val="24"/>
        </w:rPr>
        <w:t xml:space="preserve"> </w:t>
      </w:r>
      <w:r>
        <w:rPr>
          <w:rFonts w:ascii="Times New Roman" w:hAnsi="Times New Roman" w:cs="Times New Roman"/>
          <w:color w:val="auto"/>
          <w:sz w:val="24"/>
        </w:rPr>
        <w:t>domain) both reduced the interaction propensity</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Fig. </w:t>
      </w:r>
      <w:r>
        <w:rPr>
          <w:rFonts w:hint="eastAsia" w:ascii="Times New Roman" w:hAnsi="Times New Roman" w:cs="Times New Roman"/>
          <w:bCs/>
          <w:iCs/>
          <w:color w:val="auto"/>
          <w:sz w:val="24"/>
          <w:szCs w:val="24"/>
        </w:rPr>
        <w:t>5h)</w:t>
      </w:r>
      <w:r>
        <w:rPr>
          <w:rFonts w:ascii="Times New Roman" w:hAnsi="Times New Roman" w:cs="Times New Roman"/>
          <w:color w:val="auto"/>
          <w:sz w:val="24"/>
        </w:rPr>
        <w:t xml:space="preserve">, indicating that acylation </w:t>
      </w:r>
      <w:r>
        <w:rPr>
          <w:rFonts w:ascii="Times New Roman" w:hAnsi="Times New Roman" w:eastAsia="宋体" w:cs="Times New Roman"/>
          <w:color w:val="auto"/>
          <w:sz w:val="24"/>
        </w:rPr>
        <w:t>at</w:t>
      </w:r>
      <w:r>
        <w:rPr>
          <w:rFonts w:ascii="Times New Roman" w:hAnsi="Times New Roman" w:cs="Times New Roman"/>
          <w:color w:val="auto"/>
          <w:sz w:val="24"/>
        </w:rPr>
        <w:t xml:space="preserve"> IDR-located sites within RRM motifs may be involved in maintaining RNA binding.</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These results suggest a </w:t>
      </w:r>
      <w:r>
        <w:rPr>
          <w:rFonts w:ascii="Times New Roman" w:hAnsi="Times New Roman" w:eastAsia="宋体" w:cs="Times New Roman"/>
          <w:color w:val="auto"/>
          <w:sz w:val="24"/>
        </w:rPr>
        <w:t>synergistic effect</w:t>
      </w:r>
      <w:r>
        <w:rPr>
          <w:rFonts w:ascii="Times New Roman" w:hAnsi="Times New Roman" w:cs="Times New Roman"/>
          <w:color w:val="auto"/>
          <w:sz w:val="24"/>
        </w:rPr>
        <w:t xml:space="preserve"> between phosphorylation and acylation on NCL-induced alternative splicing. Phosphorylated NCL-S67 promotes NCL-nuclear speckle localization, </w:t>
      </w:r>
      <w:r>
        <w:rPr>
          <w:rFonts w:ascii="Times New Roman" w:hAnsi="Times New Roman" w:eastAsia="宋体" w:cs="Times New Roman"/>
          <w:color w:val="auto"/>
          <w:sz w:val="24"/>
        </w:rPr>
        <w:t>whereas</w:t>
      </w:r>
      <w:r>
        <w:rPr>
          <w:rFonts w:ascii="Times New Roman" w:hAnsi="Times New Roman" w:cs="Times New Roman"/>
          <w:color w:val="auto"/>
          <w:sz w:val="24"/>
        </w:rPr>
        <w:t xml:space="preserve"> β-hydroxybutyrylated, crotonylated, and acetylated sites within RRM domains </w:t>
      </w:r>
      <w:r>
        <w:rPr>
          <w:rFonts w:ascii="Times New Roman" w:hAnsi="Times New Roman" w:eastAsia="宋体" w:cs="Times New Roman"/>
          <w:color w:val="auto"/>
          <w:sz w:val="24"/>
        </w:rPr>
        <w:t>enhance</w:t>
      </w:r>
      <w:r>
        <w:rPr>
          <w:rFonts w:ascii="Times New Roman" w:hAnsi="Times New Roman" w:cs="Times New Roman"/>
          <w:color w:val="auto"/>
          <w:sz w:val="24"/>
        </w:rPr>
        <w:t xml:space="preserve"> NCL-RNA binding. Mutations resulting in </w:t>
      </w:r>
      <w:r>
        <w:rPr>
          <w:rFonts w:ascii="Times New Roman" w:hAnsi="Times New Roman" w:eastAsia="宋体" w:cs="Times New Roman"/>
          <w:color w:val="auto"/>
          <w:sz w:val="24"/>
        </w:rPr>
        <w:t xml:space="preserve">the </w:t>
      </w:r>
      <w:r>
        <w:rPr>
          <w:rFonts w:ascii="Times New Roman" w:hAnsi="Times New Roman" w:cs="Times New Roman"/>
          <w:color w:val="auto"/>
          <w:sz w:val="24"/>
        </w:rPr>
        <w:t xml:space="preserve">loss of PTMs </w:t>
      </w:r>
      <w:r>
        <w:rPr>
          <w:rFonts w:ascii="Times New Roman" w:hAnsi="Times New Roman" w:eastAsia="宋体" w:cs="Times New Roman"/>
          <w:color w:val="auto"/>
          <w:sz w:val="24"/>
        </w:rPr>
        <w:t>at</w:t>
      </w:r>
      <w:r>
        <w:rPr>
          <w:rFonts w:ascii="Times New Roman" w:hAnsi="Times New Roman" w:cs="Times New Roman"/>
          <w:color w:val="auto"/>
          <w:sz w:val="24"/>
        </w:rPr>
        <w:t xml:space="preserve"> IDR-located sites within RRM motifs can reduce this binding.</w:t>
      </w:r>
    </w:p>
    <w:p w14:paraId="2CEFE0BE">
      <w:pPr>
        <w:spacing w:line="480" w:lineRule="auto"/>
        <w:jc w:val="both"/>
        <w:rPr>
          <w:rFonts w:ascii="Times New Roman" w:hAnsi="Times New Roman" w:eastAsia="宋体" w:cs="Times New Roman"/>
          <w:b/>
          <w:bCs/>
          <w:color w:val="auto"/>
          <w:sz w:val="24"/>
        </w:rPr>
      </w:pPr>
      <w:r>
        <w:rPr>
          <w:rFonts w:hint="eastAsia" w:ascii="Times New Roman" w:hAnsi="Times New Roman" w:eastAsia="宋体" w:cs="Times New Roman"/>
          <w:b/>
          <w:bCs/>
          <w:color w:val="auto"/>
          <w:sz w:val="24"/>
        </w:rPr>
        <w:t xml:space="preserve">Phophorylated and acylated sites in </w:t>
      </w:r>
      <w:r>
        <w:rPr>
          <w:rFonts w:ascii="Times New Roman" w:hAnsi="Times New Roman" w:eastAsia="宋体" w:cs="Times New Roman"/>
          <w:b/>
          <w:bCs/>
          <w:color w:val="auto"/>
          <w:sz w:val="24"/>
        </w:rPr>
        <w:t xml:space="preserve">the </w:t>
      </w:r>
      <w:r>
        <w:rPr>
          <w:rFonts w:hint="eastAsia" w:ascii="Times New Roman" w:hAnsi="Times New Roman" w:eastAsia="宋体" w:cs="Times New Roman"/>
          <w:b/>
          <w:bCs/>
          <w:color w:val="auto"/>
          <w:sz w:val="24"/>
        </w:rPr>
        <w:t>regulation of nucleolin-modulated AS events</w:t>
      </w:r>
    </w:p>
    <w:p w14:paraId="5295C2BA">
      <w:pPr>
        <w:spacing w:line="480" w:lineRule="auto"/>
        <w:jc w:val="both"/>
        <w:rPr>
          <w:rFonts w:ascii="Times New Roman" w:hAnsi="Times New Roman" w:eastAsia="宋体" w:cs="Times New Roman"/>
          <w:color w:val="auto"/>
          <w:sz w:val="24"/>
        </w:rPr>
      </w:pPr>
      <w:r>
        <w:rPr>
          <w:rFonts w:ascii="Times New Roman" w:hAnsi="Times New Roman" w:eastAsia="宋体" w:cs="Times New Roman"/>
          <w:color w:val="auto"/>
          <w:sz w:val="24"/>
        </w:rPr>
        <w:t>As IDR-containing proteins are biased toward regulating nucleosome assembly</w:t>
      </w:r>
      <w:r>
        <w:rPr>
          <w:rFonts w:hint="eastAsia" w:ascii="Times New Roman" w:hAnsi="Times New Roman" w:eastAsia="宋体" w:cs="Times New Roman"/>
          <w:color w:val="auto"/>
          <w:sz w:val="24"/>
        </w:rPr>
        <w:t xml:space="preserve"> (Fig. 2d)</w:t>
      </w:r>
      <w:r>
        <w:rPr>
          <w:rFonts w:ascii="Times New Roman" w:hAnsi="Times New Roman" w:eastAsia="宋体" w:cs="Times New Roman"/>
          <w:color w:val="auto"/>
          <w:sz w:val="24"/>
        </w:rPr>
        <w:t xml:space="preserve"> and nucleolin facilitates transcription through nucleosomes</w:t>
      </w:r>
      <w:r>
        <w:rPr>
          <w:rFonts w:hint="eastAsia" w:ascii="Times New Roman" w:hAnsi="Times New Roman" w:eastAsia="宋体"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KYMRREF{01691E5B-B311-4551-9691-4B9422F39437}28</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[64]</w:t>
      </w:r>
      <w:r>
        <w:rPr>
          <w:rFonts w:ascii="Times New Roman" w:hAnsi="Times New Roman" w:cs="Times New Roman"/>
          <w:color w:val="auto"/>
          <w:sz w:val="24"/>
        </w:rPr>
        <w:fldChar w:fldCharType="end"/>
      </w:r>
      <w:r>
        <w:rPr>
          <w:rFonts w:ascii="Times New Roman" w:hAnsi="Times New Roman" w:eastAsia="宋体" w:cs="Times New Roman"/>
          <w:color w:val="auto"/>
          <w:sz w:val="24"/>
        </w:rPr>
        <w:t>, which are known determinants of alternative splicing events</w:t>
      </w:r>
      <w:r>
        <w:rPr>
          <w:rFonts w:hint="eastAsia" w:ascii="Times New Roman" w:hAnsi="Times New Roman" w:eastAsia="宋体"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KYMRREF{01691E5B-B311-4551-9691-4B9422F39437}29</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[65]</w:t>
      </w:r>
      <w:r>
        <w:rPr>
          <w:rFonts w:ascii="Times New Roman" w:hAnsi="Times New Roman" w:cs="Times New Roman"/>
          <w:color w:val="auto"/>
          <w:sz w:val="24"/>
        </w:rPr>
        <w:fldChar w:fldCharType="end"/>
      </w:r>
      <w:r>
        <w:rPr>
          <w:rFonts w:ascii="Times New Roman" w:hAnsi="Times New Roman" w:eastAsia="宋体" w:cs="Times New Roman"/>
          <w:color w:val="auto"/>
          <w:sz w:val="24"/>
        </w:rPr>
        <w:t>, we mutated the relevant modified sites on nucleolin to investigate its function in splicing regulation. Immunofluorescence assays revealed that loss of modification at the sites located in IDRs (S67A and K646R) reduced the colocalization of nucleolin with the nuclear speckle marker SRSF2, resulting in a different position of nucleolin</w:t>
      </w:r>
      <w:r>
        <w:rPr>
          <w:rFonts w:hint="eastAsia" w:ascii="Times New Roman" w:hAnsi="Times New Roman" w:eastAsia="宋体" w:cs="Times New Roman"/>
          <w:color w:val="auto"/>
          <w:sz w:val="24"/>
        </w:rPr>
        <w:t xml:space="preserve"> (Fig. 6a)</w:t>
      </w:r>
      <w:r>
        <w:rPr>
          <w:rFonts w:ascii="Times New Roman" w:hAnsi="Times New Roman" w:eastAsia="宋体" w:cs="Times New Roman"/>
          <w:color w:val="auto"/>
          <w:sz w:val="24"/>
        </w:rPr>
        <w:t>.</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This change in nucleolin positioning may cause diverse patterns of splicing events. To investigate how the loss of PTMs at specific sites of nucleolin affects gene expression, we performed RNA sequencing (RNA-seq) analysis of the nuclear extracts of Huh7 cells overexpressing WT, S67A, K398R, and K646R mutant nucleolin. The overexpression of NCL-WT resulted in the significant differential expression of 6,696 genes, 3,982 and 2,714 of which were upregulated and downregulated, respectively</w:t>
      </w:r>
      <w:r>
        <w:rPr>
          <w:rFonts w:hint="eastAsia" w:ascii="Times New Roman" w:hAnsi="Times New Roman" w:eastAsia="宋体" w:cs="Times New Roman"/>
          <w:color w:val="auto"/>
          <w:sz w:val="24"/>
        </w:rPr>
        <w:t xml:space="preserve"> (</w:t>
      </w:r>
      <w:r>
        <w:rPr>
          <w:rFonts w:hint="eastAsia" w:ascii="Times New Roman" w:hAnsi="Times New Roman" w:cs="Times New Roman"/>
          <w:color w:val="auto"/>
          <w:sz w:val="24"/>
        </w:rPr>
        <w:t>Fig. 6b, Supplementary Table 5)</w:t>
      </w:r>
      <w:r>
        <w:rPr>
          <w:rFonts w:ascii="Times New Roman" w:hAnsi="Times New Roman" w:eastAsia="宋体" w:cs="Times New Roman"/>
          <w:color w:val="auto"/>
          <w:sz w:val="24"/>
        </w:rPr>
        <w:t>.</w:t>
      </w:r>
      <w:r>
        <w:rPr>
          <w:rFonts w:hint="eastAsia" w:ascii="Times New Roman" w:hAnsi="Times New Roman" w:eastAsia="宋体" w:cs="Times New Roman"/>
          <w:color w:val="auto"/>
          <w:sz w:val="24"/>
        </w:rPr>
        <w:t xml:space="preserve"> </w:t>
      </w:r>
      <w:r>
        <w:rPr>
          <w:rFonts w:ascii="Times New Roman" w:hAnsi="Times New Roman" w:eastAsia="宋体" w:cs="Times New Roman"/>
          <w:color w:val="auto"/>
          <w:sz w:val="24"/>
        </w:rPr>
        <w:t xml:space="preserve">In contrast, specific site mutants presented significantly fewer differentially expressed genes than did NCL-WT (Fig. 6b, Supplementary Table </w:t>
      </w:r>
      <w:r>
        <w:rPr>
          <w:rFonts w:hint="eastAsia" w:ascii="Times New Roman" w:hAnsi="Times New Roman" w:eastAsia="宋体" w:cs="Times New Roman"/>
          <w:color w:val="auto"/>
          <w:sz w:val="24"/>
        </w:rPr>
        <w:t>5</w:t>
      </w:r>
      <w:r>
        <w:rPr>
          <w:rFonts w:ascii="Times New Roman" w:hAnsi="Times New Roman" w:eastAsia="宋体" w:cs="Times New Roman"/>
          <w:color w:val="auto"/>
          <w:sz w:val="24"/>
        </w:rPr>
        <w:t>). PCA revealed significant differences in abundance between the vehicle-treated and mutant strains, with K646R showing a unique pattern among the multiple mutants (Fig. 6c).</w:t>
      </w:r>
    </w:p>
    <w:p w14:paraId="5890030C">
      <w:pPr>
        <w:spacing w:line="480" w:lineRule="auto"/>
        <w:jc w:val="both"/>
        <w:rPr>
          <w:rFonts w:ascii="Times New Roman" w:hAnsi="Times New Roman" w:cs="Times New Roman"/>
          <w:color w:val="auto"/>
          <w:sz w:val="24"/>
        </w:rPr>
      </w:pPr>
      <w:r>
        <w:rPr>
          <w:rFonts w:ascii="Times New Roman" w:hAnsi="Times New Roman" w:eastAsia="宋体" w:cs="Times New Roman"/>
          <w:color w:val="auto"/>
          <w:sz w:val="24"/>
        </w:rPr>
        <w:t>To rigorously analyze the global splicing pattern, the splicing ratio was calculated, revealing a statistically significant accumulation between vehicle and NCL-WT. However, the multiple mutants did not alter the general splicing ratio of NCL-WT (Fig. 6d</w:t>
      </w:r>
      <w:r>
        <w:rPr>
          <w:rFonts w:hint="eastAsia" w:ascii="Times New Roman" w:hAnsi="Times New Roman" w:eastAsia="宋体" w:cs="Times New Roman"/>
          <w:color w:val="auto"/>
          <w:sz w:val="24"/>
        </w:rPr>
        <w:t>, Supplementary Table 6</w:t>
      </w:r>
      <w:r>
        <w:rPr>
          <w:rFonts w:ascii="Times New Roman" w:hAnsi="Times New Roman" w:eastAsia="宋体" w:cs="Times New Roman"/>
          <w:color w:val="auto"/>
          <w:sz w:val="24"/>
        </w:rPr>
        <w:t xml:space="preserve">). Interestingly, K398R presented the highest frequency of differential AS in alternative 3’ splicing sites (A3SSs), alternative 5’ splicing sites (A5SSs), mutually exclusive exons (MXEs), and retained introns (defined as </w:t>
      </w:r>
      <w:r>
        <w:rPr>
          <w:rFonts w:ascii="Cambria Math" w:hAnsi="Cambria Math" w:eastAsia="宋体" w:cs="Cambria Math"/>
          <w:color w:val="auto"/>
          <w:sz w:val="24"/>
        </w:rPr>
        <w:t>∣</w:t>
      </w:r>
      <w:r>
        <w:rPr>
          <w:rFonts w:ascii="Times New Roman" w:hAnsi="Times New Roman" w:eastAsia="宋体" w:cs="Times New Roman"/>
          <w:color w:val="auto"/>
          <w:sz w:val="24"/>
        </w:rPr>
        <w:t>IncLevelDifference</w:t>
      </w:r>
      <w:r>
        <w:rPr>
          <w:rFonts w:ascii="Cambria Math" w:hAnsi="Cambria Math" w:eastAsia="宋体" w:cs="Cambria Math"/>
          <w:color w:val="auto"/>
          <w:sz w:val="24"/>
        </w:rPr>
        <w:t>∣</w:t>
      </w:r>
      <w:r>
        <w:rPr>
          <w:rFonts w:ascii="Times New Roman" w:hAnsi="Times New Roman" w:eastAsia="宋体" w:cs="Times New Roman"/>
          <w:color w:val="auto"/>
          <w:sz w:val="24"/>
        </w:rPr>
        <w:t>&gt;0.01, FDR&lt;0.</w:t>
      </w:r>
      <w:r>
        <w:rPr>
          <w:rFonts w:hint="eastAsia" w:ascii="Times New Roman" w:hAnsi="Times New Roman" w:eastAsia="宋体" w:cs="Times New Roman"/>
          <w:color w:val="auto"/>
          <w:sz w:val="24"/>
        </w:rPr>
        <w:t xml:space="preserve">05) </w:t>
      </w:r>
      <w:r>
        <w:rPr>
          <w:rFonts w:hint="eastAsia" w:ascii="Times New Roman" w:hAnsi="Times New Roman" w:cs="Times New Roman"/>
          <w:color w:val="auto"/>
          <w:sz w:val="24"/>
        </w:rPr>
        <w:t xml:space="preserve">(Fig. 6e, </w:t>
      </w:r>
      <w:r>
        <w:rPr>
          <w:rFonts w:hint="eastAsia" w:ascii="Times New Roman" w:hAnsi="Times New Roman" w:eastAsia="宋体" w:cs="Times New Roman"/>
          <w:color w:val="auto"/>
          <w:sz w:val="24"/>
        </w:rPr>
        <w:t>Supplementary Table 6</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Over 55% of </w:t>
      </w:r>
      <w:r>
        <w:rPr>
          <w:rFonts w:ascii="Times New Roman" w:hAnsi="Times New Roman" w:eastAsia="宋体" w:cs="Times New Roman"/>
          <w:color w:val="auto"/>
          <w:sz w:val="24"/>
        </w:rPr>
        <w:t xml:space="preserve">the genes that were </w:t>
      </w:r>
      <w:r>
        <w:rPr>
          <w:rFonts w:ascii="Times New Roman" w:hAnsi="Times New Roman" w:cs="Times New Roman"/>
          <w:color w:val="auto"/>
          <w:sz w:val="24"/>
        </w:rPr>
        <w:t xml:space="preserve">differentially spliced (512/987) after </w:t>
      </w:r>
      <w:r>
        <w:rPr>
          <w:rFonts w:ascii="Times New Roman" w:hAnsi="Times New Roman" w:eastAsia="宋体" w:cs="Times New Roman"/>
          <w:color w:val="auto"/>
          <w:sz w:val="24"/>
        </w:rPr>
        <w:t xml:space="preserve">the </w:t>
      </w:r>
      <w:r>
        <w:rPr>
          <w:rFonts w:ascii="Times New Roman" w:hAnsi="Times New Roman" w:cs="Times New Roman"/>
          <w:color w:val="auto"/>
          <w:sz w:val="24"/>
        </w:rPr>
        <w:t xml:space="preserve">K398R mutation were specific to K398, </w:t>
      </w:r>
      <w:r>
        <w:rPr>
          <w:rFonts w:ascii="Times New Roman" w:hAnsi="Times New Roman" w:eastAsia="宋体" w:cs="Times New Roman"/>
          <w:color w:val="auto"/>
          <w:sz w:val="24"/>
        </w:rPr>
        <w:t>whereas</w:t>
      </w:r>
      <w:r>
        <w:rPr>
          <w:rFonts w:ascii="Times New Roman" w:hAnsi="Times New Roman" w:cs="Times New Roman"/>
          <w:color w:val="auto"/>
          <w:sz w:val="24"/>
        </w:rPr>
        <w:t xml:space="preserve"> the ratios of S67A and K646R were only 43.4% (414/953) and 44.1% (412/934), respectively</w:t>
      </w:r>
      <w:r>
        <w:rPr>
          <w:rFonts w:hint="eastAsia" w:ascii="Times New Roman" w:hAnsi="Times New Roman" w:cs="Times New Roman"/>
          <w:color w:val="auto"/>
          <w:sz w:val="24"/>
        </w:rPr>
        <w:t xml:space="preserve"> (</w:t>
      </w:r>
      <w:r>
        <w:rPr>
          <w:rFonts w:ascii="Times New Roman" w:hAnsi="Times New Roman" w:cs="Times New Roman"/>
          <w:bCs/>
          <w:iCs/>
          <w:color w:val="auto"/>
          <w:sz w:val="24"/>
          <w:szCs w:val="24"/>
        </w:rPr>
        <w:t xml:space="preserve">Extended Data Fig. </w:t>
      </w:r>
      <w:r>
        <w:rPr>
          <w:rFonts w:hint="eastAsia" w:ascii="Times New Roman" w:hAnsi="Times New Roman" w:cs="Times New Roman"/>
          <w:bCs/>
          <w:iCs/>
          <w:color w:val="auto"/>
          <w:sz w:val="24"/>
          <w:szCs w:val="24"/>
        </w:rPr>
        <w:t xml:space="preserve">8a, </w:t>
      </w:r>
      <w:r>
        <w:rPr>
          <w:rFonts w:hint="eastAsia" w:ascii="Times New Roman" w:hAnsi="Times New Roman" w:eastAsia="宋体" w:cs="Times New Roman"/>
          <w:color w:val="auto"/>
          <w:sz w:val="24"/>
        </w:rPr>
        <w:t>Supplementary Table 6</w:t>
      </w:r>
      <w:r>
        <w:rPr>
          <w:rFonts w:hint="eastAsia" w:ascii="Times New Roman" w:hAnsi="Times New Roman" w:cs="Times New Roman"/>
          <w:bCs/>
          <w:iCs/>
          <w:color w:val="auto"/>
          <w:sz w:val="24"/>
          <w:szCs w:val="24"/>
        </w:rPr>
        <w:t>)</w:t>
      </w:r>
      <w:r>
        <w:rPr>
          <w:rFonts w:ascii="Times New Roman" w:hAnsi="Times New Roman" w:cs="Times New Roman"/>
          <w:color w:val="auto"/>
          <w:sz w:val="24"/>
        </w:rPr>
        <w:t xml:space="preserve">. This </w:t>
      </w:r>
      <w:r>
        <w:rPr>
          <w:rFonts w:ascii="Times New Roman" w:hAnsi="Times New Roman" w:eastAsia="宋体" w:cs="Times New Roman"/>
          <w:color w:val="auto"/>
          <w:sz w:val="24"/>
        </w:rPr>
        <w:t xml:space="preserve">finding </w:t>
      </w:r>
      <w:r>
        <w:rPr>
          <w:rFonts w:ascii="Times New Roman" w:hAnsi="Times New Roman" w:cs="Times New Roman"/>
          <w:color w:val="auto"/>
          <w:sz w:val="24"/>
        </w:rPr>
        <w:t>suggests that the functional independence of modified sites located in IDRs is not negligible.</w:t>
      </w:r>
    </w:p>
    <w:p w14:paraId="3B7809C6">
      <w:pPr>
        <w:spacing w:line="480" w:lineRule="auto"/>
        <w:jc w:val="both"/>
        <w:rPr>
          <w:rFonts w:ascii="Times New Roman" w:hAnsi="Times New Roman" w:cs="Times New Roman"/>
          <w:color w:val="auto"/>
          <w:sz w:val="24"/>
        </w:rPr>
      </w:pPr>
      <w:r>
        <w:rPr>
          <w:rFonts w:ascii="Times New Roman" w:hAnsi="Times New Roman" w:cs="Times New Roman"/>
          <w:color w:val="auto"/>
          <w:sz w:val="24"/>
        </w:rPr>
        <w:t xml:space="preserve">To assess the efficiency of splicing inhibition in each mutant, we used exon inclusion level 1 (IncLevel 1) to represent the proportion of different isoforms generated by modified site mutation. IncLevel 2 was set as the original </w:t>
      </w:r>
      <w:r>
        <w:rPr>
          <w:rFonts w:ascii="Times New Roman" w:hAnsi="Times New Roman" w:eastAsia="宋体" w:cs="Times New Roman"/>
          <w:color w:val="auto"/>
          <w:sz w:val="24"/>
        </w:rPr>
        <w:t>isoform</w:t>
      </w:r>
      <w:r>
        <w:rPr>
          <w:rFonts w:ascii="Times New Roman" w:hAnsi="Times New Roman" w:cs="Times New Roman"/>
          <w:color w:val="auto"/>
          <w:sz w:val="24"/>
        </w:rPr>
        <w:t xml:space="preserve"> of NCL-WT. IncLevelDifference was calculated </w:t>
      </w:r>
      <w:r>
        <w:rPr>
          <w:rFonts w:ascii="Times New Roman" w:hAnsi="Times New Roman" w:eastAsia="宋体" w:cs="Times New Roman"/>
          <w:color w:val="auto"/>
          <w:sz w:val="24"/>
        </w:rPr>
        <w:t>as</w:t>
      </w:r>
      <w:r>
        <w:rPr>
          <w:rFonts w:ascii="Times New Roman" w:hAnsi="Times New Roman" w:cs="Times New Roman"/>
          <w:color w:val="auto"/>
          <w:sz w:val="24"/>
        </w:rPr>
        <w:t xml:space="preserve"> IncLevel 1-</w:t>
      </w:r>
      <w:r>
        <w:rPr>
          <w:rFonts w:ascii="Times New Roman" w:hAnsi="Times New Roman" w:eastAsia="宋体" w:cs="Times New Roman"/>
          <w:color w:val="auto"/>
          <w:sz w:val="24"/>
        </w:rPr>
        <w:t>-</w:t>
      </w:r>
      <w:r>
        <w:rPr>
          <w:rFonts w:ascii="Times New Roman" w:hAnsi="Times New Roman" w:cs="Times New Roman"/>
          <w:color w:val="auto"/>
          <w:sz w:val="24"/>
        </w:rPr>
        <w:t xml:space="preserve"> IncLevel 2.</w:t>
      </w:r>
      <w:r>
        <w:rPr>
          <w:rFonts w:hint="eastAsia" w:ascii="Georgia" w:hAnsi="Georgia"/>
          <w:color w:val="auto"/>
          <w:spacing w:val="-4"/>
          <w:sz w:val="36"/>
          <w:szCs w:val="36"/>
          <w:shd w:val="clear" w:color="auto" w:fill="FAF3EA"/>
        </w:rPr>
        <w:t xml:space="preserve"> </w:t>
      </w:r>
      <w:r>
        <w:rPr>
          <w:rFonts w:ascii="Times New Roman" w:hAnsi="Times New Roman" w:cs="Times New Roman"/>
          <w:color w:val="auto"/>
          <w:sz w:val="24"/>
        </w:rPr>
        <w:t xml:space="preserve">Interestingly, we found that K646R had the highest frequency of transcripts with </w:t>
      </w:r>
      <w:r>
        <w:rPr>
          <w:rFonts w:ascii="Times New Roman" w:hAnsi="Times New Roman" w:eastAsia="宋体" w:cs="Times New Roman"/>
          <w:color w:val="auto"/>
          <w:sz w:val="24"/>
        </w:rPr>
        <w:t>IncLevelDifferences</w:t>
      </w:r>
      <w:r>
        <w:rPr>
          <w:rFonts w:ascii="Times New Roman" w:hAnsi="Times New Roman" w:cs="Times New Roman"/>
          <w:color w:val="auto"/>
          <w:sz w:val="24"/>
        </w:rPr>
        <w:t xml:space="preserve">&gt;0 in exon skipping (51.4%), retained </w:t>
      </w:r>
      <w:r>
        <w:rPr>
          <w:rFonts w:ascii="Times New Roman" w:hAnsi="Times New Roman" w:eastAsia="宋体" w:cs="Times New Roman"/>
          <w:color w:val="auto"/>
          <w:sz w:val="24"/>
        </w:rPr>
        <w:t>introns</w:t>
      </w:r>
      <w:r>
        <w:rPr>
          <w:rFonts w:ascii="Times New Roman" w:hAnsi="Times New Roman" w:cs="Times New Roman"/>
          <w:color w:val="auto"/>
          <w:sz w:val="24"/>
        </w:rPr>
        <w:t xml:space="preserve"> (58.3%), and mutually exclusive </w:t>
      </w:r>
      <w:r>
        <w:rPr>
          <w:rFonts w:ascii="Times New Roman" w:hAnsi="Times New Roman" w:eastAsia="宋体" w:cs="Times New Roman"/>
          <w:color w:val="auto"/>
          <w:sz w:val="24"/>
        </w:rPr>
        <w:t>exons</w:t>
      </w:r>
      <w:r>
        <w:rPr>
          <w:rFonts w:ascii="Times New Roman" w:hAnsi="Times New Roman" w:cs="Times New Roman"/>
          <w:color w:val="auto"/>
          <w:sz w:val="24"/>
        </w:rPr>
        <w:t xml:space="preserve"> (64.7%) (Fig. 6f</w:t>
      </w:r>
      <w:r>
        <w:rPr>
          <w:rFonts w:hint="eastAsia" w:ascii="Times New Roman" w:hAnsi="Times New Roman" w:cs="Times New Roman"/>
          <w:color w:val="auto"/>
          <w:sz w:val="24"/>
        </w:rPr>
        <w:t xml:space="preserve">, </w:t>
      </w:r>
      <w:r>
        <w:rPr>
          <w:rFonts w:hint="eastAsia" w:ascii="Times New Roman" w:hAnsi="Times New Roman" w:eastAsia="宋体" w:cs="Times New Roman"/>
          <w:color w:val="auto"/>
          <w:sz w:val="24"/>
        </w:rPr>
        <w:t>Supplementary Table 6</w:t>
      </w:r>
      <w:r>
        <w:rPr>
          <w:rFonts w:ascii="Times New Roman" w:hAnsi="Times New Roman" w:cs="Times New Roman"/>
          <w:color w:val="auto"/>
          <w:sz w:val="24"/>
        </w:rPr>
        <w:t xml:space="preserve">), suggesting robust bias in exon inclusion of </w:t>
      </w:r>
      <w:r>
        <w:rPr>
          <w:rFonts w:ascii="Times New Roman" w:hAnsi="Times New Roman" w:eastAsia="宋体" w:cs="Times New Roman"/>
          <w:color w:val="auto"/>
          <w:sz w:val="24"/>
        </w:rPr>
        <w:t xml:space="preserve">the </w:t>
      </w:r>
      <w:r>
        <w:rPr>
          <w:rFonts w:ascii="Times New Roman" w:hAnsi="Times New Roman" w:cs="Times New Roman"/>
          <w:color w:val="auto"/>
          <w:sz w:val="24"/>
        </w:rPr>
        <w:t xml:space="preserve">coding sequence (CDS) after K646R mutation. In contrast, S67A and K398R displayed exon inclusion bias </w:t>
      </w:r>
      <w:r>
        <w:rPr>
          <w:rFonts w:ascii="Times New Roman" w:hAnsi="Times New Roman" w:eastAsia="宋体" w:cs="Times New Roman"/>
          <w:color w:val="auto"/>
          <w:sz w:val="24"/>
        </w:rPr>
        <w:t>at the 5’</w:t>
      </w:r>
      <w:r>
        <w:rPr>
          <w:rFonts w:ascii="Times New Roman" w:hAnsi="Times New Roman" w:cs="Times New Roman"/>
          <w:color w:val="auto"/>
          <w:sz w:val="24"/>
        </w:rPr>
        <w:t xml:space="preserve"> and 3’ </w:t>
      </w:r>
      <w:r>
        <w:rPr>
          <w:rFonts w:ascii="Times New Roman" w:hAnsi="Times New Roman" w:eastAsia="宋体" w:cs="Times New Roman"/>
          <w:color w:val="auto"/>
          <w:sz w:val="24"/>
        </w:rPr>
        <w:t>ends</w:t>
      </w:r>
      <w:r>
        <w:rPr>
          <w:rFonts w:ascii="Times New Roman" w:hAnsi="Times New Roman" w:cs="Times New Roman"/>
          <w:color w:val="auto"/>
          <w:sz w:val="24"/>
        </w:rPr>
        <w:t>, respectively (Extended Data Fig. 8b-c</w:t>
      </w:r>
      <w:r>
        <w:rPr>
          <w:rFonts w:hint="eastAsia" w:ascii="Times New Roman" w:hAnsi="Times New Roman" w:cs="Times New Roman"/>
          <w:color w:val="auto"/>
          <w:sz w:val="24"/>
        </w:rPr>
        <w:t xml:space="preserve">, </w:t>
      </w:r>
      <w:r>
        <w:rPr>
          <w:rFonts w:hint="eastAsia" w:ascii="Times New Roman" w:hAnsi="Times New Roman" w:eastAsia="宋体" w:cs="Times New Roman"/>
          <w:color w:val="auto"/>
          <w:sz w:val="24"/>
        </w:rPr>
        <w:t>Supplementary Table 6</w:t>
      </w:r>
      <w:r>
        <w:rPr>
          <w:rFonts w:ascii="Times New Roman" w:hAnsi="Times New Roman" w:cs="Times New Roman"/>
          <w:color w:val="auto"/>
          <w:sz w:val="24"/>
        </w:rPr>
        <w:t>).</w:t>
      </w:r>
      <w:r>
        <w:rPr>
          <w:rFonts w:ascii="Georgia" w:hAnsi="Georgia"/>
          <w:color w:val="auto"/>
          <w:spacing w:val="-4"/>
          <w:sz w:val="36"/>
          <w:szCs w:val="36"/>
          <w:shd w:val="clear" w:color="auto" w:fill="FAF3EA"/>
        </w:rPr>
        <w:t xml:space="preserve"> </w:t>
      </w:r>
      <w:r>
        <w:rPr>
          <w:rFonts w:ascii="Times New Roman" w:hAnsi="Times New Roman" w:cs="Times New Roman"/>
          <w:color w:val="auto"/>
          <w:sz w:val="24"/>
        </w:rPr>
        <w:t xml:space="preserve">Individual transcript plots </w:t>
      </w:r>
      <w:r>
        <w:rPr>
          <w:rFonts w:ascii="Times New Roman" w:hAnsi="Times New Roman" w:eastAsia="宋体" w:cs="Times New Roman"/>
          <w:color w:val="auto"/>
          <w:sz w:val="24"/>
        </w:rPr>
        <w:t>revealed a</w:t>
      </w:r>
      <w:r>
        <w:rPr>
          <w:rFonts w:ascii="Times New Roman" w:hAnsi="Times New Roman" w:cs="Times New Roman"/>
          <w:color w:val="auto"/>
          <w:sz w:val="24"/>
        </w:rPr>
        <w:t xml:space="preserve"> reduced </w:t>
      </w:r>
      <w:r>
        <w:rPr>
          <w:rFonts w:ascii="Times New Roman" w:hAnsi="Times New Roman" w:eastAsia="宋体" w:cs="Times New Roman"/>
          <w:color w:val="auto"/>
          <w:sz w:val="24"/>
        </w:rPr>
        <w:t xml:space="preserve">number of </w:t>
      </w:r>
      <w:r>
        <w:rPr>
          <w:rFonts w:ascii="Times New Roman" w:hAnsi="Times New Roman" w:cs="Times New Roman"/>
          <w:color w:val="auto"/>
          <w:sz w:val="24"/>
        </w:rPr>
        <w:t xml:space="preserve">skipped </w:t>
      </w:r>
      <w:r>
        <w:rPr>
          <w:rFonts w:ascii="Times New Roman" w:hAnsi="Times New Roman" w:eastAsia="宋体" w:cs="Times New Roman"/>
          <w:color w:val="auto"/>
          <w:sz w:val="24"/>
        </w:rPr>
        <w:t>exons</w:t>
      </w:r>
      <w:r>
        <w:rPr>
          <w:rFonts w:ascii="Times New Roman" w:hAnsi="Times New Roman" w:cs="Times New Roman"/>
          <w:color w:val="auto"/>
          <w:sz w:val="24"/>
        </w:rPr>
        <w:t xml:space="preserve"> in RUBCN-exon 14 and </w:t>
      </w:r>
      <w:r>
        <w:rPr>
          <w:rFonts w:ascii="Times New Roman" w:hAnsi="Times New Roman" w:eastAsia="宋体" w:cs="Times New Roman"/>
          <w:color w:val="auto"/>
          <w:sz w:val="24"/>
        </w:rPr>
        <w:t xml:space="preserve">an </w:t>
      </w:r>
      <w:r>
        <w:rPr>
          <w:rFonts w:ascii="Times New Roman" w:hAnsi="Times New Roman" w:cs="Times New Roman"/>
          <w:color w:val="auto"/>
          <w:sz w:val="24"/>
        </w:rPr>
        <w:t xml:space="preserve">enhanced </w:t>
      </w:r>
      <w:r>
        <w:rPr>
          <w:rFonts w:ascii="Times New Roman" w:hAnsi="Times New Roman" w:eastAsia="宋体" w:cs="Times New Roman"/>
          <w:color w:val="auto"/>
          <w:sz w:val="24"/>
        </w:rPr>
        <w:t xml:space="preserve">number of </w:t>
      </w:r>
      <w:r>
        <w:rPr>
          <w:rFonts w:ascii="Times New Roman" w:hAnsi="Times New Roman" w:cs="Times New Roman"/>
          <w:color w:val="auto"/>
          <w:sz w:val="24"/>
        </w:rPr>
        <w:t xml:space="preserve">retained </w:t>
      </w:r>
      <w:r>
        <w:rPr>
          <w:rFonts w:ascii="Times New Roman" w:hAnsi="Times New Roman" w:eastAsia="宋体" w:cs="Times New Roman"/>
          <w:color w:val="auto"/>
          <w:sz w:val="24"/>
        </w:rPr>
        <w:t>introns</w:t>
      </w:r>
      <w:r>
        <w:rPr>
          <w:rFonts w:ascii="Times New Roman" w:hAnsi="Times New Roman" w:cs="Times New Roman"/>
          <w:color w:val="auto"/>
          <w:sz w:val="24"/>
        </w:rPr>
        <w:t xml:space="preserve"> in DNAJB12 after </w:t>
      </w:r>
      <w:r>
        <w:rPr>
          <w:rFonts w:ascii="Times New Roman" w:hAnsi="Times New Roman" w:eastAsia="宋体" w:cs="Times New Roman"/>
          <w:color w:val="auto"/>
          <w:sz w:val="24"/>
        </w:rPr>
        <w:t xml:space="preserve">the </w:t>
      </w:r>
      <w:r>
        <w:rPr>
          <w:rFonts w:ascii="Times New Roman" w:hAnsi="Times New Roman" w:cs="Times New Roman"/>
          <w:color w:val="auto"/>
          <w:sz w:val="24"/>
        </w:rPr>
        <w:t>K646R mutation. Skipping of RUBCN exon 14 is associated with autophagy induction</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KYMRREF{01691E5B-B311-4551-9691-4B9422F39437}30</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[66]</w:t>
      </w:r>
      <w:r>
        <w:rPr>
          <w:rFonts w:ascii="Times New Roman" w:hAnsi="Times New Roman" w:cs="Times New Roman"/>
          <w:color w:val="auto"/>
          <w:sz w:val="24"/>
        </w:rPr>
        <w:fldChar w:fldCharType="end"/>
      </w:r>
      <w:r>
        <w:rPr>
          <w:rFonts w:ascii="Times New Roman" w:hAnsi="Times New Roman" w:cs="Times New Roman"/>
          <w:color w:val="auto"/>
          <w:sz w:val="24"/>
        </w:rPr>
        <w:t>, and DNAJB12 is associated with liver cancer cell survival, suggesting that the NCL-K646R mutant could provide incorrect transcripts of these two genes, leading to dysregulation of cancer-related autophagy and cell survival</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KYMRREF{01691E5B-B311-4551-9691-4B9422F39437}31</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[67]</w:t>
      </w:r>
      <w:r>
        <w:rPr>
          <w:rFonts w:ascii="Times New Roman" w:hAnsi="Times New Roman" w:cs="Times New Roman"/>
          <w:color w:val="auto"/>
          <w:sz w:val="24"/>
        </w:rPr>
        <w:fldChar w:fldCharType="end"/>
      </w:r>
      <w:r>
        <w:rPr>
          <w:rFonts w:ascii="Times New Roman" w:hAnsi="Times New Roman" w:cs="Times New Roman"/>
          <w:color w:val="auto"/>
          <w:sz w:val="24"/>
        </w:rPr>
        <w:t>.</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Moreover, NCL-S67A and K398R caused alternative 5’ splicing in ZNF25 and 3’ splicing in SNED1, respectively, which may facilitate the regulation of transcription of the corresponding genes by replacing the remote 5’ or 3’ splicing sites with a proximal </w:t>
      </w:r>
      <w:r>
        <w:rPr>
          <w:rFonts w:ascii="Times New Roman" w:hAnsi="Times New Roman" w:eastAsia="宋体" w:cs="Times New Roman"/>
          <w:color w:val="auto"/>
          <w:sz w:val="24"/>
        </w:rPr>
        <w:t>site</w:t>
      </w:r>
      <w:r>
        <w:rPr>
          <w:rFonts w:ascii="Times New Roman" w:hAnsi="Times New Roman" w:cs="Times New Roman"/>
          <w:color w:val="auto"/>
          <w:sz w:val="24"/>
        </w:rPr>
        <w:t xml:space="preserve"> (Extended Data Fig. 8d-e</w:t>
      </w:r>
      <w:r>
        <w:rPr>
          <w:rFonts w:hint="eastAsia" w:ascii="Times New Roman" w:hAnsi="Times New Roman" w:cs="Times New Roman"/>
          <w:color w:val="auto"/>
          <w:sz w:val="24"/>
        </w:rPr>
        <w:t xml:space="preserve">, </w:t>
      </w:r>
      <w:r>
        <w:rPr>
          <w:rFonts w:hint="eastAsia" w:ascii="Times New Roman" w:hAnsi="Times New Roman" w:eastAsia="宋体" w:cs="Times New Roman"/>
          <w:color w:val="auto"/>
          <w:sz w:val="24"/>
        </w:rPr>
        <w:t>Supplementary Table 6</w:t>
      </w:r>
      <w:r>
        <w:rPr>
          <w:rFonts w:ascii="Times New Roman" w:hAnsi="Times New Roman" w:cs="Times New Roman"/>
          <w:color w:val="auto"/>
          <w:sz w:val="24"/>
        </w:rPr>
        <w:t xml:space="preserve">). This </w:t>
      </w:r>
      <w:r>
        <w:rPr>
          <w:rFonts w:ascii="Times New Roman" w:hAnsi="Times New Roman" w:eastAsia="宋体" w:cs="Times New Roman"/>
          <w:color w:val="auto"/>
          <w:sz w:val="24"/>
        </w:rPr>
        <w:t xml:space="preserve">process </w:t>
      </w:r>
      <w:r>
        <w:rPr>
          <w:rFonts w:ascii="Times New Roman" w:hAnsi="Times New Roman" w:cs="Times New Roman"/>
          <w:color w:val="auto"/>
          <w:sz w:val="24"/>
        </w:rPr>
        <w:t>is known to be mediated by factors such as promoters or repressors</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KYMRREF{01691E5B-B311-4551-9691-4B9422F39437}32,{01691E5B-B311-4551-9691-4B9422F39437}33</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[68, 69]</w:t>
      </w:r>
      <w:r>
        <w:rPr>
          <w:rFonts w:ascii="Times New Roman" w:hAnsi="Times New Roman" w:cs="Times New Roman"/>
          <w:color w:val="auto"/>
          <w:sz w:val="24"/>
        </w:rPr>
        <w:fldChar w:fldCharType="end"/>
      </w:r>
      <w:r>
        <w:rPr>
          <w:rFonts w:hint="eastAsia" w:ascii="Times New Roman" w:hAnsi="Times New Roman" w:cs="Times New Roman"/>
          <w:color w:val="auto"/>
          <w:sz w:val="24"/>
        </w:rPr>
        <w:t>.</w:t>
      </w:r>
    </w:p>
    <w:p w14:paraId="5A23881E">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Discussion</w:t>
      </w:r>
    </w:p>
    <w:p w14:paraId="2ABFBA14">
      <w:pPr>
        <w:spacing w:line="48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Here, we identified a comprehensive set of PTMs and their corresponding enriched functional patterns in human HCC samples</w:t>
      </w:r>
      <w:r>
        <w:rPr>
          <w:rFonts w:hint="eastAsia" w:ascii="Times New Roman" w:hAnsi="Times New Roman" w:cs="Times New Roman"/>
          <w:bCs/>
          <w:iCs/>
          <w:color w:val="auto"/>
          <w:sz w:val="24"/>
          <w:szCs w:val="24"/>
        </w:rPr>
        <w:t xml:space="preserve">. </w:t>
      </w:r>
      <w:r>
        <w:rPr>
          <w:rFonts w:hint="default" w:ascii="Times New Roman" w:hAnsi="Times New Roman" w:cs="Times New Roman"/>
          <w:bCs/>
          <w:iCs/>
          <w:color w:val="auto"/>
          <w:sz w:val="24"/>
          <w:szCs w:val="24"/>
        </w:rPr>
        <w:t>A substantial number of PTMs were found to be significantly altered within IDRs, with phosphorylated sites being the most enriched.</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Integrative analysis revealed that most PTMs exhibited functional enrichment patterns consistent with those of the total proteome, with phosphorylated and crotonylated sites particularly enriched in the p53, MYC, and PI3K-AKT-mTOR </w:t>
      </w:r>
      <w:r>
        <w:rPr>
          <w:rFonts w:ascii="Times New Roman" w:hAnsi="Times New Roman" w:eastAsia="宋体" w:cs="Times New Roman"/>
          <w:bCs/>
          <w:iCs/>
          <w:color w:val="auto"/>
          <w:sz w:val="24"/>
          <w:szCs w:val="24"/>
        </w:rPr>
        <w:t>pathways</w:t>
      </w:r>
      <w:r>
        <w:rPr>
          <w:rFonts w:ascii="Times New Roman" w:hAnsi="Times New Roman" w:cs="Times New Roman"/>
          <w:bCs/>
          <w:iCs/>
          <w:color w:val="auto"/>
          <w:sz w:val="24"/>
          <w:szCs w:val="24"/>
        </w:rPr>
        <w:t xml:space="preserve">. In addition, </w:t>
      </w:r>
      <w:r>
        <w:rPr>
          <w:rFonts w:hint="eastAsia" w:ascii="Times New Roman" w:hAnsi="Times New Roman" w:cs="Times New Roman"/>
          <w:bCs/>
          <w:iCs/>
          <w:color w:val="auto"/>
          <w:sz w:val="24"/>
          <w:szCs w:val="24"/>
        </w:rPr>
        <w:t>t</w:t>
      </w:r>
      <w:r>
        <w:rPr>
          <w:rFonts w:ascii="Times New Roman" w:hAnsi="Times New Roman" w:cs="Times New Roman"/>
          <w:bCs/>
          <w:iCs/>
          <w:color w:val="auto"/>
          <w:sz w:val="24"/>
          <w:szCs w:val="24"/>
        </w:rPr>
        <w:t xml:space="preserve">he </w:t>
      </w:r>
      <w:r>
        <w:rPr>
          <w:rFonts w:ascii="Times New Roman" w:hAnsi="Times New Roman" w:eastAsia="宋体" w:cs="Times New Roman"/>
          <w:bCs/>
          <w:iCs/>
          <w:color w:val="auto"/>
          <w:sz w:val="24"/>
          <w:szCs w:val="24"/>
        </w:rPr>
        <w:t xml:space="preserve">results of the </w:t>
      </w:r>
      <w:r>
        <w:rPr>
          <w:rFonts w:ascii="Times New Roman" w:hAnsi="Times New Roman" w:cs="Times New Roman"/>
          <w:bCs/>
          <w:iCs/>
          <w:color w:val="auto"/>
          <w:sz w:val="24"/>
          <w:szCs w:val="24"/>
        </w:rPr>
        <w:t xml:space="preserve">Pfam study revealed that phosphorylated and </w:t>
      </w:r>
      <w:r>
        <w:rPr>
          <w:rFonts w:ascii="Times New Roman" w:hAnsi="Times New Roman" w:eastAsia="宋体" w:cs="Times New Roman"/>
          <w:bCs/>
          <w:iCs/>
          <w:color w:val="auto"/>
          <w:sz w:val="24"/>
          <w:szCs w:val="24"/>
        </w:rPr>
        <w:t>acylated</w:t>
      </w:r>
      <w:r>
        <w:rPr>
          <w:rFonts w:ascii="Times New Roman" w:hAnsi="Times New Roman" w:cs="Times New Roman"/>
          <w:bCs/>
          <w:iCs/>
          <w:color w:val="auto"/>
          <w:sz w:val="24"/>
          <w:szCs w:val="24"/>
        </w:rPr>
        <w:t xml:space="preserve"> sites were enriched in proteins carrying RNA recognition motif 1, suggesting that these PTMs may play important </w:t>
      </w:r>
      <w:r>
        <w:rPr>
          <w:rFonts w:ascii="Times New Roman" w:hAnsi="Times New Roman" w:eastAsia="宋体" w:cs="Times New Roman"/>
          <w:bCs/>
          <w:iCs/>
          <w:color w:val="auto"/>
          <w:sz w:val="24"/>
          <w:szCs w:val="24"/>
        </w:rPr>
        <w:t>roles</w:t>
      </w:r>
      <w:r>
        <w:rPr>
          <w:rFonts w:ascii="Times New Roman" w:hAnsi="Times New Roman" w:cs="Times New Roman"/>
          <w:bCs/>
          <w:iCs/>
          <w:color w:val="auto"/>
          <w:sz w:val="24"/>
          <w:szCs w:val="24"/>
        </w:rPr>
        <w:t xml:space="preserve"> in RNA recognition and processing. Through mutagenesis prediction, we proposed that NCL-S67 phosphorylation and K646 acetylation regulate the localization of NCL into nuclear </w:t>
      </w:r>
      <w:r>
        <w:rPr>
          <w:rFonts w:ascii="Times New Roman" w:hAnsi="Times New Roman" w:eastAsia="宋体" w:cs="Times New Roman"/>
          <w:bCs/>
          <w:iCs/>
          <w:color w:val="auto"/>
          <w:sz w:val="24"/>
          <w:szCs w:val="24"/>
        </w:rPr>
        <w:t>speckles</w:t>
      </w:r>
      <w:r>
        <w:rPr>
          <w:rFonts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 xml:space="preserve">that </w:t>
      </w:r>
      <w:r>
        <w:rPr>
          <w:rFonts w:ascii="Times New Roman" w:hAnsi="Times New Roman" w:cs="Times New Roman"/>
          <w:bCs/>
          <w:iCs/>
          <w:color w:val="auto"/>
          <w:sz w:val="24"/>
          <w:szCs w:val="24"/>
        </w:rPr>
        <w:t>the NCL-K646R mutant reprograms splicing events in the CDS region.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Conversely, the S67A and K398R mutants exhibited alternative 5’ and 3’ splicing, respectively, potentially regulating the transcription of their corresponding genes.</w:t>
      </w:r>
    </w:p>
    <w:p w14:paraId="2623AC28">
      <w:pPr>
        <w:spacing w:line="480" w:lineRule="auto"/>
        <w:jc w:val="both"/>
        <w:rPr>
          <w:rFonts w:ascii="Times New Roman" w:hAnsi="Times New Roman" w:cs="Times New Roman"/>
          <w:color w:val="auto"/>
          <w:sz w:val="24"/>
        </w:rPr>
      </w:pPr>
      <w:r>
        <w:rPr>
          <w:rFonts w:ascii="Times New Roman" w:hAnsi="Times New Roman" w:cs="Times New Roman"/>
          <w:bCs/>
          <w:iCs/>
          <w:color w:val="auto"/>
          <w:sz w:val="24"/>
          <w:szCs w:val="24"/>
        </w:rPr>
        <w:t xml:space="preserve">While recent studies have elucidated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subtype characteristics, therapeutic targets, and spatiotemporal evolution of HCC</w:t>
      </w:r>
      <w:r>
        <w:rPr>
          <w:rFonts w:hint="eastAsia" w:ascii="Times New Roman" w:hAnsi="Times New Roman" w:cs="Times New Roman"/>
          <w:bCs/>
          <w:iCs/>
          <w:color w:val="auto"/>
          <w:sz w:val="24"/>
          <w:szCs w:val="24"/>
          <w:lang w:val="en-US" w:eastAsia="zh-CN"/>
        </w:rPr>
        <w:t xml:space="preserve"> based on proteomics and genomics studies</w:t>
      </w:r>
      <w:r>
        <w:rPr>
          <w:rFonts w:hint="eastAsia" w:ascii="Times New Roman" w:hAnsi="Times New Roman" w:cs="Times New Roman"/>
          <w:bCs/>
          <w:iCs/>
          <w:color w:val="auto"/>
          <w:sz w:val="24"/>
          <w:szCs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KYMRREF{01691E5B-B311-4551-9691-4B9422F39437}8,{01691E5B-B311-4551-9691-4B9422F39437}7,{01691E5B-B311-4551-9691-4B9422F39437}9</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[4, 5, 70]</w:t>
      </w:r>
      <w:r>
        <w:rPr>
          <w:rFonts w:ascii="Times New Roman" w:hAnsi="Times New Roman" w:cs="Times New Roman"/>
          <w:color w:val="auto"/>
          <w:sz w:val="24"/>
        </w:rPr>
        <w:fldChar w:fldCharType="end"/>
      </w:r>
      <w:r>
        <w:rPr>
          <w:rFonts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multiomics</w:t>
      </w:r>
      <w:r>
        <w:rPr>
          <w:rFonts w:ascii="Times New Roman" w:hAnsi="Times New Roman" w:cs="Times New Roman"/>
          <w:bCs/>
          <w:iCs/>
          <w:color w:val="auto"/>
          <w:sz w:val="24"/>
          <w:szCs w:val="24"/>
        </w:rPr>
        <w:t xml:space="preserve"> analysis of PTMs has yet to be fully integrated into liver cancer biology</w:t>
      </w:r>
      <w:r>
        <w:rPr>
          <w:rFonts w:hint="eastAsia" w:ascii="Times New Roman" w:hAnsi="Times New Roman" w:cs="Times New Roman"/>
          <w:color w:val="auto"/>
          <w:sz w:val="24"/>
        </w:rPr>
        <w:t xml:space="preserve">. The specific pan-PTM antibody-based peptide purification and 4D label-free quantification </w:t>
      </w:r>
      <w:r>
        <w:rPr>
          <w:rFonts w:ascii="Times New Roman" w:hAnsi="Times New Roman" w:eastAsia="宋体" w:cs="Times New Roman"/>
          <w:color w:val="auto"/>
          <w:sz w:val="24"/>
        </w:rPr>
        <w:t>LC‒MS</w:t>
      </w:r>
      <w:r>
        <w:rPr>
          <w:rFonts w:hint="eastAsia" w:ascii="Times New Roman" w:hAnsi="Times New Roman" w:cs="Times New Roman"/>
          <w:color w:val="auto"/>
          <w:sz w:val="24"/>
        </w:rPr>
        <w:t xml:space="preserve">/MS platform </w:t>
      </w:r>
      <w:r>
        <w:rPr>
          <w:rFonts w:ascii="Times New Roman" w:hAnsi="Times New Roman" w:eastAsia="宋体" w:cs="Times New Roman"/>
          <w:color w:val="auto"/>
          <w:sz w:val="24"/>
        </w:rPr>
        <w:t>has</w:t>
      </w:r>
      <w:r>
        <w:rPr>
          <w:rFonts w:hint="eastAsia" w:ascii="Times New Roman" w:hAnsi="Times New Roman" w:cs="Times New Roman"/>
          <w:color w:val="auto"/>
          <w:sz w:val="24"/>
        </w:rPr>
        <w:t xml:space="preserve"> emerged as a powerful tool </w:t>
      </w:r>
      <w:r>
        <w:rPr>
          <w:rFonts w:ascii="Times New Roman" w:hAnsi="Times New Roman" w:eastAsia="宋体" w:cs="Times New Roman"/>
          <w:color w:val="auto"/>
          <w:sz w:val="24"/>
        </w:rPr>
        <w:t>for revealing</w:t>
      </w:r>
      <w:r>
        <w:rPr>
          <w:rFonts w:hint="eastAsia" w:ascii="Times New Roman" w:hAnsi="Times New Roman" w:cs="Times New Roman"/>
          <w:color w:val="auto"/>
          <w:sz w:val="24"/>
        </w:rPr>
        <w:t xml:space="preserve"> the secondary </w:t>
      </w:r>
      <w:r>
        <w:rPr>
          <w:rFonts w:ascii="Times New Roman" w:hAnsi="Times New Roman" w:eastAsia="宋体" w:cs="Times New Roman"/>
          <w:color w:val="auto"/>
          <w:sz w:val="24"/>
        </w:rPr>
        <w:t>structural</w:t>
      </w:r>
      <w:r>
        <w:rPr>
          <w:rFonts w:hint="eastAsia" w:ascii="Times New Roman" w:hAnsi="Times New Roman" w:cs="Times New Roman"/>
          <w:color w:val="auto"/>
          <w:sz w:val="24"/>
        </w:rPr>
        <w:t xml:space="preserve"> location of PTMs and potential mechanisms beyond </w:t>
      </w:r>
      <w:r>
        <w:rPr>
          <w:rFonts w:ascii="Times New Roman" w:hAnsi="Times New Roman" w:eastAsia="宋体" w:cs="Times New Roman"/>
          <w:color w:val="auto"/>
          <w:sz w:val="24"/>
        </w:rPr>
        <w:t xml:space="preserve">the </w:t>
      </w:r>
      <w:r>
        <w:rPr>
          <w:rFonts w:hint="eastAsia" w:ascii="Times New Roman" w:hAnsi="Times New Roman" w:cs="Times New Roman"/>
          <w:color w:val="auto"/>
          <w:sz w:val="24"/>
        </w:rPr>
        <w:t xml:space="preserve">proteome and transcriptome. </w:t>
      </w:r>
      <w:r>
        <w:rPr>
          <w:rFonts w:hint="eastAsia" w:ascii="Times New Roman" w:hAnsi="Times New Roman" w:cs="Times New Roman"/>
          <w:color w:val="auto"/>
          <w:sz w:val="24"/>
          <w:lang w:val="en-US" w:eastAsia="zh-CN"/>
        </w:rPr>
        <w:t>W</w:t>
      </w:r>
      <w:r>
        <w:rPr>
          <w:rFonts w:ascii="Times New Roman" w:hAnsi="Times New Roman" w:cs="Times New Roman"/>
          <w:color w:val="auto"/>
          <w:sz w:val="24"/>
        </w:rPr>
        <w:t>e integrated nine PTM-proteom</w:t>
      </w:r>
      <w:r>
        <w:rPr>
          <w:rFonts w:hint="eastAsia" w:ascii="Times New Roman" w:hAnsi="Times New Roman" w:cs="Times New Roman"/>
          <w:color w:val="auto"/>
          <w:sz w:val="24"/>
        </w:rPr>
        <w:t>e data</w:t>
      </w:r>
      <w:r>
        <w:rPr>
          <w:rFonts w:ascii="Times New Roman" w:hAnsi="Times New Roman" w:eastAsia="宋体" w:cs="Times New Roman"/>
          <w:color w:val="auto"/>
          <w:sz w:val="24"/>
        </w:rPr>
        <w:t xml:space="preserve"> </w:t>
      </w:r>
      <w:r>
        <w:rPr>
          <w:rFonts w:ascii="Times New Roman" w:hAnsi="Times New Roman" w:cs="Times New Roman"/>
          <w:color w:val="auto"/>
          <w:sz w:val="24"/>
        </w:rPr>
        <w:t xml:space="preserve">that </w:t>
      </w:r>
      <w:r>
        <w:rPr>
          <w:rFonts w:hint="eastAsia" w:ascii="Times New Roman" w:hAnsi="Times New Roman" w:cs="Times New Roman"/>
          <w:color w:val="auto"/>
          <w:sz w:val="24"/>
          <w:lang w:val="en-US" w:eastAsia="zh-CN"/>
        </w:rPr>
        <w:t>include most PTM abundance in HCC</w:t>
      </w:r>
      <w:r>
        <w:rPr>
          <w:rFonts w:ascii="Times New Roman" w:hAnsi="Times New Roman" w:cs="Times New Roman"/>
          <w:color w:val="auto"/>
          <w:sz w:val="24"/>
        </w:rPr>
        <w:t>, matching the PTM-proteome to the corresponding total proteome.</w:t>
      </w:r>
      <w:r>
        <w:rPr>
          <w:rFonts w:hint="eastAsia" w:ascii="Times New Roman" w:hAnsi="Times New Roman" w:cs="Times New Roman"/>
          <w:color w:val="auto"/>
          <w:sz w:val="24"/>
        </w:rPr>
        <w:t xml:space="preserve"> This strategic advance provides novel details on the regulation of HCC progression.</w:t>
      </w:r>
    </w:p>
    <w:p w14:paraId="5682118F">
      <w:pPr>
        <w:spacing w:line="480" w:lineRule="auto"/>
        <w:jc w:val="both"/>
        <w:rPr>
          <w:rFonts w:ascii="Times New Roman" w:hAnsi="Times New Roman" w:cs="Times New Roman"/>
          <w:color w:val="auto"/>
          <w:sz w:val="24"/>
        </w:rPr>
      </w:pPr>
      <w:r>
        <w:rPr>
          <w:rFonts w:ascii="Times New Roman" w:hAnsi="Times New Roman" w:cs="Times New Roman"/>
          <w:color w:val="auto"/>
          <w:sz w:val="24"/>
        </w:rPr>
        <w:t xml:space="preserve">PTMs modulate IDR sequence properties by dynamically </w:t>
      </w:r>
      <w:r>
        <w:rPr>
          <w:rFonts w:ascii="Times New Roman" w:hAnsi="Times New Roman" w:eastAsia="宋体" w:cs="Times New Roman"/>
          <w:color w:val="auto"/>
          <w:sz w:val="24"/>
        </w:rPr>
        <w:t>rewriting</w:t>
      </w:r>
      <w:r>
        <w:rPr>
          <w:rFonts w:ascii="Times New Roman" w:hAnsi="Times New Roman" w:cs="Times New Roman"/>
          <w:color w:val="auto"/>
          <w:sz w:val="24"/>
        </w:rPr>
        <w:t xml:space="preserve"> their chemistry, enabling reversible and controllable regulation</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KYMRREF{01691E5B-B311-4551-9691-4B9422F39437}12,{01691E5B-B311-4551-9691-4B9422F39437}13</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[71, 72]</w:t>
      </w:r>
      <w:r>
        <w:rPr>
          <w:rFonts w:ascii="Times New Roman" w:hAnsi="Times New Roman" w:cs="Times New Roman"/>
          <w:color w:val="auto"/>
          <w:sz w:val="24"/>
        </w:rPr>
        <w:fldChar w:fldCharType="end"/>
      </w:r>
      <w:r>
        <w:rPr>
          <w:rFonts w:ascii="Times New Roman" w:hAnsi="Times New Roman" w:cs="Times New Roman"/>
          <w:color w:val="auto"/>
          <w:sz w:val="24"/>
        </w:rPr>
        <w:t>.</w:t>
      </w:r>
      <w:bookmarkStart w:id="6" w:name="_Hlk171603007"/>
      <w:r>
        <w:rPr>
          <w:rFonts w:hint="eastAsia" w:ascii="Times New Roman" w:hAnsi="Times New Roman" w:cs="Times New Roman"/>
          <w:color w:val="auto"/>
          <w:sz w:val="24"/>
        </w:rPr>
        <w:t xml:space="preserve"> </w:t>
      </w:r>
      <w:r>
        <w:rPr>
          <w:rFonts w:ascii="Times New Roman" w:hAnsi="Times New Roman" w:cs="Times New Roman"/>
          <w:color w:val="auto"/>
          <w:sz w:val="24"/>
        </w:rPr>
        <w:t>Recent studies have shown that phosphorylation and lysine acetylation alter the sequence properties of IDRs by introducing negative and positive charges, respectively</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KYMRREF{01691E5B-B311-4551-9691-4B9422F39437}15,{01691E5B-B311-4551-9691-4B9422F39437}14</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[73, 74]</w:t>
      </w:r>
      <w:r>
        <w:rPr>
          <w:rFonts w:ascii="Times New Roman" w:hAnsi="Times New Roman" w:cs="Times New Roman"/>
          <w:color w:val="auto"/>
          <w:sz w:val="24"/>
        </w:rPr>
        <w:fldChar w:fldCharType="end"/>
      </w:r>
      <w:bookmarkEnd w:id="6"/>
      <w:r>
        <w:rPr>
          <w:rFonts w:ascii="Times New Roman" w:hAnsi="Times New Roman" w:cs="Times New Roman"/>
          <w:color w:val="auto"/>
          <w:sz w:val="24"/>
        </w:rPr>
        <w:t xml:space="preserve">. Here, </w:t>
      </w:r>
      <w:r>
        <w:rPr>
          <w:rFonts w:hint="eastAsia" w:ascii="Times New Roman" w:hAnsi="Times New Roman" w:cs="Times New Roman"/>
          <w:color w:val="auto"/>
          <w:sz w:val="24"/>
        </w:rPr>
        <w:t>we performed a comprehensive analysis of the distribution patterns of PTMs within IDRs and folded domains. Our findings revealed that about 70% of phosphorylated sites were present in intramolecular IDRs, whereas acetylated sites were predominantly found in N-terminal IDRs. The distinct spatial orientation of these PTMs leads to different intramolecular secondary structures, with phosphorylation promoting expansion and acetylation driving compaction</w:t>
      </w:r>
      <w:r>
        <w:rPr>
          <w:rFonts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KYMRREF{01691E5B-B311-4551-9691-4B9422F39437}15,{01691E5B-B311-4551-9691-4B9422F39437}14</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[73, 74]</w:t>
      </w:r>
      <w:r>
        <w:rPr>
          <w:rFonts w:ascii="Times New Roman" w:hAnsi="Times New Roman" w:cs="Times New Roman"/>
          <w:color w:val="auto"/>
          <w:sz w:val="24"/>
        </w:rPr>
        <w:fldChar w:fldCharType="end"/>
      </w:r>
      <w:r>
        <w:rPr>
          <w:rFonts w:ascii="Times New Roman" w:hAnsi="Times New Roman" w:cs="Times New Roman"/>
          <w:color w:val="auto"/>
          <w:sz w:val="24"/>
        </w:rPr>
        <w:t>.</w:t>
      </w:r>
      <w:r>
        <w:rPr>
          <w:rFonts w:hint="eastAsia" w:ascii="Times New Roman" w:hAnsi="Times New Roman" w:cs="Times New Roman"/>
          <w:color w:val="auto"/>
          <w:sz w:val="24"/>
        </w:rPr>
        <w:t xml:space="preserve"> These results provide valuable insights into the potential regulation of oncoprotein activity through targeted modifications of specific PTMs within IDRs</w:t>
      </w:r>
      <w:r>
        <w:rPr>
          <w:rFonts w:ascii="Times New Roman" w:hAnsi="Times New Roman" w:cs="Times New Roman"/>
          <w:color w:val="auto"/>
          <w:sz w:val="24"/>
        </w:rPr>
        <w:t>.</w:t>
      </w:r>
    </w:p>
    <w:p w14:paraId="35A38A73">
      <w:pPr>
        <w:spacing w:line="480" w:lineRule="auto"/>
        <w:jc w:val="both"/>
        <w:rPr>
          <w:rFonts w:hint="default" w:ascii="Times New Roman" w:hAnsi="Times New Roman" w:cs="Times New Roman"/>
          <w:color w:val="auto"/>
          <w:sz w:val="24"/>
        </w:rPr>
      </w:pPr>
      <w:r>
        <w:rPr>
          <w:rFonts w:ascii="Times New Roman" w:hAnsi="Times New Roman" w:cs="Times New Roman"/>
          <w:color w:val="auto"/>
          <w:sz w:val="24"/>
        </w:rPr>
        <w:t>RNA-binding proteins (RBPs) have been implicated as major players in the development and metastasis of cancer</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KYMRREF{01691E5B-B311-4551-9691-4B9422F39437}16</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[75]</w:t>
      </w:r>
      <w:r>
        <w:rPr>
          <w:rFonts w:ascii="Times New Roman" w:hAnsi="Times New Roman" w:cs="Times New Roman"/>
          <w:color w:val="auto"/>
          <w:sz w:val="24"/>
        </w:rPr>
        <w:fldChar w:fldCharType="end"/>
      </w:r>
      <w:r>
        <w:rPr>
          <w:rFonts w:ascii="Times New Roman" w:hAnsi="Times New Roman" w:cs="Times New Roman"/>
          <w:color w:val="auto"/>
          <w:sz w:val="24"/>
        </w:rPr>
        <w:t>.</w:t>
      </w:r>
      <w:r>
        <w:rPr>
          <w:rFonts w:hint="eastAsia" w:ascii="Times New Roman" w:hAnsi="Times New Roman" w:cs="Times New Roman"/>
          <w:color w:val="auto"/>
          <w:sz w:val="24"/>
        </w:rPr>
        <w:t xml:space="preserve"> </w:t>
      </w:r>
      <w:r>
        <w:rPr>
          <w:rFonts w:hint="default" w:ascii="Times New Roman" w:hAnsi="Times New Roman" w:cs="Times New Roman"/>
          <w:color w:val="auto"/>
          <w:sz w:val="24"/>
        </w:rPr>
        <w:t>Our Pfam analysis revealed that upregulated phosphorylated, acetylated, crotonylated, and β-hydroxybutyrylated sites were significantly enriched in RNA recognition motif 1 (RRM1)-containing proteins. In line with their general distribution, most phosphorylated sites were located in IDRs, primarily targeted by CMGC kinases with a proline motif at the +1 position. Conversely, the majority of acylated sites were found in folded RNA Recognition Motif (RRM) domains. KAT8 and HAT1 demonstrated a preference for regulating acetylation, crotonylation, and β-hydroxybutyrylation on proteins, while the SIRT family appears to have a wider range of modified targets. These findings contribute to our understanding of the potential regulatory mechanisms and biological functions of RNA-binding proteins, providing a basis for further research on this important protein category.</w:t>
      </w:r>
    </w:p>
    <w:p w14:paraId="0AB2AA74">
      <w:pPr>
        <w:spacing w:line="480" w:lineRule="auto"/>
        <w:jc w:val="both"/>
        <w:rPr>
          <w:rFonts w:hint="eastAsia" w:ascii="Times New Roman" w:hAnsi="Times New Roman" w:cs="Times New Roman"/>
          <w:color w:val="auto"/>
          <w:sz w:val="24"/>
        </w:rPr>
      </w:pPr>
      <w:r>
        <w:rPr>
          <w:rFonts w:ascii="Times New Roman" w:hAnsi="Times New Roman" w:cs="Times New Roman"/>
          <w:color w:val="auto"/>
          <w:sz w:val="24"/>
        </w:rPr>
        <w:t>As a case study, Nucleolin plays a significant role</w:t>
      </w:r>
      <w:r>
        <w:rPr>
          <w:rFonts w:hint="eastAsia" w:ascii="Times New Roman" w:hAnsi="Times New Roman" w:cs="Times New Roman"/>
          <w:color w:val="auto"/>
          <w:sz w:val="24"/>
          <w:lang w:val="en-US" w:eastAsia="zh-CN"/>
        </w:rPr>
        <w:t xml:space="preserve"> of RNA processing</w:t>
      </w:r>
      <w:r>
        <w:rPr>
          <w:rFonts w:ascii="Times New Roman" w:hAnsi="Times New Roman" w:cs="Times New Roman"/>
          <w:color w:val="auto"/>
          <w:sz w:val="24"/>
        </w:rPr>
        <w:t xml:space="preserve"> in hepatocellular carcinoma and intrahepatic cholangiocarcinoma</w:t>
      </w:r>
      <w:r>
        <w:rPr>
          <w:rFonts w:hint="eastAsia" w:ascii="Times New Roman" w:hAnsi="Times New Roman" w:cs="Times New Roman"/>
          <w:color w:val="auto"/>
          <w:sz w:val="24"/>
        </w:rPr>
        <w:t xml:space="preserve">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ADDIN KYMRREF{01691E5B-B311-4551-9691-4B9422F39437}34,{01691E5B-B311-4551-9691-4B9422F39437}35</w:instrText>
      </w:r>
      <w:r>
        <w:rPr>
          <w:rFonts w:ascii="Times New Roman" w:hAnsi="Times New Roman" w:cs="Times New Roman"/>
          <w:color w:val="auto"/>
          <w:sz w:val="24"/>
        </w:rPr>
        <w:fldChar w:fldCharType="separate"/>
      </w:r>
      <w:r>
        <w:rPr>
          <w:rFonts w:hint="eastAsia" w:ascii="Times New Roman" w:hAnsi="Times New Roman" w:eastAsia="宋体" w:cs="Times New Roman"/>
          <w:b w:val="0"/>
          <w:i w:val="0"/>
          <w:color w:val="auto"/>
          <w:sz w:val="24"/>
          <w:u w:val="none"/>
          <w:vertAlign w:val="baseline"/>
          <w:lang w:eastAsia="zh-CN"/>
        </w:rPr>
        <w:t>[76, 77]</w:t>
      </w:r>
      <w:r>
        <w:rPr>
          <w:rFonts w:ascii="Times New Roman" w:hAnsi="Times New Roman" w:cs="Times New Roman"/>
          <w:color w:val="auto"/>
          <w:sz w:val="24"/>
        </w:rPr>
        <w:fldChar w:fldCharType="end"/>
      </w:r>
      <w:bookmarkStart w:id="7" w:name="_Hlk175343300"/>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 xml:space="preserve"> </w:t>
      </w:r>
      <w:bookmarkEnd w:id="7"/>
      <w:r>
        <w:rPr>
          <w:rFonts w:hint="eastAsia" w:ascii="Times New Roman" w:hAnsi="Times New Roman" w:cs="Times New Roman"/>
          <w:color w:val="auto"/>
          <w:sz w:val="24"/>
        </w:rPr>
        <w:t>The colocalization of NCL with SRSF2 in nuclear speckles was regulated by NCL-S67 phosphorylation and K646 acetylation, two sites located within IDRs. RNA-seq analysis showed that the K646R mutation had the lowest protein-RNA binding interaction propensity (Fig. 5i) and exhibited significant inclusion of exons or introns within the coding sequence (CDS) region, indicating mis-splicing events. These findings suggest that point mutations at PTM sites within the IDRs of the RRM domain may lead to an accumulation of improperly spliced transcripts in cancer cells, which could potentially hinder tumor growth and metastasis.</w:t>
      </w:r>
    </w:p>
    <w:p w14:paraId="72A17465">
      <w:pPr>
        <w:spacing w:line="480" w:lineRule="auto"/>
        <w:jc w:val="both"/>
        <w:rPr>
          <w:rFonts w:hint="default" w:ascii="Times New Roman" w:hAnsi="Times New Roman" w:cs="Times New Roman"/>
          <w:color w:val="auto"/>
          <w:sz w:val="24"/>
          <w:lang w:val="en-US" w:eastAsia="zh-CN"/>
        </w:rPr>
      </w:pPr>
      <w:r>
        <w:rPr>
          <w:rFonts w:hint="default" w:ascii="Times New Roman" w:hAnsi="Times New Roman" w:cs="Times New Roman"/>
          <w:color w:val="auto"/>
          <w:sz w:val="24"/>
        </w:rPr>
        <w:t xml:space="preserve">Traditionally, the identification of PTMs on nucleolin has focused on individual proteins, utilizing nucleolin point mutagenesis and in vitro assays. However, a major challenge in obtaining complete and </w:t>
      </w:r>
      <w:r>
        <w:rPr>
          <w:rFonts w:hint="eastAsia" w:ascii="Times New Roman" w:hAnsi="Times New Roman" w:cs="Times New Roman"/>
          <w:color w:val="auto"/>
          <w:sz w:val="24"/>
          <w:lang w:val="en-US" w:eastAsia="zh-CN"/>
        </w:rPr>
        <w:t xml:space="preserve">long-term </w:t>
      </w:r>
      <w:r>
        <w:rPr>
          <w:rFonts w:hint="default" w:ascii="Times New Roman" w:hAnsi="Times New Roman" w:cs="Times New Roman"/>
          <w:color w:val="auto"/>
          <w:sz w:val="24"/>
        </w:rPr>
        <w:t>follow-up records from HCC patients is the inherent limitation of requiring fresh samples for PTM-omics analysis. As a result, the connection between PTM sites on nucleolin and the prognosis of HCC is still unclear. Establishing a link to clinical implications could offer valuable insights that may improve anti-tumor therapy for HCC patients, ultimately contributing to better treatment strategies and outcomes.</w:t>
      </w:r>
    </w:p>
    <w:p w14:paraId="60088683">
      <w:pPr>
        <w:spacing w:line="480" w:lineRule="auto"/>
        <w:jc w:val="both"/>
        <w:rPr>
          <w:rFonts w:ascii="Times New Roman" w:hAnsi="Times New Roman" w:cs="Times New Roman"/>
          <w:color w:val="auto"/>
          <w:sz w:val="24"/>
        </w:rPr>
      </w:pPr>
      <w:r>
        <w:rPr>
          <w:rFonts w:hint="eastAsia" w:ascii="Times New Roman" w:hAnsi="Times New Roman" w:cs="Times New Roman"/>
          <w:b/>
          <w:iCs/>
          <w:color w:val="auto"/>
          <w:sz w:val="24"/>
          <w:szCs w:val="24"/>
        </w:rPr>
        <w:t>Conclusion</w:t>
      </w:r>
    </w:p>
    <w:p w14:paraId="7CEA2D26">
      <w:pPr>
        <w:spacing w:line="480" w:lineRule="auto"/>
        <w:jc w:val="both"/>
        <w:rPr>
          <w:rFonts w:hint="default" w:ascii="Times New Roman" w:hAnsi="Times New Roman" w:cs="Times New Roman"/>
          <w:color w:val="auto"/>
          <w:sz w:val="24"/>
          <w:lang w:val="en-US" w:eastAsia="zh-CN"/>
        </w:rPr>
      </w:pPr>
      <w:r>
        <w:rPr>
          <w:rFonts w:hint="eastAsia" w:ascii="Times New Roman" w:hAnsi="Times New Roman" w:cs="Times New Roman"/>
          <w:color w:val="auto"/>
          <w:sz w:val="24"/>
        </w:rPr>
        <w:t>W</w:t>
      </w:r>
      <w:r>
        <w:rPr>
          <w:rFonts w:ascii="Times New Roman" w:hAnsi="Times New Roman" w:cs="Times New Roman"/>
          <w:color w:val="auto"/>
          <w:sz w:val="24"/>
        </w:rPr>
        <w:t xml:space="preserve">e </w:t>
      </w:r>
      <w:bookmarkStart w:id="8" w:name="_Hlk175343735"/>
      <w:r>
        <w:rPr>
          <w:rFonts w:ascii="Times New Roman" w:hAnsi="Times New Roman" w:cs="Times New Roman"/>
          <w:color w:val="auto"/>
          <w:sz w:val="24"/>
        </w:rPr>
        <w:t xml:space="preserve">established a comprehensive proteomics and </w:t>
      </w:r>
      <w:r>
        <w:rPr>
          <w:rFonts w:ascii="Times New Roman" w:hAnsi="Times New Roman" w:eastAsia="宋体" w:cs="Times New Roman"/>
          <w:color w:val="auto"/>
          <w:sz w:val="24"/>
        </w:rPr>
        <w:t>posttranslational</w:t>
      </w:r>
      <w:r>
        <w:rPr>
          <w:rFonts w:ascii="Times New Roman" w:hAnsi="Times New Roman" w:cs="Times New Roman"/>
          <w:color w:val="auto"/>
          <w:sz w:val="24"/>
        </w:rPr>
        <w:t xml:space="preserve"> modification (PTM)-based data</w:t>
      </w:r>
      <w:r>
        <w:rPr>
          <w:rFonts w:hint="eastAsia" w:ascii="Times New Roman" w:hAnsi="Times New Roman" w:cs="Times New Roman"/>
          <w:color w:val="auto"/>
          <w:sz w:val="24"/>
          <w:lang w:val="en-US" w:eastAsia="zh-CN"/>
        </w:rPr>
        <w:t>set</w:t>
      </w:r>
      <w:r>
        <w:rPr>
          <w:rFonts w:ascii="Times New Roman" w:hAnsi="Times New Roman" w:cs="Times New Roman"/>
          <w:color w:val="auto"/>
          <w:sz w:val="24"/>
        </w:rPr>
        <w:t xml:space="preserve"> for </w:t>
      </w:r>
      <w:r>
        <w:rPr>
          <w:rFonts w:ascii="Times New Roman" w:hAnsi="Times New Roman" w:eastAsia="宋体" w:cs="Times New Roman"/>
          <w:color w:val="auto"/>
          <w:sz w:val="24"/>
        </w:rPr>
        <w:t>multiple PTM-</w:t>
      </w:r>
      <w:r>
        <w:rPr>
          <w:rFonts w:ascii="Times New Roman" w:hAnsi="Times New Roman" w:cs="Times New Roman"/>
          <w:color w:val="auto"/>
          <w:sz w:val="24"/>
        </w:rPr>
        <w:t xml:space="preserve">modified sites and proteins in human hepatocellular carcinoma (HCC) tissues. This </w:t>
      </w:r>
      <w:r>
        <w:rPr>
          <w:rFonts w:hint="eastAsia" w:ascii="Times New Roman" w:hAnsi="Times New Roman" w:cs="Times New Roman"/>
          <w:color w:val="auto"/>
          <w:sz w:val="24"/>
          <w:lang w:eastAsia="zh-CN"/>
        </w:rPr>
        <w:t>dataset</w:t>
      </w:r>
      <w:r>
        <w:rPr>
          <w:rFonts w:ascii="Times New Roman" w:hAnsi="Times New Roman" w:cs="Times New Roman"/>
          <w:color w:val="auto"/>
          <w:sz w:val="24"/>
        </w:rPr>
        <w:t xml:space="preserve"> provides insights into the site localization and regulatory patterns involved in liver carcinogenesis and contributes to a deeper understanding of the molecular mechanisms underlying HCC development.</w:t>
      </w:r>
      <w:bookmarkEnd w:id="8"/>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Increasing the sample size for specific PTMs would facilitate the assessment of tumor classification, the discovery of new mechanisms, and the development of prognostic biomarkers. This increased sample size would greatly benefit HCC clinical studies based on the recently identified PTMs, leading to a better understanding of the disease and potentially more effective therapeutic approaches.</w:t>
      </w:r>
    </w:p>
    <w:p w14:paraId="59B73550">
      <w:pPr>
        <w:spacing w:line="480" w:lineRule="auto"/>
        <w:jc w:val="both"/>
        <w:rPr>
          <w:rFonts w:ascii="Times New Roman" w:hAnsi="Times New Roman" w:cs="Times New Roman"/>
          <w:b/>
          <w:bCs/>
          <w:color w:val="auto"/>
          <w:sz w:val="24"/>
        </w:rPr>
      </w:pPr>
      <w:r>
        <w:rPr>
          <w:rFonts w:hint="eastAsia" w:ascii="Times New Roman" w:hAnsi="Times New Roman" w:cs="Times New Roman"/>
          <w:b/>
          <w:bCs/>
          <w:color w:val="auto"/>
          <w:sz w:val="24"/>
        </w:rPr>
        <w:t>List of a</w:t>
      </w:r>
      <w:r>
        <w:rPr>
          <w:rFonts w:ascii="Times New Roman" w:hAnsi="Times New Roman" w:cs="Times New Roman"/>
          <w:b/>
          <w:bCs/>
          <w:color w:val="auto"/>
          <w:sz w:val="24"/>
        </w:rPr>
        <w:t>bbreviations</w:t>
      </w:r>
    </w:p>
    <w:p w14:paraId="66B5AEEA">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HCC: Hepatocellular carcinoma</w:t>
      </w:r>
    </w:p>
    <w:p w14:paraId="089952A1">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PTM: Posttranslational modification</w:t>
      </w:r>
    </w:p>
    <w:p w14:paraId="31767E7D">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IDR: Intrinsically disordered region</w:t>
      </w:r>
    </w:p>
    <w:p w14:paraId="27F3E6B2">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LLPS: Liquid-</w:t>
      </w:r>
      <w:r>
        <w:rPr>
          <w:rFonts w:ascii="Times New Roman" w:hAnsi="Times New Roman" w:cs="Times New Roman"/>
          <w:color w:val="auto"/>
          <w:sz w:val="24"/>
        </w:rPr>
        <w:t>liquid phase separation</w:t>
      </w:r>
    </w:p>
    <w:p w14:paraId="42C1EB2D">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RRM: RNA recognition motif</w:t>
      </w:r>
    </w:p>
    <w:p w14:paraId="052839B3">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AS: Alternative splicing</w:t>
      </w:r>
    </w:p>
    <w:p w14:paraId="0A3DCEEB">
      <w:pPr>
        <w:spacing w:line="480" w:lineRule="auto"/>
        <w:jc w:val="both"/>
        <w:rPr>
          <w:rFonts w:ascii="Times New Roman" w:hAnsi="Times New Roman" w:cs="Times New Roman"/>
          <w:color w:val="auto"/>
          <w:sz w:val="24"/>
        </w:rPr>
      </w:pPr>
      <w:r>
        <w:rPr>
          <w:rFonts w:hint="eastAsia" w:ascii="Times New Roman" w:hAnsi="Times New Roman" w:cs="Times New Roman"/>
          <w:color w:val="auto"/>
          <w:sz w:val="24"/>
        </w:rPr>
        <w:t>NCL: Nucleolin</w:t>
      </w:r>
    </w:p>
    <w:p w14:paraId="5848115F">
      <w:pPr>
        <w:spacing w:line="480" w:lineRule="auto"/>
        <w:jc w:val="both"/>
        <w:rPr>
          <w:rFonts w:ascii="Times New Roman" w:hAnsi="Times New Roman" w:cs="Times New Roman"/>
          <w:b/>
          <w:bCs/>
          <w:color w:val="auto"/>
          <w:sz w:val="24"/>
        </w:rPr>
      </w:pPr>
      <w:r>
        <w:rPr>
          <w:rFonts w:hint="eastAsia" w:ascii="Times New Roman" w:hAnsi="Times New Roman" w:cs="Times New Roman"/>
          <w:b/>
          <w:bCs/>
          <w:color w:val="auto"/>
          <w:sz w:val="24"/>
        </w:rPr>
        <w:t>Declarations</w:t>
      </w:r>
    </w:p>
    <w:p w14:paraId="2082CD92">
      <w:pPr>
        <w:spacing w:line="480" w:lineRule="auto"/>
        <w:jc w:val="both"/>
        <w:rPr>
          <w:rFonts w:ascii="Times New Roman" w:hAnsi="Times New Roman" w:cs="Times New Roman"/>
          <w:color w:val="auto"/>
          <w:sz w:val="24"/>
        </w:rPr>
      </w:pPr>
      <w:r>
        <w:rPr>
          <w:rFonts w:ascii="Times New Roman" w:hAnsi="Times New Roman" w:cs="Times New Roman"/>
          <w:b/>
          <w:bCs/>
          <w:color w:val="auto"/>
          <w:sz w:val="24"/>
        </w:rPr>
        <w:t>Ethics approval and consent to participate</w:t>
      </w:r>
      <w:r>
        <w:rPr>
          <w:rFonts w:hint="eastAsia" w:ascii="Times New Roman" w:hAnsi="Times New Roman" w:cs="Times New Roman"/>
          <w:b/>
          <w:bCs/>
          <w:color w:val="auto"/>
          <w:sz w:val="24"/>
        </w:rPr>
        <w:t xml:space="preserve">: </w:t>
      </w:r>
      <w:r>
        <w:rPr>
          <w:rFonts w:ascii="Times New Roman" w:hAnsi="Times New Roman" w:cs="Times New Roman"/>
          <w:color w:val="auto"/>
          <w:sz w:val="24"/>
        </w:rPr>
        <w:t>The paired HCC samples used in this study were collected from the Department of Pathology at the Affiliated Drum Tower Hospital of Nanjing University Medical School (Jiangsu, China). The study design was consistent with the declarations of Helsinki and Istanbul. The protocol used to obtain these samples was approved by the Ethics Committee of the Affiliated Drum Tower Hospital of Nanjing University Medical School. All sample identities have been renamed with codes such as Patient1, Patient2, etc., to ensure patient confidentiality. All patients provided written informed consent.</w:t>
      </w:r>
    </w:p>
    <w:p w14:paraId="201D4D10">
      <w:pPr>
        <w:spacing w:line="480" w:lineRule="auto"/>
        <w:jc w:val="both"/>
        <w:rPr>
          <w:rFonts w:ascii="Times New Roman" w:hAnsi="Times New Roman" w:cs="Times New Roman"/>
          <w:bCs/>
          <w:iCs/>
          <w:color w:val="auto"/>
          <w:sz w:val="24"/>
          <w:szCs w:val="24"/>
        </w:rPr>
      </w:pPr>
      <w:r>
        <w:rPr>
          <w:rFonts w:ascii="Times New Roman" w:hAnsi="Times New Roman" w:cs="Times New Roman"/>
          <w:b/>
          <w:bCs/>
          <w:color w:val="auto"/>
          <w:sz w:val="24"/>
        </w:rPr>
        <w:t>Availability of data and materials</w:t>
      </w:r>
      <w:r>
        <w:rPr>
          <w:rFonts w:hint="eastAsia" w:ascii="Times New Roman" w:hAnsi="Times New Roman" w:cs="Times New Roman"/>
          <w:b/>
          <w:bCs/>
          <w:color w:val="auto"/>
          <w:sz w:val="24"/>
        </w:rPr>
        <w:t xml:space="preserve">: </w:t>
      </w:r>
      <w:r>
        <w:rPr>
          <w:rFonts w:ascii="Times New Roman" w:hAnsi="Times New Roman" w:cs="Times New Roman"/>
          <w:bCs/>
          <w:iCs/>
          <w:color w:val="auto"/>
          <w:sz w:val="24"/>
          <w:szCs w:val="24"/>
        </w:rPr>
        <w:t>Any relevant data are available from the corresponding author (</w:t>
      </w:r>
      <w:r>
        <w:rPr>
          <w:rFonts w:hint="eastAsia" w:ascii="Times New Roman" w:hAnsi="Times New Roman" w:cs="Times New Roman"/>
          <w:bCs/>
          <w:iCs/>
          <w:color w:val="auto"/>
          <w:sz w:val="24"/>
          <w:szCs w:val="24"/>
        </w:rPr>
        <w:t>Beicheng Sun, Email: sunbc@nju.edu.cn</w:t>
      </w:r>
      <w:r>
        <w:rPr>
          <w:rFonts w:ascii="Times New Roman" w:hAnsi="Times New Roman" w:cs="Times New Roman"/>
          <w:bCs/>
          <w:iCs/>
          <w:color w:val="auto"/>
          <w:sz w:val="24"/>
          <w:szCs w:val="24"/>
        </w:rPr>
        <w:t>) upon request.</w:t>
      </w:r>
    </w:p>
    <w:p w14:paraId="29F7D990">
      <w:pPr>
        <w:spacing w:line="480" w:lineRule="auto"/>
        <w:jc w:val="both"/>
        <w:rPr>
          <w:rFonts w:ascii="Times New Roman" w:hAnsi="Times New Roman" w:cs="Times New Roman"/>
          <w:color w:val="auto"/>
          <w:sz w:val="24"/>
        </w:rPr>
      </w:pPr>
      <w:r>
        <w:rPr>
          <w:rFonts w:ascii="Times New Roman" w:hAnsi="Times New Roman" w:cs="Times New Roman"/>
          <w:b/>
          <w:bCs/>
          <w:color w:val="auto"/>
          <w:sz w:val="24"/>
        </w:rPr>
        <w:t>Competing interests</w:t>
      </w:r>
      <w:r>
        <w:rPr>
          <w:rFonts w:hint="eastAsia" w:ascii="Times New Roman" w:hAnsi="Times New Roman" w:cs="Times New Roman"/>
          <w:b/>
          <w:bCs/>
          <w:color w:val="auto"/>
          <w:sz w:val="24"/>
        </w:rPr>
        <w:t xml:space="preserve">: </w:t>
      </w:r>
      <w:r>
        <w:rPr>
          <w:rFonts w:ascii="Times New Roman" w:hAnsi="Times New Roman" w:cs="Times New Roman"/>
          <w:color w:val="auto"/>
          <w:sz w:val="24"/>
        </w:rPr>
        <w:t>The authors declare no competing interests.</w:t>
      </w:r>
    </w:p>
    <w:p w14:paraId="5835130B">
      <w:pPr>
        <w:spacing w:line="480" w:lineRule="auto"/>
        <w:jc w:val="both"/>
        <w:rPr>
          <w:rFonts w:ascii="Times New Roman" w:hAnsi="Times New Roman" w:cs="Times New Roman"/>
          <w:color w:val="auto"/>
          <w:sz w:val="24"/>
        </w:rPr>
      </w:pPr>
      <w:r>
        <w:rPr>
          <w:rFonts w:hint="eastAsia" w:ascii="Times New Roman" w:hAnsi="Times New Roman" w:cs="Times New Roman"/>
          <w:b/>
          <w:bCs/>
          <w:color w:val="auto"/>
          <w:sz w:val="24"/>
        </w:rPr>
        <w:t>Funding</w:t>
      </w:r>
      <w:r>
        <w:rPr>
          <w:rFonts w:ascii="Times New Roman" w:hAnsi="Times New Roman" w:cs="Times New Roman"/>
          <w:b/>
          <w:bCs/>
          <w:color w:val="auto"/>
          <w:sz w:val="24"/>
        </w:rPr>
        <w:t>s</w:t>
      </w:r>
      <w:r>
        <w:rPr>
          <w:rFonts w:hint="eastAsia" w:ascii="Times New Roman" w:hAnsi="Times New Roman" w:cs="Times New Roman"/>
          <w:b/>
          <w:bCs/>
          <w:color w:val="auto"/>
          <w:sz w:val="24"/>
        </w:rPr>
        <w:t xml:space="preserve">: </w:t>
      </w:r>
      <w:r>
        <w:rPr>
          <w:rFonts w:ascii="Times New Roman" w:hAnsi="Times New Roman" w:cs="Times New Roman"/>
          <w:color w:val="auto"/>
          <w:sz w:val="24"/>
        </w:rPr>
        <w:t>This work was supported in part by the State Key Program of the National</w:t>
      </w:r>
      <w:r>
        <w:rPr>
          <w:rFonts w:hint="eastAsia" w:ascii="Times New Roman" w:hAnsi="Times New Roman" w:cs="Times New Roman"/>
          <w:color w:val="auto"/>
          <w:sz w:val="24"/>
        </w:rPr>
        <w:t xml:space="preserve"> </w:t>
      </w:r>
      <w:r>
        <w:rPr>
          <w:rFonts w:ascii="Times New Roman" w:hAnsi="Times New Roman" w:cs="Times New Roman"/>
          <w:color w:val="auto"/>
          <w:sz w:val="24"/>
        </w:rPr>
        <w:t>Natural Science Foundation (Grand number: 81930086 and 82120108012 to B.S.), Clinical</w:t>
      </w:r>
      <w:r>
        <w:rPr>
          <w:rFonts w:hint="eastAsia" w:ascii="Times New Roman" w:hAnsi="Times New Roman" w:cs="Times New Roman"/>
          <w:color w:val="auto"/>
          <w:sz w:val="24"/>
        </w:rPr>
        <w:t xml:space="preserve"> </w:t>
      </w:r>
      <w:r>
        <w:rPr>
          <w:rFonts w:ascii="Times New Roman" w:hAnsi="Times New Roman" w:cs="Times New Roman"/>
          <w:color w:val="auto"/>
          <w:sz w:val="24"/>
        </w:rPr>
        <w:t>Research Special Project of Anhui Provincial Department of Science and Technology</w:t>
      </w:r>
      <w:r>
        <w:rPr>
          <w:rFonts w:hint="eastAsia" w:ascii="Times New Roman" w:hAnsi="Times New Roman" w:cs="Times New Roman"/>
          <w:color w:val="auto"/>
          <w:sz w:val="24"/>
        </w:rPr>
        <w:t xml:space="preserve"> </w:t>
      </w:r>
      <w:r>
        <w:rPr>
          <w:rFonts w:ascii="Times New Roman" w:hAnsi="Times New Roman" w:cs="Times New Roman"/>
          <w:color w:val="auto"/>
          <w:sz w:val="24"/>
        </w:rPr>
        <w:t>(Grand number: 202204295107020008 to B.S.)</w:t>
      </w:r>
      <w:r>
        <w:rPr>
          <w:rFonts w:hint="eastAsia" w:ascii="Times New Roman" w:hAnsi="Times New Roman" w:cs="Times New Roman"/>
          <w:color w:val="auto"/>
          <w:sz w:val="24"/>
        </w:rPr>
        <w:t xml:space="preserve">, </w:t>
      </w:r>
      <w:r>
        <w:rPr>
          <w:rFonts w:ascii="Times New Roman" w:hAnsi="Times New Roman" w:cs="Times New Roman"/>
          <w:color w:val="auto"/>
          <w:sz w:val="24"/>
        </w:rPr>
        <w:t>Research Program of Anhui</w:t>
      </w:r>
      <w:r>
        <w:rPr>
          <w:rFonts w:hint="eastAsia" w:ascii="Times New Roman" w:hAnsi="Times New Roman" w:cs="Times New Roman"/>
          <w:color w:val="auto"/>
          <w:sz w:val="24"/>
        </w:rPr>
        <w:t xml:space="preserve"> </w:t>
      </w:r>
      <w:r>
        <w:rPr>
          <w:rFonts w:ascii="Times New Roman" w:hAnsi="Times New Roman" w:cs="Times New Roman"/>
          <w:color w:val="auto"/>
          <w:sz w:val="24"/>
        </w:rPr>
        <w:t>Provincial Department of Education (Grand number: 2022AH010070 to B.S.)</w:t>
      </w:r>
      <w:r>
        <w:rPr>
          <w:rFonts w:hint="eastAsia" w:ascii="Times New Roman" w:hAnsi="Times New Roman" w:cs="Times New Roman"/>
          <w:color w:val="auto"/>
          <w:sz w:val="24"/>
        </w:rPr>
        <w:t xml:space="preserve">, as well as the </w:t>
      </w:r>
      <w:r>
        <w:rPr>
          <w:rFonts w:ascii="Times New Roman" w:hAnsi="Times New Roman" w:cs="Times New Roman"/>
          <w:color w:val="auto"/>
          <w:sz w:val="24"/>
        </w:rPr>
        <w:t>General Program of National Natural Science Foundation of China</w:t>
      </w:r>
      <w:r>
        <w:rPr>
          <w:rFonts w:hint="eastAsia" w:ascii="Times New Roman" w:hAnsi="Times New Roman" w:cs="Times New Roman"/>
          <w:color w:val="auto"/>
          <w:sz w:val="24"/>
        </w:rPr>
        <w:t xml:space="preserve"> (</w:t>
      </w:r>
      <w:r>
        <w:rPr>
          <w:rFonts w:ascii="Times New Roman" w:hAnsi="Times New Roman" w:cs="Times New Roman"/>
          <w:color w:val="auto"/>
          <w:sz w:val="24"/>
        </w:rPr>
        <w:t>Grand number: 82472946</w:t>
      </w:r>
      <w:r>
        <w:rPr>
          <w:rFonts w:hint="eastAsia" w:ascii="Times New Roman" w:hAnsi="Times New Roman" w:cs="Times New Roman"/>
          <w:color w:val="auto"/>
          <w:sz w:val="24"/>
        </w:rPr>
        <w:t xml:space="preserve"> to Y.L.).</w:t>
      </w:r>
    </w:p>
    <w:p w14:paraId="37D78340">
      <w:pPr>
        <w:spacing w:line="480" w:lineRule="auto"/>
        <w:jc w:val="both"/>
        <w:rPr>
          <w:rFonts w:ascii="Times New Roman" w:hAnsi="Times New Roman" w:cs="Times New Roman"/>
          <w:color w:val="auto"/>
          <w:sz w:val="24"/>
        </w:rPr>
      </w:pPr>
      <w:r>
        <w:rPr>
          <w:rFonts w:ascii="Times New Roman" w:hAnsi="Times New Roman" w:cs="Times New Roman"/>
          <w:b/>
          <w:bCs/>
          <w:color w:val="auto"/>
          <w:sz w:val="24"/>
        </w:rPr>
        <w:t>Authors' contributions</w:t>
      </w:r>
      <w:r>
        <w:rPr>
          <w:rFonts w:hint="eastAsia" w:ascii="Times New Roman" w:hAnsi="Times New Roman" w:cs="Times New Roman"/>
          <w:b/>
          <w:bCs/>
          <w:color w:val="auto"/>
          <w:sz w:val="24"/>
        </w:rPr>
        <w:t>:</w:t>
      </w:r>
      <w:r>
        <w:rPr>
          <w:rFonts w:hint="eastAsia" w:ascii="Times New Roman" w:hAnsi="Times New Roman" w:cs="Times New Roman"/>
          <w:color w:val="auto"/>
          <w:sz w:val="24"/>
        </w:rPr>
        <w:t xml:space="preserve"> Y.L. and B.S.</w:t>
      </w:r>
      <w:r>
        <w:rPr>
          <w:rFonts w:ascii="Times New Roman" w:hAnsi="Times New Roman" w:cs="Times New Roman"/>
          <w:color w:val="auto"/>
          <w:sz w:val="24"/>
        </w:rPr>
        <w:t xml:space="preserve"> contributed to the conception of the project, prepared figures, and wrote the manuscript; </w:t>
      </w:r>
      <w:r>
        <w:rPr>
          <w:rFonts w:hint="eastAsia" w:ascii="Times New Roman" w:hAnsi="Times New Roman" w:cs="Times New Roman"/>
          <w:color w:val="auto"/>
          <w:sz w:val="24"/>
        </w:rPr>
        <w:t>S.W. and L.S.</w:t>
      </w:r>
      <w:r>
        <w:rPr>
          <w:rFonts w:ascii="Times New Roman" w:hAnsi="Times New Roman" w:cs="Times New Roman"/>
          <w:color w:val="auto"/>
          <w:sz w:val="24"/>
        </w:rPr>
        <w:t xml:space="preserve"> performed the</w:t>
      </w:r>
      <w:r>
        <w:rPr>
          <w:rFonts w:hint="eastAsia" w:ascii="Times New Roman" w:hAnsi="Times New Roman" w:cs="Times New Roman"/>
          <w:color w:val="auto"/>
          <w:sz w:val="24"/>
        </w:rPr>
        <w:t xml:space="preserve"> </w:t>
      </w:r>
      <w:r>
        <w:rPr>
          <w:rFonts w:ascii="Times New Roman" w:hAnsi="Times New Roman" w:cs="Times New Roman"/>
          <w:color w:val="auto"/>
          <w:sz w:val="24"/>
        </w:rPr>
        <w:t>bioinformatic analysis, contributed to results interpretation, and manuscript</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preparation; </w:t>
      </w:r>
      <w:r>
        <w:rPr>
          <w:rFonts w:hint="eastAsia" w:ascii="Times New Roman" w:hAnsi="Times New Roman" w:cs="Times New Roman"/>
          <w:color w:val="auto"/>
          <w:sz w:val="24"/>
        </w:rPr>
        <w:t>Y.J., Q.W., and T.F.</w:t>
      </w:r>
      <w:r>
        <w:rPr>
          <w:rFonts w:ascii="Times New Roman" w:hAnsi="Times New Roman" w:cs="Times New Roman"/>
          <w:color w:val="auto"/>
          <w:sz w:val="24"/>
        </w:rPr>
        <w:t xml:space="preserve"> performed experiments,</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analyzed data, and helped prepare figures for the manuscript; </w:t>
      </w:r>
      <w:r>
        <w:rPr>
          <w:rFonts w:hint="eastAsia" w:ascii="Times New Roman" w:hAnsi="Times New Roman" w:cs="Times New Roman"/>
          <w:color w:val="auto"/>
          <w:sz w:val="24"/>
        </w:rPr>
        <w:t>S.W</w:t>
      </w:r>
      <w:r>
        <w:rPr>
          <w:rFonts w:ascii="Times New Roman" w:hAnsi="Times New Roman" w:cs="Times New Roman"/>
          <w:color w:val="auto"/>
          <w:sz w:val="24"/>
        </w:rPr>
        <w:t>.</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and </w:t>
      </w:r>
      <w:r>
        <w:rPr>
          <w:rFonts w:hint="eastAsia" w:ascii="Times New Roman" w:hAnsi="Times New Roman" w:cs="Times New Roman"/>
          <w:color w:val="auto"/>
          <w:sz w:val="24"/>
        </w:rPr>
        <w:t>L.S.</w:t>
      </w:r>
      <w:r>
        <w:rPr>
          <w:rFonts w:ascii="Times New Roman" w:hAnsi="Times New Roman" w:cs="Times New Roman"/>
          <w:color w:val="auto"/>
          <w:sz w:val="24"/>
        </w:rPr>
        <w:t xml:space="preserve"> contributed to the interpretation of results; </w:t>
      </w:r>
      <w:r>
        <w:rPr>
          <w:rFonts w:hint="eastAsia" w:ascii="Times New Roman" w:hAnsi="Times New Roman" w:cs="Times New Roman"/>
          <w:color w:val="auto"/>
          <w:sz w:val="24"/>
        </w:rPr>
        <w:t>Y.L.</w:t>
      </w:r>
      <w:r>
        <w:rPr>
          <w:rFonts w:ascii="Times New Roman" w:hAnsi="Times New Roman" w:cs="Times New Roman"/>
          <w:color w:val="auto"/>
          <w:sz w:val="24"/>
        </w:rPr>
        <w:t xml:space="preserve"> </w:t>
      </w:r>
      <w:r>
        <w:rPr>
          <w:rFonts w:hint="eastAsia" w:ascii="Times New Roman" w:hAnsi="Times New Roman" w:cs="Times New Roman"/>
          <w:color w:val="auto"/>
          <w:sz w:val="24"/>
        </w:rPr>
        <w:t xml:space="preserve">and Y.J. </w:t>
      </w:r>
      <w:r>
        <w:rPr>
          <w:rFonts w:ascii="Times New Roman" w:hAnsi="Times New Roman" w:cs="Times New Roman"/>
          <w:color w:val="auto"/>
          <w:sz w:val="24"/>
        </w:rPr>
        <w:t>performed</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statistical analysis and contributed to the </w:t>
      </w:r>
      <w:r>
        <w:rPr>
          <w:rFonts w:hint="eastAsia" w:ascii="Times New Roman" w:hAnsi="Times New Roman" w:cs="Times New Roman"/>
          <w:color w:val="auto"/>
          <w:sz w:val="24"/>
        </w:rPr>
        <w:t>RNAseq analysis</w:t>
      </w:r>
      <w:r>
        <w:rPr>
          <w:rFonts w:ascii="Times New Roman" w:hAnsi="Times New Roman" w:cs="Times New Roman"/>
          <w:color w:val="auto"/>
          <w:sz w:val="24"/>
        </w:rPr>
        <w:t>. All authors contributed to the writing/or critical</w:t>
      </w:r>
      <w:r>
        <w:rPr>
          <w:rFonts w:hint="eastAsia" w:ascii="Times New Roman" w:hAnsi="Times New Roman" w:cs="Times New Roman"/>
          <w:color w:val="auto"/>
          <w:sz w:val="24"/>
        </w:rPr>
        <w:t xml:space="preserve"> </w:t>
      </w:r>
      <w:r>
        <w:rPr>
          <w:rFonts w:ascii="Times New Roman" w:hAnsi="Times New Roman" w:cs="Times New Roman"/>
          <w:color w:val="auto"/>
          <w:sz w:val="24"/>
        </w:rPr>
        <w:t>review of the manuscript.</w:t>
      </w:r>
    </w:p>
    <w:p w14:paraId="172DDB22">
      <w:pPr>
        <w:spacing w:line="480" w:lineRule="auto"/>
        <w:jc w:val="both"/>
        <w:rPr>
          <w:rFonts w:ascii="Times New Roman" w:hAnsi="Times New Roman" w:cs="Times New Roman"/>
          <w:b/>
          <w:bCs/>
          <w:color w:val="auto"/>
          <w:sz w:val="24"/>
        </w:rPr>
      </w:pPr>
      <w:r>
        <w:rPr>
          <w:rFonts w:ascii="Times New Roman" w:hAnsi="Times New Roman" w:cs="Times New Roman"/>
          <w:b/>
          <w:bCs/>
          <w:color w:val="auto"/>
          <w:sz w:val="24"/>
        </w:rPr>
        <w:t>Acknowledgements</w:t>
      </w:r>
    </w:p>
    <w:p w14:paraId="2599F3E8">
      <w:pPr>
        <w:spacing w:line="480" w:lineRule="auto"/>
        <w:jc w:val="both"/>
        <w:rPr>
          <w:rFonts w:ascii="Times New Roman" w:hAnsi="Times New Roman" w:cs="Times New Roman"/>
          <w:color w:val="auto"/>
          <w:sz w:val="24"/>
        </w:rPr>
      </w:pPr>
      <w:r>
        <w:rPr>
          <w:rFonts w:ascii="Times New Roman" w:hAnsi="Times New Roman" w:cs="Times New Roman"/>
          <w:color w:val="auto"/>
          <w:sz w:val="24"/>
        </w:rPr>
        <w:t xml:space="preserve">We thank </w:t>
      </w:r>
      <w:r>
        <w:rPr>
          <w:rFonts w:hint="eastAsia" w:ascii="Times New Roman" w:hAnsi="Times New Roman" w:cs="Times New Roman"/>
          <w:color w:val="auto"/>
          <w:sz w:val="24"/>
        </w:rPr>
        <w:t>Dr. Jiao Li (</w:t>
      </w:r>
      <w:r>
        <w:rPr>
          <w:rFonts w:ascii="Times New Roman" w:hAnsi="Times New Roman" w:cs="Times New Roman"/>
          <w:color w:val="auto"/>
          <w:sz w:val="24"/>
        </w:rPr>
        <w:t>Nanjing University of Chinese Medicine</w:t>
      </w:r>
      <w:r>
        <w:rPr>
          <w:rFonts w:hint="eastAsia" w:ascii="Times New Roman" w:hAnsi="Times New Roman" w:cs="Times New Roman"/>
          <w:color w:val="auto"/>
          <w:sz w:val="24"/>
        </w:rPr>
        <w:t>) for her help in plasmid generation</w:t>
      </w:r>
      <w:r>
        <w:rPr>
          <w:rFonts w:ascii="Times New Roman" w:hAnsi="Times New Roman" w:cs="Times New Roman"/>
          <w:color w:val="auto"/>
          <w:sz w:val="24"/>
        </w:rPr>
        <w:t>.</w:t>
      </w:r>
    </w:p>
    <w:p w14:paraId="40A38A4E">
      <w:pPr>
        <w:spacing w:line="480" w:lineRule="auto"/>
        <w:jc w:val="both"/>
        <w:rPr>
          <w:rFonts w:ascii="Times New Roman" w:hAnsi="Times New Roman" w:cs="Times New Roman"/>
          <w:b/>
          <w:iCs/>
          <w:color w:val="auto"/>
          <w:sz w:val="24"/>
          <w:szCs w:val="24"/>
        </w:rPr>
      </w:pPr>
      <w:r>
        <w:rPr>
          <w:rFonts w:hint="eastAsia" w:ascii="Times New Roman" w:hAnsi="Times New Roman" w:cs="Times New Roman"/>
          <w:b/>
          <w:iCs/>
          <w:color w:val="auto"/>
          <w:sz w:val="24"/>
          <w:szCs w:val="24"/>
        </w:rPr>
        <w:t>Figure legends</w:t>
      </w:r>
    </w:p>
    <w:p w14:paraId="61A1504B">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Fig. 1 Establishing a landscape map of multiple PTMs in HCC. a </w:t>
      </w:r>
      <w:r>
        <w:rPr>
          <w:rFonts w:ascii="Times New Roman" w:hAnsi="Times New Roman" w:cs="Times New Roman"/>
          <w:bCs/>
          <w:iCs/>
          <w:color w:val="auto"/>
          <w:sz w:val="24"/>
          <w:szCs w:val="24"/>
        </w:rPr>
        <w:t xml:space="preserve">A schematic diagram illustrating the workﬂow of the </w:t>
      </w:r>
      <w:r>
        <w:rPr>
          <w:rFonts w:ascii="Times New Roman" w:hAnsi="Times New Roman" w:eastAsia="宋体" w:cs="Times New Roman"/>
          <w:bCs/>
          <w:iCs/>
          <w:color w:val="auto"/>
          <w:sz w:val="24"/>
          <w:szCs w:val="24"/>
        </w:rPr>
        <w:t>multiomics</w:t>
      </w:r>
      <w:r>
        <w:rPr>
          <w:rFonts w:ascii="Times New Roman" w:hAnsi="Times New Roman" w:cs="Times New Roman"/>
          <w:bCs/>
          <w:iCs/>
          <w:color w:val="auto"/>
          <w:sz w:val="24"/>
          <w:szCs w:val="24"/>
        </w:rPr>
        <w:t xml:space="preserve"> study </w:t>
      </w:r>
      <w:r>
        <w:rPr>
          <w:rFonts w:ascii="Times New Roman" w:hAnsi="Times New Roman" w:eastAsia="宋体" w:cs="Times New Roman"/>
          <w:bCs/>
          <w:iCs/>
          <w:color w:val="auto"/>
          <w:sz w:val="24"/>
          <w:szCs w:val="24"/>
        </w:rPr>
        <w:t>of</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human HCC clinical samples</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The samples included</w:t>
      </w:r>
      <w:r>
        <w:rPr>
          <w:rFonts w:hint="eastAsia" w:ascii="Times New Roman" w:hAnsi="Times New Roman" w:cs="Times New Roman"/>
          <w:bCs/>
          <w:iCs/>
          <w:color w:val="auto"/>
          <w:sz w:val="24"/>
          <w:szCs w:val="24"/>
        </w:rPr>
        <w:t xml:space="preserve"> 12 pairs of HBV-induced HCCs and 6 pairs of non-HBV-induced HCCs. Total proteomics and nine PTM-based proteomics </w:t>
      </w:r>
      <w:r>
        <w:rPr>
          <w:rFonts w:ascii="Times New Roman" w:hAnsi="Times New Roman" w:eastAsia="宋体" w:cs="Times New Roman"/>
          <w:bCs/>
          <w:iCs/>
          <w:color w:val="auto"/>
          <w:sz w:val="24"/>
          <w:szCs w:val="24"/>
        </w:rPr>
        <w:t xml:space="preserve">methods </w:t>
      </w:r>
      <w:r>
        <w:rPr>
          <w:rFonts w:hint="eastAsia" w:ascii="Times New Roman" w:hAnsi="Times New Roman" w:cs="Times New Roman"/>
          <w:bCs/>
          <w:iCs/>
          <w:color w:val="auto"/>
          <w:sz w:val="24"/>
          <w:szCs w:val="24"/>
        </w:rPr>
        <w:t xml:space="preserve">were performed and integrated. </w:t>
      </w:r>
      <w:r>
        <w:rPr>
          <w:rFonts w:hint="eastAsia" w:ascii="Times New Roman" w:hAnsi="Times New Roman" w:cs="Times New Roman"/>
          <w:b/>
          <w:iCs/>
          <w:color w:val="auto"/>
          <w:sz w:val="24"/>
          <w:szCs w:val="24"/>
        </w:rPr>
        <w:t xml:space="preserve">b </w:t>
      </w:r>
      <w:r>
        <w:rPr>
          <w:rFonts w:hint="eastAsia" w:ascii="Times New Roman" w:hAnsi="Times New Roman" w:cs="Times New Roman"/>
          <w:bCs/>
          <w:iCs/>
          <w:color w:val="auto"/>
          <w:sz w:val="24"/>
          <w:szCs w:val="24"/>
        </w:rPr>
        <w:t>S</w:t>
      </w:r>
      <w:r>
        <w:rPr>
          <w:rFonts w:ascii="Times New Roman" w:hAnsi="Times New Roman" w:cs="Times New Roman"/>
          <w:bCs/>
          <w:iCs/>
          <w:color w:val="auto"/>
          <w:sz w:val="24"/>
          <w:szCs w:val="24"/>
        </w:rPr>
        <w:t>ummary of identiﬁed and quantiﬁed molecules</w:t>
      </w:r>
      <w:r>
        <w:rPr>
          <w:rFonts w:hint="eastAsia" w:ascii="Times New Roman" w:hAnsi="Times New Roman" w:cs="Times New Roman"/>
          <w:bCs/>
          <w:iCs/>
          <w:color w:val="auto"/>
          <w:sz w:val="24"/>
          <w:szCs w:val="24"/>
        </w:rPr>
        <w:t xml:space="preserve"> or modified sites</w:t>
      </w:r>
      <w:r>
        <w:rPr>
          <w:rFonts w:ascii="Times New Roman" w:hAnsi="Times New Roman" w:cs="Times New Roman"/>
          <w:bCs/>
          <w:iCs/>
          <w:color w:val="auto"/>
          <w:sz w:val="24"/>
          <w:szCs w:val="24"/>
        </w:rPr>
        <w:t xml:space="preserve"> in the </w:t>
      </w:r>
      <w:r>
        <w:rPr>
          <w:rFonts w:ascii="Times New Roman" w:hAnsi="Times New Roman" w:eastAsia="宋体" w:cs="Times New Roman"/>
          <w:bCs/>
          <w:iCs/>
          <w:color w:val="auto"/>
          <w:sz w:val="24"/>
          <w:szCs w:val="24"/>
        </w:rPr>
        <w:t>multiomics</w:t>
      </w:r>
      <w:r>
        <w:rPr>
          <w:rFonts w:ascii="Times New Roman" w:hAnsi="Times New Roman" w:cs="Times New Roman"/>
          <w:bCs/>
          <w:iCs/>
          <w:color w:val="auto"/>
          <w:sz w:val="24"/>
          <w:szCs w:val="24"/>
        </w:rPr>
        <w:t xml:space="preserve"> data. </w:t>
      </w:r>
      <w:r>
        <w:rPr>
          <w:rFonts w:hint="eastAsia" w:ascii="Times New Roman" w:hAnsi="Times New Roman" w:cs="Times New Roman"/>
          <w:b/>
          <w:iCs/>
          <w:color w:val="auto"/>
          <w:sz w:val="24"/>
          <w:szCs w:val="24"/>
        </w:rPr>
        <w:t xml:space="preserve">c </w:t>
      </w:r>
      <w:r>
        <w:rPr>
          <w:rFonts w:ascii="Times New Roman" w:hAnsi="Times New Roman" w:eastAsia="宋体" w:cs="Times New Roman"/>
          <w:bCs/>
          <w:iCs/>
          <w:color w:val="auto"/>
          <w:sz w:val="24"/>
          <w:szCs w:val="24"/>
        </w:rPr>
        <w:t>Multivolcano</w:t>
      </w:r>
      <w:r>
        <w:rPr>
          <w:rFonts w:hint="eastAsia" w:ascii="Times New Roman" w:hAnsi="Times New Roman" w:cs="Times New Roman"/>
          <w:bCs/>
          <w:iCs/>
          <w:color w:val="auto"/>
          <w:sz w:val="24"/>
          <w:szCs w:val="24"/>
        </w:rPr>
        <w:t xml:space="preserve"> chart </w:t>
      </w:r>
      <w:r>
        <w:rPr>
          <w:rFonts w:ascii="Times New Roman" w:hAnsi="Times New Roman" w:eastAsia="宋体" w:cs="Times New Roman"/>
          <w:bCs/>
          <w:iCs/>
          <w:color w:val="auto"/>
          <w:sz w:val="24"/>
          <w:szCs w:val="24"/>
        </w:rPr>
        <w:t>summarizing the</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differentially expressed proteins or modified sites in HCC </w:t>
      </w:r>
      <w:r>
        <w:rPr>
          <w:rFonts w:ascii="Times New Roman" w:hAnsi="Times New Roman" w:eastAsia="宋体" w:cs="Times New Roman"/>
          <w:bCs/>
          <w:iCs/>
          <w:color w:val="auto"/>
          <w:sz w:val="24"/>
          <w:szCs w:val="24"/>
        </w:rPr>
        <w:t>tissue</w:t>
      </w:r>
      <w:r>
        <w:rPr>
          <w:rFonts w:hint="eastAsia" w:ascii="Times New Roman" w:hAnsi="Times New Roman" w:cs="Times New Roman"/>
          <w:bCs/>
          <w:iCs/>
          <w:color w:val="auto"/>
          <w:sz w:val="24"/>
          <w:szCs w:val="24"/>
        </w:rPr>
        <w:t xml:space="preserve"> compared with paired normal </w:t>
      </w:r>
      <w:r>
        <w:rPr>
          <w:rFonts w:ascii="Times New Roman" w:hAnsi="Times New Roman" w:cs="Times New Roman"/>
          <w:bCs/>
          <w:iCs/>
          <w:color w:val="auto"/>
          <w:sz w:val="24"/>
          <w:szCs w:val="24"/>
        </w:rPr>
        <w:t>adjacent</w:t>
      </w:r>
      <w:r>
        <w:rPr>
          <w:rFonts w:hint="eastAsia" w:ascii="Times New Roman" w:hAnsi="Times New Roman" w:cs="Times New Roman"/>
          <w:bCs/>
          <w:iCs/>
          <w:color w:val="auto"/>
          <w:sz w:val="24"/>
          <w:szCs w:val="24"/>
        </w:rPr>
        <w:t xml:space="preserve"> tissue. Proteins or sites with </w:t>
      </w:r>
      <w:r>
        <w:rPr>
          <w:rFonts w:ascii="Cambria Math" w:hAnsi="Cambria Math" w:eastAsia="宋体" w:cs="Cambria Math"/>
          <w:bCs/>
          <w:iCs/>
          <w:color w:val="auto"/>
          <w:sz w:val="24"/>
          <w:szCs w:val="24"/>
        </w:rPr>
        <w:t>∣</w:t>
      </w:r>
      <w:r>
        <w:rPr>
          <w:rFonts w:hint="eastAsia" w:ascii="Cambria Math" w:hAnsi="Cambria Math" w:eastAsia="宋体" w:cs="Cambria Math"/>
          <w:bCs/>
          <w:iCs/>
          <w:color w:val="auto"/>
          <w:sz w:val="24"/>
          <w:szCs w:val="24"/>
        </w:rPr>
        <w:t xml:space="preserve"> </w:t>
      </w:r>
      <w:r>
        <w:rPr>
          <w:rFonts w:ascii="Times New Roman" w:hAnsi="Times New Roman" w:cs="Times New Roman"/>
          <w:bCs/>
          <w:iCs/>
          <w:color w:val="auto"/>
          <w:sz w:val="24"/>
          <w:szCs w:val="24"/>
        </w:rPr>
        <w:t>Log</w:t>
      </w:r>
      <w:r>
        <w:rPr>
          <w:rFonts w:ascii="Times New Roman" w:hAnsi="Times New Roman" w:cs="Times New Roman"/>
          <w:bCs/>
          <w:iCs/>
          <w:color w:val="auto"/>
          <w:sz w:val="24"/>
          <w:szCs w:val="24"/>
          <w:vertAlign w:val="subscript"/>
        </w:rPr>
        <w:t xml:space="preserve">2 </w:t>
      </w:r>
      <w:r>
        <w:rPr>
          <w:rFonts w:ascii="Times New Roman" w:hAnsi="Times New Roman" w:cs="Times New Roman"/>
          <w:bCs/>
          <w:iCs/>
          <w:color w:val="auto"/>
          <w:sz w:val="24"/>
          <w:szCs w:val="24"/>
        </w:rPr>
        <w:t>(</w:t>
      </w:r>
      <w:r>
        <w:rPr>
          <w:rFonts w:ascii="Times New Roman" w:hAnsi="Times New Roman" w:eastAsia="宋体" w:cs="Times New Roman"/>
          <w:bCs/>
          <w:iCs/>
          <w:color w:val="auto"/>
          <w:sz w:val="24"/>
          <w:szCs w:val="24"/>
        </w:rPr>
        <w:t>fold change</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ascii="Cambria Math" w:hAnsi="Cambria Math" w:eastAsia="宋体" w:cs="Cambria Math"/>
          <w:bCs/>
          <w:iCs/>
          <w:color w:val="auto"/>
          <w:sz w:val="24"/>
          <w:szCs w:val="24"/>
        </w:rPr>
        <w:t>∣</w:t>
      </w:r>
      <w:r>
        <w:rPr>
          <w:rFonts w:hint="eastAsia" w:ascii="Cambria Math" w:hAnsi="Cambria Math" w:eastAsia="宋体" w:cs="Cambria Math"/>
          <w:bCs/>
          <w:iCs/>
          <w:color w:val="auto"/>
          <w:sz w:val="24"/>
          <w:szCs w:val="24"/>
        </w:rPr>
        <w:t xml:space="preserve"> </w:t>
      </w:r>
      <w:r>
        <w:rPr>
          <w:rFonts w:ascii="Times New Roman" w:hAnsi="Times New Roman" w:eastAsia="宋体" w:cs="Times New Roman"/>
          <w:bCs/>
          <w:iCs/>
          <w:color w:val="auto"/>
          <w:sz w:val="24"/>
          <w:szCs w:val="24"/>
        </w:rPr>
        <w:t>&gt;1 and P</w:t>
      </w:r>
      <w:r>
        <w:rPr>
          <w:rFonts w:hint="eastAsia" w:ascii="Times New Roman" w:hAnsi="Times New Roman" w:eastAsia="宋体" w:cs="Times New Roman"/>
          <w:bCs/>
          <w:iCs/>
          <w:color w:val="auto"/>
          <w:sz w:val="24"/>
          <w:szCs w:val="24"/>
        </w:rPr>
        <w:t xml:space="preserve">&lt;0.05 </w:t>
      </w:r>
      <w:r>
        <w:rPr>
          <w:rFonts w:ascii="Times New Roman" w:hAnsi="Times New Roman" w:eastAsia="宋体" w:cs="Times New Roman"/>
          <w:bCs/>
          <w:iCs/>
          <w:color w:val="auto"/>
          <w:sz w:val="24"/>
          <w:szCs w:val="24"/>
        </w:rPr>
        <w:t>were</w:t>
      </w:r>
      <w:r>
        <w:rPr>
          <w:rFonts w:hint="eastAsia" w:ascii="Times New Roman" w:hAnsi="Times New Roman" w:eastAsia="宋体" w:cs="Times New Roman"/>
          <w:bCs/>
          <w:iCs/>
          <w:color w:val="auto"/>
          <w:sz w:val="24"/>
          <w:szCs w:val="24"/>
        </w:rPr>
        <w:t xml:space="preserve"> defined as differentially expressed proteins or differentially modified sites.</w:t>
      </w:r>
      <w:r>
        <w:rPr>
          <w:rFonts w:ascii="Times New Roman" w:hAnsi="Times New Roman" w:eastAsia="宋体" w:cs="Times New Roman"/>
          <w:bCs/>
          <w:iCs/>
          <w:color w:val="auto"/>
          <w:sz w:val="24"/>
          <w:szCs w:val="24"/>
        </w:rPr>
        <w:t xml:space="preserve"> The red</w:t>
      </w:r>
      <w:r>
        <w:rPr>
          <w:rFonts w:ascii="Times New Roman" w:hAnsi="Times New Roman" w:cs="Times New Roman"/>
          <w:bCs/>
          <w:iCs/>
          <w:color w:val="auto"/>
          <w:sz w:val="24"/>
          <w:szCs w:val="24"/>
        </w:rPr>
        <w:t xml:space="preserve"> dots represent significantly </w:t>
      </w:r>
      <w:r>
        <w:rPr>
          <w:rFonts w:ascii="Times New Roman" w:hAnsi="Times New Roman" w:eastAsia="宋体" w:cs="Times New Roman"/>
          <w:bCs/>
          <w:iCs/>
          <w:color w:val="auto"/>
          <w:sz w:val="24"/>
          <w:szCs w:val="24"/>
        </w:rPr>
        <w:t>upregulated</w:t>
      </w:r>
      <w:r>
        <w:rPr>
          <w:rFonts w:ascii="Times New Roman" w:hAnsi="Times New Roman" w:cs="Times New Roman"/>
          <w:bCs/>
          <w:iCs/>
          <w:color w:val="auto"/>
          <w:sz w:val="24"/>
          <w:szCs w:val="24"/>
        </w:rPr>
        <w:t xml:space="preserve"> proteins or PTM-modified sites in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HCC section, </w:t>
      </w:r>
      <w:r>
        <w:rPr>
          <w:rFonts w:ascii="Times New Roman" w:hAnsi="Times New Roman" w:eastAsia="宋体" w:cs="Times New Roman"/>
          <w:bCs/>
          <w:iCs/>
          <w:color w:val="auto"/>
          <w:sz w:val="24"/>
          <w:szCs w:val="24"/>
        </w:rPr>
        <w:t xml:space="preserve">the </w:t>
      </w:r>
      <w:r>
        <w:rPr>
          <w:rFonts w:ascii="Times New Roman" w:hAnsi="Times New Roman" w:cs="Times New Roman"/>
          <w:bCs/>
          <w:iCs/>
          <w:color w:val="auto"/>
          <w:sz w:val="24"/>
          <w:szCs w:val="24"/>
        </w:rPr>
        <w:t xml:space="preserve">blue dots represent significantly </w:t>
      </w:r>
      <w:r>
        <w:rPr>
          <w:rFonts w:ascii="Times New Roman" w:hAnsi="Times New Roman" w:eastAsia="宋体" w:cs="Times New Roman"/>
          <w:bCs/>
          <w:iCs/>
          <w:color w:val="auto"/>
          <w:sz w:val="24"/>
          <w:szCs w:val="24"/>
        </w:rPr>
        <w:t>downregulated</w:t>
      </w:r>
      <w:r>
        <w:rPr>
          <w:rFonts w:ascii="Times New Roman" w:hAnsi="Times New Roman" w:cs="Times New Roman"/>
          <w:bCs/>
          <w:iCs/>
          <w:color w:val="auto"/>
          <w:sz w:val="24"/>
          <w:szCs w:val="24"/>
        </w:rPr>
        <w:t xml:space="preserve"> proteins </w:t>
      </w:r>
      <w:r>
        <w:rPr>
          <w:rFonts w:hint="eastAsia" w:ascii="Times New Roman" w:hAnsi="Times New Roman" w:cs="Times New Roman"/>
          <w:bCs/>
          <w:iCs/>
          <w:color w:val="auto"/>
          <w:sz w:val="24"/>
          <w:szCs w:val="24"/>
        </w:rPr>
        <w:t xml:space="preserve">or PTM-modified sites in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HCC section, </w:t>
      </w:r>
      <w:r>
        <w:rPr>
          <w:rFonts w:ascii="Times New Roman" w:hAnsi="Times New Roman" w:eastAsia="宋体" w:cs="Times New Roman"/>
          <w:bCs/>
          <w:iCs/>
          <w:color w:val="auto"/>
          <w:sz w:val="24"/>
          <w:szCs w:val="24"/>
        </w:rPr>
        <w:t>and the gray</w:t>
      </w:r>
      <w:r>
        <w:rPr>
          <w:rFonts w:hint="eastAsia" w:ascii="Times New Roman" w:hAnsi="Times New Roman" w:cs="Times New Roman"/>
          <w:bCs/>
          <w:iCs/>
          <w:color w:val="auto"/>
          <w:sz w:val="24"/>
          <w:szCs w:val="24"/>
        </w:rPr>
        <w:t xml:space="preserve"> dots represent </w:t>
      </w:r>
      <w:r>
        <w:rPr>
          <w:rFonts w:ascii="Times New Roman" w:hAnsi="Times New Roman" w:eastAsia="宋体" w:cs="Times New Roman"/>
          <w:bCs/>
          <w:iCs/>
          <w:color w:val="auto"/>
          <w:sz w:val="24"/>
          <w:szCs w:val="24"/>
        </w:rPr>
        <w:t>nonsignificantly</w:t>
      </w:r>
      <w:r>
        <w:rPr>
          <w:rFonts w:hint="eastAsia" w:ascii="Times New Roman" w:hAnsi="Times New Roman" w:cs="Times New Roman"/>
          <w:bCs/>
          <w:iCs/>
          <w:color w:val="auto"/>
          <w:sz w:val="24"/>
          <w:szCs w:val="24"/>
        </w:rPr>
        <w:t xml:space="preserve"> differential proteins or PTM-modified sites in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HCC section.</w:t>
      </w:r>
    </w:p>
    <w:p w14:paraId="5741EFA6">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Fig. 2 Features of modified proteins and sites in HCC. </w:t>
      </w:r>
      <w:r>
        <w:rPr>
          <w:rFonts w:hint="eastAsia" w:ascii="Times New Roman" w:hAnsi="Times New Roman" w:cs="Times New Roman"/>
          <w:b/>
          <w:iCs/>
          <w:color w:val="auto"/>
          <w:sz w:val="24"/>
          <w:szCs w:val="24"/>
          <w:lang w:val="en-US" w:eastAsia="zh-CN"/>
        </w:rPr>
        <w:t>a</w:t>
      </w:r>
      <w:r>
        <w:rPr>
          <w:rFonts w:hint="eastAsia" w:ascii="Times New Roman" w:hAnsi="Times New Roman" w:cs="Times New Roman"/>
          <w:b/>
          <w:iCs/>
          <w:color w:val="auto"/>
          <w:sz w:val="24"/>
          <w:szCs w:val="24"/>
        </w:rPr>
        <w:t xml:space="preserve">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the location frequency of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modified sites in each PTM. </w:t>
      </w:r>
      <w:r>
        <w:rPr>
          <w:rFonts w:ascii="Times New Roman" w:hAnsi="Times New Roman" w:eastAsia="宋体" w:cs="Times New Roman"/>
          <w:bCs/>
          <w:iCs/>
          <w:color w:val="auto"/>
          <w:sz w:val="24"/>
          <w:szCs w:val="24"/>
        </w:rPr>
        <w:t>The</w:t>
      </w:r>
      <w:r>
        <w:rPr>
          <w:rFonts w:hint="eastAsia" w:ascii="Times New Roman" w:hAnsi="Times New Roman" w:cs="Times New Roman"/>
          <w:bCs/>
          <w:iCs/>
          <w:color w:val="auto"/>
          <w:sz w:val="24"/>
          <w:szCs w:val="24"/>
        </w:rPr>
        <w:t xml:space="preserve"> blue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sites localized in folded regions, and </w:t>
      </w:r>
      <w:r>
        <w:rPr>
          <w:rFonts w:ascii="Times New Roman" w:hAnsi="Times New Roman" w:eastAsia="宋体" w:cs="Times New Roman"/>
          <w:bCs/>
          <w:iCs/>
          <w:color w:val="auto"/>
          <w:sz w:val="24"/>
          <w:szCs w:val="24"/>
        </w:rPr>
        <w:t>the</w:t>
      </w:r>
      <w:r>
        <w:rPr>
          <w:rFonts w:hint="eastAsia" w:ascii="Times New Roman" w:hAnsi="Times New Roman" w:cs="Times New Roman"/>
          <w:bCs/>
          <w:iCs/>
          <w:color w:val="auto"/>
          <w:sz w:val="24"/>
          <w:szCs w:val="24"/>
        </w:rPr>
        <w:t xml:space="preserve"> red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sites localized in disordered regions. </w:t>
      </w:r>
      <w:r>
        <w:rPr>
          <w:rFonts w:hint="eastAsia" w:ascii="Times New Roman" w:hAnsi="Times New Roman" w:cs="Times New Roman"/>
          <w:b/>
          <w:iCs/>
          <w:color w:val="auto"/>
          <w:sz w:val="24"/>
          <w:szCs w:val="24"/>
          <w:lang w:val="en-US" w:eastAsia="zh-CN"/>
        </w:rPr>
        <w:t>b</w:t>
      </w:r>
      <w:r>
        <w:rPr>
          <w:rFonts w:hint="eastAsia" w:ascii="Times New Roman" w:hAnsi="Times New Roman" w:cs="Times New Roman"/>
          <w:b/>
          <w:iCs/>
          <w:color w:val="auto"/>
          <w:sz w:val="24"/>
          <w:szCs w:val="24"/>
        </w:rPr>
        <w:t xml:space="preserve">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frequency of enriched proteins </w:t>
      </w:r>
      <w:r>
        <w:rPr>
          <w:rFonts w:ascii="Times New Roman" w:hAnsi="Times New Roman" w:eastAsia="宋体" w:cs="Times New Roman"/>
          <w:bCs/>
          <w:iCs/>
          <w:color w:val="auto"/>
          <w:sz w:val="24"/>
          <w:szCs w:val="24"/>
        </w:rPr>
        <w:t xml:space="preserve">involved </w:t>
      </w:r>
      <w:r>
        <w:rPr>
          <w:rFonts w:hint="eastAsia" w:ascii="Times New Roman" w:hAnsi="Times New Roman" w:cs="Times New Roman"/>
          <w:bCs/>
          <w:iCs/>
          <w:color w:val="auto"/>
          <w:sz w:val="24"/>
          <w:szCs w:val="24"/>
        </w:rPr>
        <w:t xml:space="preserve">in the </w:t>
      </w:r>
      <w:r>
        <w:rPr>
          <w:rFonts w:ascii="Times New Roman" w:hAnsi="Times New Roman" w:eastAsia="宋体" w:cs="Times New Roman"/>
          <w:bCs/>
          <w:iCs/>
          <w:color w:val="auto"/>
          <w:sz w:val="24"/>
          <w:szCs w:val="24"/>
        </w:rPr>
        <w:t>processes</w:t>
      </w:r>
      <w:r>
        <w:rPr>
          <w:rFonts w:hint="eastAsia" w:ascii="Times New Roman" w:hAnsi="Times New Roman" w:cs="Times New Roman"/>
          <w:bCs/>
          <w:iCs/>
          <w:color w:val="auto"/>
          <w:sz w:val="24"/>
          <w:szCs w:val="24"/>
        </w:rPr>
        <w:t xml:space="preserve"> of nucleosome assembly, nucleosome organization, and </w:t>
      </w:r>
      <w:r>
        <w:rPr>
          <w:rFonts w:ascii="Times New Roman" w:hAnsi="Times New Roman" w:eastAsia="宋体" w:cs="Times New Roman"/>
          <w:bCs/>
          <w:iCs/>
          <w:color w:val="auto"/>
          <w:sz w:val="24"/>
          <w:szCs w:val="24"/>
        </w:rPr>
        <w:t>protein‒DNA</w:t>
      </w:r>
      <w:r>
        <w:rPr>
          <w:rFonts w:hint="eastAsia" w:ascii="Times New Roman" w:hAnsi="Times New Roman" w:cs="Times New Roman"/>
          <w:bCs/>
          <w:iCs/>
          <w:color w:val="auto"/>
          <w:sz w:val="24"/>
          <w:szCs w:val="24"/>
        </w:rPr>
        <w:t xml:space="preserve"> complex</w:t>
      </w:r>
      <w:r>
        <w:rPr>
          <w:rFonts w:ascii="Times New Roman" w:hAnsi="Times New Roman" w:eastAsia="宋体" w:cs="Times New Roman"/>
          <w:bCs/>
          <w:iCs/>
          <w:color w:val="auto"/>
          <w:sz w:val="24"/>
          <w:szCs w:val="24"/>
        </w:rPr>
        <w:t xml:space="preserve"> formation. The</w:t>
      </w:r>
      <w:r>
        <w:rPr>
          <w:rFonts w:hint="eastAsia" w:ascii="Times New Roman" w:hAnsi="Times New Roman" w:cs="Times New Roman"/>
          <w:bCs/>
          <w:iCs/>
          <w:color w:val="auto"/>
          <w:sz w:val="24"/>
          <w:szCs w:val="24"/>
        </w:rPr>
        <w:t xml:space="preserve"> blue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IDR-containing proteins. </w:t>
      </w:r>
      <w:r>
        <w:rPr>
          <w:rFonts w:ascii="Times New Roman" w:hAnsi="Times New Roman" w:eastAsia="宋体" w:cs="Times New Roman"/>
          <w:bCs/>
          <w:iCs/>
          <w:color w:val="auto"/>
          <w:sz w:val="24"/>
          <w:szCs w:val="24"/>
        </w:rPr>
        <w:t>The</w:t>
      </w:r>
      <w:r>
        <w:rPr>
          <w:rFonts w:hint="eastAsia" w:ascii="Times New Roman" w:hAnsi="Times New Roman" w:cs="Times New Roman"/>
          <w:bCs/>
          <w:iCs/>
          <w:color w:val="auto"/>
          <w:sz w:val="24"/>
          <w:szCs w:val="24"/>
        </w:rPr>
        <w:t xml:space="preserve"> red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IDR-null proteins. </w:t>
      </w:r>
      <w:r>
        <w:rPr>
          <w:rFonts w:hint="eastAsia" w:ascii="Times New Roman" w:hAnsi="Times New Roman" w:cs="Times New Roman"/>
          <w:b/>
          <w:iCs/>
          <w:color w:val="auto"/>
          <w:sz w:val="24"/>
          <w:szCs w:val="24"/>
          <w:lang w:val="en-US" w:eastAsia="zh-CN"/>
        </w:rPr>
        <w:t>c</w:t>
      </w:r>
      <w:r>
        <w:rPr>
          <w:rFonts w:hint="eastAsia" w:ascii="Times New Roman" w:hAnsi="Times New Roman" w:cs="Times New Roman"/>
          <w:b/>
          <w:iCs/>
          <w:color w:val="auto"/>
          <w:sz w:val="24"/>
          <w:szCs w:val="24"/>
        </w:rPr>
        <w:t xml:space="preserve">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frequency of modified sites located at N-terminal regions in each PTM</w:t>
      </w:r>
      <w:r>
        <w:rPr>
          <w:rFonts w:ascii="Times New Roman" w:hAnsi="Times New Roman" w:eastAsia="宋体" w:cs="Times New Roman"/>
          <w:bCs/>
          <w:iCs/>
          <w:color w:val="auto"/>
          <w:sz w:val="24"/>
          <w:szCs w:val="24"/>
        </w:rPr>
        <w:t>; the</w:t>
      </w:r>
      <w:r>
        <w:rPr>
          <w:rFonts w:hint="eastAsia" w:ascii="Times New Roman" w:hAnsi="Times New Roman" w:cs="Times New Roman"/>
          <w:bCs/>
          <w:iCs/>
          <w:color w:val="auto"/>
          <w:sz w:val="24"/>
          <w:szCs w:val="24"/>
        </w:rPr>
        <w:t xml:space="preserve"> blue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w:t>
      </w:r>
      <w:r>
        <w:rPr>
          <w:rFonts w:ascii="Times New Roman" w:hAnsi="Times New Roman" w:eastAsia="宋体" w:cs="Times New Roman"/>
          <w:bCs/>
          <w:iCs/>
          <w:color w:val="auto"/>
          <w:sz w:val="24"/>
          <w:szCs w:val="24"/>
        </w:rPr>
        <w:t>downregulated</w:t>
      </w:r>
      <w:r>
        <w:rPr>
          <w:rFonts w:hint="eastAsia" w:ascii="Times New Roman" w:hAnsi="Times New Roman" w:cs="Times New Roman"/>
          <w:bCs/>
          <w:iCs/>
          <w:color w:val="auto"/>
          <w:sz w:val="24"/>
          <w:szCs w:val="24"/>
        </w:rPr>
        <w:t xml:space="preserve"> sites, </w:t>
      </w:r>
      <w:r>
        <w:rPr>
          <w:rFonts w:ascii="Times New Roman" w:hAnsi="Times New Roman" w:eastAsia="宋体" w:cs="Times New Roman"/>
          <w:bCs/>
          <w:iCs/>
          <w:color w:val="auto"/>
          <w:sz w:val="24"/>
          <w:szCs w:val="24"/>
        </w:rPr>
        <w:t>and the</w:t>
      </w:r>
      <w:r>
        <w:rPr>
          <w:rFonts w:hint="eastAsia" w:ascii="Times New Roman" w:hAnsi="Times New Roman" w:cs="Times New Roman"/>
          <w:bCs/>
          <w:iCs/>
          <w:color w:val="auto"/>
          <w:sz w:val="24"/>
          <w:szCs w:val="24"/>
        </w:rPr>
        <w:t xml:space="preserve"> red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w:t>
      </w:r>
      <w:r>
        <w:rPr>
          <w:rFonts w:ascii="Times New Roman" w:hAnsi="Times New Roman" w:eastAsia="宋体" w:cs="Times New Roman"/>
          <w:bCs/>
          <w:iCs/>
          <w:color w:val="auto"/>
          <w:sz w:val="24"/>
          <w:szCs w:val="24"/>
        </w:rPr>
        <w:t>upregulated</w:t>
      </w:r>
      <w:r>
        <w:rPr>
          <w:rFonts w:hint="eastAsia" w:ascii="Times New Roman" w:hAnsi="Times New Roman" w:cs="Times New Roman"/>
          <w:bCs/>
          <w:iCs/>
          <w:color w:val="auto"/>
          <w:sz w:val="24"/>
          <w:szCs w:val="24"/>
        </w:rPr>
        <w:t xml:space="preserve"> sites. </w:t>
      </w:r>
      <w:r>
        <w:rPr>
          <w:rFonts w:hint="eastAsia" w:ascii="Times New Roman" w:hAnsi="Times New Roman" w:cs="Times New Roman"/>
          <w:b/>
          <w:iCs/>
          <w:color w:val="auto"/>
          <w:sz w:val="24"/>
          <w:szCs w:val="24"/>
          <w:lang w:val="en-US" w:eastAsia="zh-CN"/>
        </w:rPr>
        <w:t>d</w:t>
      </w:r>
      <w:r>
        <w:rPr>
          <w:rFonts w:hint="eastAsia" w:ascii="Times New Roman" w:hAnsi="Times New Roman" w:cs="Times New Roman"/>
          <w:b/>
          <w:iCs/>
          <w:color w:val="auto"/>
          <w:sz w:val="24"/>
          <w:szCs w:val="24"/>
        </w:rPr>
        <w:t xml:space="preserve"> </w:t>
      </w:r>
      <w:r>
        <w:rPr>
          <w:rFonts w:hint="eastAsia" w:ascii="Times New Roman" w:hAnsi="Times New Roman" w:cs="Times New Roman"/>
          <w:bCs/>
          <w:iCs/>
          <w:color w:val="auto"/>
          <w:sz w:val="24"/>
          <w:szCs w:val="24"/>
        </w:rPr>
        <w:t xml:space="preserve">Comparison of interacting protein numbers between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N-terminal regions and sites located </w:t>
      </w:r>
      <w:r>
        <w:rPr>
          <w:rFonts w:ascii="Times New Roman" w:hAnsi="Times New Roman" w:eastAsia="宋体" w:cs="Times New Roman"/>
          <w:bCs/>
          <w:iCs/>
          <w:color w:val="auto"/>
          <w:sz w:val="24"/>
          <w:szCs w:val="24"/>
        </w:rPr>
        <w:t>outside</w:t>
      </w:r>
      <w:r>
        <w:rPr>
          <w:rFonts w:hint="eastAsia" w:ascii="Times New Roman" w:hAnsi="Times New Roman" w:cs="Times New Roman"/>
          <w:bCs/>
          <w:iCs/>
          <w:color w:val="auto"/>
          <w:sz w:val="24"/>
          <w:szCs w:val="24"/>
        </w:rPr>
        <w:t xml:space="preserve"> of N-terminal regions and sites </w:t>
      </w:r>
      <w:r>
        <w:rPr>
          <w:rFonts w:ascii="Times New Roman" w:hAnsi="Times New Roman" w:eastAsia="宋体" w:cs="Times New Roman"/>
          <w:bCs/>
          <w:iCs/>
          <w:color w:val="auto"/>
          <w:sz w:val="24"/>
          <w:szCs w:val="24"/>
        </w:rPr>
        <w:t xml:space="preserve">involved </w:t>
      </w:r>
      <w:r>
        <w:rPr>
          <w:rFonts w:hint="eastAsia" w:ascii="Times New Roman" w:hAnsi="Times New Roman" w:cs="Times New Roman"/>
          <w:bCs/>
          <w:iCs/>
          <w:color w:val="auto"/>
          <w:sz w:val="24"/>
          <w:szCs w:val="24"/>
        </w:rPr>
        <w:t xml:space="preserve">in acetylation, lactylation, and malonylation. </w:t>
      </w:r>
      <w:r>
        <w:rPr>
          <w:rFonts w:hint="eastAsia" w:ascii="Times New Roman" w:hAnsi="Times New Roman" w:cs="Times New Roman"/>
          <w:bCs/>
          <w:i/>
          <w:color w:val="auto"/>
          <w:sz w:val="24"/>
          <w:szCs w:val="24"/>
        </w:rPr>
        <w:t>P</w:t>
      </w:r>
      <w:r>
        <w:rPr>
          <w:rFonts w:ascii="Times New Roman" w:hAnsi="Times New Roman" w:cs="Times New Roman"/>
          <w:bCs/>
          <w:iCs/>
          <w:color w:val="auto"/>
          <w:sz w:val="24"/>
          <w:szCs w:val="24"/>
        </w:rPr>
        <w:t xml:space="preserve"> values </w:t>
      </w:r>
      <w:r>
        <w:rPr>
          <w:rFonts w:ascii="Times New Roman" w:hAnsi="Times New Roman" w:eastAsia="宋体" w:cs="Times New Roman"/>
          <w:bCs/>
          <w:iCs/>
          <w:color w:val="auto"/>
          <w:sz w:val="24"/>
          <w:szCs w:val="24"/>
        </w:rPr>
        <w:t>were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calculated </w:t>
      </w:r>
      <w:r>
        <w:rPr>
          <w:rFonts w:ascii="Times New Roman" w:hAnsi="Times New Roman" w:eastAsia="宋体" w:cs="Times New Roman"/>
          <w:bCs/>
          <w:iCs/>
          <w:color w:val="auto"/>
          <w:sz w:val="24"/>
          <w:szCs w:val="24"/>
        </w:rPr>
        <w:t>via</w:t>
      </w:r>
      <w:r>
        <w:rPr>
          <w:rFonts w:ascii="Times New Roman" w:hAnsi="Times New Roman" w:cs="Times New Roman"/>
          <w:bCs/>
          <w:iCs/>
          <w:color w:val="auto"/>
          <w:sz w:val="24"/>
          <w:szCs w:val="24"/>
        </w:rPr>
        <w:t xml:space="preserve"> two-sided </w:t>
      </w:r>
      <w:r>
        <w:rPr>
          <w:rFonts w:hint="eastAsia" w:ascii="Times New Roman" w:hAnsi="Times New Roman" w:cs="Times New Roman"/>
          <w:bCs/>
          <w:iCs/>
          <w:color w:val="auto"/>
          <w:sz w:val="24"/>
          <w:szCs w:val="24"/>
        </w:rPr>
        <w:t>Student</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s</w:t>
      </w:r>
      <w:r>
        <w:rPr>
          <w:rFonts w:hint="eastAsia" w:ascii="Times New Roman" w:hAnsi="Times New Roman" w:cs="Times New Roman"/>
          <w:bCs/>
          <w:i/>
          <w:color w:val="auto"/>
          <w:sz w:val="24"/>
          <w:szCs w:val="24"/>
        </w:rPr>
        <w:t xml:space="preserve"> t</w:t>
      </w:r>
      <w:r>
        <w:rPr>
          <w:rFonts w:ascii="Times New Roman" w:hAnsi="Times New Roman" w:cs="Times New Roman"/>
          <w:bCs/>
          <w:i/>
          <w:color w:val="auto"/>
          <w:sz w:val="24"/>
          <w:szCs w:val="24"/>
        </w:rPr>
        <w:t xml:space="preserve"> </w:t>
      </w:r>
      <w:r>
        <w:rPr>
          <w:rFonts w:ascii="Times New Roman" w:hAnsi="Times New Roman" w:cs="Times New Roman"/>
          <w:bCs/>
          <w:iCs/>
          <w:color w:val="auto"/>
          <w:sz w:val="24"/>
          <w:szCs w:val="24"/>
        </w:rPr>
        <w:t>test.</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lang w:val="en-US" w:eastAsia="zh-CN"/>
        </w:rPr>
        <w:t>e</w:t>
      </w:r>
      <w:r>
        <w:rPr>
          <w:rFonts w:hint="eastAsia" w:ascii="Times New Roman" w:hAnsi="Times New Roman" w:cs="Times New Roman"/>
          <w:b/>
          <w:iCs/>
          <w:color w:val="auto"/>
          <w:sz w:val="24"/>
          <w:szCs w:val="24"/>
        </w:rPr>
        <w:t xml:space="preserve"> </w:t>
      </w:r>
      <w:r>
        <w:rPr>
          <w:rFonts w:ascii="Times New Roman" w:hAnsi="Times New Roman" w:eastAsia="宋体" w:cs="Times New Roman"/>
          <w:bCs/>
          <w:iCs/>
          <w:color w:val="auto"/>
          <w:sz w:val="24"/>
          <w:szCs w:val="24"/>
        </w:rPr>
        <w:t>Enriched</w:t>
      </w:r>
      <w:r>
        <w:rPr>
          <w:rFonts w:hint="eastAsia" w:ascii="Times New Roman" w:hAnsi="Times New Roman" w:cs="Times New Roman"/>
          <w:bCs/>
          <w:iCs/>
          <w:color w:val="auto"/>
          <w:sz w:val="24"/>
          <w:szCs w:val="24"/>
        </w:rPr>
        <w:t xml:space="preserve"> bubble plot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cellular localization </w:t>
      </w:r>
      <w:r>
        <w:rPr>
          <w:rFonts w:ascii="Times New Roman" w:hAnsi="Times New Roman" w:eastAsia="宋体" w:cs="Times New Roman"/>
          <w:bCs/>
          <w:iCs/>
          <w:color w:val="auto"/>
          <w:sz w:val="24"/>
          <w:szCs w:val="24"/>
        </w:rPr>
        <w:t>of</w:t>
      </w:r>
      <w:r>
        <w:rPr>
          <w:rFonts w:hint="eastAsia" w:ascii="Times New Roman" w:hAnsi="Times New Roman" w:cs="Times New Roman"/>
          <w:bCs/>
          <w:iCs/>
          <w:color w:val="auto"/>
          <w:sz w:val="24"/>
          <w:szCs w:val="24"/>
        </w:rPr>
        <w:t xml:space="preserve"> the sites located </w:t>
      </w:r>
      <w:r>
        <w:rPr>
          <w:rFonts w:ascii="Times New Roman" w:hAnsi="Times New Roman" w:eastAsia="宋体" w:cs="Times New Roman"/>
          <w:bCs/>
          <w:iCs/>
          <w:color w:val="auto"/>
          <w:sz w:val="24"/>
          <w:szCs w:val="24"/>
        </w:rPr>
        <w:t>in the</w:t>
      </w:r>
      <w:r>
        <w:rPr>
          <w:rFonts w:hint="eastAsia" w:ascii="Times New Roman" w:hAnsi="Times New Roman" w:cs="Times New Roman"/>
          <w:bCs/>
          <w:iCs/>
          <w:color w:val="auto"/>
          <w:sz w:val="24"/>
          <w:szCs w:val="24"/>
        </w:rPr>
        <w:t xml:space="preserve"> N-terminal </w:t>
      </w:r>
      <w:r>
        <w:rPr>
          <w:rFonts w:ascii="Times New Roman" w:hAnsi="Times New Roman" w:eastAsia="宋体" w:cs="Times New Roman"/>
          <w:bCs/>
          <w:iCs/>
          <w:color w:val="auto"/>
          <w:sz w:val="24"/>
          <w:szCs w:val="24"/>
        </w:rPr>
        <w:t>region. The gene</w:t>
      </w:r>
      <w:r>
        <w:rPr>
          <w:rFonts w:hint="eastAsia" w:ascii="Times New Roman" w:hAnsi="Times New Roman" w:cs="Times New Roman"/>
          <w:bCs/>
          <w:iCs/>
          <w:color w:val="auto"/>
          <w:sz w:val="24"/>
          <w:szCs w:val="24"/>
        </w:rPr>
        <w:t xml:space="preserve"> ratio and FDR value </w:t>
      </w:r>
      <w:r>
        <w:rPr>
          <w:rFonts w:ascii="Times New Roman" w:hAnsi="Times New Roman" w:eastAsia="宋体" w:cs="Times New Roman"/>
          <w:bCs/>
          <w:iCs/>
          <w:color w:val="auto"/>
          <w:sz w:val="24"/>
          <w:szCs w:val="24"/>
        </w:rPr>
        <w:t>were</w:t>
      </w:r>
      <w:r>
        <w:rPr>
          <w:rFonts w:hint="eastAsia" w:ascii="Times New Roman" w:hAnsi="Times New Roman" w:cs="Times New Roman"/>
          <w:bCs/>
          <w:iCs/>
          <w:color w:val="auto"/>
          <w:sz w:val="24"/>
          <w:szCs w:val="24"/>
        </w:rPr>
        <w:t xml:space="preserve"> calculated </w:t>
      </w:r>
      <w:r>
        <w:rPr>
          <w:rFonts w:ascii="Times New Roman" w:hAnsi="Times New Roman" w:eastAsia="宋体" w:cs="Times New Roman"/>
          <w:bCs/>
          <w:iCs/>
          <w:color w:val="auto"/>
          <w:sz w:val="24"/>
          <w:szCs w:val="24"/>
        </w:rPr>
        <w:t>via</w:t>
      </w:r>
      <w:r>
        <w:rPr>
          <w:rFonts w:hint="eastAsia" w:ascii="Times New Roman" w:hAnsi="Times New Roman" w:cs="Times New Roman"/>
          <w:bCs/>
          <w:iCs/>
          <w:color w:val="auto"/>
          <w:sz w:val="24"/>
          <w:szCs w:val="24"/>
        </w:rPr>
        <w:t xml:space="preserve"> Gene Ontology analysis.</w:t>
      </w:r>
      <w:r>
        <w:rPr>
          <w:rFonts w:hint="eastAsia" w:ascii="Times New Roman" w:hAnsi="Times New Roman" w:cs="Times New Roman"/>
          <w:bCs/>
          <w:iCs/>
          <w:color w:val="auto"/>
          <w:sz w:val="24"/>
          <w:szCs w:val="24"/>
          <w:lang w:val="en-US" w:eastAsia="zh-CN"/>
        </w:rPr>
        <w:t xml:space="preserve"> Enriched items with </w:t>
      </w:r>
      <w:r>
        <w:rPr>
          <w:rFonts w:hint="eastAsia" w:ascii="Times New Roman" w:hAnsi="Times New Roman" w:cs="Times New Roman"/>
          <w:bCs/>
          <w:i/>
          <w:iCs w:val="0"/>
          <w:color w:val="auto"/>
          <w:sz w:val="24"/>
          <w:szCs w:val="24"/>
          <w:lang w:val="en-US" w:eastAsia="zh-CN"/>
        </w:rPr>
        <w:t>P</w:t>
      </w:r>
      <w:r>
        <w:rPr>
          <w:rFonts w:hint="eastAsia" w:ascii="Times New Roman" w:hAnsi="Times New Roman" w:cs="Times New Roman"/>
          <w:bCs/>
          <w:iCs/>
          <w:color w:val="auto"/>
          <w:sz w:val="24"/>
          <w:szCs w:val="24"/>
          <w:lang w:val="en-US" w:eastAsia="zh-CN"/>
        </w:rPr>
        <w:t xml:space="preserve"> value &lt;0.05 and FDR value &lt;0.05 were selected.</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lang w:val="en-US" w:eastAsia="zh-CN"/>
        </w:rPr>
        <w:t>f</w:t>
      </w:r>
      <w:r>
        <w:rPr>
          <w:rFonts w:hint="eastAsia" w:ascii="Times New Roman" w:hAnsi="Times New Roman" w:cs="Times New Roman"/>
          <w:b/>
          <w:iCs/>
          <w:color w:val="auto"/>
          <w:sz w:val="24"/>
          <w:szCs w:val="24"/>
        </w:rPr>
        <w:t xml:space="preserve">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distribution of modified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N-terminal regions</w:t>
      </w:r>
      <w:r>
        <w:rPr>
          <w:rFonts w:ascii="Times New Roman" w:hAnsi="Times New Roman" w:eastAsia="宋体" w:cs="Times New Roman"/>
          <w:bCs/>
          <w:iCs/>
          <w:color w:val="auto"/>
          <w:sz w:val="24"/>
          <w:szCs w:val="24"/>
        </w:rPr>
        <w:t>; the</w:t>
      </w:r>
      <w:r>
        <w:rPr>
          <w:rFonts w:hint="eastAsia" w:ascii="Times New Roman" w:hAnsi="Times New Roman" w:cs="Times New Roman"/>
          <w:bCs/>
          <w:iCs/>
          <w:color w:val="auto"/>
          <w:sz w:val="24"/>
          <w:szCs w:val="24"/>
        </w:rPr>
        <w:t xml:space="preserve"> blue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folded regions, </w:t>
      </w:r>
      <w:r>
        <w:rPr>
          <w:rFonts w:ascii="Times New Roman" w:hAnsi="Times New Roman" w:eastAsia="宋体" w:cs="Times New Roman"/>
          <w:bCs/>
          <w:iCs/>
          <w:color w:val="auto"/>
          <w:sz w:val="24"/>
          <w:szCs w:val="24"/>
        </w:rPr>
        <w:t>and the</w:t>
      </w:r>
      <w:r>
        <w:rPr>
          <w:rFonts w:hint="eastAsia" w:ascii="Times New Roman" w:hAnsi="Times New Roman" w:cs="Times New Roman"/>
          <w:bCs/>
          <w:iCs/>
          <w:color w:val="auto"/>
          <w:sz w:val="24"/>
          <w:szCs w:val="24"/>
        </w:rPr>
        <w:t xml:space="preserve"> red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disordered regions.</w:t>
      </w:r>
    </w:p>
    <w:p w14:paraId="66561881">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Fig. 3 Functional characteristics of PTM-modified sites in HCC. a </w:t>
      </w:r>
      <w:r>
        <w:rPr>
          <w:rFonts w:hint="eastAsia" w:ascii="Times New Roman" w:hAnsi="Times New Roman" w:cs="Times New Roman"/>
          <w:bCs/>
          <w:iCs/>
          <w:color w:val="auto"/>
          <w:sz w:val="24"/>
          <w:szCs w:val="24"/>
        </w:rPr>
        <w:t>Heatmap showing the enrichment of each PTM in the</w:t>
      </w:r>
      <w:r>
        <w:rPr>
          <w:rFonts w:hint="eastAsia" w:ascii="Times New Roman" w:hAnsi="Times New Roman" w:cs="Times New Roman"/>
          <w:bCs/>
          <w:iCs/>
          <w:color w:val="auto"/>
          <w:sz w:val="24"/>
          <w:szCs w:val="24"/>
          <w:lang w:val="en-US" w:eastAsia="zh-CN"/>
        </w:rPr>
        <w:t xml:space="preserve"> KEGG pathway</w:t>
      </w:r>
      <w:r>
        <w:rPr>
          <w:rFonts w:hint="eastAsia" w:ascii="Times New Roman" w:hAnsi="Times New Roman" w:cs="Times New Roman"/>
          <w:bCs/>
          <w:iCs/>
          <w:color w:val="auto"/>
          <w:sz w:val="24"/>
          <w:szCs w:val="24"/>
        </w:rPr>
        <w:t xml:space="preserve"> category. </w:t>
      </w:r>
      <w:r>
        <w:rPr>
          <w:rFonts w:hint="eastAsia" w:ascii="Times New Roman" w:hAnsi="Times New Roman" w:cs="Times New Roman"/>
          <w:bCs/>
          <w:iCs/>
          <w:color w:val="auto"/>
          <w:sz w:val="24"/>
          <w:szCs w:val="24"/>
          <w:lang w:val="en-US" w:eastAsia="zh-CN"/>
        </w:rPr>
        <w:t>The fold changes</w:t>
      </w:r>
      <w:r>
        <w:rPr>
          <w:rFonts w:hint="default" w:ascii="Times New Roman" w:hAnsi="Times New Roman" w:cs="Times New Roman"/>
          <w:bCs/>
          <w:iCs/>
          <w:color w:val="auto"/>
          <w:sz w:val="24"/>
          <w:szCs w:val="24"/>
          <w:lang w:val="en-US" w:eastAsia="zh-CN"/>
        </w:rPr>
        <w:t xml:space="preserve"> were </w:t>
      </w:r>
      <w:r>
        <w:rPr>
          <w:rFonts w:hint="eastAsia" w:ascii="Times New Roman" w:hAnsi="Times New Roman" w:cs="Times New Roman"/>
          <w:bCs/>
          <w:iCs/>
          <w:color w:val="auto"/>
          <w:sz w:val="24"/>
          <w:szCs w:val="24"/>
          <w:lang w:val="en-US" w:eastAsia="zh-CN"/>
        </w:rPr>
        <w:t xml:space="preserve">defined as the abundance ratio of Tumor vs. NATs, </w:t>
      </w:r>
      <w:r>
        <w:rPr>
          <w:rFonts w:hint="default" w:ascii="Times New Roman" w:hAnsi="Times New Roman" w:cs="Times New Roman"/>
          <w:bCs/>
          <w:iCs/>
          <w:color w:val="auto"/>
          <w:sz w:val="24"/>
          <w:szCs w:val="24"/>
          <w:lang w:val="en-US" w:eastAsia="zh-CN"/>
        </w:rPr>
        <w:t>log2-transformed and scaled</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blue squares represent </w:t>
      </w:r>
      <w:r>
        <w:rPr>
          <w:rFonts w:hint="eastAsia" w:ascii="Times New Roman" w:hAnsi="Times New Roman" w:cs="Times New Roman"/>
          <w:bCs/>
          <w:iCs/>
          <w:color w:val="auto"/>
          <w:sz w:val="24"/>
          <w:szCs w:val="24"/>
          <w:lang w:val="en-US" w:eastAsia="zh-CN"/>
        </w:rPr>
        <w:t>enriched items of down-regulated PTM modified sites</w:t>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 xml:space="preserve">and </w:t>
      </w:r>
      <w:r>
        <w:rPr>
          <w:rFonts w:hint="eastAsia" w:ascii="Times New Roman" w:hAnsi="Times New Roman" w:cs="Times New Roman"/>
          <w:bCs/>
          <w:iCs/>
          <w:color w:val="auto"/>
          <w:sz w:val="24"/>
          <w:szCs w:val="24"/>
        </w:rPr>
        <w:t xml:space="preserve">red squares represent </w:t>
      </w:r>
      <w:r>
        <w:rPr>
          <w:rFonts w:hint="eastAsia" w:ascii="Times New Roman" w:hAnsi="Times New Roman" w:cs="Times New Roman"/>
          <w:bCs/>
          <w:iCs/>
          <w:color w:val="auto"/>
          <w:sz w:val="24"/>
          <w:szCs w:val="24"/>
          <w:lang w:val="en-US" w:eastAsia="zh-CN"/>
        </w:rPr>
        <w:t>enriched items of up-regulated PTM modified sites</w:t>
      </w:r>
      <w:r>
        <w:rPr>
          <w:rFonts w:hint="eastAsia" w:ascii="Times New Roman" w:hAnsi="Times New Roman" w:cs="Times New Roman"/>
          <w:bCs/>
          <w:iCs/>
          <w:color w:val="auto"/>
          <w:sz w:val="24"/>
          <w:szCs w:val="24"/>
        </w:rPr>
        <w:t>.</w:t>
      </w:r>
      <w:r>
        <w:rPr>
          <w:rFonts w:hint="eastAsia" w:ascii="Times New Roman" w:hAnsi="Times New Roman" w:cs="Times New Roman"/>
          <w:bCs/>
          <w:iCs/>
          <w:color w:val="auto"/>
          <w:sz w:val="24"/>
          <w:szCs w:val="24"/>
          <w:lang w:val="en-US" w:eastAsia="zh-CN"/>
        </w:rPr>
        <w:t xml:space="preserve"> Enriched items with </w:t>
      </w:r>
      <w:r>
        <w:rPr>
          <w:rFonts w:hint="eastAsia" w:ascii="Times New Roman" w:hAnsi="Times New Roman" w:cs="Times New Roman"/>
          <w:bCs/>
          <w:i/>
          <w:iCs w:val="0"/>
          <w:color w:val="auto"/>
          <w:sz w:val="24"/>
          <w:szCs w:val="24"/>
          <w:lang w:val="en-US" w:eastAsia="zh-CN"/>
        </w:rPr>
        <w:t>P</w:t>
      </w:r>
      <w:r>
        <w:rPr>
          <w:rFonts w:hint="eastAsia" w:ascii="Times New Roman" w:hAnsi="Times New Roman" w:cs="Times New Roman"/>
          <w:bCs/>
          <w:iCs/>
          <w:color w:val="auto"/>
          <w:sz w:val="24"/>
          <w:szCs w:val="24"/>
          <w:lang w:val="en-US" w:eastAsia="zh-CN"/>
        </w:rPr>
        <w:t xml:space="preserve"> value &lt;0.05 and FDR value &lt;0.05 were selected.</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b-d </w:t>
      </w:r>
      <w:r>
        <w:rPr>
          <w:rFonts w:hint="eastAsia" w:ascii="Times New Roman" w:hAnsi="Times New Roman" w:cs="Times New Roman"/>
          <w:bCs/>
          <w:iCs/>
          <w:color w:val="auto"/>
          <w:sz w:val="24"/>
          <w:szCs w:val="24"/>
        </w:rPr>
        <w:t xml:space="preserve">Bar charts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lang w:val="en-US" w:eastAsia="zh-CN"/>
        </w:rPr>
        <w:t>number</w:t>
      </w:r>
      <w:r>
        <w:rPr>
          <w:rFonts w:hint="eastAsia" w:ascii="Times New Roman" w:hAnsi="Times New Roman" w:cs="Times New Roman"/>
          <w:bCs/>
          <w:iCs/>
          <w:color w:val="auto"/>
          <w:sz w:val="24"/>
          <w:szCs w:val="24"/>
        </w:rPr>
        <w:t xml:space="preserve"> of counts </w:t>
      </w:r>
      <w:r>
        <w:rPr>
          <w:rFonts w:ascii="Times New Roman" w:hAnsi="Times New Roman" w:eastAsia="宋体" w:cs="Times New Roman"/>
          <w:bCs/>
          <w:iCs/>
          <w:color w:val="auto"/>
          <w:sz w:val="24"/>
          <w:szCs w:val="24"/>
        </w:rPr>
        <w:t>of</w:t>
      </w:r>
      <w:r>
        <w:rPr>
          <w:rFonts w:hint="eastAsia" w:ascii="Times New Roman" w:hAnsi="Times New Roman" w:cs="Times New Roman"/>
          <w:bCs/>
          <w:iCs/>
          <w:color w:val="auto"/>
          <w:sz w:val="24"/>
          <w:szCs w:val="24"/>
        </w:rPr>
        <w:t xml:space="preserve"> p53- (</w:t>
      </w:r>
      <w:r>
        <w:rPr>
          <w:rFonts w:hint="eastAsia" w:ascii="Times New Roman" w:hAnsi="Times New Roman" w:cs="Times New Roman"/>
          <w:b/>
          <w:iCs/>
          <w:color w:val="auto"/>
          <w:sz w:val="24"/>
          <w:szCs w:val="24"/>
        </w:rPr>
        <w:t>b</w:t>
      </w:r>
      <w:r>
        <w:rPr>
          <w:rFonts w:hint="eastAsia" w:ascii="Times New Roman" w:hAnsi="Times New Roman" w:cs="Times New Roman"/>
          <w:bCs/>
          <w:iCs/>
          <w:color w:val="auto"/>
          <w:sz w:val="24"/>
          <w:szCs w:val="24"/>
        </w:rPr>
        <w:t>), MYC- (</w:t>
      </w:r>
      <w:r>
        <w:rPr>
          <w:rFonts w:hint="eastAsia" w:ascii="Times New Roman" w:hAnsi="Times New Roman" w:cs="Times New Roman"/>
          <w:b/>
          <w:iCs/>
          <w:color w:val="auto"/>
          <w:sz w:val="24"/>
          <w:szCs w:val="24"/>
        </w:rPr>
        <w:t>c</w:t>
      </w:r>
      <w:r>
        <w:rPr>
          <w:rFonts w:hint="eastAsia" w:ascii="Times New Roman" w:hAnsi="Times New Roman" w:cs="Times New Roman"/>
          <w:bCs/>
          <w:iCs/>
          <w:color w:val="auto"/>
          <w:sz w:val="24"/>
          <w:szCs w:val="24"/>
        </w:rPr>
        <w:t>), and PI3K-AKT-MTOR- (</w:t>
      </w:r>
      <w:r>
        <w:rPr>
          <w:rFonts w:hint="eastAsia" w:ascii="Times New Roman" w:hAnsi="Times New Roman" w:cs="Times New Roman"/>
          <w:b/>
          <w:iCs/>
          <w:color w:val="auto"/>
          <w:sz w:val="24"/>
          <w:szCs w:val="24"/>
        </w:rPr>
        <w:t>d</w:t>
      </w:r>
      <w:r>
        <w:rPr>
          <w:rFonts w:hint="eastAsia" w:ascii="Times New Roman" w:hAnsi="Times New Roman" w:cs="Times New Roman"/>
          <w:bCs/>
          <w:iCs/>
          <w:color w:val="auto"/>
          <w:sz w:val="24"/>
          <w:szCs w:val="24"/>
        </w:rPr>
        <w:t>)</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related proteins </w:t>
      </w:r>
      <w:r>
        <w:rPr>
          <w:rFonts w:ascii="Times New Roman" w:hAnsi="Times New Roman" w:eastAsia="宋体" w:cs="Times New Roman"/>
          <w:bCs/>
          <w:iCs/>
          <w:color w:val="auto"/>
          <w:sz w:val="24"/>
          <w:szCs w:val="24"/>
        </w:rPr>
        <w:t>associated with</w:t>
      </w:r>
      <w:r>
        <w:rPr>
          <w:rFonts w:hint="eastAsia" w:ascii="Times New Roman" w:hAnsi="Times New Roman" w:cs="Times New Roman"/>
          <w:bCs/>
          <w:iCs/>
          <w:color w:val="auto"/>
          <w:sz w:val="24"/>
          <w:szCs w:val="24"/>
        </w:rPr>
        <w:t xml:space="preserve"> each PTM. </w:t>
      </w:r>
      <w:r>
        <w:rPr>
          <w:rFonts w:hint="eastAsia" w:ascii="Times New Roman" w:hAnsi="Times New Roman" w:cs="Times New Roman"/>
          <w:b/>
          <w:iCs/>
          <w:color w:val="auto"/>
          <w:sz w:val="24"/>
          <w:szCs w:val="24"/>
        </w:rPr>
        <w:t xml:space="preserve">e </w:t>
      </w:r>
      <w:r>
        <w:rPr>
          <w:rFonts w:hint="eastAsia" w:ascii="Times New Roman" w:hAnsi="Times New Roman" w:cs="Times New Roman"/>
          <w:bCs/>
          <w:iCs/>
          <w:color w:val="auto"/>
          <w:sz w:val="24"/>
          <w:szCs w:val="24"/>
        </w:rPr>
        <w:t xml:space="preserve">Ranked abundance </w:t>
      </w:r>
      <w:r>
        <w:rPr>
          <w:rFonts w:ascii="Times New Roman" w:hAnsi="Times New Roman" w:eastAsia="宋体" w:cs="Times New Roman"/>
          <w:bCs/>
          <w:iCs/>
          <w:color w:val="auto"/>
          <w:sz w:val="24"/>
          <w:szCs w:val="24"/>
        </w:rPr>
        <w:t>points show</w:t>
      </w:r>
      <w:r>
        <w:rPr>
          <w:rFonts w:hint="eastAsia" w:ascii="Times New Roman" w:hAnsi="Times New Roman" w:cs="Times New Roman"/>
          <w:bCs/>
          <w:iCs/>
          <w:color w:val="auto"/>
          <w:sz w:val="24"/>
          <w:szCs w:val="24"/>
        </w:rPr>
        <w:t xml:space="preserve"> crotonylated sites involved in the regulation of antigen processing and presentation.</w:t>
      </w:r>
      <w:r>
        <w:rPr>
          <w:rFonts w:hint="eastAsia" w:ascii="Times New Roman" w:hAnsi="Times New Roman" w:cs="Times New Roman"/>
          <w:bCs/>
          <w:iCs/>
          <w:color w:val="auto"/>
          <w:sz w:val="24"/>
          <w:szCs w:val="24"/>
          <w:lang w:val="en-US" w:eastAsia="zh-CN"/>
        </w:rPr>
        <w:t xml:space="preserve"> Crotonylated sites were ranked by </w:t>
      </w:r>
      <w:r>
        <w:rPr>
          <w:rFonts w:hint="default" w:ascii="Times New Roman" w:hAnsi="Times New Roman" w:cs="Times New Roman"/>
          <w:bCs/>
          <w:iCs/>
          <w:color w:val="auto"/>
          <w:sz w:val="24"/>
          <w:szCs w:val="24"/>
          <w:lang w:val="en-US" w:eastAsia="zh-CN"/>
        </w:rPr>
        <w:t>log2-transformed</w:t>
      </w:r>
      <w:r>
        <w:rPr>
          <w:rFonts w:hint="eastAsia" w:ascii="Times New Roman" w:hAnsi="Times New Roman" w:cs="Times New Roman"/>
          <w:bCs/>
          <w:iCs/>
          <w:color w:val="auto"/>
          <w:sz w:val="24"/>
          <w:szCs w:val="24"/>
          <w:lang w:val="en-US" w:eastAsia="zh-CN"/>
        </w:rPr>
        <w:t xml:space="preserve"> Tumor vs. NATs fold changes.</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f </w:t>
      </w:r>
      <w:r>
        <w:rPr>
          <w:rFonts w:hint="eastAsia" w:ascii="Times New Roman" w:hAnsi="Times New Roman" w:cs="Times New Roman"/>
          <w:bCs/>
          <w:iCs/>
          <w:color w:val="auto"/>
          <w:sz w:val="24"/>
          <w:szCs w:val="24"/>
        </w:rPr>
        <w:t>Spearman</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s correlation coefficient analysis for the values of Log</w:t>
      </w:r>
      <w:r>
        <w:rPr>
          <w:rFonts w:hint="eastAsia" w:ascii="Times New Roman" w:hAnsi="Times New Roman" w:cs="Times New Roman"/>
          <w:bCs/>
          <w:iCs/>
          <w:color w:val="auto"/>
          <w:sz w:val="24"/>
          <w:szCs w:val="24"/>
          <w:vertAlign w:val="subscript"/>
        </w:rPr>
        <w:t>2</w:t>
      </w:r>
      <w:r>
        <w:rPr>
          <w:rFonts w:hint="eastAsia" w:ascii="Times New Roman" w:hAnsi="Times New Roman" w:cs="Times New Roman"/>
          <w:bCs/>
          <w:iCs/>
          <w:color w:val="auto"/>
          <w:sz w:val="24"/>
          <w:szCs w:val="24"/>
        </w:rPr>
        <w:t xml:space="preserve"> (fold change) </w:t>
      </w:r>
      <w:r>
        <w:rPr>
          <w:rFonts w:ascii="Times New Roman" w:hAnsi="Times New Roman" w:eastAsia="宋体" w:cs="Times New Roman"/>
          <w:bCs/>
          <w:iCs/>
          <w:color w:val="auto"/>
          <w:sz w:val="24"/>
          <w:szCs w:val="24"/>
        </w:rPr>
        <w:t>at the</w:t>
      </w:r>
      <w:r>
        <w:rPr>
          <w:rFonts w:hint="eastAsia" w:ascii="Times New Roman" w:hAnsi="Times New Roman" w:cs="Times New Roman"/>
          <w:bCs/>
          <w:iCs/>
          <w:color w:val="auto"/>
          <w:sz w:val="24"/>
          <w:szCs w:val="24"/>
        </w:rPr>
        <w:t xml:space="preserve"> total protein level and the values of Log</w:t>
      </w:r>
      <w:r>
        <w:rPr>
          <w:rFonts w:hint="eastAsia" w:ascii="Times New Roman" w:hAnsi="Times New Roman" w:cs="Times New Roman"/>
          <w:bCs/>
          <w:iCs/>
          <w:color w:val="auto"/>
          <w:sz w:val="24"/>
          <w:szCs w:val="24"/>
          <w:vertAlign w:val="subscript"/>
        </w:rPr>
        <w:t>2</w:t>
      </w:r>
      <w:r>
        <w:rPr>
          <w:rFonts w:hint="eastAsia" w:ascii="Times New Roman" w:hAnsi="Times New Roman" w:cs="Times New Roman"/>
          <w:bCs/>
          <w:iCs/>
          <w:color w:val="auto"/>
          <w:sz w:val="24"/>
          <w:szCs w:val="24"/>
        </w:rPr>
        <w:t xml:space="preserve"> (fold change) </w:t>
      </w:r>
      <w:r>
        <w:rPr>
          <w:rFonts w:ascii="Times New Roman" w:hAnsi="Times New Roman" w:eastAsia="宋体" w:cs="Times New Roman"/>
          <w:bCs/>
          <w:iCs/>
          <w:color w:val="auto"/>
          <w:sz w:val="24"/>
          <w:szCs w:val="24"/>
        </w:rPr>
        <w:t>at the</w:t>
      </w:r>
      <w:r>
        <w:rPr>
          <w:rFonts w:hint="eastAsia" w:ascii="Times New Roman" w:hAnsi="Times New Roman" w:cs="Times New Roman"/>
          <w:bCs/>
          <w:iCs/>
          <w:color w:val="auto"/>
          <w:sz w:val="24"/>
          <w:szCs w:val="24"/>
        </w:rPr>
        <w:t xml:space="preserve"> succinylated site level. </w:t>
      </w:r>
      <w:r>
        <w:rPr>
          <w:rFonts w:ascii="Times New Roman" w:hAnsi="Times New Roman" w:eastAsia="宋体" w:cs="Times New Roman"/>
          <w:bCs/>
          <w:iCs/>
          <w:color w:val="auto"/>
          <w:sz w:val="24"/>
          <w:szCs w:val="24"/>
        </w:rPr>
        <w:t>The results for</w:t>
      </w:r>
      <w:r>
        <w:rPr>
          <w:rFonts w:hint="eastAsia" w:ascii="Times New Roman" w:hAnsi="Times New Roman" w:cs="Times New Roman"/>
          <w:bCs/>
          <w:iCs/>
          <w:color w:val="auto"/>
          <w:sz w:val="24"/>
          <w:szCs w:val="24"/>
        </w:rPr>
        <w:t xml:space="preserve"> citrate cycle</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related sites (left) and valine, leucine, and isoleucine degradation</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related sites (right) are displayed.</w:t>
      </w:r>
    </w:p>
    <w:p w14:paraId="206D3945">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Fig. 4 Regulatory patterns </w:t>
      </w:r>
      <w:r>
        <w:rPr>
          <w:rFonts w:ascii="Times New Roman" w:hAnsi="Times New Roman" w:eastAsia="宋体" w:cs="Times New Roman"/>
          <w:b/>
          <w:iCs/>
          <w:color w:val="auto"/>
          <w:sz w:val="24"/>
          <w:szCs w:val="24"/>
        </w:rPr>
        <w:t>of the</w:t>
      </w:r>
      <w:r>
        <w:rPr>
          <w:rFonts w:hint="eastAsia" w:ascii="Times New Roman" w:hAnsi="Times New Roman" w:cs="Times New Roman"/>
          <w:b/>
          <w:iCs/>
          <w:color w:val="auto"/>
          <w:sz w:val="24"/>
          <w:szCs w:val="24"/>
        </w:rPr>
        <w:t xml:space="preserve"> acylation of RRM1-containing proteins. a </w:t>
      </w:r>
      <w:r>
        <w:rPr>
          <w:rFonts w:ascii="Times New Roman" w:hAnsi="Times New Roman" w:eastAsia="宋体" w:cs="Times New Roman"/>
          <w:bCs/>
          <w:iCs/>
          <w:color w:val="auto"/>
          <w:sz w:val="24"/>
          <w:szCs w:val="24"/>
        </w:rPr>
        <w:t>Enriched</w:t>
      </w:r>
      <w:r>
        <w:rPr>
          <w:rFonts w:hint="eastAsia" w:ascii="Times New Roman" w:hAnsi="Times New Roman" w:cs="Times New Roman"/>
          <w:bCs/>
          <w:iCs/>
          <w:color w:val="auto"/>
          <w:sz w:val="24"/>
          <w:szCs w:val="24"/>
        </w:rPr>
        <w:t xml:space="preserve"> bubble plot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protein domain enrichment in </w:t>
      </w:r>
      <w:r>
        <w:rPr>
          <w:rFonts w:ascii="Times New Roman" w:hAnsi="Times New Roman" w:eastAsia="宋体" w:cs="Times New Roman"/>
          <w:bCs/>
          <w:iCs/>
          <w:color w:val="auto"/>
          <w:sz w:val="24"/>
          <w:szCs w:val="24"/>
        </w:rPr>
        <w:t>phophosylation</w:t>
      </w:r>
      <w:r>
        <w:rPr>
          <w:rFonts w:hint="eastAsia" w:ascii="Times New Roman" w:hAnsi="Times New Roman" w:cs="Times New Roman"/>
          <w:bCs/>
          <w:iCs/>
          <w:color w:val="auto"/>
          <w:sz w:val="24"/>
          <w:szCs w:val="24"/>
        </w:rPr>
        <w:t xml:space="preserve">, acetylation, crotonylation, and </w:t>
      </w:r>
      <w:r>
        <w:rPr>
          <w:rFonts w:ascii="Times New Roman" w:hAnsi="Times New Roman" w:cs="Times New Roman"/>
          <w:bCs/>
          <w:iCs/>
          <w:color w:val="auto"/>
          <w:sz w:val="24"/>
          <w:szCs w:val="24"/>
        </w:rPr>
        <w:t>β-hydroxybutyrylation</w:t>
      </w:r>
      <w:r>
        <w:rPr>
          <w:rFonts w:hint="eastAsia" w:ascii="Times New Roman" w:hAnsi="Times New Roman" w:cs="Times New Roman"/>
          <w:bCs/>
          <w:iCs/>
          <w:color w:val="auto"/>
          <w:sz w:val="24"/>
          <w:szCs w:val="24"/>
          <w:lang w:val="en-US" w:eastAsia="zh-CN"/>
        </w:rPr>
        <w:t xml:space="preserve"> based on Pfam annotation</w:t>
      </w:r>
      <w:r>
        <w:rPr>
          <w:rFonts w:hint="eastAsia" w:ascii="Times New Roman" w:hAnsi="Times New Roman" w:cs="Times New Roman"/>
          <w:bCs/>
          <w:iCs/>
          <w:color w:val="auto"/>
          <w:sz w:val="24"/>
          <w:szCs w:val="24"/>
        </w:rPr>
        <w:t>.</w:t>
      </w:r>
      <w:r>
        <w:rPr>
          <w:rFonts w:hint="eastAsia" w:ascii="Times New Roman" w:hAnsi="Times New Roman" w:cs="Times New Roman"/>
          <w:bCs/>
          <w:iCs/>
          <w:color w:val="auto"/>
          <w:sz w:val="24"/>
          <w:szCs w:val="24"/>
          <w:lang w:val="en-US" w:eastAsia="zh-CN"/>
        </w:rPr>
        <w:t xml:space="preserve"> Enriched items with P value &lt;0.05 were selected.</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b </w:t>
      </w:r>
      <w:r>
        <w:rPr>
          <w:rFonts w:hint="eastAsia" w:ascii="Times New Roman" w:hAnsi="Times New Roman" w:cs="Times New Roman"/>
          <w:bCs/>
          <w:iCs/>
          <w:color w:val="auto"/>
          <w:sz w:val="24"/>
          <w:szCs w:val="24"/>
        </w:rPr>
        <w:t>Spearman</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s correlation coefficient analysis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correlation between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fold change in total protein level and modified abundance in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phosphorylation, acetylation, crotonylation, and </w:t>
      </w:r>
      <w:r>
        <w:rPr>
          <w:rFonts w:ascii="Times New Roman" w:hAnsi="Times New Roman" w:cs="Times New Roman"/>
          <w:bCs/>
          <w:iCs/>
          <w:color w:val="auto"/>
          <w:sz w:val="24"/>
          <w:szCs w:val="24"/>
        </w:rPr>
        <w:t>β-hydroxybutyrylation</w:t>
      </w:r>
      <w:r>
        <w:rPr>
          <w:rFonts w:hint="eastAsia" w:ascii="Times New Roman" w:hAnsi="Times New Roman" w:cs="Times New Roman"/>
          <w:bCs/>
          <w:iCs/>
          <w:color w:val="auto"/>
          <w:sz w:val="24"/>
          <w:szCs w:val="24"/>
        </w:rPr>
        <w:t xml:space="preserve"> of modified sites on RRM1-containing proteins. </w:t>
      </w:r>
      <w:r>
        <w:rPr>
          <w:rFonts w:hint="eastAsia" w:ascii="Times New Roman" w:hAnsi="Times New Roman" w:cs="Times New Roman"/>
          <w:b/>
          <w:iCs/>
          <w:color w:val="auto"/>
          <w:sz w:val="24"/>
          <w:szCs w:val="24"/>
        </w:rPr>
        <w:t xml:space="preserve">c </w:t>
      </w:r>
      <w:r>
        <w:rPr>
          <w:rFonts w:hint="eastAsia" w:ascii="Times New Roman" w:hAnsi="Times New Roman" w:cs="Times New Roman"/>
          <w:bCs/>
          <w:iCs/>
          <w:color w:val="auto"/>
          <w:sz w:val="24"/>
          <w:szCs w:val="24"/>
        </w:rPr>
        <w:t xml:space="preserve">GPS-PAIL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of </w:t>
      </w:r>
      <w:r>
        <w:rPr>
          <w:rFonts w:ascii="Times New Roman" w:hAnsi="Times New Roman" w:eastAsia="宋体" w:cs="Times New Roman"/>
          <w:bCs/>
          <w:iCs/>
          <w:color w:val="auto"/>
          <w:sz w:val="24"/>
          <w:szCs w:val="24"/>
        </w:rPr>
        <w:t>the</w:t>
      </w:r>
      <w:r>
        <w:rPr>
          <w:rFonts w:hint="eastAsia" w:ascii="Times New Roman" w:hAnsi="Times New Roman" w:cs="Times New Roman"/>
          <w:bCs/>
          <w:iCs/>
          <w:color w:val="auto"/>
          <w:sz w:val="24"/>
          <w:szCs w:val="24"/>
        </w:rPr>
        <w:t xml:space="preserve"> acetylation, crotonylation, and </w:t>
      </w:r>
      <w:r>
        <w:rPr>
          <w:rFonts w:ascii="Times New Roman" w:hAnsi="Times New Roman" w:cs="Times New Roman"/>
          <w:bCs/>
          <w:iCs/>
          <w:color w:val="auto"/>
          <w:sz w:val="24"/>
          <w:szCs w:val="24"/>
        </w:rPr>
        <w:t>β-hydroxybutyrylation</w:t>
      </w:r>
      <w:r>
        <w:rPr>
          <w:rFonts w:hint="eastAsia" w:ascii="Times New Roman" w:hAnsi="Times New Roman" w:cs="Times New Roman"/>
          <w:bCs/>
          <w:iCs/>
          <w:color w:val="auto"/>
          <w:sz w:val="24"/>
          <w:szCs w:val="24"/>
        </w:rPr>
        <w:t xml:space="preserve"> of modified sites on RRM1-containing proteins</w:t>
      </w:r>
      <w:r>
        <w:rPr>
          <w:rFonts w:ascii="Times New Roman" w:hAnsi="Times New Roman" w:eastAsia="宋体" w:cs="Times New Roman"/>
          <w:bCs/>
          <w:iCs/>
          <w:color w:val="auto"/>
          <w:sz w:val="24"/>
          <w:szCs w:val="24"/>
        </w:rPr>
        <w:t xml:space="preserve"> by the “writers” KAT8, HAT1, KAT2A, KAT2B, and CREBBP</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d </w:t>
      </w:r>
      <w:r>
        <w:rPr>
          <w:rFonts w:hint="eastAsia" w:ascii="Times New Roman" w:hAnsi="Times New Roman" w:cs="Times New Roman"/>
          <w:bCs/>
          <w:iCs/>
          <w:color w:val="auto"/>
          <w:sz w:val="24"/>
          <w:szCs w:val="24"/>
        </w:rPr>
        <w:t xml:space="preserve">Score of surface accessibility </w:t>
      </w:r>
      <w:r>
        <w:rPr>
          <w:rFonts w:ascii="Times New Roman" w:hAnsi="Times New Roman" w:eastAsia="宋体" w:cs="Times New Roman"/>
          <w:bCs/>
          <w:iCs/>
          <w:color w:val="auto"/>
          <w:sz w:val="24"/>
          <w:szCs w:val="24"/>
        </w:rPr>
        <w:t>at HDAC-</w:t>
      </w:r>
      <w:r>
        <w:rPr>
          <w:rFonts w:hint="eastAsia" w:ascii="Times New Roman" w:hAnsi="Times New Roman" w:cs="Times New Roman"/>
          <w:bCs/>
          <w:iCs/>
          <w:color w:val="auto"/>
          <w:sz w:val="24"/>
          <w:szCs w:val="24"/>
        </w:rPr>
        <w:t xml:space="preserve"> and </w:t>
      </w:r>
      <w:r>
        <w:rPr>
          <w:rFonts w:ascii="Times New Roman" w:hAnsi="Times New Roman" w:eastAsia="宋体" w:cs="Times New Roman"/>
          <w:bCs/>
          <w:iCs/>
          <w:color w:val="auto"/>
          <w:sz w:val="24"/>
          <w:szCs w:val="24"/>
        </w:rPr>
        <w:t>SIRT-</w:t>
      </w:r>
      <w:r>
        <w:rPr>
          <w:rFonts w:hint="eastAsia" w:ascii="Times New Roman" w:hAnsi="Times New Roman" w:cs="Times New Roman"/>
          <w:bCs/>
          <w:iCs/>
          <w:color w:val="auto"/>
          <w:sz w:val="24"/>
          <w:szCs w:val="24"/>
        </w:rPr>
        <w:t xml:space="preserve">targeted sites. </w:t>
      </w:r>
      <w:r>
        <w:rPr>
          <w:rFonts w:ascii="Times New Roman" w:hAnsi="Times New Roman" w:eastAsia="宋体" w:cs="Times New Roman"/>
          <w:bCs/>
          <w:iCs/>
          <w:color w:val="auto"/>
          <w:sz w:val="24"/>
          <w:szCs w:val="24"/>
        </w:rPr>
        <w:t>The data</w:t>
      </w:r>
      <w:r>
        <w:rPr>
          <w:rFonts w:ascii="Times New Roman" w:hAnsi="Times New Roman" w:cs="Times New Roman"/>
          <w:bCs/>
          <w:iCs/>
          <w:color w:val="auto"/>
          <w:sz w:val="24"/>
          <w:szCs w:val="24"/>
        </w:rPr>
        <w:t xml:space="preserve"> are presented as </w:t>
      </w:r>
      <w:r>
        <w:rPr>
          <w:rFonts w:ascii="Times New Roman" w:hAnsi="Times New Roman" w:eastAsia="宋体" w:cs="Times New Roman"/>
          <w:bCs/>
          <w:iCs/>
          <w:color w:val="auto"/>
          <w:sz w:val="24"/>
          <w:szCs w:val="24"/>
        </w:rPr>
        <w:t>the means</w:t>
      </w:r>
      <w:r>
        <w:rPr>
          <w:rFonts w:ascii="Times New Roman" w:hAnsi="Times New Roman" w:cs="Times New Roman"/>
          <w:bCs/>
          <w:iCs/>
          <w:color w:val="auto"/>
          <w:sz w:val="24"/>
          <w:szCs w:val="24"/>
        </w:rPr>
        <w:t xml:space="preserve"> ± standard </w:t>
      </w:r>
      <w:r>
        <w:rPr>
          <w:rFonts w:ascii="Times New Roman" w:hAnsi="Times New Roman" w:eastAsia="宋体" w:cs="Times New Roman"/>
          <w:bCs/>
          <w:iCs/>
          <w:color w:val="auto"/>
          <w:sz w:val="24"/>
          <w:szCs w:val="24"/>
        </w:rPr>
        <w:t>deviations</w:t>
      </w:r>
      <w:r>
        <w:rPr>
          <w:rFonts w:hint="eastAsia" w:ascii="Times New Roman" w:hAnsi="Times New Roman" w:cs="Times New Roman"/>
          <w:bCs/>
          <w:iCs/>
          <w:color w:val="auto"/>
          <w:sz w:val="24"/>
          <w:szCs w:val="24"/>
        </w:rPr>
        <w:t>.</w:t>
      </w:r>
      <w:r>
        <w:rPr>
          <w:rFonts w:hint="eastAsia" w:ascii="Times New Roman" w:hAnsi="Times New Roman" w:cs="Times New Roman"/>
          <w:bCs/>
          <w:i/>
          <w:color w:val="auto"/>
          <w:sz w:val="24"/>
          <w:szCs w:val="24"/>
        </w:rPr>
        <w:t xml:space="preserve"> P</w:t>
      </w:r>
      <w:r>
        <w:rPr>
          <w:rFonts w:ascii="Times New Roman" w:hAnsi="Times New Roman" w:cs="Times New Roman"/>
          <w:bCs/>
          <w:iCs/>
          <w:color w:val="auto"/>
          <w:sz w:val="24"/>
          <w:szCs w:val="24"/>
        </w:rPr>
        <w:t xml:space="preserve"> values were calculated </w:t>
      </w:r>
      <w:r>
        <w:rPr>
          <w:rFonts w:ascii="Times New Roman" w:hAnsi="Times New Roman" w:eastAsia="宋体" w:cs="Times New Roman"/>
          <w:bCs/>
          <w:iCs/>
          <w:color w:val="auto"/>
          <w:sz w:val="24"/>
          <w:szCs w:val="24"/>
        </w:rPr>
        <w:t>via</w:t>
      </w:r>
      <w:r>
        <w:rPr>
          <w:rFonts w:ascii="Times New Roman" w:hAnsi="Times New Roman" w:cs="Times New Roman"/>
          <w:bCs/>
          <w:iCs/>
          <w:color w:val="auto"/>
          <w:sz w:val="24"/>
          <w:szCs w:val="24"/>
        </w:rPr>
        <w:t xml:space="preserve"> two-sided </w:t>
      </w:r>
      <w:r>
        <w:rPr>
          <w:rFonts w:hint="eastAsia" w:ascii="Times New Roman" w:hAnsi="Times New Roman" w:cs="Times New Roman"/>
          <w:bCs/>
          <w:iCs/>
          <w:color w:val="auto"/>
          <w:sz w:val="24"/>
          <w:szCs w:val="24"/>
        </w:rPr>
        <w:t>Student</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s t</w:t>
      </w:r>
      <w:r>
        <w:rPr>
          <w:rFonts w:ascii="Times New Roman" w:hAnsi="Times New Roman" w:cs="Times New Roman"/>
          <w:bCs/>
          <w:iCs/>
          <w:color w:val="auto"/>
          <w:sz w:val="24"/>
          <w:szCs w:val="24"/>
        </w:rPr>
        <w:t xml:space="preserve"> test</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e </w:t>
      </w:r>
      <w:r>
        <w:rPr>
          <w:rFonts w:hint="eastAsia" w:ascii="Times New Roman" w:hAnsi="Times New Roman" w:cs="Times New Roman"/>
          <w:bCs/>
          <w:iCs/>
          <w:color w:val="auto"/>
          <w:sz w:val="24"/>
          <w:szCs w:val="24"/>
        </w:rPr>
        <w:t xml:space="preserve">Ranked abundance </w:t>
      </w:r>
      <w:r>
        <w:rPr>
          <w:rFonts w:ascii="Times New Roman" w:hAnsi="Times New Roman" w:eastAsia="宋体" w:cs="Times New Roman"/>
          <w:bCs/>
          <w:iCs/>
          <w:color w:val="auto"/>
          <w:sz w:val="24"/>
          <w:szCs w:val="24"/>
        </w:rPr>
        <w:t>points represent</w:t>
      </w:r>
      <w:r>
        <w:rPr>
          <w:rFonts w:hint="eastAsia" w:ascii="Times New Roman" w:hAnsi="Times New Roman" w:cs="Times New Roman"/>
          <w:bCs/>
          <w:iCs/>
          <w:color w:val="auto"/>
          <w:sz w:val="24"/>
          <w:szCs w:val="24"/>
        </w:rPr>
        <w:t xml:space="preserve"> disordered z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of acylated sites</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acylated sites with z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&gt;0.5 are defined as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disordered </w:t>
      </w:r>
      <w:r>
        <w:rPr>
          <w:rFonts w:ascii="Times New Roman" w:hAnsi="Times New Roman" w:eastAsia="宋体" w:cs="Times New Roman"/>
          <w:bCs/>
          <w:iCs/>
          <w:color w:val="auto"/>
          <w:sz w:val="24"/>
          <w:szCs w:val="24"/>
        </w:rPr>
        <w:t>regions, and</w:t>
      </w:r>
      <w:r>
        <w:rPr>
          <w:rFonts w:hint="eastAsia" w:ascii="Times New Roman" w:hAnsi="Times New Roman" w:cs="Times New Roman"/>
          <w:bCs/>
          <w:iCs/>
          <w:color w:val="auto"/>
          <w:sz w:val="24"/>
          <w:szCs w:val="24"/>
        </w:rPr>
        <w:t xml:space="preserve"> acylated sites with z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&lt;0.5 are defined as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folded </w:t>
      </w:r>
      <w:r>
        <w:rPr>
          <w:rFonts w:ascii="Times New Roman" w:hAnsi="Times New Roman" w:eastAsia="宋体" w:cs="Times New Roman"/>
          <w:bCs/>
          <w:iCs/>
          <w:color w:val="auto"/>
          <w:sz w:val="24"/>
          <w:szCs w:val="24"/>
        </w:rPr>
        <w:t>regions</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f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the frequency of </w:t>
      </w:r>
      <w:r>
        <w:rPr>
          <w:rFonts w:ascii="Times New Roman" w:hAnsi="Times New Roman" w:eastAsia="宋体" w:cs="Times New Roman"/>
          <w:bCs/>
          <w:iCs/>
          <w:color w:val="auto"/>
          <w:sz w:val="24"/>
          <w:szCs w:val="24"/>
        </w:rPr>
        <w:t>locations of</w:t>
      </w:r>
      <w:r>
        <w:rPr>
          <w:rFonts w:hint="eastAsia" w:ascii="Times New Roman" w:hAnsi="Times New Roman" w:cs="Times New Roman"/>
          <w:bCs/>
          <w:iCs/>
          <w:color w:val="auto"/>
          <w:sz w:val="24"/>
          <w:szCs w:val="24"/>
        </w:rPr>
        <w:t xml:space="preserve"> acylated sites in RRM1-containing proteins and other proteins</w:t>
      </w:r>
      <w:r>
        <w:rPr>
          <w:rFonts w:ascii="Times New Roman" w:hAnsi="Times New Roman" w:eastAsia="宋体" w:cs="Times New Roman"/>
          <w:bCs/>
          <w:iCs/>
          <w:color w:val="auto"/>
          <w:sz w:val="24"/>
          <w:szCs w:val="24"/>
        </w:rPr>
        <w:t>. Bars</w:t>
      </w:r>
      <w:r>
        <w:rPr>
          <w:rFonts w:hint="eastAsia" w:ascii="Times New Roman" w:hAnsi="Times New Roman" w:cs="Times New Roman"/>
          <w:bCs/>
          <w:iCs/>
          <w:color w:val="auto"/>
          <w:sz w:val="24"/>
          <w:szCs w:val="24"/>
        </w:rPr>
        <w:t xml:space="preserve"> labeled with blue </w:t>
      </w:r>
      <w:r>
        <w:rPr>
          <w:rFonts w:ascii="Times New Roman" w:hAnsi="Times New Roman" w:eastAsia="宋体" w:cs="Times New Roman"/>
          <w:bCs/>
          <w:iCs/>
          <w:color w:val="auto"/>
          <w:sz w:val="24"/>
          <w:szCs w:val="24"/>
        </w:rPr>
        <w:t>represent</w:t>
      </w:r>
      <w:r>
        <w:rPr>
          <w:rFonts w:hint="eastAsia" w:ascii="Times New Roman" w:hAnsi="Times New Roman" w:cs="Times New Roman"/>
          <w:bCs/>
          <w:iCs/>
          <w:color w:val="auto"/>
          <w:sz w:val="24"/>
          <w:szCs w:val="24"/>
        </w:rPr>
        <w:t xml:space="preserve"> the frequency of sites located in IDRs, </w:t>
      </w:r>
      <w:r>
        <w:rPr>
          <w:rFonts w:ascii="Times New Roman" w:hAnsi="Times New Roman" w:eastAsia="宋体" w:cs="Times New Roman"/>
          <w:bCs/>
          <w:iCs/>
          <w:color w:val="auto"/>
          <w:sz w:val="24"/>
          <w:szCs w:val="24"/>
        </w:rPr>
        <w:t>and bars</w:t>
      </w:r>
      <w:r>
        <w:rPr>
          <w:rFonts w:hint="eastAsia" w:ascii="Times New Roman" w:hAnsi="Times New Roman" w:cs="Times New Roman"/>
          <w:bCs/>
          <w:iCs/>
          <w:color w:val="auto"/>
          <w:sz w:val="24"/>
          <w:szCs w:val="24"/>
        </w:rPr>
        <w:t xml:space="preserve"> labeled with red </w:t>
      </w:r>
      <w:r>
        <w:rPr>
          <w:rFonts w:ascii="Times New Roman" w:hAnsi="Times New Roman" w:eastAsia="宋体" w:cs="Times New Roman"/>
          <w:bCs/>
          <w:iCs/>
          <w:color w:val="auto"/>
          <w:sz w:val="24"/>
          <w:szCs w:val="24"/>
        </w:rPr>
        <w:t>represent</w:t>
      </w:r>
      <w:r>
        <w:rPr>
          <w:rFonts w:hint="eastAsia" w:ascii="Times New Roman" w:hAnsi="Times New Roman" w:cs="Times New Roman"/>
          <w:bCs/>
          <w:iCs/>
          <w:color w:val="auto"/>
          <w:sz w:val="24"/>
          <w:szCs w:val="24"/>
        </w:rPr>
        <w:t xml:space="preserve"> the frequency of sites located in folded regions. </w:t>
      </w:r>
      <w:r>
        <w:rPr>
          <w:rFonts w:hint="eastAsia" w:ascii="Times New Roman" w:hAnsi="Times New Roman" w:cs="Times New Roman"/>
          <w:b/>
          <w:iCs/>
          <w:color w:val="auto"/>
          <w:sz w:val="24"/>
          <w:szCs w:val="24"/>
        </w:rPr>
        <w:t xml:space="preserve">g </w:t>
      </w:r>
      <w:r>
        <w:rPr>
          <w:rFonts w:hint="eastAsia" w:ascii="Times New Roman" w:hAnsi="Times New Roman" w:cs="Times New Roman"/>
          <w:bCs/>
          <w:iCs/>
          <w:color w:val="auto"/>
          <w:sz w:val="24"/>
          <w:szCs w:val="24"/>
        </w:rPr>
        <w:t xml:space="preserve">Violin plot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the relationship between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RNA binding affinity </w:t>
      </w:r>
      <w:r>
        <w:rPr>
          <w:rFonts w:ascii="Times New Roman" w:hAnsi="Times New Roman" w:eastAsia="宋体" w:cs="Times New Roman"/>
          <w:bCs/>
          <w:iCs/>
          <w:color w:val="auto"/>
          <w:sz w:val="24"/>
          <w:szCs w:val="24"/>
        </w:rPr>
        <w:t>of</w:t>
      </w:r>
      <w:r>
        <w:rPr>
          <w:rFonts w:hint="eastAsia" w:ascii="Times New Roman" w:hAnsi="Times New Roman" w:cs="Times New Roman"/>
          <w:bCs/>
          <w:iCs/>
          <w:color w:val="auto"/>
          <w:sz w:val="24"/>
          <w:szCs w:val="24"/>
        </w:rPr>
        <w:t xml:space="preserve"> RRM1-containing proteins and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distance from modified sites to RNA binding sites.</w:t>
      </w:r>
    </w:p>
    <w:p w14:paraId="3DC8BF7C">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Fig. 5 Regulatory patterns in </w:t>
      </w:r>
      <w:r>
        <w:rPr>
          <w:rFonts w:ascii="Times New Roman" w:hAnsi="Times New Roman" w:eastAsia="宋体" w:cs="Times New Roman"/>
          <w:b/>
          <w:iCs/>
          <w:color w:val="auto"/>
          <w:sz w:val="24"/>
          <w:szCs w:val="24"/>
        </w:rPr>
        <w:t xml:space="preserve">the </w:t>
      </w:r>
      <w:r>
        <w:rPr>
          <w:rFonts w:hint="eastAsia" w:ascii="Times New Roman" w:hAnsi="Times New Roman" w:cs="Times New Roman"/>
          <w:b/>
          <w:iCs/>
          <w:color w:val="auto"/>
          <w:sz w:val="24"/>
          <w:szCs w:val="24"/>
        </w:rPr>
        <w:t xml:space="preserve">phosphorylation of RRM1-containing proteins. a </w:t>
      </w:r>
      <w:r>
        <w:rPr>
          <w:rFonts w:hint="eastAsia" w:ascii="Times New Roman" w:hAnsi="Times New Roman" w:cs="Times New Roman"/>
          <w:bCs/>
          <w:iCs/>
          <w:color w:val="auto"/>
          <w:sz w:val="24"/>
          <w:szCs w:val="24"/>
        </w:rPr>
        <w:t xml:space="preserve">Kinase scoring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potential </w:t>
      </w:r>
      <w:r>
        <w:rPr>
          <w:rFonts w:ascii="Times New Roman" w:hAnsi="Times New Roman" w:eastAsia="宋体" w:cs="Times New Roman"/>
          <w:bCs/>
          <w:iCs/>
          <w:color w:val="auto"/>
          <w:sz w:val="24"/>
          <w:szCs w:val="24"/>
        </w:rPr>
        <w:t>kinases</w:t>
      </w:r>
      <w:r>
        <w:rPr>
          <w:rFonts w:hint="eastAsia" w:ascii="Times New Roman" w:hAnsi="Times New Roman" w:cs="Times New Roman"/>
          <w:bCs/>
          <w:iCs/>
          <w:color w:val="auto"/>
          <w:sz w:val="24"/>
          <w:szCs w:val="24"/>
        </w:rPr>
        <w:t xml:space="preserve"> at the </w:t>
      </w:r>
      <w:r>
        <w:rPr>
          <w:rFonts w:ascii="Times New Roman" w:hAnsi="Times New Roman" w:eastAsia="宋体" w:cs="Times New Roman"/>
          <w:bCs/>
          <w:iCs/>
          <w:color w:val="auto"/>
          <w:sz w:val="24"/>
          <w:szCs w:val="24"/>
        </w:rPr>
        <w:t>phosphorylation</w:t>
      </w:r>
      <w:r>
        <w:rPr>
          <w:rFonts w:hint="eastAsia" w:ascii="Times New Roman" w:hAnsi="Times New Roman" w:cs="Times New Roman"/>
          <w:bCs/>
          <w:iCs/>
          <w:color w:val="auto"/>
          <w:sz w:val="24"/>
          <w:szCs w:val="24"/>
        </w:rPr>
        <w:t xml:space="preserve"> sites on RRM1-containing proteins. </w:t>
      </w:r>
      <w:r>
        <w:rPr>
          <w:rFonts w:ascii="Times New Roman" w:hAnsi="Times New Roman" w:cs="Times New Roman"/>
          <w:bCs/>
          <w:iCs/>
          <w:color w:val="auto"/>
          <w:sz w:val="24"/>
          <w:szCs w:val="24"/>
        </w:rPr>
        <w:t xml:space="preserve">The </w:t>
      </w:r>
      <w:r>
        <w:rPr>
          <w:rFonts w:hint="eastAsia" w:ascii="Times New Roman" w:hAnsi="Times New Roman" w:cs="Times New Roman"/>
          <w:bCs/>
          <w:iCs/>
          <w:color w:val="auto"/>
          <w:sz w:val="24"/>
          <w:szCs w:val="24"/>
        </w:rPr>
        <w:t>scores are</w:t>
      </w:r>
      <w:r>
        <w:rPr>
          <w:rFonts w:ascii="Times New Roman" w:hAnsi="Times New Roman" w:cs="Times New Roman"/>
          <w:bCs/>
          <w:iCs/>
          <w:color w:val="auto"/>
          <w:sz w:val="24"/>
          <w:szCs w:val="24"/>
        </w:rPr>
        <w:t xml:space="preserve"> calculated </w:t>
      </w:r>
      <w:r>
        <w:rPr>
          <w:rFonts w:ascii="Times New Roman" w:hAnsi="Times New Roman" w:eastAsia="宋体" w:cs="Times New Roman"/>
          <w:bCs/>
          <w:iCs/>
          <w:color w:val="auto"/>
          <w:sz w:val="24"/>
          <w:szCs w:val="24"/>
        </w:rPr>
        <w:t>via the</w:t>
      </w:r>
      <w:r>
        <w:rPr>
          <w:rFonts w:ascii="Times New Roman" w:hAnsi="Times New Roman" w:cs="Times New Roman"/>
          <w:bCs/>
          <w:iCs/>
          <w:color w:val="auto"/>
          <w:sz w:val="24"/>
          <w:szCs w:val="24"/>
        </w:rPr>
        <w:t xml:space="preserve"> GPS algorithm to evaluate the potential </w:t>
      </w:r>
      <w:r>
        <w:rPr>
          <w:rFonts w:ascii="Times New Roman" w:hAnsi="Times New Roman" w:eastAsia="宋体" w:cs="Times New Roman"/>
          <w:bCs/>
          <w:iCs/>
          <w:color w:val="auto"/>
          <w:sz w:val="24"/>
          <w:szCs w:val="24"/>
        </w:rPr>
        <w:t>for</w:t>
      </w:r>
      <w:r>
        <w:rPr>
          <w:rFonts w:ascii="Times New Roman" w:hAnsi="Times New Roman" w:cs="Times New Roman"/>
          <w:bCs/>
          <w:iCs/>
          <w:color w:val="auto"/>
          <w:sz w:val="24"/>
          <w:szCs w:val="24"/>
        </w:rPr>
        <w:t xml:space="preserve"> phosphorylation. The higher the value</w:t>
      </w:r>
      <w:r>
        <w:rPr>
          <w:rFonts w:ascii="Times New Roman" w:hAnsi="Times New Roman" w:eastAsia="宋体" w:cs="Times New Roman"/>
          <w:bCs/>
          <w:iCs/>
          <w:color w:val="auto"/>
          <w:sz w:val="24"/>
          <w:szCs w:val="24"/>
        </w:rPr>
        <w:t xml:space="preserve"> is</w:t>
      </w:r>
      <w:r>
        <w:rPr>
          <w:rFonts w:ascii="Times New Roman" w:hAnsi="Times New Roman" w:cs="Times New Roman"/>
          <w:bCs/>
          <w:iCs/>
          <w:color w:val="auto"/>
          <w:sz w:val="24"/>
          <w:szCs w:val="24"/>
        </w:rPr>
        <w:t>, the more potential the residue is phosphorylated.</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b</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Icelogos</w:t>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the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percent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difference</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in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amino</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acid</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frequency</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at</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each</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position</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for</w:t>
      </w:r>
      <w:r>
        <w:rPr>
          <w:rFonts w:hint="eastAsia"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top 9 kinase</w:t>
      </w:r>
      <w:r>
        <w:rPr>
          <w:rFonts w:ascii="Times New Roman" w:hAnsi="Times New Roman" w:cs="Times New Roman"/>
          <w:bCs/>
          <w:iCs/>
          <w:color w:val="auto"/>
          <w:sz w:val="24"/>
          <w:szCs w:val="24"/>
        </w:rPr>
        <w:t>-regulated</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sites</w:t>
      </w:r>
      <w:r>
        <w:rPr>
          <w:rFonts w:hint="eastAsia" w:ascii="Times New Roman" w:hAnsi="Times New Roman" w:cs="Times New Roman"/>
          <w:bCs/>
          <w:iCs/>
          <w:color w:val="auto"/>
          <w:sz w:val="24"/>
          <w:szCs w:val="24"/>
        </w:rPr>
        <w:t xml:space="preserve"> </w:t>
      </w:r>
      <w:r>
        <w:rPr>
          <w:rFonts w:ascii="Times New Roman" w:hAnsi="Times New Roman" w:cs="Times New Roman"/>
          <w:bCs/>
          <w:iCs/>
          <w:color w:val="auto"/>
          <w:sz w:val="24"/>
          <w:szCs w:val="24"/>
        </w:rPr>
        <w:t xml:space="preserve">compared </w:t>
      </w:r>
      <w:r>
        <w:rPr>
          <w:rFonts w:ascii="Times New Roman" w:hAnsi="Times New Roman" w:eastAsia="宋体" w:cs="Times New Roman"/>
          <w:bCs/>
          <w:iCs/>
          <w:color w:val="auto"/>
          <w:sz w:val="24"/>
          <w:szCs w:val="24"/>
        </w:rPr>
        <w:t>with</w:t>
      </w:r>
      <w:r>
        <w:rPr>
          <w:rFonts w:ascii="Times New Roman" w:hAnsi="Times New Roman" w:cs="Times New Roman"/>
          <w:bCs/>
          <w:iCs/>
          <w:color w:val="auto"/>
          <w:sz w:val="24"/>
          <w:szCs w:val="24"/>
        </w:rPr>
        <w:t xml:space="preserve"> unregulated sites</w:t>
      </w:r>
      <w:r>
        <w:rPr>
          <w:rFonts w:ascii="Times New Roman" w:hAnsi="Times New Roman" w:eastAsia="宋体" w:cs="Times New Roman"/>
          <w:bCs/>
          <w:iCs/>
          <w:color w:val="auto"/>
          <w:sz w:val="24"/>
          <w:szCs w:val="24"/>
        </w:rPr>
        <w:t>,</w:t>
      </w:r>
      <w:r>
        <w:rPr>
          <w:rFonts w:ascii="Times New Roman" w:hAnsi="Times New Roman" w:cs="Times New Roman"/>
          <w:bCs/>
          <w:iCs/>
          <w:color w:val="auto"/>
          <w:sz w:val="24"/>
          <w:szCs w:val="24"/>
        </w:rPr>
        <w:t xml:space="preserve"> with a</w:t>
      </w:r>
      <w:r>
        <w:rPr>
          <w:rFonts w:ascii="Times New Roman" w:hAnsi="Times New Roman" w:cs="Times New Roman"/>
          <w:bCs/>
          <w:i/>
          <w:color w:val="auto"/>
          <w:sz w:val="24"/>
          <w:szCs w:val="24"/>
        </w:rPr>
        <w:t xml:space="preserve"> </w:t>
      </w:r>
      <w:r>
        <w:rPr>
          <w:rFonts w:hint="eastAsia" w:ascii="Times New Roman" w:hAnsi="Times New Roman" w:cs="Times New Roman"/>
          <w:bCs/>
          <w:i/>
          <w:color w:val="auto"/>
          <w:sz w:val="24"/>
          <w:szCs w:val="24"/>
        </w:rPr>
        <w:t>P</w:t>
      </w:r>
      <w:r>
        <w:rPr>
          <w:rFonts w:ascii="Times New Roman" w:hAnsi="Times New Roman" w:cs="Times New Roman"/>
          <w:bCs/>
          <w:i/>
          <w:color w:val="auto"/>
          <w:sz w:val="24"/>
          <w:szCs w:val="24"/>
        </w:rPr>
        <w:t xml:space="preserve"> </w:t>
      </w:r>
      <w:r>
        <w:rPr>
          <w:rFonts w:ascii="Times New Roman" w:hAnsi="Times New Roman" w:cs="Times New Roman"/>
          <w:bCs/>
          <w:iCs/>
          <w:color w:val="auto"/>
          <w:sz w:val="24"/>
          <w:szCs w:val="24"/>
        </w:rPr>
        <w:t>value cutoff of 0.05. Filled logos show the fraction of each amino acid in positions flanking the regulated sites.</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c </w:t>
      </w:r>
      <w:r>
        <w:rPr>
          <w:rFonts w:hint="eastAsia" w:ascii="Times New Roman" w:hAnsi="Times New Roman" w:cs="Times New Roman"/>
          <w:bCs/>
          <w:iCs/>
          <w:color w:val="auto"/>
          <w:sz w:val="24"/>
          <w:szCs w:val="24"/>
        </w:rPr>
        <w:t xml:space="preserve">Ranked abundance </w:t>
      </w:r>
      <w:r>
        <w:rPr>
          <w:rFonts w:ascii="Times New Roman" w:hAnsi="Times New Roman" w:eastAsia="宋体" w:cs="Times New Roman"/>
          <w:bCs/>
          <w:iCs/>
          <w:color w:val="auto"/>
          <w:sz w:val="24"/>
          <w:szCs w:val="24"/>
        </w:rPr>
        <w:t>points represent</w:t>
      </w:r>
      <w:r>
        <w:rPr>
          <w:rFonts w:hint="eastAsia" w:ascii="Times New Roman" w:hAnsi="Times New Roman" w:cs="Times New Roman"/>
          <w:bCs/>
          <w:iCs/>
          <w:color w:val="auto"/>
          <w:sz w:val="24"/>
          <w:szCs w:val="24"/>
        </w:rPr>
        <w:t xml:space="preserve"> disordered z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of phosphorylated sites</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 phosphorylated sites with z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&gt;0.5 are defined as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disordered </w:t>
      </w:r>
      <w:r>
        <w:rPr>
          <w:rFonts w:ascii="Times New Roman" w:hAnsi="Times New Roman" w:eastAsia="宋体" w:cs="Times New Roman"/>
          <w:bCs/>
          <w:iCs/>
          <w:color w:val="auto"/>
          <w:sz w:val="24"/>
          <w:szCs w:val="24"/>
        </w:rPr>
        <w:t>regions, and</w:t>
      </w:r>
      <w:r>
        <w:rPr>
          <w:rFonts w:hint="eastAsia" w:ascii="Times New Roman" w:hAnsi="Times New Roman" w:cs="Times New Roman"/>
          <w:bCs/>
          <w:iCs/>
          <w:color w:val="auto"/>
          <w:sz w:val="24"/>
          <w:szCs w:val="24"/>
        </w:rPr>
        <w:t xml:space="preserve"> phosphorylated sites with z </w:t>
      </w:r>
      <w:r>
        <w:rPr>
          <w:rFonts w:ascii="Times New Roman" w:hAnsi="Times New Roman" w:eastAsia="宋体" w:cs="Times New Roman"/>
          <w:bCs/>
          <w:iCs/>
          <w:color w:val="auto"/>
          <w:sz w:val="24"/>
          <w:szCs w:val="24"/>
        </w:rPr>
        <w:t>scores</w:t>
      </w:r>
      <w:r>
        <w:rPr>
          <w:rFonts w:hint="eastAsia" w:ascii="Times New Roman" w:hAnsi="Times New Roman" w:cs="Times New Roman"/>
          <w:bCs/>
          <w:iCs/>
          <w:color w:val="auto"/>
          <w:sz w:val="24"/>
          <w:szCs w:val="24"/>
        </w:rPr>
        <w:t xml:space="preserve"> &lt;0.5 are defined as sites located </w:t>
      </w:r>
      <w:r>
        <w:rPr>
          <w:rFonts w:ascii="Times New Roman" w:hAnsi="Times New Roman" w:eastAsia="宋体" w:cs="Times New Roman"/>
          <w:bCs/>
          <w:iCs/>
          <w:color w:val="auto"/>
          <w:sz w:val="24"/>
          <w:szCs w:val="24"/>
        </w:rPr>
        <w:t>in</w:t>
      </w:r>
      <w:r>
        <w:rPr>
          <w:rFonts w:hint="eastAsia" w:ascii="Times New Roman" w:hAnsi="Times New Roman" w:cs="Times New Roman"/>
          <w:bCs/>
          <w:iCs/>
          <w:color w:val="auto"/>
          <w:sz w:val="24"/>
          <w:szCs w:val="24"/>
        </w:rPr>
        <w:t xml:space="preserve"> folded </w:t>
      </w:r>
      <w:r>
        <w:rPr>
          <w:rFonts w:ascii="Times New Roman" w:hAnsi="Times New Roman" w:eastAsia="宋体" w:cs="Times New Roman"/>
          <w:bCs/>
          <w:iCs/>
          <w:color w:val="auto"/>
          <w:sz w:val="24"/>
          <w:szCs w:val="24"/>
        </w:rPr>
        <w:t>regions</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d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the counts of phosphorylated sites in RRM1-containing proteins located in IDRs and folded regions. </w:t>
      </w:r>
      <w:r>
        <w:rPr>
          <w:rFonts w:hint="eastAsia" w:ascii="Times New Roman" w:hAnsi="Times New Roman" w:cs="Times New Roman"/>
          <w:b/>
          <w:iCs/>
          <w:color w:val="auto"/>
          <w:sz w:val="24"/>
          <w:szCs w:val="24"/>
        </w:rPr>
        <w:t xml:space="preserve">e </w:t>
      </w:r>
      <w:r>
        <w:rPr>
          <w:rFonts w:ascii="Times New Roman" w:hAnsi="Times New Roman" w:eastAsia="宋体" w:cs="Times New Roman"/>
          <w:bCs/>
          <w:iCs/>
          <w:color w:val="auto"/>
          <w:sz w:val="24"/>
          <w:szCs w:val="24"/>
        </w:rPr>
        <w:t>Enriched</w:t>
      </w:r>
      <w:r>
        <w:rPr>
          <w:rFonts w:hint="eastAsia" w:ascii="Times New Roman" w:hAnsi="Times New Roman" w:cs="Times New Roman"/>
          <w:bCs/>
          <w:iCs/>
          <w:color w:val="auto"/>
          <w:sz w:val="24"/>
          <w:szCs w:val="24"/>
        </w:rPr>
        <w:t xml:space="preserve"> bubble plot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biological process enrichment in phosphorylated RRM1-containing proteins. </w:t>
      </w:r>
      <w:r>
        <w:rPr>
          <w:rFonts w:hint="eastAsia" w:ascii="Times New Roman" w:hAnsi="Times New Roman" w:cs="Times New Roman"/>
          <w:b/>
          <w:iCs/>
          <w:color w:val="auto"/>
          <w:sz w:val="24"/>
          <w:szCs w:val="24"/>
        </w:rPr>
        <w:t xml:space="preserve">f </w:t>
      </w:r>
      <w:r>
        <w:rPr>
          <w:rFonts w:ascii="Times New Roman" w:hAnsi="Times New Roman" w:eastAsia="宋体" w:cs="Times New Roman"/>
          <w:bCs/>
          <w:iCs/>
          <w:color w:val="auto"/>
          <w:sz w:val="24"/>
          <w:szCs w:val="24"/>
        </w:rPr>
        <w:t>The secondary</w:t>
      </w:r>
      <w:r>
        <w:rPr>
          <w:rFonts w:hint="eastAsia" w:ascii="Times New Roman" w:hAnsi="Times New Roman" w:cs="Times New Roman"/>
          <w:bCs/>
          <w:iCs/>
          <w:color w:val="auto"/>
          <w:sz w:val="24"/>
          <w:szCs w:val="24"/>
        </w:rPr>
        <w:t xml:space="preserve"> structure of nucleolin shows </w:t>
      </w:r>
      <w:r>
        <w:rPr>
          <w:rFonts w:ascii="Times New Roman" w:hAnsi="Times New Roman" w:eastAsia="宋体" w:cs="Times New Roman"/>
          <w:bCs/>
          <w:iCs/>
          <w:color w:val="auto"/>
          <w:sz w:val="24"/>
          <w:szCs w:val="24"/>
        </w:rPr>
        <w:t xml:space="preserve">a </w:t>
      </w:r>
      <w:r>
        <w:rPr>
          <w:rFonts w:hint="eastAsia" w:ascii="Times New Roman" w:hAnsi="Times New Roman" w:cs="Times New Roman"/>
          <w:bCs/>
          <w:iCs/>
          <w:color w:val="auto"/>
          <w:sz w:val="24"/>
          <w:szCs w:val="24"/>
        </w:rPr>
        <w:t xml:space="preserve">modified site distribution on nucleolin. </w:t>
      </w:r>
      <w:r>
        <w:rPr>
          <w:rFonts w:hint="eastAsia" w:ascii="Times New Roman" w:hAnsi="Times New Roman" w:cs="Times New Roman"/>
          <w:b/>
          <w:iCs/>
          <w:color w:val="auto"/>
          <w:sz w:val="24"/>
          <w:szCs w:val="24"/>
        </w:rPr>
        <w:t xml:space="preserve">g </w:t>
      </w:r>
      <w:r>
        <w:rPr>
          <w:rFonts w:hint="eastAsia" w:ascii="Times New Roman" w:hAnsi="Times New Roman" w:cs="Times New Roman"/>
          <w:bCs/>
          <w:iCs/>
          <w:color w:val="auto"/>
          <w:sz w:val="24"/>
          <w:szCs w:val="24"/>
        </w:rPr>
        <w:t>Spearman</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s correlation coefficient </w:t>
      </w:r>
      <w:r>
        <w:rPr>
          <w:rFonts w:ascii="Times New Roman" w:hAnsi="Times New Roman" w:eastAsia="宋体" w:cs="Times New Roman"/>
          <w:bCs/>
          <w:iCs/>
          <w:color w:val="auto"/>
          <w:sz w:val="24"/>
          <w:szCs w:val="24"/>
        </w:rPr>
        <w:t>showing a</w:t>
      </w:r>
      <w:r>
        <w:rPr>
          <w:rFonts w:hint="eastAsia" w:ascii="Times New Roman" w:hAnsi="Times New Roman" w:cs="Times New Roman"/>
          <w:bCs/>
          <w:iCs/>
          <w:color w:val="auto"/>
          <w:sz w:val="24"/>
          <w:szCs w:val="24"/>
        </w:rPr>
        <w:t xml:space="preserve"> positive </w:t>
      </w:r>
      <w:r>
        <w:rPr>
          <w:rFonts w:ascii="Times New Roman" w:hAnsi="Times New Roman" w:eastAsia="宋体" w:cs="Times New Roman"/>
          <w:bCs/>
          <w:iCs/>
          <w:color w:val="auto"/>
          <w:sz w:val="24"/>
          <w:szCs w:val="24"/>
        </w:rPr>
        <w:t>relationship</w:t>
      </w:r>
      <w:r>
        <w:rPr>
          <w:rFonts w:hint="eastAsia" w:ascii="Times New Roman" w:hAnsi="Times New Roman" w:cs="Times New Roman"/>
          <w:bCs/>
          <w:iCs/>
          <w:color w:val="auto"/>
          <w:sz w:val="24"/>
          <w:szCs w:val="24"/>
        </w:rPr>
        <w:t xml:space="preserve"> between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modified abundance of NCL-pS67 and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expression level of SRSF2 or CDK2. </w:t>
      </w:r>
      <w:r>
        <w:rPr>
          <w:rFonts w:hint="eastAsia" w:ascii="Times New Roman" w:hAnsi="Times New Roman" w:cs="Times New Roman"/>
          <w:b/>
          <w:iCs/>
          <w:color w:val="auto"/>
          <w:sz w:val="24"/>
          <w:szCs w:val="24"/>
        </w:rPr>
        <w:t xml:space="preserve">h </w:t>
      </w:r>
      <w:r>
        <w:rPr>
          <w:rFonts w:hint="eastAsia" w:ascii="Times New Roman" w:hAnsi="Times New Roman" w:cs="Times New Roman"/>
          <w:bCs/>
          <w:iCs/>
          <w:color w:val="auto"/>
          <w:sz w:val="24"/>
          <w:szCs w:val="24"/>
        </w:rPr>
        <w:t xml:space="preserve">Heatmap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interaction propensity of NCL-WT, NCL-S67A, NCL-K627R, NCL-K398R, NCL-K646R, and NCL-K513R. </w:t>
      </w:r>
      <w:r>
        <w:rPr>
          <w:rFonts w:ascii="Times New Roman" w:hAnsi="Times New Roman" w:eastAsia="宋体" w:cs="Times New Roman"/>
          <w:bCs/>
          <w:iCs/>
          <w:color w:val="auto"/>
          <w:sz w:val="24"/>
          <w:szCs w:val="24"/>
        </w:rPr>
        <w:t>The scores</w:t>
      </w:r>
      <w:r>
        <w:rPr>
          <w:rFonts w:hint="eastAsia" w:ascii="Times New Roman" w:hAnsi="Times New Roman" w:cs="Times New Roman"/>
          <w:bCs/>
          <w:iCs/>
          <w:color w:val="auto"/>
          <w:sz w:val="24"/>
          <w:szCs w:val="24"/>
        </w:rPr>
        <w:t xml:space="preserve"> of interaction propensity are calculated </w:t>
      </w:r>
      <w:r>
        <w:rPr>
          <w:rFonts w:ascii="Times New Roman" w:hAnsi="Times New Roman" w:eastAsia="宋体" w:cs="Times New Roman"/>
          <w:bCs/>
          <w:iCs/>
          <w:color w:val="auto"/>
          <w:sz w:val="24"/>
          <w:szCs w:val="24"/>
        </w:rPr>
        <w:t>via</w:t>
      </w:r>
      <w:r>
        <w:rPr>
          <w:rFonts w:hint="eastAsia" w:ascii="Times New Roman" w:hAnsi="Times New Roman" w:cs="Times New Roman"/>
          <w:bCs/>
          <w:iCs/>
          <w:color w:val="auto"/>
          <w:sz w:val="24"/>
          <w:szCs w:val="24"/>
        </w:rPr>
        <w:t xml:space="preserve"> catRAPID 2.0.</w:t>
      </w:r>
    </w:p>
    <w:p w14:paraId="55AA9FBA">
      <w:pPr>
        <w:spacing w:line="480" w:lineRule="auto"/>
        <w:jc w:val="both"/>
        <w:rPr>
          <w:rFonts w:ascii="Times New Roman" w:hAnsi="Times New Roman" w:cs="Times New Roman"/>
          <w:bCs/>
          <w:iCs/>
          <w:color w:val="auto"/>
          <w:sz w:val="24"/>
          <w:szCs w:val="24"/>
        </w:rPr>
      </w:pPr>
      <w:r>
        <w:rPr>
          <w:rFonts w:hint="eastAsia" w:ascii="Times New Roman" w:hAnsi="Times New Roman" w:cs="Times New Roman"/>
          <w:b/>
          <w:iCs/>
          <w:color w:val="auto"/>
          <w:sz w:val="24"/>
          <w:szCs w:val="24"/>
        </w:rPr>
        <w:t xml:space="preserve">Fig. 6 </w:t>
      </w:r>
      <w:r>
        <w:rPr>
          <w:rFonts w:hint="eastAsia" w:ascii="Times New Roman" w:hAnsi="Times New Roman" w:eastAsia="宋体" w:cs="Times New Roman"/>
          <w:b/>
          <w:bCs/>
          <w:color w:val="auto"/>
          <w:sz w:val="24"/>
        </w:rPr>
        <w:t>Phophorylated and acylated sites regulate nucleolin-related AS events.</w:t>
      </w:r>
      <w:r>
        <w:rPr>
          <w:rFonts w:hint="eastAsia" w:ascii="Times New Roman" w:hAnsi="Times New Roman" w:cs="Times New Roman"/>
          <w:b/>
          <w:iCs/>
          <w:color w:val="auto"/>
          <w:sz w:val="24"/>
          <w:szCs w:val="24"/>
        </w:rPr>
        <w:t xml:space="preserve"> a </w:t>
      </w:r>
      <w:r>
        <w:rPr>
          <w:rFonts w:hint="eastAsia" w:ascii="Times New Roman" w:hAnsi="Times New Roman" w:cs="Times New Roman"/>
          <w:bCs/>
          <w:iCs/>
          <w:color w:val="auto"/>
          <w:sz w:val="24"/>
          <w:szCs w:val="24"/>
        </w:rPr>
        <w:t xml:space="preserve">Immunofluorescence (IF) analysis </w:t>
      </w:r>
      <w:r>
        <w:rPr>
          <w:rFonts w:ascii="Times New Roman" w:hAnsi="Times New Roman" w:eastAsia="宋体" w:cs="Times New Roman"/>
          <w:bCs/>
          <w:iCs/>
          <w:color w:val="auto"/>
          <w:sz w:val="24"/>
          <w:szCs w:val="24"/>
        </w:rPr>
        <w:t>showing colocalization</w:t>
      </w:r>
      <w:r>
        <w:rPr>
          <w:rFonts w:hint="eastAsia" w:ascii="Times New Roman" w:hAnsi="Times New Roman" w:cs="Times New Roman"/>
          <w:bCs/>
          <w:iCs/>
          <w:color w:val="auto"/>
          <w:sz w:val="24"/>
          <w:szCs w:val="24"/>
        </w:rPr>
        <w:t xml:space="preserve"> of nucleolin and nuclear </w:t>
      </w:r>
      <w:r>
        <w:rPr>
          <w:rFonts w:ascii="Times New Roman" w:hAnsi="Times New Roman" w:eastAsia="宋体" w:cs="Times New Roman"/>
          <w:bCs/>
          <w:iCs/>
          <w:color w:val="auto"/>
          <w:sz w:val="24"/>
          <w:szCs w:val="24"/>
        </w:rPr>
        <w:t>speckles. Nucleolin</w:t>
      </w:r>
      <w:r>
        <w:rPr>
          <w:rFonts w:hint="eastAsia" w:ascii="Times New Roman" w:hAnsi="Times New Roman" w:cs="Times New Roman"/>
          <w:bCs/>
          <w:iCs/>
          <w:color w:val="auto"/>
          <w:sz w:val="24"/>
          <w:szCs w:val="24"/>
        </w:rPr>
        <w:t xml:space="preserve"> is labeled </w:t>
      </w:r>
      <w:r>
        <w:rPr>
          <w:rFonts w:ascii="Times New Roman" w:hAnsi="Times New Roman" w:eastAsia="宋体" w:cs="Times New Roman"/>
          <w:bCs/>
          <w:iCs/>
          <w:color w:val="auto"/>
          <w:sz w:val="24"/>
          <w:szCs w:val="24"/>
        </w:rPr>
        <w:t>with a</w:t>
      </w:r>
      <w:r>
        <w:rPr>
          <w:rFonts w:hint="eastAsia" w:ascii="Times New Roman" w:hAnsi="Times New Roman" w:cs="Times New Roman"/>
          <w:bCs/>
          <w:iCs/>
          <w:color w:val="auto"/>
          <w:sz w:val="24"/>
          <w:szCs w:val="24"/>
        </w:rPr>
        <w:t xml:space="preserve"> secondary antibody </w:t>
      </w:r>
      <w:r>
        <w:rPr>
          <w:rFonts w:ascii="Times New Roman" w:hAnsi="Times New Roman" w:eastAsia="宋体" w:cs="Times New Roman"/>
          <w:bCs/>
          <w:iCs/>
          <w:color w:val="auto"/>
          <w:sz w:val="24"/>
          <w:szCs w:val="24"/>
        </w:rPr>
        <w:t>against</w:t>
      </w:r>
      <w:r>
        <w:rPr>
          <w:rFonts w:hint="eastAsia" w:ascii="Times New Roman" w:hAnsi="Times New Roman" w:cs="Times New Roman"/>
          <w:bCs/>
          <w:iCs/>
          <w:color w:val="auto"/>
          <w:sz w:val="24"/>
          <w:szCs w:val="24"/>
        </w:rPr>
        <w:t xml:space="preserve"> Alexa@488 (green), and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nuclear speckle marker SRSF2 is labeled </w:t>
      </w:r>
      <w:r>
        <w:rPr>
          <w:rFonts w:ascii="Times New Roman" w:hAnsi="Times New Roman" w:eastAsia="宋体" w:cs="Times New Roman"/>
          <w:bCs/>
          <w:iCs/>
          <w:color w:val="auto"/>
          <w:sz w:val="24"/>
          <w:szCs w:val="24"/>
        </w:rPr>
        <w:t>with a</w:t>
      </w:r>
      <w:r>
        <w:rPr>
          <w:rFonts w:hint="eastAsia" w:ascii="Times New Roman" w:hAnsi="Times New Roman" w:cs="Times New Roman"/>
          <w:bCs/>
          <w:iCs/>
          <w:color w:val="auto"/>
          <w:sz w:val="24"/>
          <w:szCs w:val="24"/>
        </w:rPr>
        <w:t xml:space="preserve"> secondary antibody </w:t>
      </w:r>
      <w:r>
        <w:rPr>
          <w:rFonts w:ascii="Times New Roman" w:hAnsi="Times New Roman" w:eastAsia="宋体" w:cs="Times New Roman"/>
          <w:bCs/>
          <w:iCs/>
          <w:color w:val="auto"/>
          <w:sz w:val="24"/>
          <w:szCs w:val="24"/>
        </w:rPr>
        <w:t>against rhodamine (red). Colocation events were calculated, and the</w:t>
      </w:r>
      <w:r>
        <w:rPr>
          <w:rFonts w:hint="eastAsia" w:ascii="Times New Roman" w:hAnsi="Times New Roman" w:cs="Times New Roman"/>
          <w:bCs/>
          <w:iCs/>
          <w:color w:val="auto"/>
          <w:sz w:val="24"/>
          <w:szCs w:val="24"/>
        </w:rPr>
        <w:t xml:space="preserve"> data are </w:t>
      </w:r>
      <w:r>
        <w:rPr>
          <w:rFonts w:ascii="Times New Roman" w:hAnsi="Times New Roman" w:cs="Times New Roman"/>
          <w:bCs/>
          <w:iCs/>
          <w:color w:val="auto"/>
          <w:sz w:val="24"/>
          <w:szCs w:val="24"/>
        </w:rPr>
        <w:t xml:space="preserve">presented as </w:t>
      </w:r>
      <w:r>
        <w:rPr>
          <w:rFonts w:ascii="Times New Roman" w:hAnsi="Times New Roman" w:eastAsia="宋体" w:cs="Times New Roman"/>
          <w:bCs/>
          <w:iCs/>
          <w:color w:val="auto"/>
          <w:sz w:val="24"/>
          <w:szCs w:val="24"/>
        </w:rPr>
        <w:t>the means</w:t>
      </w:r>
      <w:r>
        <w:rPr>
          <w:rFonts w:ascii="Times New Roman" w:hAnsi="Times New Roman" w:cs="Times New Roman"/>
          <w:bCs/>
          <w:iCs/>
          <w:color w:val="auto"/>
          <w:sz w:val="24"/>
          <w:szCs w:val="24"/>
        </w:rPr>
        <w:t xml:space="preserve"> ± standard </w:t>
      </w:r>
      <w:r>
        <w:rPr>
          <w:rFonts w:ascii="Times New Roman" w:hAnsi="Times New Roman" w:eastAsia="宋体" w:cs="Times New Roman"/>
          <w:bCs/>
          <w:iCs/>
          <w:color w:val="auto"/>
          <w:sz w:val="24"/>
          <w:szCs w:val="24"/>
        </w:rPr>
        <w:t>deviations</w:t>
      </w:r>
      <w:r>
        <w:rPr>
          <w:rFonts w:hint="eastAsia" w:ascii="Times New Roman" w:hAnsi="Times New Roman" w:cs="Times New Roman"/>
          <w:bCs/>
          <w:iCs/>
          <w:color w:val="auto"/>
          <w:sz w:val="24"/>
          <w:szCs w:val="24"/>
        </w:rPr>
        <w:t>.</w:t>
      </w:r>
      <w:r>
        <w:rPr>
          <w:rFonts w:hint="eastAsia" w:ascii="Times New Roman" w:hAnsi="Times New Roman" w:cs="Times New Roman"/>
          <w:bCs/>
          <w:i/>
          <w:color w:val="auto"/>
          <w:sz w:val="24"/>
          <w:szCs w:val="24"/>
        </w:rPr>
        <w:t xml:space="preserve"> P</w:t>
      </w:r>
      <w:r>
        <w:rPr>
          <w:rFonts w:ascii="Times New Roman" w:hAnsi="Times New Roman" w:cs="Times New Roman"/>
          <w:bCs/>
          <w:iCs/>
          <w:color w:val="auto"/>
          <w:sz w:val="24"/>
          <w:szCs w:val="24"/>
        </w:rPr>
        <w:t xml:space="preserve"> values </w:t>
      </w:r>
      <w:r>
        <w:rPr>
          <w:rFonts w:ascii="Times New Roman" w:hAnsi="Times New Roman" w:eastAsia="宋体" w:cs="Times New Roman"/>
          <w:bCs/>
          <w:iCs/>
          <w:color w:val="auto"/>
          <w:sz w:val="24"/>
          <w:szCs w:val="24"/>
        </w:rPr>
        <w:t>were</w:t>
      </w:r>
      <w:r>
        <w:rPr>
          <w:rFonts w:ascii="Times New Roman" w:hAnsi="Times New Roman" w:cs="Times New Roman"/>
          <w:bCs/>
          <w:iCs/>
          <w:color w:val="auto"/>
          <w:sz w:val="24"/>
          <w:szCs w:val="24"/>
        </w:rPr>
        <w:t xml:space="preserve"> calculated </w:t>
      </w:r>
      <w:r>
        <w:rPr>
          <w:rFonts w:ascii="Times New Roman" w:hAnsi="Times New Roman" w:eastAsia="宋体" w:cs="Times New Roman"/>
          <w:bCs/>
          <w:iCs/>
          <w:color w:val="auto"/>
          <w:sz w:val="24"/>
          <w:szCs w:val="24"/>
        </w:rPr>
        <w:t>via</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one-way ordinary ANOVA. </w:t>
      </w:r>
      <w:r>
        <w:rPr>
          <w:rFonts w:hint="eastAsia" w:ascii="Times New Roman" w:hAnsi="Times New Roman" w:cs="Times New Roman"/>
          <w:b/>
          <w:iCs/>
          <w:color w:val="auto"/>
          <w:sz w:val="24"/>
          <w:szCs w:val="24"/>
        </w:rPr>
        <w:t xml:space="preserve">b </w:t>
      </w:r>
      <w:r>
        <w:rPr>
          <w:rFonts w:ascii="Times New Roman" w:hAnsi="Times New Roman" w:eastAsia="宋体" w:cs="Times New Roman"/>
          <w:bCs/>
          <w:iCs/>
          <w:color w:val="auto"/>
          <w:sz w:val="24"/>
          <w:szCs w:val="24"/>
        </w:rPr>
        <w:t>RNA-seq results showing the</w:t>
      </w:r>
      <w:r>
        <w:rPr>
          <w:rFonts w:hint="eastAsia" w:ascii="Times New Roman" w:hAnsi="Times New Roman" w:cs="Times New Roman"/>
          <w:bCs/>
          <w:iCs/>
          <w:color w:val="auto"/>
          <w:sz w:val="24"/>
          <w:szCs w:val="24"/>
        </w:rPr>
        <w:t xml:space="preserve"> number of </w:t>
      </w:r>
      <w:r>
        <w:rPr>
          <w:rFonts w:ascii="Times New Roman" w:hAnsi="Times New Roman" w:eastAsia="宋体" w:cs="Times New Roman"/>
          <w:bCs/>
          <w:iCs/>
          <w:color w:val="auto"/>
          <w:sz w:val="24"/>
          <w:szCs w:val="24"/>
        </w:rPr>
        <w:t>DEGs</w:t>
      </w:r>
      <w:r>
        <w:rPr>
          <w:rFonts w:hint="eastAsia" w:ascii="Times New Roman" w:hAnsi="Times New Roman" w:cs="Times New Roman"/>
          <w:bCs/>
          <w:iCs/>
          <w:color w:val="auto"/>
          <w:sz w:val="24"/>
          <w:szCs w:val="24"/>
        </w:rPr>
        <w:t xml:space="preserve"> in NCL-WT vs Vehicle, NCL-S67A vs NCL-WT, NCL-K398R vs NCL-WT, NCL-K646R vs NCL-WT, NCL-K398R vs NCL-S67A, and NCL-K646R vs NCL-S67A. </w:t>
      </w:r>
      <w:r>
        <w:rPr>
          <w:rFonts w:hint="eastAsia" w:ascii="Times New Roman" w:hAnsi="Times New Roman" w:cs="Times New Roman"/>
          <w:b/>
          <w:iCs/>
          <w:color w:val="auto"/>
          <w:sz w:val="24"/>
          <w:szCs w:val="24"/>
        </w:rPr>
        <w:t xml:space="preserve">c </w:t>
      </w:r>
      <w:r>
        <w:rPr>
          <w:rFonts w:ascii="Times New Roman" w:hAnsi="Times New Roman" w:cs="Times New Roman"/>
          <w:bCs/>
          <w:iCs/>
          <w:color w:val="auto"/>
          <w:sz w:val="24"/>
          <w:szCs w:val="24"/>
        </w:rPr>
        <w:t xml:space="preserve">PCA of the </w:t>
      </w:r>
      <w:r>
        <w:rPr>
          <w:rFonts w:ascii="Times New Roman" w:hAnsi="Times New Roman" w:eastAsia="宋体" w:cs="Times New Roman"/>
          <w:bCs/>
          <w:iCs/>
          <w:color w:val="auto"/>
          <w:sz w:val="24"/>
          <w:szCs w:val="24"/>
        </w:rPr>
        <w:t>RNA-seq</w:t>
      </w:r>
      <w:r>
        <w:rPr>
          <w:rFonts w:ascii="Times New Roman" w:hAnsi="Times New Roman" w:cs="Times New Roman"/>
          <w:bCs/>
          <w:iCs/>
          <w:color w:val="auto"/>
          <w:sz w:val="24"/>
          <w:szCs w:val="24"/>
        </w:rPr>
        <w:t xml:space="preserve"> result</w:t>
      </w:r>
      <w:r>
        <w:rPr>
          <w:rFonts w:hint="eastAsia" w:ascii="Times New Roman" w:hAnsi="Times New Roman" w:cs="Times New Roman"/>
          <w:bCs/>
          <w:iCs/>
          <w:color w:val="auto"/>
          <w:sz w:val="24"/>
          <w:szCs w:val="24"/>
        </w:rPr>
        <w:t>s</w:t>
      </w:r>
      <w:r>
        <w:rPr>
          <w:rFonts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clearly separated the</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vehicle and </w:t>
      </w:r>
      <w:r>
        <w:rPr>
          <w:rFonts w:ascii="Times New Roman" w:hAnsi="Times New Roman" w:eastAsia="宋体" w:cs="Times New Roman"/>
          <w:bCs/>
          <w:iCs/>
          <w:color w:val="auto"/>
          <w:sz w:val="24"/>
          <w:szCs w:val="24"/>
        </w:rPr>
        <w:t>mutant strains</w:t>
      </w:r>
      <w:r>
        <w:rPr>
          <w:rFonts w:hint="eastAsia" w:ascii="Times New Roman" w:hAnsi="Times New Roman" w:cs="Times New Roman"/>
          <w:bCs/>
          <w:iCs/>
          <w:color w:val="auto"/>
          <w:sz w:val="24"/>
          <w:szCs w:val="24"/>
        </w:rPr>
        <w:t>.</w:t>
      </w:r>
      <w:r>
        <w:rPr>
          <w:rFonts w:ascii="Times New Roman" w:hAnsi="Times New Roman" w:cs="Times New Roman"/>
          <w:bCs/>
          <w:iCs/>
          <w:color w:val="auto"/>
          <w:sz w:val="24"/>
          <w:szCs w:val="24"/>
        </w:rPr>
        <w:t xml:space="preserve"> The </w:t>
      </w:r>
      <w:r>
        <w:rPr>
          <w:rFonts w:hint="eastAsia" w:ascii="Times New Roman" w:hAnsi="Times New Roman" w:cs="Times New Roman"/>
          <w:bCs/>
          <w:iCs/>
          <w:color w:val="auto"/>
          <w:sz w:val="24"/>
          <w:szCs w:val="24"/>
        </w:rPr>
        <w:t>samples</w:t>
      </w:r>
      <w:r>
        <w:rPr>
          <w:rFonts w:ascii="Times New Roman" w:hAnsi="Times New Roman" w:cs="Times New Roman"/>
          <w:bCs/>
          <w:iCs/>
          <w:color w:val="auto"/>
          <w:sz w:val="24"/>
          <w:szCs w:val="24"/>
        </w:rPr>
        <w:t xml:space="preserve"> </w:t>
      </w:r>
      <w:r>
        <w:rPr>
          <w:rFonts w:ascii="Times New Roman" w:hAnsi="Times New Roman" w:eastAsia="宋体" w:cs="Times New Roman"/>
          <w:bCs/>
          <w:iCs/>
          <w:color w:val="auto"/>
          <w:sz w:val="24"/>
          <w:szCs w:val="24"/>
        </w:rPr>
        <w:t>in the</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K646R group</w:t>
      </w:r>
      <w:r>
        <w:rPr>
          <w:rFonts w:ascii="Times New Roman" w:hAnsi="Times New Roman" w:cs="Times New Roman"/>
          <w:bCs/>
          <w:iCs/>
          <w:color w:val="auto"/>
          <w:sz w:val="24"/>
          <w:szCs w:val="24"/>
        </w:rPr>
        <w:t xml:space="preserve"> clustered</w:t>
      </w:r>
      <w:r>
        <w:rPr>
          <w:rFonts w:hint="eastAsia" w:ascii="Times New Roman" w:hAnsi="Times New Roman" w:cs="Times New Roman"/>
          <w:bCs/>
          <w:iCs/>
          <w:color w:val="auto"/>
          <w:sz w:val="24"/>
          <w:szCs w:val="24"/>
        </w:rPr>
        <w:t xml:space="preserve"> sparsely </w:t>
      </w:r>
      <w:r>
        <w:rPr>
          <w:rFonts w:ascii="Times New Roman" w:hAnsi="Times New Roman" w:eastAsia="宋体" w:cs="Times New Roman"/>
          <w:bCs/>
          <w:iCs/>
          <w:color w:val="auto"/>
          <w:sz w:val="24"/>
          <w:szCs w:val="24"/>
        </w:rPr>
        <w:t>with the</w:t>
      </w:r>
      <w:r>
        <w:rPr>
          <w:rFonts w:hint="eastAsia" w:ascii="Times New Roman" w:hAnsi="Times New Roman" w:cs="Times New Roman"/>
          <w:bCs/>
          <w:iCs/>
          <w:color w:val="auto"/>
          <w:sz w:val="24"/>
          <w:szCs w:val="24"/>
        </w:rPr>
        <w:t xml:space="preserve"> other mutants</w:t>
      </w:r>
      <w:r>
        <w:rPr>
          <w:rFonts w:ascii="Times New Roman" w:hAnsi="Times New Roman" w:cs="Times New Roman"/>
          <w:bCs/>
          <w:iCs/>
          <w:color w:val="auto"/>
          <w:sz w:val="24"/>
          <w:szCs w:val="24"/>
        </w:rPr>
        <w:t>.</w:t>
      </w:r>
      <w:r>
        <w:rPr>
          <w:rFonts w:hint="eastAsia" w:ascii="Times New Roman" w:hAnsi="Times New Roman" w:cs="Times New Roman"/>
          <w:bCs/>
          <w:iCs/>
          <w:color w:val="auto"/>
          <w:sz w:val="24"/>
          <w:szCs w:val="24"/>
        </w:rPr>
        <w:t xml:space="preserve"> </w:t>
      </w:r>
      <w:r>
        <w:rPr>
          <w:rFonts w:hint="eastAsia" w:ascii="Times New Roman" w:hAnsi="Times New Roman" w:cs="Times New Roman"/>
          <w:b/>
          <w:iCs/>
          <w:color w:val="auto"/>
          <w:sz w:val="24"/>
          <w:szCs w:val="24"/>
        </w:rPr>
        <w:t xml:space="preserve">d </w:t>
      </w:r>
      <w:r>
        <w:rPr>
          <w:rFonts w:hint="eastAsia" w:ascii="Times New Roman" w:hAnsi="Times New Roman" w:cs="Times New Roman"/>
          <w:bCs/>
          <w:iCs/>
          <w:color w:val="auto"/>
          <w:sz w:val="24"/>
          <w:szCs w:val="24"/>
        </w:rPr>
        <w:t xml:space="preserve">Dot plot </w:t>
      </w:r>
      <w:r>
        <w:rPr>
          <w:rFonts w:ascii="Times New Roman" w:hAnsi="Times New Roman" w:eastAsia="宋体" w:cs="Times New Roman"/>
          <w:bCs/>
          <w:iCs/>
          <w:color w:val="auto"/>
          <w:sz w:val="24"/>
          <w:szCs w:val="24"/>
        </w:rPr>
        <w:t>showing</w:t>
      </w:r>
      <w:r>
        <w:rPr>
          <w:rFonts w:hint="eastAsia" w:ascii="Times New Roman" w:hAnsi="Times New Roman" w:cs="Times New Roman"/>
          <w:bCs/>
          <w:iCs/>
          <w:color w:val="auto"/>
          <w:sz w:val="24"/>
          <w:szCs w:val="24"/>
        </w:rPr>
        <w:t xml:space="preserve"> the ratio of spliced reads/total reads in vehicle, NCL-WT, NCL-S67A, NCL-K398R, and NCL-K646R. </w:t>
      </w:r>
      <w:r>
        <w:rPr>
          <w:rFonts w:ascii="Times New Roman" w:hAnsi="Times New Roman" w:eastAsia="宋体" w:cs="Times New Roman"/>
          <w:bCs/>
          <w:iCs/>
          <w:color w:val="auto"/>
          <w:sz w:val="24"/>
          <w:szCs w:val="24"/>
        </w:rPr>
        <w:t>The data</w:t>
      </w:r>
      <w:r>
        <w:rPr>
          <w:rFonts w:hint="eastAsia" w:ascii="Times New Roman" w:hAnsi="Times New Roman" w:cs="Times New Roman"/>
          <w:bCs/>
          <w:iCs/>
          <w:color w:val="auto"/>
          <w:sz w:val="24"/>
          <w:szCs w:val="24"/>
        </w:rPr>
        <w:t xml:space="preserve"> are </w:t>
      </w:r>
      <w:r>
        <w:rPr>
          <w:rFonts w:ascii="Times New Roman" w:hAnsi="Times New Roman" w:cs="Times New Roman"/>
          <w:bCs/>
          <w:iCs/>
          <w:color w:val="auto"/>
          <w:sz w:val="24"/>
          <w:szCs w:val="24"/>
        </w:rPr>
        <w:t xml:space="preserve">presented as </w:t>
      </w:r>
      <w:r>
        <w:rPr>
          <w:rFonts w:ascii="Times New Roman" w:hAnsi="Times New Roman" w:eastAsia="宋体" w:cs="Times New Roman"/>
          <w:bCs/>
          <w:iCs/>
          <w:color w:val="auto"/>
          <w:sz w:val="24"/>
          <w:szCs w:val="24"/>
        </w:rPr>
        <w:t>the means</w:t>
      </w:r>
      <w:r>
        <w:rPr>
          <w:rFonts w:ascii="Times New Roman" w:hAnsi="Times New Roman" w:cs="Times New Roman"/>
          <w:bCs/>
          <w:iCs/>
          <w:color w:val="auto"/>
          <w:sz w:val="24"/>
          <w:szCs w:val="24"/>
        </w:rPr>
        <w:t xml:space="preserve"> ± standard </w:t>
      </w:r>
      <w:r>
        <w:rPr>
          <w:rFonts w:ascii="Times New Roman" w:hAnsi="Times New Roman" w:eastAsia="宋体" w:cs="Times New Roman"/>
          <w:bCs/>
          <w:iCs/>
          <w:color w:val="auto"/>
          <w:sz w:val="24"/>
          <w:szCs w:val="24"/>
        </w:rPr>
        <w:t>deviations</w:t>
      </w:r>
      <w:r>
        <w:rPr>
          <w:rFonts w:hint="eastAsia" w:ascii="Times New Roman" w:hAnsi="Times New Roman" w:cs="Times New Roman"/>
          <w:bCs/>
          <w:iCs/>
          <w:color w:val="auto"/>
          <w:sz w:val="24"/>
          <w:szCs w:val="24"/>
        </w:rPr>
        <w:t>.</w:t>
      </w:r>
      <w:r>
        <w:rPr>
          <w:rFonts w:hint="eastAsia" w:ascii="Times New Roman" w:hAnsi="Times New Roman" w:cs="Times New Roman"/>
          <w:bCs/>
          <w:i/>
          <w:color w:val="auto"/>
          <w:sz w:val="24"/>
          <w:szCs w:val="24"/>
        </w:rPr>
        <w:t xml:space="preserve"> P</w:t>
      </w:r>
      <w:r>
        <w:rPr>
          <w:rFonts w:ascii="Times New Roman" w:hAnsi="Times New Roman" w:cs="Times New Roman"/>
          <w:bCs/>
          <w:iCs/>
          <w:color w:val="auto"/>
          <w:sz w:val="24"/>
          <w:szCs w:val="24"/>
        </w:rPr>
        <w:t xml:space="preserve"> values </w:t>
      </w:r>
      <w:r>
        <w:rPr>
          <w:rFonts w:ascii="Times New Roman" w:hAnsi="Times New Roman" w:eastAsia="宋体" w:cs="Times New Roman"/>
          <w:bCs/>
          <w:iCs/>
          <w:color w:val="auto"/>
          <w:sz w:val="24"/>
          <w:szCs w:val="24"/>
        </w:rPr>
        <w:t>were</w:t>
      </w:r>
      <w:r>
        <w:rPr>
          <w:rFonts w:ascii="Times New Roman" w:hAnsi="Times New Roman" w:cs="Times New Roman"/>
          <w:bCs/>
          <w:iCs/>
          <w:color w:val="auto"/>
          <w:sz w:val="24"/>
          <w:szCs w:val="24"/>
        </w:rPr>
        <w:t xml:space="preserve"> calculated </w:t>
      </w:r>
      <w:r>
        <w:rPr>
          <w:rFonts w:ascii="Times New Roman" w:hAnsi="Times New Roman" w:eastAsia="宋体" w:cs="Times New Roman"/>
          <w:bCs/>
          <w:iCs/>
          <w:color w:val="auto"/>
          <w:sz w:val="24"/>
          <w:szCs w:val="24"/>
        </w:rPr>
        <w:t>via</w:t>
      </w:r>
      <w:r>
        <w:rPr>
          <w:rFonts w:ascii="Times New Roman" w:hAnsi="Times New Roman" w:cs="Times New Roman"/>
          <w:bCs/>
          <w:iCs/>
          <w:color w:val="auto"/>
          <w:sz w:val="24"/>
          <w:szCs w:val="24"/>
        </w:rPr>
        <w:t xml:space="preserve"> </w:t>
      </w:r>
      <w:r>
        <w:rPr>
          <w:rFonts w:hint="eastAsia" w:ascii="Times New Roman" w:hAnsi="Times New Roman" w:cs="Times New Roman"/>
          <w:bCs/>
          <w:iCs/>
          <w:color w:val="auto"/>
          <w:sz w:val="24"/>
          <w:szCs w:val="24"/>
        </w:rPr>
        <w:t xml:space="preserve">one-way ordinary ANOVA. </w:t>
      </w:r>
      <w:r>
        <w:rPr>
          <w:rFonts w:hint="eastAsia" w:ascii="Times New Roman" w:hAnsi="Times New Roman" w:cs="Times New Roman"/>
          <w:b/>
          <w:iCs/>
          <w:color w:val="auto"/>
          <w:sz w:val="24"/>
          <w:szCs w:val="24"/>
        </w:rPr>
        <w:t xml:space="preserve">e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frequency of differential AS events in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NCL-S67A, NCL-K398R, and NCL-K646R</w:t>
      </w:r>
      <w:r>
        <w:rPr>
          <w:rFonts w:ascii="Times New Roman" w:hAnsi="Times New Roman" w:eastAsia="宋体" w:cs="Times New Roman"/>
          <w:bCs/>
          <w:iCs/>
          <w:color w:val="auto"/>
          <w:sz w:val="24"/>
          <w:szCs w:val="24"/>
        </w:rPr>
        <w:t xml:space="preserve"> groups</w:t>
      </w:r>
      <w:r>
        <w:rPr>
          <w:rFonts w:hint="eastAsia" w:ascii="Times New Roman" w:hAnsi="Times New Roman" w:cs="Times New Roman"/>
          <w:bCs/>
          <w:iCs/>
          <w:color w:val="auto"/>
          <w:sz w:val="24"/>
          <w:szCs w:val="24"/>
        </w:rPr>
        <w:t xml:space="preserve"> compared with </w:t>
      </w:r>
      <w:r>
        <w:rPr>
          <w:rFonts w:ascii="Times New Roman" w:hAnsi="Times New Roman" w:eastAsia="宋体" w:cs="Times New Roman"/>
          <w:bCs/>
          <w:iCs/>
          <w:color w:val="auto"/>
          <w:sz w:val="24"/>
          <w:szCs w:val="24"/>
        </w:rPr>
        <w:t xml:space="preserve">the </w:t>
      </w:r>
      <w:r>
        <w:rPr>
          <w:rFonts w:hint="eastAsia" w:ascii="Times New Roman" w:hAnsi="Times New Roman" w:cs="Times New Roman"/>
          <w:bCs/>
          <w:iCs/>
          <w:color w:val="auto"/>
          <w:sz w:val="24"/>
          <w:szCs w:val="24"/>
        </w:rPr>
        <w:t xml:space="preserve">NCL-WT group. </w:t>
      </w:r>
      <w:r>
        <w:rPr>
          <w:rFonts w:hint="eastAsia" w:ascii="Times New Roman" w:hAnsi="Times New Roman" w:cs="Times New Roman"/>
          <w:b/>
          <w:iCs/>
          <w:color w:val="auto"/>
          <w:sz w:val="24"/>
          <w:szCs w:val="24"/>
        </w:rPr>
        <w:t xml:space="preserve">f </w:t>
      </w:r>
      <w:r>
        <w:rPr>
          <w:rFonts w:hint="eastAsia" w:ascii="Times New Roman" w:hAnsi="Times New Roman" w:cs="Times New Roman"/>
          <w:bCs/>
          <w:iCs/>
          <w:color w:val="auto"/>
          <w:sz w:val="24"/>
          <w:szCs w:val="24"/>
        </w:rPr>
        <w:t xml:space="preserve">Bar chart </w:t>
      </w:r>
      <w:r>
        <w:rPr>
          <w:rFonts w:ascii="Times New Roman" w:hAnsi="Times New Roman" w:eastAsia="宋体" w:cs="Times New Roman"/>
          <w:bCs/>
          <w:iCs/>
          <w:color w:val="auto"/>
          <w:sz w:val="24"/>
          <w:szCs w:val="24"/>
        </w:rPr>
        <w:t>showing the</w:t>
      </w:r>
      <w:r>
        <w:rPr>
          <w:rFonts w:hint="eastAsia" w:ascii="Times New Roman" w:hAnsi="Times New Roman" w:cs="Times New Roman"/>
          <w:bCs/>
          <w:iCs/>
          <w:color w:val="auto"/>
          <w:sz w:val="24"/>
          <w:szCs w:val="24"/>
        </w:rPr>
        <w:t xml:space="preserve"> frequency of IncLevelDifferential in exon skipping, intron retention, and mutually exclusive </w:t>
      </w:r>
      <w:r>
        <w:rPr>
          <w:rFonts w:ascii="Times New Roman" w:hAnsi="Times New Roman" w:eastAsia="宋体" w:cs="Times New Roman"/>
          <w:bCs/>
          <w:iCs/>
          <w:color w:val="auto"/>
          <w:sz w:val="24"/>
          <w:szCs w:val="24"/>
        </w:rPr>
        <w:t>exons</w:t>
      </w:r>
      <w:r>
        <w:rPr>
          <w:rFonts w:hint="eastAsia" w:ascii="Times New Roman" w:hAnsi="Times New Roman" w:cs="Times New Roman"/>
          <w:bCs/>
          <w:iCs/>
          <w:color w:val="auto"/>
          <w:sz w:val="24"/>
          <w:szCs w:val="24"/>
        </w:rPr>
        <w:t>. The value of IncLevelDifferential is defined as IncLevel1-</w:t>
      </w:r>
      <w:r>
        <w:rPr>
          <w:rFonts w:ascii="Times New Roman" w:hAnsi="Times New Roman" w:eastAsia="宋体" w:cs="Times New Roman"/>
          <w:bCs/>
          <w:iCs/>
          <w:color w:val="auto"/>
          <w:sz w:val="24"/>
          <w:szCs w:val="24"/>
        </w:rPr>
        <w:t>-</w:t>
      </w:r>
      <w:r>
        <w:rPr>
          <w:rFonts w:hint="eastAsia" w:ascii="Times New Roman" w:hAnsi="Times New Roman" w:cs="Times New Roman"/>
          <w:bCs/>
          <w:iCs/>
          <w:color w:val="auto"/>
          <w:sz w:val="24"/>
          <w:szCs w:val="24"/>
        </w:rPr>
        <w:t xml:space="preserve">IncLevel2, </w:t>
      </w:r>
      <w:r>
        <w:rPr>
          <w:rFonts w:ascii="Times New Roman" w:hAnsi="Times New Roman" w:eastAsia="宋体" w:cs="Times New Roman"/>
          <w:bCs/>
          <w:iCs/>
          <w:color w:val="auto"/>
          <w:sz w:val="24"/>
          <w:szCs w:val="24"/>
        </w:rPr>
        <w:t>the</w:t>
      </w:r>
      <w:r>
        <w:rPr>
          <w:rFonts w:hint="eastAsia" w:ascii="Times New Roman" w:hAnsi="Times New Roman" w:cs="Times New Roman"/>
          <w:bCs/>
          <w:iCs/>
          <w:color w:val="auto"/>
          <w:sz w:val="24"/>
          <w:szCs w:val="24"/>
        </w:rPr>
        <w:t xml:space="preserve"> blue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 xml:space="preserve">represents the frequency of IncLevelDifferential&gt;0, </w:t>
      </w:r>
      <w:r>
        <w:rPr>
          <w:rFonts w:ascii="Times New Roman" w:hAnsi="Times New Roman" w:eastAsia="宋体" w:cs="Times New Roman"/>
          <w:bCs/>
          <w:iCs/>
          <w:color w:val="auto"/>
          <w:sz w:val="24"/>
          <w:szCs w:val="24"/>
        </w:rPr>
        <w:t>and the</w:t>
      </w:r>
      <w:r>
        <w:rPr>
          <w:rFonts w:hint="eastAsia" w:ascii="Times New Roman" w:hAnsi="Times New Roman" w:cs="Times New Roman"/>
          <w:bCs/>
          <w:iCs/>
          <w:color w:val="auto"/>
          <w:sz w:val="24"/>
          <w:szCs w:val="24"/>
        </w:rPr>
        <w:t xml:space="preserve"> red </w:t>
      </w:r>
      <w:r>
        <w:rPr>
          <w:rFonts w:ascii="Times New Roman" w:hAnsi="Times New Roman" w:eastAsia="宋体" w:cs="Times New Roman"/>
          <w:bCs/>
          <w:iCs/>
          <w:color w:val="auto"/>
          <w:sz w:val="24"/>
          <w:szCs w:val="24"/>
        </w:rPr>
        <w:t xml:space="preserve">bar </w:t>
      </w:r>
      <w:r>
        <w:rPr>
          <w:rFonts w:hint="eastAsia" w:ascii="Times New Roman" w:hAnsi="Times New Roman" w:cs="Times New Roman"/>
          <w:bCs/>
          <w:iCs/>
          <w:color w:val="auto"/>
          <w:sz w:val="24"/>
          <w:szCs w:val="24"/>
        </w:rPr>
        <w:t>represents the frequency of IncLevelDifferential&lt;0.</w:t>
      </w:r>
    </w:p>
    <w:p w14:paraId="06CC7FB8">
      <w:pPr>
        <w:spacing w:line="240" w:lineRule="auto"/>
        <w:ind w:left="0" w:leftChars="0" w:firstLine="0" w:firstLineChars="0"/>
        <w:jc w:val="left"/>
        <w:rPr>
          <w:rFonts w:hint="default" w:ascii="Times New Roman" w:hAnsi="Times New Roman" w:eastAsia="宋体" w:cs="Times New Roman"/>
          <w:b/>
          <w:i w:val="0"/>
          <w:color w:val="auto"/>
          <w:sz w:val="24"/>
          <w:szCs w:val="24"/>
          <w:u w:val="none"/>
          <w:lang w:eastAsia="zh-CN"/>
        </w:rPr>
      </w:pPr>
      <w:r>
        <w:rPr>
          <w:rFonts w:hint="default" w:ascii="Times New Roman" w:hAnsi="Times New Roman" w:cs="Times New Roman"/>
          <w:color w:val="auto"/>
          <w:sz w:val="21"/>
          <w:szCs w:val="21"/>
        </w:rPr>
        <w:fldChar w:fldCharType="begin"/>
      </w:r>
      <w:r>
        <w:rPr>
          <w:rFonts w:hint="default" w:ascii="Times New Roman" w:hAnsi="Times New Roman" w:cs="Times New Roman"/>
          <w:color w:val="auto"/>
          <w:sz w:val="21"/>
          <w:szCs w:val="21"/>
        </w:rPr>
        <w:instrText xml:space="preserve"> ADDIN KYMRDOC</w:instrText>
      </w:r>
      <w:r>
        <w:rPr>
          <w:rFonts w:hint="default" w:ascii="Times New Roman" w:hAnsi="Times New Roman" w:cs="Times New Roman"/>
          <w:color w:val="auto"/>
          <w:sz w:val="21"/>
          <w:szCs w:val="21"/>
        </w:rPr>
        <w:fldChar w:fldCharType="separate"/>
      </w:r>
      <w:r>
        <w:rPr>
          <w:rFonts w:hint="default" w:ascii="Times New Roman" w:hAnsi="Times New Roman" w:eastAsia="宋体" w:cs="Times New Roman"/>
          <w:b/>
          <w:i w:val="0"/>
          <w:color w:val="auto"/>
          <w:sz w:val="24"/>
          <w:szCs w:val="24"/>
          <w:u w:val="none"/>
          <w:lang w:eastAsia="zh-CN"/>
        </w:rPr>
        <w:t>References</w:t>
      </w:r>
    </w:p>
    <w:p w14:paraId="753069D3">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Villanueva A. Hepatocellular Carcinoma. N Engl J Med. 2019;380:1450-62.</w:t>
      </w:r>
    </w:p>
    <w:p w14:paraId="77CBA9C1">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Zheng R, Qu C, Zhang S, Zeng H, Sun K, Gu X, et al. Liver cancer incidence and mortality in China: Temporal trends and projections to 2030. Chin J Cancer Res. 2018;30:571-9.</w:t>
      </w:r>
    </w:p>
    <w:p w14:paraId="288C2F1C">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Nault JC, Villanueva A. Intratumor molecular and phenotypic diversity in hepatocellular carcinoma. Clin Cancer Res. 2015;21:1786-8.</w:t>
      </w:r>
    </w:p>
    <w:p w14:paraId="21EEC1C1">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Gao Q, Zhu H, Dong L, Shi W, Chen R, Song Z, et al. Integrated Proteogenomic Characterization of HBV-Related Hepatocellular Carcinoma. Cell. 2019;179:1240.</w:t>
      </w:r>
    </w:p>
    <w:p w14:paraId="38E7084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Jiang Y, Sun A, Zhao Y, Ying W, Sun H, Yang X, et al. Proteomics identifies new therapeutic targets of early-stage hepatocellular carcinoma. Nature. 2019;567:257-61.</w:t>
      </w:r>
    </w:p>
    <w:p w14:paraId="54E6C2AF">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Liu Y, Zhao Q, Xu F, Wang K, Zhao Y, Chen H, et al. Dysregulation of phosphoproteins in hepatocellular carcinoma revealed via quantitative analysis of the phosphoproteome. Oncol Lett. 2021;21:117.</w:t>
      </w:r>
    </w:p>
    <w:p w14:paraId="1626547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Park S, Mossmann D, Chen Q, Wang X, Dazert E, Colombi M, et al. Transcription factors TEAD2 and E2A globally repress acetyl-CoA synthesis to promote tumorigenesis. Mol Cell. 2022;82:4246-61.e11.</w:t>
      </w:r>
    </w:p>
    <w:p w14:paraId="4EC93AD7">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Lao Y, Cui X, Xu Z, Yan H, Zhang Z, Zhang Z, et al. Glutaryl-CoA dehydrogenase suppresses tumor progression and shapes an anti-tumor microenvironment in hepatocellular carcinoma. J Hepatol. 2024.</w:t>
      </w:r>
    </w:p>
    <w:p w14:paraId="7ED288F7">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Yang Z, Yan C, Ma J, Peng P, Ren X, Cai S, et al. Lactylome analysis suggests lactylation-dependent mechanisms of metabolic adaptation in hepatocellular carcinoma. Nat Metab. 2023;5:61-79.</w:t>
      </w:r>
    </w:p>
    <w:p w14:paraId="57CE649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Wang YF, Zhao LN, Geng Y, Yuan HF, Hou CY, Zhang HH, et al. Aspirin modulates succinylation of PGAM1K99 to restrict the glycolysis through NF-κB/HAT1/PGAM1 signaling in liver cancer. Acta Pharmacol Sin. 2023;44:211-20.</w:t>
      </w:r>
    </w:p>
    <w:p w14:paraId="47A466FD">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Huang Q, Wu D, Zhao J, Yan Z, Chen L, Guo S, et al. TFAM loss induces nuclear actin assembly upon mDia2 malonylation to promote liver cancer metastasis. EMBO J. 2022;41:e110324.</w:t>
      </w:r>
    </w:p>
    <w:p w14:paraId="705AC92F">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Holehouse AS, Kragelund BB. The molecular basis for cellular function of intrinsically disordered protein regions. Nat Rev Mol Cell Biol. 2024;25:187-211.</w:t>
      </w:r>
    </w:p>
    <w:p w14:paraId="401F2DB5">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Oldfield CJ, Dunker AK. Intrinsically disordered proteins and intrinsically disordered protein regions. Annu Rev Biochem. 2014;83:553-84.</w:t>
      </w:r>
    </w:p>
    <w:p w14:paraId="73360B0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Dyla M, Kjaergaard M. Intrinsically disordered linkers control tethered kinases via effective concentration. Proc Natl Acad Sci U S A. 2020;117:21413-9.</w:t>
      </w:r>
    </w:p>
    <w:p w14:paraId="12A9DDA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Jin F, Gräter F. How multisite phosphorylation impacts the conformations of intrinsically disordered proteins. PLoS Comput Biol. 2021;17:e1008939.</w:t>
      </w:r>
    </w:p>
    <w:p w14:paraId="6FEB228C">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Zhao Q, Zhang Z, Li J, Xu F, Zhang B, Liu M, et al. Lysine Acetylome Study of Human Hepatocellular Carcinoma Tissues for Biomarkers and Therapeutic Targets Discovery. Front Genet. 2020;11:572663.</w:t>
      </w:r>
    </w:p>
    <w:p w14:paraId="5FF7AE6B">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Xiao WK, Qi CY, Chen D, Li SQ, Fu SJ, Peng BG, et al. Prognostic significance of glypican-3 in hepatocellular carcinoma: a meta-analysis. BMC Cancer. 2014;14:104.</w:t>
      </w:r>
    </w:p>
    <w:p w14:paraId="501C385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Ye QH, Zhu WW, Zhang JB, Qin Y, Lu M, Lin GL, et al. GOLM1 Modulates EGFR/RTK Cell-Surface Recycling to Drive Hepatocellular Carcinoma Metastasis. Cancer Cell. 2016;30:444-58.</w:t>
      </w:r>
    </w:p>
    <w:p w14:paraId="4A00AEDC">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19.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Feng L, Chen M, Li Y, Li M, Hu S, Zhou B, et al. Sirt1 deacetylates and stabilizes p62 to promote hepato-carcinogenesis. Cell Death Dis. 2021;12:405.</w:t>
      </w:r>
    </w:p>
    <w:p w14:paraId="4718DFF5">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Xu J, Guan X, Jia X, Li H, Chen R, Lu Y. In-depth Profiling and Quantification of the Lysine Acetylome in Hepatocellular Carcinoma with a Trapped Ion Mobility Mass Spectrometer. Mol Cell Proteomics. 2022;21:100255.</w:t>
      </w:r>
    </w:p>
    <w:p w14:paraId="7C845DD1">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Zhao F, Chang J, Zhao P, Wang W, Sun X, Ma X, et al. Oncogenetic Function and Prognostic Value of DNA Topoisomerase II Alpha in Human Malignances: A Pan-Cancer Analysis. Front Genet. 2022;13:856692.</w:t>
      </w:r>
    </w:p>
    <w:p w14:paraId="774236DB">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Heijnen HF, van Wijk R, Pereboom TC, Goos YJ, Seinen CW, van Oirschot BA, et al. Ribosomal protein mutations induce autophagy through S6 kinase inhibition of the insulin pathway. PLoS Genet. 2014;10:e1004371.</w:t>
      </w:r>
    </w:p>
    <w:p w14:paraId="01550087">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Namba T. BAP31 regulates mitochondrial function via interaction with Tom40 within ER-mitochondria contact sites. Sci Adv. 2019;5:eaaw1386.</w:t>
      </w:r>
    </w:p>
    <w:p w14:paraId="6F72220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Yan C, Gong L, Chen L, Xu M, Abou-Hamdan H, Tang M, et al. PHB2 (prohibitin 2) promotes PINK1-PRKN/Parkin-dependent mitophagy by the PARL-PGAM5-PINK1 axis. Autophagy. 2020;16:419-34.</w:t>
      </w:r>
    </w:p>
    <w:p w14:paraId="2CE24887">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Chang J, Hwang HJ, Kim B, Choi YG, Park J, Park Y, et al. TRIM28 functions as a negative regulator of aggresome formation. Autophagy. 2021;17:4231-48.</w:t>
      </w:r>
    </w:p>
    <w:p w14:paraId="0992484D">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Liu W, Xu L, Wang X, Zhang D, Sun G, Wang M, et al. PRDX1 activates autophagy via the PTEN-AKT signaling pathway to protect against cisplatin-induced spiral ganglion neuron damage. Autophagy. 2021;17:4159-81.</w:t>
      </w:r>
    </w:p>
    <w:p w14:paraId="7635EE1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Ishimura R, El-Gowily AH, Noshiro D, Komatsu-Hirota S, Ono Y, Shindo M, et al. The UFM1 system regulates ER-phagy through the ufmylation of CYB5R3. Nat Commun. 2022;13:7857.</w:t>
      </w:r>
    </w:p>
    <w:p w14:paraId="31632677">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Choi Y, Bowman JW, Jung JU. Autophagy during viral infection - a double-edged sword. Nat Rev Microbiol. 2018;16:341-54.</w:t>
      </w:r>
    </w:p>
    <w:p w14:paraId="273703D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29.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Giglione C, Fieulaine S, Meinnel T. N-terminal protein modifications: Bringing back into play the ribosome. Biochimie. 2015;114:134-46.</w:t>
      </w:r>
    </w:p>
    <w:p w14:paraId="0D8BB915">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Varland S, Osberg C, Arnesen T. N-terminal modifications of cellular proteins: The enzymes involved, their substrate specificities and biological effects. Proteomics. 2015;15:2385-401.</w:t>
      </w:r>
    </w:p>
    <w:p w14:paraId="5E0E0E1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Liaci AM, Steigenberger B, de Souza PC T, Tamara S, Gröllers-Mulderij M, Ogrissek P, et al. Structure of the human signal peptidase complex reveals the determinants for signal peptide cleavage. Mol Cell. 2021;81:3934-48.e11.</w:t>
      </w:r>
    </w:p>
    <w:p w14:paraId="14EFE276">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Ohtomo H, Kurita JI, Sakuraba S, Li Z, Arimura Y, Wakamori M, et al. The N-terminal Tails of Histones H2A and H2B Adopt Two Distinct Conformations in the Nucleosome with Contact and Reduced Contact to DNA. J Mol Biol. 2021;433:167110.</w:t>
      </w:r>
    </w:p>
    <w:p w14:paraId="1F61647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Yusufova N, Kloetgen A, Teater M, Osunsade A, Camarillo JM, Chin CR, et al. Histone H1 loss drives lymphoma by disrupting 3D chromatin architecture. Nature. 2021;589:299-305.</w:t>
      </w:r>
    </w:p>
    <w:p w14:paraId="5939A34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Bock AS, Murthy AC, Tang WS, Jovic N, Shewmaker F, Mittal J, et al. N-terminal acetylation modestly enhances phase separation and reduces aggregation of the low-complexity domain of RNA-binding protein fused in sarcoma. Protein Sci. 2021;30:1337-49.</w:t>
      </w:r>
    </w:p>
    <w:p w14:paraId="1A35C342">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Wang J, Shi C, Xu Q, Yin H. SARS-CoV-2 nucleocapsid protein undergoes liquid-liquid phase separation into stress granules through its N-terminal intrinsically disordered region. Cell Discov. 2021;7:5.</w:t>
      </w:r>
    </w:p>
    <w:p w14:paraId="3F4788FB">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Ning W, Guo Y, Lin S, Mei B, Wu Y, Jiang P, et al. DrLLPS: a data resource of liquid-liquid phase separation in eukaryotes. Nucleic Acids Res. 2020;48:D288-288D295.</w:t>
      </w:r>
    </w:p>
    <w:p w14:paraId="33F0AC3D">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Yang L, Liu Q, Zhang X, Liu X, Zhou B, Chen J, et al. DNA of neutrophil extracellular traps promotes cancer metastasis via CCDC25. Nature. 2020;583:133-8.</w:t>
      </w:r>
    </w:p>
    <w:p w14:paraId="645EDB96">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Wu X, You D, Cui J, Yang L, Lin L, Chen Y, et al. Reduced Neutrophil Extracellular Trap Formation During Ischemia Reperfusion Injury in C3 KO Mice: C3 Requirement for NETs Release. Front Immunol. 2022;13:781273.</w:t>
      </w:r>
    </w:p>
    <w:p w14:paraId="614C50D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39.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Tadie JM, Bae HB, Jiang S, Park DW, Bell CP, Yang H, et al. HMGB1 promotes neutrophil extracellular trap formation through interactions with Toll-like receptor 4. Am J Physiol Lung Cell Mol Physiol. 2013;304:L342-9.</w:t>
      </w:r>
    </w:p>
    <w:p w14:paraId="6586C3D1">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McInturff AM, Cody MJ, Elliott EA, Glenn JW, Rowley JW, Rondina MT, et al. Mammalian target of rapamycin regulates neutrophil extracellular trap formation via induction of hypoxia-inducible factor 1 α. Blood. 2012;120:3118-25.</w:t>
      </w:r>
    </w:p>
    <w:p w14:paraId="64583E08">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Gomes AP, Ilter D, Low V, Drapela S, Schild T, Mullarky E, et al. Altered propionate metabolism contributes to tumour progression and aggressiveness. Nat Metab. 2022;4:435-43.</w:t>
      </w:r>
    </w:p>
    <w:p w14:paraId="6922A4A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Villanueva A, Chiang DY, Newell P, Peix J, Thung S, Alsinet C, et al. Pivotal role of mTOR signaling in hepatocellular carcinoma. Gastroenterology. 2008;135:1972-83, 1983.e1-11.</w:t>
      </w:r>
    </w:p>
    <w:p w14:paraId="6B803DB2">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Giannelli G, Villa E, Lahn M. Transforming growth factor-β as a therapeutic target in hepatocellular carcinoma. Cancer Res. 2014;74:1890-4.</w:t>
      </w:r>
    </w:p>
    <w:p w14:paraId="5D81BE6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Sohn BH, Shim JJ, Kim SB, Jang KY, Kim SM, Kim JH, et al. Inactivation of Hippo Pathway Is Significantly Associated with Poor Prognosis in Hepatocellular Carcinoma. Clin Cancer Res. 2016;22:1256-64.</w:t>
      </w:r>
    </w:p>
    <w:p w14:paraId="5F083313">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Perugorria MJ, Olaizola P, Labiano I, Esparza-Baquer A, Marzioni M, JJG M, et al. Wnt-β-catenin signalling in liver development, health and disease. Nat Rev Gastroenterol Hepatol. 2019;16:121-36.</w:t>
      </w:r>
    </w:p>
    <w:p w14:paraId="73351693">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Toulmin SA, Bhadiadra C, Paris AJ, Lin JH, Katzen J, Basil MC, et al. Type II alveolar cell MHCII improves respiratory viral disease outcomes while exhibiting limited antigen presentation. Nat Commun. 2021;12:3993.</w:t>
      </w:r>
    </w:p>
    <w:p w14:paraId="2B02B3B4">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Sugita M, Cao X, Watts GF, Rogers RA, Bonifacino JS, Brenner MB. Failure of trafficking and antigen presentation by CD1 in AP-3-deficient cells. Immunity. 2002;16:697-706.</w:t>
      </w:r>
    </w:p>
    <w:p w14:paraId="5405154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Du W, Hua F, Li X, Zhang J, Li S, Wang W, et al. Loss of Optineurin Drives Cancer Immune Evasion via Palmitoylation-Dependent IFNGR1 Lysosomal Sorting and Degradation. Cancer Discov. 2021;11:1826-43.</w:t>
      </w:r>
    </w:p>
    <w:p w14:paraId="01476BA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49.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Meng L, Chen D, Meng G, Lu L, Han C. Dysregulation of the Sirt5/IDH2 axis contributes to sunitinib resistance in human renal cancer cells. FEBS Open Bio. 2021;11:921-31.</w:t>
      </w:r>
    </w:p>
    <w:p w14:paraId="1F19E2C2">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Hu Q, Xu J, Wang L, Yuan Y, Luo R, Gan M, et al. SUCLG2 Regulates Mitochondrial Dysfunction through Succinylation in Lung Adenocarcinoma. Adv Sci (Weinh). 2023;10:e2303535.</w:t>
      </w:r>
    </w:p>
    <w:p w14:paraId="0AC93063">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Liu X, Wei W, Liu Y, Yang X, Wu J, Zhang Y, et al. MOF as an evolutionarily conserved histone crotonyltransferase and transcriptional activation by histone acetyltransferase-deficient and crotonyltransferase-competent CBP/p300. Cell Discov. 2017;3:17016.</w:t>
      </w:r>
    </w:p>
    <w:p w14:paraId="3121826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Andrews FH, Shinsky SA, Shanle EK, Bridgers JB, Gest A, Tsun IK, et al. The Taf14 YEATS domain is a reader of histone crotonylation. Nat Chem Biol. 2016;12:396-8.</w:t>
      </w:r>
    </w:p>
    <w:p w14:paraId="4CA8A6A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Huang H, Zhang D, Weng Y, Delaney K, Tang Z, Yan C, et al. The regulatory enzymes and protein substrates for the lysine β-hydroxybutyrylation pathway. Sci Adv. 2021;7.</w:t>
      </w:r>
    </w:p>
    <w:p w14:paraId="5C8C648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Abmayr SM, Workman JL. Histone lysine de-β-hydroxybutyrylation by SIRT3. Cell Res. 2019;29:694-5.</w:t>
      </w:r>
    </w:p>
    <w:p w14:paraId="525D1B2B">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RDW K, Chandru A, Watson PJ, Song Y, Blades M, Robertson NS, et al. Histone deacetylase (HDAC) 1 and 2 complexes regulate both histone acetylation and crotonylation in vivo. Sci Rep. 2018;8:14690.</w:t>
      </w:r>
    </w:p>
    <w:p w14:paraId="3AA4893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Deng W, Wang C, Zhang Y, Xu Y, Zhang S, Liu Z, et al. GPS-PAIL: prediction of lysine acetyltransferase-specific modification sites from protein sequences. Sci Rep. 2016;6:39787.</w:t>
      </w:r>
    </w:p>
    <w:p w14:paraId="084FB8EF">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Castello A, Fischer B, Frese CK, Horos R, Alleaume AM, Foehr S, et al. Comprehensive Identification of RNA-Binding Domains in Human Cells. Mol Cell. 2016;63:696-710.</w:t>
      </w:r>
    </w:p>
    <w:p w14:paraId="496A290F">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Luo C, Cheng Y, Liu Y, Chen L, Liu L, Wei N, et al. SRSF2 Regulates Alternative Splicing to Drive Hepatocellular Carcinoma Development. Cancer Res. 2017;77:1168-78.</w:t>
      </w:r>
    </w:p>
    <w:p w14:paraId="6ED4F17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59.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Shen L, Lei S, Zhang B, Li S, Huang L, Czachor A, et al. Skipping of exon 10 in Axl pre-mRNA regulated by PTBP1 mediates invasion and metastasis process of liver cancer cells. Theranostics. 2020;10:5719-35.</w:t>
      </w:r>
    </w:p>
    <w:p w14:paraId="15F866EF">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Li YT, Wu HL, Kao JH, Cheng HR, Ho MC, Wang CC, et al. Expression of Metastatic Tumor Antigen 1 Splice Variant Correlates With Early Recurrence and Aggressive Features of Hepatitis B Virus-Associated Hepatocellular Carcinoma. Hepatology. 2019;70:184-97.</w:t>
      </w:r>
    </w:p>
    <w:p w14:paraId="472259B4">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Yuan B, Zhou X, Suzuki K, Ramos-Mandujano G, Wang M, Tehseen M, et al. Wiskott-Aldrich syndrome protein forms nuclear condensates and regulates alternative splicing. Nat Commun. 2022;13:3646.</w:t>
      </w:r>
    </w:p>
    <w:p w14:paraId="7252A976">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Ghosh A, Pandey SP, Joshi DC, Rana P, Ansari AH, Sundar JS, et al. Identification of G-quadruplex structures in MALAT1 lncRNA that interact with nucleolin and nucleophosmin. Nucleic Acids Res. 2023;51:9415-31.</w:t>
      </w:r>
    </w:p>
    <w:p w14:paraId="3F28A5FB">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Armaos A, Colantoni A, Proietti G, Rupert J, Tartaglia GG. catRAPID omics v2.0: going deeper and wider in the prediction of protein-RNA interactions. Nucleic Acids Res. 2021;49:W72-72W79.</w:t>
      </w:r>
    </w:p>
    <w:p w14:paraId="25B8F25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Angelov D, Bondarenko VA, Almagro S, Menoni H, Mongélard F, Hans F, et al. Nucleolin is a histone chaperone with FACT-like activity and assists remodeling of nucleosomes. EMBO J. 2006;25:1669-79.</w:t>
      </w:r>
    </w:p>
    <w:p w14:paraId="2CD50E1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Tilgner H, Nikolaou C, Althammer S, Sammeth M, Beato M, Valcárcel J, et al. Nucleosome positioning as a determinant of exon recognition. Nat Struct Mol Biol. 2009;16:996-1001.</w:t>
      </w:r>
    </w:p>
    <w:p w14:paraId="574C3CA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Tranchevent LC, Aubé F, Dulaurier L, Benoit-Pilven C, Rey A, Poret A, et al. Identification of protein features encoded by alternative exons using Exon Ontology. Genome Res. 2017;27:1087-97.</w:t>
      </w:r>
    </w:p>
    <w:p w14:paraId="2318238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Sopha P, Ren HY, Grove DE, Cyr DM. Endoplasmic reticulum stress-induced degradation of DNAJB12 stimulates BOK accumulation and primes cancer cells for apoptosis. J Biol Chem. 2017;292:11792-803.</w:t>
      </w:r>
    </w:p>
    <w:p w14:paraId="38BE57BD">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68.</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Yu Y, Maroney PA, Denker JA, Zhang XH, Dybkov O, Lührmann R, et al. Dynamic regulation of alternative splicing by silencers that modulate 5' splice site competition. Cell. 2008;135:1224-36.</w:t>
      </w:r>
    </w:p>
    <w:p w14:paraId="12FE5B9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69.</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Bai Y, Lee D, Yu T, Chasin LA. Control of 3' splice site choice in vivo by ASF/SF2 and hnRNP A1. Nucleic Acids Res. 1999;27:1126-34.</w:t>
      </w:r>
    </w:p>
    <w:p w14:paraId="0C2657E9">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70.</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Sun Y, Wu P, Zhang Z, Wang Z, Zhou K, Song M, et al. Integrated multi-omics profiling to dissect the spatiotemporal evolution of metastatic hepatocellular carcinoma. Cancer Cell. 2024;42:135-56.e17.</w:t>
      </w:r>
    </w:p>
    <w:p w14:paraId="3772270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71.</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Iakoucheva LM, Radivojac P, Brown CJ, O'Connor TR, Sikes JG, Obradovic Z, et al. The importance of intrinsic disorder for protein phosphorylation. Nucleic Acids Res. 2004;32:1037-49.</w:t>
      </w:r>
    </w:p>
    <w:p w14:paraId="0E27D8F7">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72.</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Gomes GW, Krzeminski M, Namini A, Martin EW, Mittag T, Head-Gordon T, et al. Conformational Ensembles of an Intrinsically Disordered Protein Consistent with NMR, SAXS, and Single-Molecule FRET. J Am Chem Soc. 2020;142:15697-710.</w:t>
      </w:r>
    </w:p>
    <w:p w14:paraId="3B2BA015">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73.</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Kumar S, Hoh JH. Modulation of repulsive forces between neurofilaments by sidearm phosphorylation. Biochem Biophys Res Commun. 2004;324:489-96.</w:t>
      </w:r>
    </w:p>
    <w:p w14:paraId="6E9A27D0">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74.</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Cuylen-Haering S, Petrovic M, Hernandez-Armendariz A, MWG S, Samwer M, Blaukopf C, et al. Chromosome clustering by Ki-67 excludes cytoplasm during nuclear assembly. Nature. 2020;587:285-90.</w:t>
      </w:r>
    </w:p>
    <w:p w14:paraId="6A9E48BA">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75.</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Mohibi S, Chen X, Zhang J. Cancer the'RBP'eutics-RNA-binding proteins as therapeutic targets for cancer. Pharmacol Ther. 2019;203:107390.</w:t>
      </w:r>
    </w:p>
    <w:p w14:paraId="4B19530E">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76.</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Chen SC, Hu TH, Huang CC, Kung ML, Chu TH, Yi LN, et al. Hepatoma-derived growth factor/nucleolin axis as a novel oncogenic pathway in liver carcinogenesis. Oncotarget. 2015;6:16253-70.</w:t>
      </w:r>
    </w:p>
    <w:p w14:paraId="564A5734">
      <w:pPr>
        <w:spacing w:line="240" w:lineRule="auto"/>
        <w:ind w:left="630" w:leftChars="0" w:hanging="630" w:hangingChars="300"/>
        <w:jc w:val="both"/>
        <w:rPr>
          <w:rFonts w:hint="default" w:ascii="Times New Roman" w:hAnsi="Times New Roman" w:cs="Times New Roman"/>
          <w:b w:val="0"/>
          <w:i w:val="0"/>
          <w:color w:val="auto"/>
          <w:sz w:val="21"/>
          <w:szCs w:val="21"/>
          <w:u w:val="none"/>
          <w:lang w:eastAsia="zh-CN"/>
        </w:rPr>
      </w:pPr>
      <w:r>
        <w:rPr>
          <w:rFonts w:hint="default" w:ascii="Times New Roman" w:hAnsi="Times New Roman" w:cs="Times New Roman"/>
          <w:b w:val="0"/>
          <w:i w:val="0"/>
          <w:color w:val="auto"/>
          <w:sz w:val="21"/>
          <w:szCs w:val="21"/>
          <w:u w:val="none"/>
          <w:lang w:eastAsia="zh-CN"/>
        </w:rPr>
        <w:t>77.</w:t>
      </w:r>
      <w:r>
        <w:rPr>
          <w:rFonts w:hint="default" w:ascii="Times New Roman" w:hAnsi="Times New Roman" w:cs="Times New Roman"/>
          <w:b w:val="0"/>
          <w:i w:val="0"/>
          <w:color w:val="auto"/>
          <w:sz w:val="21"/>
          <w:szCs w:val="21"/>
          <w:u w:val="none"/>
          <w:lang w:eastAsia="zh-CN"/>
        </w:rPr>
        <w:tab/>
      </w:r>
      <w:r>
        <w:rPr>
          <w:rFonts w:hint="default" w:ascii="Times New Roman" w:hAnsi="Times New Roman" w:cs="Times New Roman"/>
          <w:b w:val="0"/>
          <w:i w:val="0"/>
          <w:color w:val="auto"/>
          <w:sz w:val="21"/>
          <w:szCs w:val="21"/>
          <w:u w:val="none"/>
          <w:lang w:eastAsia="zh-CN"/>
        </w:rPr>
        <w:t>Yang L, Niu K, Wang J, Shen W, Jiang R, Liu L, et al. Nucleolin lactylation contributes to intrahepatic cholangiocarcinoma pathogenesis via RNA splicing regulation of MADD. J Hepatol. 2024.</w:t>
      </w:r>
    </w:p>
    <w:p w14:paraId="043DA278">
      <w:pPr>
        <w:spacing w:line="240" w:lineRule="auto"/>
        <w:ind w:left="630" w:leftChars="0" w:hanging="630" w:hangingChars="300"/>
        <w:jc w:val="both"/>
        <w:rPr>
          <w:rFonts w:hint="default" w:ascii="Times New Roman" w:hAnsi="Times New Roman" w:cs="Times New Roman"/>
          <w:sz w:val="21"/>
          <w:szCs w:val="21"/>
        </w:rPr>
      </w:pPr>
      <w:r>
        <w:rPr>
          <w:rFonts w:hint="default" w:ascii="Times New Roman" w:hAnsi="Times New Roman" w:cs="Times New Roman"/>
          <w:color w:val="auto"/>
          <w:sz w:val="21"/>
          <w:szCs w:val="21"/>
        </w:rPr>
        <w:fldChar w:fldCharType="end"/>
      </w:r>
    </w:p>
    <w:sectPr>
      <w:pgSz w:w="12240" w:h="15840"/>
      <w:pgMar w:top="1440" w:right="1800" w:bottom="1440" w:left="1800" w:header="708" w:footer="708" w:gutter="0"/>
      <w:lnNumType w:countBy="1" w:restart="continuou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91BEB"/>
    <w:multiLevelType w:val="singleLevel"/>
    <w:tmpl w:val="5CD91BE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JiZmZlNmNjYmUxYTY0ZjMzYjQ4MGZiODU3Yzg3NmUifQ=="/>
    <w:docVar w:name="KY.MR.DATA{01691E5B-B311-4551-9691-4B9422F39437}1" w:val="&lt;KyMRNote dbid=&quot;{01691E5B-B311-4551-9691-4B9422F39437}&quot; recid=&quot;1&quot;&gt;&lt;Data&gt;&lt;Field id=&quot;AccessNum&quot;&gt;28082404&lt;/Field&gt;&lt;Field id=&quot;Author&quot;&gt;Luo C;Cheng Y;Liu Y;Chen L;Liu L;Wei N;Xie Z;Wu W;Feng Y&lt;/Field&gt;&lt;Field id=&quot;AuthorTrans&quot;&gt;&lt;/Field&gt;&lt;Field id=&quot;DOI&quot;&gt;10.1158/0008-5472.CAN-16-1919&lt;/Field&gt;&lt;Field id=&quot;Editor&quot;&gt;&lt;/Field&gt;&lt;Field id=&quot;FmtTitle&quot;&gt;&lt;/Field&gt;&lt;Field id=&quot;Issue&quot;&gt;5&lt;/Field&gt;&lt;Field id=&quot;LIID&quot;&gt;1&lt;/Field&gt;&lt;Field id=&quot;Magazine&quot;&gt;Cancer research&lt;/Field&gt;&lt;Field id=&quot;MagazineAB&quot;&gt;Cancer Res&lt;/Field&gt;&lt;Field id=&quot;MagazineTrans&quot;&gt;&lt;/Field&gt;&lt;Field id=&quot;PageNum&quot;&gt;1168-1178&lt;/Field&gt;&lt;Field id=&quot;PubDate&quot;&gt;Mar 01&lt;/Field&gt;&lt;Field id=&quot;PubPlace&quot;&gt;United States&lt;/Field&gt;&lt;Field id=&quot;PubPlaceTrans&quot;&gt;&lt;/Field&gt;&lt;Field id=&quot;PubYear&quot;&gt;2017&lt;/Field&gt;&lt;Field id=&quot;Publisher&quot;&gt;&lt;/Field&gt;&lt;Field id=&quot;PublisherTrans&quot;&gt;&lt;/Field&gt;&lt;Field id=&quot;TITrans&quot;&gt;&lt;/Field&gt;&lt;Field id=&quot;Title&quot;&gt;SRSF2 Regulates Alternative Splicing to Drive Hepatocellular Carcinoma Development.&lt;/Field&gt;&lt;Field id=&quot;Translator&quot;&gt;&lt;/Field&gt;&lt;Field id=&quot;Type&quot;&gt;{041D4F77-279E-4405-0002-4388361B9CFF}&lt;/Field&gt;&lt;Field id=&quot;Version&quot;&gt;&lt;/Field&gt;&lt;Field id=&quot;Vol&quot;&gt;77&lt;/Field&gt;&lt;Field id=&quot;Author2&quot;&gt;Luo,C;&lt;/Field&gt;&lt;/Data&gt;&lt;Ref&gt;&lt;Display&gt;&lt;Text StringText=&quot;「RefIndex」&quot; StringTextOri=&quot;「RefIndex」&quot; SuperScript=&quot;true&quot;/&gt;&lt;/Display&gt;&lt;/Ref&gt;&lt;Doc&gt;&lt;Display&gt;&lt;Text StringText=&quot;Luo, C, et al.&quot; StringGroup=&quot;Author&quot;/&gt;_x000d__x000a__x0009__x0009__x0009_&lt;Text StringText=&quot; &quot; StringGroup=&quot;Author&quot;/&gt;_x000d__x000a__x0009__x0009__x0009_&lt;Text StringText=&quot;SRSF2 Regulates Alternative Splicing to Drive Hepatocellular Carcinoma Development&quot; StringGroup=&quot;Title&quot;/&gt;_x000d__x000a__x0009__x0009__x0009_&lt;Text StringText=&quot;. &quot; StringGroup=&quot;Title&quot;/&gt;_x000d__x000a__x0009__x0009__x0009_&lt;Text StringText=&quot;Cancer Res&quot; StringGroup=&quot;Magazine&quot;/&gt;_x000d__x000a__x0009__x0009__x0009_&lt;Text StringText=&quot; &quot; StringGroup=&quot;Magazine&quot;/&gt;_x000d__x000a__x0009__x0009__x0009_&lt;Text StringText=&quot;2017&quot; StringGroup=&quot;PubYear&quot;/&gt;_x000d__x000a__x0009__x0009__x0009_&lt;Text StringText=&quot;;&quot; StringGroup=&quot;PubYear&quot;/&gt;_x000d__x000a__x0009__x0009__x0009_&lt;Text StringText=&quot;77&quot; StringGroup=&quot;Vol&quot;/&gt;_x000d__x000a__x0009__x0009__x0009_&lt;Text StringText=&quot;:&quot; StringGroup=&quot;PageNum&quot;/&gt;_x000d__x000a__x0009__x0009__x0009_&lt;Text StringText=&quot;1168-1178&quot; StringGroup=&quot;PageNum&quot;/&gt;_x000d__x000a__x0009__x0009__x0009_&lt;Text StringText=&quot;.&quot; StringGroup=&quot;none&quot;/&gt;_x000d__x000a__x0009__x0009_&lt;/Display&gt;&lt;/Doc&gt;&lt;/KyMRNote&gt;"/>
    <w:docVar w:name="KY.MR.DATA{01691E5B-B311-4551-9691-4B9422F39437}10" w:val="&lt;KyMRNote dbid=&quot;{01691E5B-B311-4551-9691-4B9422F39437}&quot; recid=&quot;10&quot;&gt;&lt;Data&gt;&lt;Field id=&quot;AccessNum&quot;&gt;37957331&lt;/Field&gt;&lt;Field id=&quot;Author&quot;&gt;Holehouse AS;Kragelund BB&lt;/Field&gt;&lt;Field id=&quot;AuthorTrans&quot;&gt;&lt;/Field&gt;&lt;Field id=&quot;DOI&quot;&gt;10.1038/s41580-023-00673-0&lt;/Field&gt;&lt;Field id=&quot;Editor&quot;&gt;&lt;/Field&gt;&lt;Field id=&quot;FmtTitle&quot;&gt;&lt;/Field&gt;&lt;Field id=&quot;Issue&quot;&gt;3&lt;/Field&gt;&lt;Field id=&quot;LIID&quot;&gt;10&lt;/Field&gt;&lt;Field id=&quot;Magazine&quot;&gt;Nature reviews. Molecular cell biology&lt;/Field&gt;&lt;Field id=&quot;MagazineAB&quot;&gt;Nat Rev Mol Cell Biol&lt;/Field&gt;&lt;Field id=&quot;MagazineTrans&quot;&gt;&lt;/Field&gt;&lt;Field id=&quot;PageNum&quot;&gt;187-211&lt;/Field&gt;&lt;Field id=&quot;PubDate&quot;&gt;Mar&lt;/Field&gt;&lt;Field id=&quot;PubPlace&quot;&gt;England&lt;/Field&gt;&lt;Field id=&quot;PubPlaceTrans&quot;&gt;&lt;/Field&gt;&lt;Field id=&quot;PubYear&quot;&gt;2024&lt;/Field&gt;&lt;Field id=&quot;Publisher&quot;&gt;&lt;/Field&gt;&lt;Field id=&quot;PublisherTrans&quot;&gt;&lt;/Field&gt;&lt;Field id=&quot;TITrans&quot;&gt;&lt;/Field&gt;&lt;Field id=&quot;Title&quot;&gt;The molecular basis for cellular function of intrinsically disordered protein regions.&lt;/Field&gt;&lt;Field id=&quot;Translator&quot;&gt;&lt;/Field&gt;&lt;Field id=&quot;Type&quot;&gt;{041D4F77-279E-4405-0002-4388361B9CFF}&lt;/Field&gt;&lt;Field id=&quot;Version&quot;&gt;&lt;/Field&gt;&lt;Field id=&quot;Vol&quot;&gt;25&lt;/Field&gt;&lt;Field id=&quot;Author2&quot;&gt;Holehouse,A.S.;Kragelund,B.B.;&lt;/Field&gt;&lt;/Data&gt;&lt;Ref&gt;&lt;Display&gt;&lt;Text AuthorShow=&quot;Holehouse and  Kragelund&quot; PubYearShow=&quot;2024&quot; StringText=&quot;Holehouse and  Kragelund,2024&quot; StringTextOri=&quot;Holehouse and  Kragelund,2024&quot;/&gt;&lt;/Display&gt;&lt;/Ref&gt;&lt;Doc&gt;&lt;Display&gt;&lt;Text StringText=&quot;Holehouse, A.S. and  Kragelund, B.B.&quot; StringGroup=&quot;Author&quot;/&gt;_x000d__x000a__x0009__x0009__x0009_&lt;Text StringText=&quot; &quot; StringGroup=&quot;Author&quot;/&gt;_x000d__x000a__x0009__x0009__x0009_&lt;Text StringText=&quot;(&quot; StringGroup=&quot;PubYear&quot;/&gt;_x000d__x000a__x0009__x0009__x0009_&lt;Text StringText=&quot;2024&quot; StringGroup=&quot;PubYear&quot;/&gt;_x000d__x000a__x0009__x0009__x0009_&lt;Text StringText=&quot;). &quot; StringGroup=&quot;PubYear&quot;/&gt;_x000d__x000a__x0009__x0009__x0009_&lt;Text StringText=&quot;The molecular basis for cellular function of intrinsically disordered protein regions&quot; StringGroup=&quot;Title&quot;/&gt;_x000d__x000a__x0009__x0009__x0009_&lt;Text StringText=&quot;. &quot; StringGroup=&quot;Title&quot;/&gt;_x000d__x000a__x0009__x0009__x0009_&lt;Text StringText=&quot;Nat. Rev. Mol. Cell Biol.&quot; StringGroup=&quot;Magazine&quot;/&gt;_x000d__x000a__x0009__x0009__x0009_&lt;Text StringText=&quot; &quot; StringGroup=&quot;Magazine&quot;/&gt;_x000d__x000a__x0009__x0009__x0009_&lt;Text StringText=&quot;25&quot; StringGroup=&quot;Vol&quot;/&gt;_x000d__x000a__x0009__x0009__x0009_&lt;Text StringText=&quot;, &quot; StringGroup=&quot;Vol&quot;/&gt;_x000d__x000a__x0009__x0009__x0009_&lt;Text StringText=&quot;187-211&quot; StringGroup=&quot;PageNum&quot;/&gt;_x000d__x000a__x0009__x0009__x0009_&lt;Text StringText=&quot;.&quot; StringGroup=&quot;PageNum&quot;/&gt;_x000d__x000a__x0009__x0009_&lt;/Display&gt;&lt;/Doc&gt;&lt;/KyMRNote&gt;"/>
    <w:docVar w:name="KY.MR.DATA{01691E5B-B311-4551-9691-4B9422F39437}11" w:val="&lt;KyMRNote dbid=&quot;{01691E5B-B311-4551-9691-4B9422F39437}&quot; recid=&quot;11&quot;&gt;&lt;Data&gt;&lt;Field id=&quot;AccessNum&quot;&gt;24606139&lt;/Field&gt;&lt;Field id=&quot;Author&quot;&gt;Oldfield CJ;Dunker AK&lt;/Field&gt;&lt;Field id=&quot;AuthorTrans&quot;&gt;&lt;/Field&gt;&lt;Field id=&quot;DOI&quot;&gt;10.1146/annurev-biochem-072711-164947&lt;/Field&gt;&lt;Field id=&quot;Editor&quot;&gt;&lt;/Field&gt;&lt;Field id=&quot;FmtTitle&quot;&gt;&lt;/Field&gt;&lt;Field id=&quot;Issue&quot;&gt;&lt;/Field&gt;&lt;Field id=&quot;LIID&quot;&gt;11&lt;/Field&gt;&lt;Field id=&quot;Magazine&quot;&gt;Annual review of biochemistry&lt;/Field&gt;&lt;Field id=&quot;MagazineAB&quot;&gt;Annu Rev Biochem&lt;/Field&gt;&lt;Field id=&quot;MagazineTrans&quot;&gt;&lt;/Field&gt;&lt;Field id=&quot;PageNum&quot;&gt;553-84&lt;/Field&gt;&lt;Field id=&quot;PubDate&quot;&gt;&lt;/Field&gt;&lt;Field id=&quot;PubPlace&quot;&gt;United States&lt;/Field&gt;&lt;Field id=&quot;PubPlaceTrans&quot;&gt;&lt;/Field&gt;&lt;Field id=&quot;PubYear&quot;&gt;2014&lt;/Field&gt;&lt;Field id=&quot;Publisher&quot;&gt;&lt;/Field&gt;&lt;Field id=&quot;PublisherTrans&quot;&gt;&lt;/Field&gt;&lt;Field id=&quot;TITrans&quot;&gt;&lt;/Field&gt;&lt;Field id=&quot;Title&quot;&gt;Intrinsically disordered proteins and intrinsically disordered protein regions.&lt;/Field&gt;&lt;Field id=&quot;Translator&quot;&gt;&lt;/Field&gt;&lt;Field id=&quot;Type&quot;&gt;{041D4F77-279E-4405-0002-4388361B9CFF}&lt;/Field&gt;&lt;Field id=&quot;Version&quot;&gt;&lt;/Field&gt;&lt;Field id=&quot;Vol&quot;&gt;83&lt;/Field&gt;&lt;Field id=&quot;Author2&quot;&gt;Oldfield,C.J.;Dunker,A.K.;&lt;/Field&gt;&lt;/Data&gt;&lt;Ref&gt;&lt;Display&gt;&lt;Text AuthorShow=&quot;Oldfield and  Dunker&quot; PubYearShow=&quot;2014&quot; StringText=&quot;Oldfield and  Dunker,2014&quot; StringTextOri=&quot;Oldfield and  Dunker,2014&quot;/&gt;&lt;/Display&gt;&lt;/Ref&gt;&lt;Doc&gt;&lt;Display&gt;&lt;Text StringText=&quot;Oldfield, C.J. and  Dunker, A.K.&quot; StringGroup=&quot;Author&quot;/&gt;_x000d__x000a__x0009__x0009__x0009_&lt;Text StringText=&quot; &quot; StringGroup=&quot;Author&quot;/&gt;_x000d__x000a__x0009__x0009__x0009_&lt;Text StringText=&quot;(&quot; StringGroup=&quot;PubYear&quot;/&gt;_x000d__x000a__x0009__x0009__x0009_&lt;Text StringText=&quot;2014&quot; StringGroup=&quot;PubYear&quot;/&gt;_x000d__x000a__x0009__x0009__x0009_&lt;Text StringText=&quot;). &quot; StringGroup=&quot;PubYear&quot;/&gt;_x000d__x000a__x0009__x0009__x0009_&lt;Text StringText=&quot;Intrinsically disordered proteins and intrinsically disordered protein regions&quot; StringGroup=&quot;Title&quot;/&gt;_x000d__x000a__x0009__x0009__x0009_&lt;Text StringText=&quot;. &quot; StringGroup=&quot;Title&quot;/&gt;_x000d__x000a__x0009__x0009__x0009_&lt;Text StringText=&quot;Annu. Rev. Biochem.&quot; StringGroup=&quot;Magazine&quot;/&gt;_x000d__x000a__x0009__x0009__x0009_&lt;Text StringText=&quot; &quot; StringGroup=&quot;Magazine&quot;/&gt;_x000d__x000a__x0009__x0009__x0009_&lt;Text StringText=&quot;83&quot; StringGroup=&quot;Vol&quot;/&gt;_x000d__x000a__x0009__x0009__x0009_&lt;Text StringText=&quot;, &quot; StringGroup=&quot;Vol&quot;/&gt;_x000d__x000a__x0009__x0009__x0009_&lt;Text StringText=&quot;553-584&quot; StringGroup=&quot;PageNum&quot;/&gt;_x000d__x000a__x0009__x0009__x0009_&lt;Text StringText=&quot;.&quot; StringGroup=&quot;PageNum&quot;/&gt;_x000d__x000a__x0009__x0009_&lt;/Display&gt;&lt;/Doc&gt;&lt;/KyMRNote&gt;"/>
    <w:docVar w:name="KY.MR.DATA{01691E5B-B311-4551-9691-4B9422F39437}12" w:val="&lt;KyMRNote dbid=&quot;{01691E5B-B311-4551-9691-4B9422F39437}&quot; recid=&quot;12&quot;&gt;&lt;Data&gt;&lt;Field id=&quot;AccessNum&quot;&gt;14960716&lt;/Field&gt;&lt;Field id=&quot;Author&quot;&gt;Iakoucheva LM;Radivojac P;Brown CJ;O'Connor TR;Sikes JG;Obradovic Z;Dunker AK&lt;/Field&gt;&lt;Field id=&quot;AuthorTrans&quot;&gt;&lt;/Field&gt;&lt;Field id=&quot;DOI&quot;&gt;10.1093/nar/gkh253&lt;/Field&gt;&lt;Field id=&quot;Editor&quot;&gt;&lt;/Field&gt;&lt;Field id=&quot;FmtTitle&quot;&gt;&lt;/Field&gt;&lt;Field id=&quot;Issue&quot;&gt;3&lt;/Field&gt;&lt;Field id=&quot;LIID&quot;&gt;12&lt;/Field&gt;&lt;Field id=&quot;Magazine&quot;&gt;Nucleic acids research&lt;/Field&gt;&lt;Field id=&quot;MagazineAB&quot;&gt;Nucleic Acids Res&lt;/Field&gt;&lt;Field id=&quot;MagazineTrans&quot;&gt;&lt;/Field&gt;&lt;Field id=&quot;PageNum&quot;&gt;1037-49&lt;/Field&gt;&lt;Field id=&quot;PubDate&quot;&gt;&lt;/Field&gt;&lt;Field id=&quot;PubPlace&quot;&gt;England&lt;/Field&gt;&lt;Field id=&quot;PubPlaceTrans&quot;&gt;&lt;/Field&gt;&lt;Field id=&quot;PubYear&quot;&gt;2004&lt;/Field&gt;&lt;Field id=&quot;Publisher&quot;&gt;&lt;/Field&gt;&lt;Field id=&quot;PublisherTrans&quot;&gt;&lt;/Field&gt;&lt;Field id=&quot;TITrans&quot;&gt;&lt;/Field&gt;&lt;Field id=&quot;Title&quot;&gt;The importance of intrinsic disorder for protein phosphorylation.&lt;/Field&gt;&lt;Field id=&quot;Translator&quot;&gt;&lt;/Field&gt;&lt;Field id=&quot;Type&quot;&gt;{041D4F77-279E-4405-0002-4388361B9CFF}&lt;/Field&gt;&lt;Field id=&quot;Version&quot;&gt;&lt;/Field&gt;&lt;Field id=&quot;Vol&quot;&gt;32&lt;/Field&gt;&lt;Field id=&quot;Author2&quot;&gt;Iakoucheva,L.M.;Radivojac,P.;Brown,C.J.;O'Connor,T.R.;Sikes,J.G.;Obradovic,Z.;Dunker,A.K.;&lt;/Field&gt;&lt;/Data&gt;&lt;Ref&gt;&lt;Display&gt;&lt;Text AuthorShow=&quot;Iakoucheva  et al.&quot; PubYearShow=&quot;2004&quot; StringText=&quot;Iakoucheva  et al.,2004&quot; StringTextOri=&quot;Iakoucheva  et al.,2004&quot;/&gt;&lt;/Display&gt;&lt;/Ref&gt;&lt;Doc&gt;&lt;Display&gt;&lt;Text StringText=&quot;Iakoucheva, L.M., Radivojac, P., Brown, C.J., O'Connor, T.R., Sikes, J.G., Obradovic, Z. and  Dunker, A.K.&quot; StringGroup=&quot;Author&quot;/&gt;_x000d__x000a__x0009__x0009__x0009_&lt;Text StringText=&quot; &quot; StringGroup=&quot;Author&quot;/&gt;_x000d__x000a__x0009__x0009__x0009_&lt;Text StringText=&quot;(&quot; StringGroup=&quot;PubYear&quot;/&gt;_x000d__x000a__x0009__x0009__x0009_&lt;Text StringText=&quot;2004&quot; StringGroup=&quot;PubYear&quot;/&gt;_x000d__x000a__x0009__x0009__x0009_&lt;Text StringText=&quot;). &quot; StringGroup=&quot;PubYear&quot;/&gt;_x000d__x000a__x0009__x0009__x0009_&lt;Text StringText=&quot;The importance of intrinsic disorder for protein phosphorylation&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32&quot; StringGroup=&quot;Vol&quot;/&gt;_x000d__x000a__x0009__x0009__x0009_&lt;Text StringText=&quot;, &quot; StringGroup=&quot;Vol&quot;/&gt;_x000d__x000a__x0009__x0009__x0009_&lt;Text StringText=&quot;1037-1049&quot; StringGroup=&quot;PageNum&quot;/&gt;_x000d__x000a__x0009__x0009__x0009_&lt;Text StringText=&quot;.&quot; StringGroup=&quot;PageNum&quot;/&gt;_x000d__x000a__x0009__x0009_&lt;/Display&gt;&lt;/Doc&gt;&lt;/KyMRNote&gt;"/>
    <w:docVar w:name="KY.MR.DATA{01691E5B-B311-4551-9691-4B9422F39437}13" w:val="&lt;KyMRNote dbid=&quot;{01691E5B-B311-4551-9691-4B9422F39437}&quot; recid=&quot;13&quot;&gt;&lt;Data&gt;&lt;Field id=&quot;AccessNum&quot;&gt;32840111&lt;/Field&gt;&lt;Field id=&quot;Author&quot;&gt;Gomes GW;Krzeminski M;Namini A;Martin EW;Mittag T;Head-Gordon T;Forman-Kay JD;Gradinaru CC&lt;/Field&gt;&lt;Field id=&quot;AuthorTrans&quot;&gt;&lt;/Field&gt;&lt;Field id=&quot;DOI&quot;&gt;10.1021/jacs.0c02088&lt;/Field&gt;&lt;Field id=&quot;Editor&quot;&gt;&lt;/Field&gt;&lt;Field id=&quot;FmtTitle&quot;&gt;&lt;/Field&gt;&lt;Field id=&quot;Issue&quot;&gt;37&lt;/Field&gt;&lt;Field id=&quot;LIID&quot;&gt;13&lt;/Field&gt;&lt;Field id=&quot;Magazine&quot;&gt;Journal of the American Chemical Society&lt;/Field&gt;&lt;Field id=&quot;MagazineAB&quot;&gt;J Am Chem Soc&lt;/Field&gt;&lt;Field id=&quot;MagazineTrans&quot;&gt;&lt;/Field&gt;&lt;Field id=&quot;PageNum&quot;&gt;15697-15710&lt;/Field&gt;&lt;Field id=&quot;PubDate&quot;&gt;Sep 16&lt;/Field&gt;&lt;Field id=&quot;PubPlace&quot;&gt;United States&lt;/Field&gt;&lt;Field id=&quot;PubPlaceTrans&quot;&gt;&lt;/Field&gt;&lt;Field id=&quot;PubYear&quot;&gt;2020&lt;/Field&gt;&lt;Field id=&quot;Publisher&quot;&gt;&lt;/Field&gt;&lt;Field id=&quot;PublisherTrans&quot;&gt;&lt;/Field&gt;&lt;Field id=&quot;TITrans&quot;&gt;&lt;/Field&gt;&lt;Field id=&quot;Title&quot;&gt;Conformational Ensembles of an Intrinsically Disordered Protein Consistent with NMR, SAXS, and Single-Molecule FRET.&lt;/Field&gt;&lt;Field id=&quot;Translator&quot;&gt;&lt;/Field&gt;&lt;Field id=&quot;Type&quot;&gt;{041D4F77-279E-4405-0002-4388361B9CFF}&lt;/Field&gt;&lt;Field id=&quot;Version&quot;&gt;&lt;/Field&gt;&lt;Field id=&quot;Vol&quot;&gt;142&lt;/Field&gt;&lt;Field id=&quot;Author2&quot;&gt;Gomes,G.W.;Krzeminski,M.;Namini,A.;Martin,E.W.;Mittag,T.;Head-Gordon,T.;Forman-Kay,J.D.;Gradinaru,C.C.;&lt;/Field&gt;&lt;/Data&gt;&lt;Ref&gt;&lt;Display&gt;&lt;Text AuthorShow=&quot;Gomes  et al.&quot; PubYearShow=&quot;2020&quot; StringText=&quot;Gomes  et al.,2020&quot; StringTextOri=&quot;Gomes  et al.,2020&quot;/&gt;&lt;/Display&gt;&lt;/Ref&gt;&lt;Doc&gt;&lt;Display&gt;&lt;Text StringText=&quot;Gomes, G.W., Krzeminski, M., Namini, A., Martin, E.W., Mittag, T., Head-Gordon, T., Forman-Kay, J.D. and  Gradinaru, C.C.&quot; StringGroup=&quot;Author&quot;/&gt;_x000d__x000a__x0009__x0009__x0009_&lt;Text StringText=&quot; &quot; StringGroup=&quot;Author&quot;/&gt;_x000d__x000a__x0009__x0009__x0009_&lt;Text StringText=&quot;(&quot; StringGroup=&quot;PubYear&quot;/&gt;_x000d__x000a__x0009__x0009__x0009_&lt;Text StringText=&quot;2020&quot; StringGroup=&quot;PubYear&quot;/&gt;_x000d__x000a__x0009__x0009__x0009_&lt;Text StringText=&quot;). &quot; StringGroup=&quot;PubYear&quot;/&gt;_x000d__x000a__x0009__x0009__x0009_&lt;Text StringText=&quot;Conformational Ensembles of an Intrinsically Disordered Protein Consistent with NMR, SAXS, and Single-Molecule FRET&quot; StringGroup=&quot;Title&quot;/&gt;_x000d__x000a__x0009__x0009__x0009_&lt;Text StringText=&quot;. &quot; StringGroup=&quot;Title&quot;/&gt;_x000d__x000a__x0009__x0009__x0009_&lt;Text StringText=&quot;J. Am. Chem. Soc.&quot; StringGroup=&quot;Magazine&quot;/&gt;_x000d__x000a__x0009__x0009__x0009_&lt;Text StringText=&quot; &quot; StringGroup=&quot;Magazine&quot;/&gt;_x000d__x000a__x0009__x0009__x0009_&lt;Text StringText=&quot;142&quot; StringGroup=&quot;Vol&quot;/&gt;_x000d__x000a__x0009__x0009__x0009_&lt;Text StringText=&quot;, &quot; StringGroup=&quot;Vol&quot;/&gt;_x000d__x000a__x0009__x0009__x0009_&lt;Text StringText=&quot;15697-15710&quot; StringGroup=&quot;PageNum&quot;/&gt;_x000d__x000a__x0009__x0009__x0009_&lt;Text StringText=&quot;.&quot; StringGroup=&quot;PageNum&quot;/&gt;_x000d__x000a__x0009__x0009_&lt;/Display&gt;&lt;/Doc&gt;&lt;/KyMRNote&gt;"/>
    <w:docVar w:name="KY.MR.DATA{01691E5B-B311-4551-9691-4B9422F39437}14" w:val="&lt;KyMRNote dbid=&quot;{01691E5B-B311-4551-9691-4B9422F39437}&quot; recid=&quot;14&quot;&gt;&lt;Data&gt;&lt;Field id=&quot;AccessNum&quot;&gt;32879492&lt;/Field&gt;&lt;Field id=&quot;Author&quot;&gt;Cuylen-Haering S;Petrovic M;Hernandez-Armendariz A;Schneider MWG;Samwer M;Blaukopf C;Holt LJ;Gerlich DW&lt;/Field&gt;&lt;Field id=&quot;AuthorTrans&quot;&gt;&lt;/Field&gt;&lt;Field id=&quot;DOI&quot;&gt;10.1038/s41586-020-2672-3&lt;/Field&gt;&lt;Field id=&quot;Editor&quot;&gt;&lt;/Field&gt;&lt;Field id=&quot;FmtTitle&quot;&gt;&lt;/Field&gt;&lt;Field id=&quot;Issue&quot;&gt;7833&lt;/Field&gt;&lt;Field id=&quot;LIID&quot;&gt;14&lt;/Field&gt;&lt;Field id=&quot;Magazine&quot;&gt;Nature&lt;/Field&gt;&lt;Field id=&quot;MagazineAB&quot;&gt;Nature&lt;/Field&gt;&lt;Field id=&quot;MagazineTrans&quot;&gt;&lt;/Field&gt;&lt;Field id=&quot;PageNum&quot;&gt;285-290&lt;/Field&gt;&lt;Field id=&quot;PubDate&quot;&gt;Nov&lt;/Field&gt;&lt;Field id=&quot;PubPlace&quot;&gt;England&lt;/Field&gt;&lt;Field id=&quot;PubPlaceTrans&quot;&gt;&lt;/Field&gt;&lt;Field id=&quot;PubYear&quot;&gt;2020&lt;/Field&gt;&lt;Field id=&quot;Publisher&quot;&gt;&lt;/Field&gt;&lt;Field id=&quot;PublisherTrans&quot;&gt;&lt;/Field&gt;&lt;Field id=&quot;TITrans&quot;&gt;&lt;/Field&gt;&lt;Field id=&quot;Title&quot;&gt;Chromosome clustering by Ki-67 excludes cytoplasm during nuclear assembly.&lt;/Field&gt;&lt;Field id=&quot;Translator&quot;&gt;&lt;/Field&gt;&lt;Field id=&quot;Type&quot;&gt;{041D4F77-279E-4405-0002-4388361B9CFF}&lt;/Field&gt;&lt;Field id=&quot;Version&quot;&gt;&lt;/Field&gt;&lt;Field id=&quot;Vol&quot;&gt;587&lt;/Field&gt;&lt;Field id=&quot;Author2&quot;&gt;Cuylen-Haering,S.;Petrovic,M.;Hernandez-Armendariz,A.;Schneider,M.;Samwer,M.;Blaukopf,C.;Holt,L.J.;Gerlich,D.W.;&lt;/Field&gt;&lt;/Data&gt;&lt;Ref&gt;&lt;Display&gt;&lt;Text AuthorShow=&quot;Cuylen-Haering  et al.&quot; PubYearShow=&quot;2020&quot; StringText=&quot;Cuylen-Haering  et al.,2020&quot; StringTextOri=&quot;Cuylen-Haering  et al.,2020&quot;/&gt;&lt;/Display&gt;&lt;/Ref&gt;&lt;Doc&gt;&lt;Display&gt;&lt;Text StringText=&quot;Cuylen-Haering, S., Petrovic, M., Hernandez-Armendariz, A., Schneider, M., Samwer, M., Blaukopf, C., Holt, L.J. and  Gerlich, D.W.&quot; StringGroup=&quot;Author&quot;/&gt;_x000d__x000a__x0009__x0009__x0009_&lt;Text StringText=&quot; &quot; StringGroup=&quot;Author&quot;/&gt;_x000d__x000a__x0009__x0009__x0009_&lt;Text StringText=&quot;(&quot; StringGroup=&quot;PubYear&quot;/&gt;_x000d__x000a__x0009__x0009__x0009_&lt;Text StringText=&quot;2020&quot; StringGroup=&quot;PubYear&quot;/&gt;_x000d__x000a__x0009__x0009__x0009_&lt;Text StringText=&quot;). &quot; StringGroup=&quot;PubYear&quot;/&gt;_x000d__x000a__x0009__x0009__x0009_&lt;Text StringText=&quot;Chromosome clustering by Ki-67 excludes cytoplasm during nuclear assembly&quot; StringGroup=&quot;Title&quot;/&gt;_x000d__x000a__x0009__x0009__x0009_&lt;Text StringText=&quot;. &quot; StringGroup=&quot;Title&quot;/&gt;_x000d__x000a__x0009__x0009__x0009_&lt;Text StringText=&quot;Nature&quot; StringGroup=&quot;Magazine&quot;/&gt;_x000d__x000a__x0009__x0009__x0009_&lt;Text StringText=&quot; &quot; StringGroup=&quot;Magazine&quot;/&gt;_x000d__x000a__x0009__x0009__x0009_&lt;Text StringText=&quot;587&quot; StringGroup=&quot;Vol&quot;/&gt;_x000d__x000a__x0009__x0009__x0009_&lt;Text StringText=&quot;, &quot; StringGroup=&quot;Vol&quot;/&gt;_x000d__x000a__x0009__x0009__x0009_&lt;Text StringText=&quot;285-290&quot; StringGroup=&quot;PageNum&quot;/&gt;_x000d__x000a__x0009__x0009__x0009_&lt;Text StringText=&quot;.&quot; StringGroup=&quot;PageNum&quot;/&gt;_x000d__x000a__x0009__x0009_&lt;/Display&gt;&lt;/Doc&gt;&lt;/KyMRNote&gt;"/>
    <w:docVar w:name="KY.MR.DATA{01691E5B-B311-4551-9691-4B9422F39437}15" w:val="&lt;KyMRNote dbid=&quot;{01691E5B-B311-4551-9691-4B9422F39437}&quot; recid=&quot;15&quot;&gt;&lt;Data&gt;&lt;Field id=&quot;AccessNum&quot;&gt;15474454&lt;/Field&gt;&lt;Field id=&quot;Author&quot;&gt;Kumar S;Hoh JH&lt;/Field&gt;&lt;Field id=&quot;AuthorTrans&quot;&gt;&lt;/Field&gt;&lt;Field id=&quot;DOI&quot;&gt;10.1016/j.bbrc.2004.09.076&lt;/Field&gt;&lt;Field id=&quot;Editor&quot;&gt;&lt;/Field&gt;&lt;Field id=&quot;FmtTitle&quot;&gt;&lt;/Field&gt;&lt;Field id=&quot;Issue&quot;&gt;2&lt;/Field&gt;&lt;Field id=&quot;LIID&quot;&gt;15&lt;/Field&gt;&lt;Field id=&quot;Magazine&quot;&gt;Biochemical and biophysical research communications&lt;/Field&gt;&lt;Field id=&quot;MagazineAB&quot;&gt;Biochem Biophys Res Commun&lt;/Field&gt;&lt;Field id=&quot;MagazineTrans&quot;&gt;&lt;/Field&gt;&lt;Field id=&quot;PageNum&quot;&gt;489-96&lt;/Field&gt;&lt;Field id=&quot;PubDate&quot;&gt;Nov 12&lt;/Field&gt;&lt;Field id=&quot;PubPlace&quot;&gt;United States&lt;/Field&gt;&lt;Field id=&quot;PubPlaceTrans&quot;&gt;&lt;/Field&gt;&lt;Field id=&quot;PubYear&quot;&gt;2004&lt;/Field&gt;&lt;Field id=&quot;Publisher&quot;&gt;&lt;/Field&gt;&lt;Field id=&quot;PublisherTrans&quot;&gt;&lt;/Field&gt;&lt;Field id=&quot;TITrans&quot;&gt;&lt;/Field&gt;&lt;Field id=&quot;Title&quot;&gt;Modulation of repulsive forces between neurofilaments by sidearm phosphorylation.&lt;/Field&gt;&lt;Field id=&quot;Translator&quot;&gt;&lt;/Field&gt;&lt;Field id=&quot;Type&quot;&gt;{041D4F77-279E-4405-0002-4388361B9CFF}&lt;/Field&gt;&lt;Field id=&quot;Version&quot;&gt;&lt;/Field&gt;&lt;Field id=&quot;Vol&quot;&gt;324&lt;/Field&gt;&lt;Field id=&quot;Author2&quot;&gt;Kumar,S.;Hoh,J.H.;&lt;/Field&gt;&lt;/Data&gt;&lt;Ref&gt;&lt;Display&gt;&lt;Text AuthorShow=&quot;Kumar and  Hoh&quot; PubYearShow=&quot;2004&quot; StringText=&quot;Kumar and  Hoh,2004&quot; StringTextOri=&quot;Kumar and  Hoh,2004&quot;/&gt;&lt;/Display&gt;&lt;/Ref&gt;&lt;Doc&gt;&lt;Display&gt;&lt;Text StringText=&quot;Kumar, S. and  Hoh, J.H.&quot; StringGroup=&quot;Author&quot;/&gt;_x000d__x000a__x0009__x0009__x0009_&lt;Text StringText=&quot; &quot; StringGroup=&quot;Author&quot;/&gt;_x000d__x000a__x0009__x0009__x0009_&lt;Text StringText=&quot;(&quot; StringGroup=&quot;PubYear&quot;/&gt;_x000d__x000a__x0009__x0009__x0009_&lt;Text StringText=&quot;2004&quot; StringGroup=&quot;PubYear&quot;/&gt;_x000d__x000a__x0009__x0009__x0009_&lt;Text StringText=&quot;). &quot; StringGroup=&quot;PubYear&quot;/&gt;_x000d__x000a__x0009__x0009__x0009_&lt;Text StringText=&quot;Modulation of repulsive forces between neurofilaments by sidearm phosphorylation&quot; StringGroup=&quot;Title&quot;/&gt;_x000d__x000a__x0009__x0009__x0009_&lt;Text StringText=&quot;. &quot; StringGroup=&quot;Title&quot;/&gt;_x000d__x000a__x0009__x0009__x0009_&lt;Text StringText=&quot;Biochem. Biophys. Res. Commun.&quot; StringGroup=&quot;Magazine&quot;/&gt;_x000d__x000a__x0009__x0009__x0009_&lt;Text StringText=&quot; &quot; StringGroup=&quot;Magazine&quot;/&gt;_x000d__x000a__x0009__x0009__x0009_&lt;Text StringText=&quot;324&quot; StringGroup=&quot;Vol&quot;/&gt;_x000d__x000a__x0009__x0009__x0009_&lt;Text StringText=&quot;, &quot; StringGroup=&quot;Vol&quot;/&gt;_x000d__x000a__x0009__x0009__x0009_&lt;Text StringText=&quot;489-496&quot; StringGroup=&quot;PageNum&quot;/&gt;_x000d__x000a__x0009__x0009__x0009_&lt;Text StringText=&quot;.&quot; StringGroup=&quot;PageNum&quot;/&gt;_x000d__x000a__x0009__x0009_&lt;/Display&gt;&lt;/Doc&gt;&lt;/KyMRNote&gt;"/>
    <w:docVar w:name="KY.MR.DATA{01691E5B-B311-4551-9691-4B9422F39437}16" w:val="&lt;KyMRNote dbid=&quot;{01691E5B-B311-4551-9691-4B9422F39437}&quot; recid=&quot;16&quot;&gt;&lt;Data&gt;&lt;Field id=&quot;AccessNum&quot;&gt;31302171&lt;/Field&gt;&lt;Field id=&quot;Author&quot;&gt;Mohibi S;Chen X;Zhang J&lt;/Field&gt;&lt;Field id=&quot;AuthorTrans&quot;&gt;&lt;/Field&gt;&lt;Field id=&quot;DOI&quot;&gt;10.1016/j.pharmthera.2019.07.001&lt;/Field&gt;&lt;Field id=&quot;Editor&quot;&gt;&lt;/Field&gt;&lt;Field id=&quot;FmtTitle&quot;&gt;&lt;/Field&gt;&lt;Field id=&quot;Issue&quot;&gt;&lt;/Field&gt;&lt;Field id=&quot;LIID&quot;&gt;16&lt;/Field&gt;&lt;Field id=&quot;Magazine&quot;&gt;Pharmacology &amp;amp; therapeutics&lt;/Field&gt;&lt;Field id=&quot;MagazineAB&quot;&gt;Pharmacol Ther&lt;/Field&gt;&lt;Field id=&quot;MagazineTrans&quot;&gt;&lt;/Field&gt;&lt;Field id=&quot;PageNum&quot;&gt;107390&lt;/Field&gt;&lt;Field id=&quot;PubDate&quot;&gt;Nov&lt;/Field&gt;&lt;Field id=&quot;PubPlace&quot;&gt;England&lt;/Field&gt;&lt;Field id=&quot;PubPlaceTrans&quot;&gt;&lt;/Field&gt;&lt;Field id=&quot;PubYear&quot;&gt;2019&lt;/Field&gt;&lt;Field id=&quot;Publisher&quot;&gt;&lt;/Field&gt;&lt;Field id=&quot;PublisherTrans&quot;&gt;&lt;/Field&gt;&lt;Field id=&quot;TITrans&quot;&gt;&lt;/Field&gt;&lt;Field id=&quot;Title&quot;&gt;Cancer the'RBP'eutics-RNA-binding proteins as therapeutic targets for cancer.&lt;/Field&gt;&lt;Field id=&quot;Translator&quot;&gt;&lt;/Field&gt;&lt;Field id=&quot;Type&quot;&gt;{041D4F77-279E-4405-0002-4388361B9CFF}&lt;/Field&gt;&lt;Field id=&quot;Version&quot;&gt;&lt;/Field&gt;&lt;Field id=&quot;Vol&quot;&gt;203&lt;/Field&gt;&lt;Field id=&quot;Author2&quot;&gt;Mohibi,S.;Chen,X.;Zhang,J.;&lt;/Field&gt;&lt;/Data&gt;&lt;Ref&gt;&lt;Display&gt;&lt;Text AuthorShow=&quot;Mohibi  et al.&quot; PubYearShow=&quot;2019&quot; StringText=&quot;Mohibi  et al.,2019&quot; StringTextOri=&quot;Mohibi  et al.,2019&quot;/&gt;&lt;/Display&gt;&lt;/Ref&gt;&lt;Doc&gt;&lt;Display&gt;&lt;Text StringText=&quot;Mohibi, S., Chen, X. and  Zhang, J.&quot; StringGroup=&quot;Author&quot;/&gt;_x000d__x000a__x0009__x0009__x0009_&lt;Text StringText=&quot; &quot; StringGroup=&quot;Author&quot;/&gt;_x000d__x000a__x0009__x0009__x0009_&lt;Text StringText=&quot;(&quot; StringGroup=&quot;PubYear&quot;/&gt;_x000d__x000a__x0009__x0009__x0009_&lt;Text StringText=&quot;2019&quot; StringGroup=&quot;PubYear&quot;/&gt;_x000d__x000a__x0009__x0009__x0009_&lt;Text StringText=&quot;). &quot; StringGroup=&quot;PubYear&quot;/&gt;_x000d__x000a__x0009__x0009__x0009_&lt;Text StringText=&quot;Cancer the'RBP'eutics-RNA-binding proteins as therapeutic targets for cancer&quot; StringGroup=&quot;Title&quot;/&gt;_x000d__x000a__x0009__x0009__x0009_&lt;Text StringText=&quot;. &quot; StringGroup=&quot;Title&quot;/&gt;_x000d__x000a__x0009__x0009__x0009_&lt;Text StringText=&quot;Pharmacol. Ther.&quot; StringGroup=&quot;Magazine&quot;/&gt;_x000d__x000a__x0009__x0009__x0009_&lt;Text StringText=&quot; &quot; StringGroup=&quot;Magazine&quot;/&gt;_x000d__x000a__x0009__x0009__x0009_&lt;Text StringText=&quot;203&quot; StringGroup=&quot;Vol&quot;/&gt;_x000d__x000a__x0009__x0009__x0009_&lt;Text StringText=&quot;, &quot; StringGroup=&quot;Vol&quot;/&gt;_x000d__x000a__x0009__x0009__x0009_&lt;Text StringText=&quot;107390&quot; StringGroup=&quot;PageNum&quot;/&gt;_x000d__x000a__x0009__x0009__x0009_&lt;Text StringText=&quot;.&quot; StringGroup=&quot;PageNum&quot;/&gt;_x000d__x000a__x0009__x0009_&lt;/Display&gt;&lt;/Doc&gt;&lt;/KyMRNote&gt;"/>
    <w:docVar w:name="KY.MR.DATA{01691E5B-B311-4551-9691-4B9422F39437}18" w:val="&lt;KyMRNote dbid=&quot;{01691E5B-B311-4551-9691-4B9422F39437}&quot; recid=&quot;18&quot;&gt;&lt;Data&gt;&lt;Field id=&quot;AccessNum&quot;&gt;34863777&lt;/Field&gt;&lt;Field id=&quot;Author&quot;&gt;Cohan MC;Shinn MK;Lalmansingh JM;Pappu RV&lt;/Field&gt;&lt;Field id=&quot;AuthorTrans&quot;&gt;&lt;/Field&gt;&lt;Field id=&quot;DOI&quot;&gt;10.1016/j.jmb.2021.167373&lt;/Field&gt;&lt;Field id=&quot;Editor&quot;&gt;&lt;/Field&gt;&lt;Field id=&quot;FmtTitle&quot;&gt;&lt;/Field&gt;&lt;Field id=&quot;Issue&quot;&gt;2&lt;/Field&gt;&lt;Field id=&quot;LIID&quot;&gt;18&lt;/Field&gt;&lt;Field id=&quot;Magazine&quot;&gt;Journal of molecular biology&lt;/Field&gt;&lt;Field id=&quot;MagazineAB&quot;&gt;J Mol Biol&lt;/Field&gt;&lt;Field id=&quot;MagazineTrans&quot;&gt;&lt;/Field&gt;&lt;Field id=&quot;PageNum&quot;&gt;167373&lt;/Field&gt;&lt;Field id=&quot;PubDate&quot;&gt;Jan 30&lt;/Field&gt;&lt;Field id=&quot;PubPlace&quot;&gt;Netherlands&lt;/Field&gt;&lt;Field id=&quot;PubPlaceTrans&quot;&gt;&lt;/Field&gt;&lt;Field id=&quot;PubYear&quot;&gt;2022&lt;/Field&gt;&lt;Field id=&quot;Publisher&quot;&gt;&lt;/Field&gt;&lt;Field id=&quot;PublisherTrans&quot;&gt;&lt;/Field&gt;&lt;Field id=&quot;TITrans&quot;&gt;&lt;/Field&gt;&lt;Field id=&quot;Title&quot;&gt;Uncovering Non-random Binary Patterns Within Sequences of Intrinsically Disordered Proteins.&lt;/Field&gt;&lt;Field id=&quot;Translator&quot;&gt;&lt;/Field&gt;&lt;Field id=&quot;Type&quot;&gt;{041D4F77-279E-4405-0002-4388361B9CFF}&lt;/Field&gt;&lt;Field id=&quot;Version&quot;&gt;&lt;/Field&gt;&lt;Field id=&quot;Vol&quot;&gt;434&lt;/Field&gt;&lt;Field id=&quot;Author2&quot;&gt;Cohan,MC;Shinn,MK;Lalmansingh,JM;Pappu,RV;&lt;/Field&gt;&lt;/Data&gt;&lt;Ref&gt;&lt;Display&gt;&lt;Text StringText=&quot;「RefIndex」&quot; StringTextOri=&quot;「RefIndex」&quot; SuperScript=&quot;true&quot;/&gt;&lt;/Display&gt;&lt;/Ref&gt;&lt;Doc&gt;&lt;Display&gt;&lt;Text StringText=&quot;Cohan, MC, Shinn, MK, Lalmansingh, JM, Pappu, RV&quot; StringGroup=&quot;Author&quot;/&gt;_x000d__x000a__x0009__x0009__x0009_&lt;Text StringText=&quot;. &quot; StringGroup=&quot;Author&quot;/&gt;_x000d__x000a__x0009__x0009__x0009_&lt;Text StringText=&quot;Uncovering Non-random Binary Patterns Within Sequences of Intrinsically Disordered Proteins&quot; StringGroup=&quot;Title&quot;/&gt;_x000d__x000a__x0009__x0009__x0009_&lt;Text StringText=&quot;. &quot; StringGroup=&quot;Title&quot;/&gt;_x000d__x000a__x0009__x0009__x0009_&lt;Text StringText=&quot;J Mol Biol&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434&quot; StringGroup=&quot;Vol&quot;/&gt;_x000d__x000a__x0009__x0009__x0009_&lt;Text StringText=&quot;:&quot; StringGroup=&quot;PageNum&quot;/&gt;_x000d__x000a__x0009__x0009__x0009_&lt;Text StringText=&quot;167373&quot; StringGroup=&quot;PageNum&quot;/&gt;_x000d__x000a__x0009__x0009__x0009_&lt;Text StringText=&quot;.&quot; StringGroup=&quot;none&quot;/&gt;_x000d__x000a__x0009__x0009_&lt;/Display&gt;&lt;/Doc&gt;&lt;/KyMRNote&gt;"/>
    <w:docVar w:name="KY.MR.DATA{01691E5B-B311-4551-9691-4B9422F39437}2" w:val="&lt;KyMRNote dbid=&quot;{01691E5B-B311-4551-9691-4B9422F39437}&quot; recid=&quot;2&quot;&gt;&lt;Data&gt;&lt;Field id=&quot;AccessNum&quot;&gt;32483414&lt;/Field&gt;&lt;Field id=&quot;Author&quot;&gt;Shen L;Lei S;Zhang B;Li S;Huang L;Czachor A;Breitzig M;Gao Y;Huang M;Mo X;Zheng Q;Sun H;Wang F&lt;/Field&gt;&lt;Field id=&quot;AuthorTrans&quot;&gt;&lt;/Field&gt;&lt;Field id=&quot;DOI&quot;&gt;10.7150/thno.42010&lt;/Field&gt;&lt;Field id=&quot;Editor&quot;&gt;&lt;/Field&gt;&lt;Field id=&quot;FmtTitle&quot;&gt;&lt;/Field&gt;&lt;Field id=&quot;Issue&quot;&gt;13&lt;/Field&gt;&lt;Field id=&quot;LIID&quot;&gt;2&lt;/Field&gt;&lt;Field id=&quot;Magazine&quot;&gt;Theranostics&lt;/Field&gt;&lt;Field id=&quot;MagazineAB&quot;&gt;Theranostics&lt;/Field&gt;&lt;Field id=&quot;MagazineTrans&quot;&gt;&lt;/Field&gt;&lt;Field id=&quot;PageNum&quot;&gt;5719-5735&lt;/Field&gt;&lt;Field id=&quot;PubDate&quot;&gt;&lt;/Field&gt;&lt;Field id=&quot;PubPlace&quot;&gt;Australia&lt;/Field&gt;&lt;Field id=&quot;PubPlaceTrans&quot;&gt;&lt;/Field&gt;&lt;Field id=&quot;PubYear&quot;&gt;2020&lt;/Field&gt;&lt;Field id=&quot;Publisher&quot;&gt;&lt;/Field&gt;&lt;Field id=&quot;PublisherTrans&quot;&gt;&lt;/Field&gt;&lt;Field id=&quot;TITrans&quot;&gt;&lt;/Field&gt;&lt;Field id=&quot;Title&quot;&gt;Skipping of exon 10 in Axl pre-mRNA regulated by PTBP1 mediates invasion and metastasis process of liver cancer cells.&lt;/Field&gt;&lt;Field id=&quot;Translator&quot;&gt;&lt;/Field&gt;&lt;Field id=&quot;Type&quot;&gt;{041D4F77-279E-4405-0002-4388361B9CFF}&lt;/Field&gt;&lt;Field id=&quot;Version&quot;&gt;&lt;/Field&gt;&lt;Field id=&quot;Vol&quot;&gt;10&lt;/Field&gt;&lt;Field id=&quot;Author2&quot;&gt;Shen,L;&lt;/Field&gt;&lt;/Data&gt;&lt;Ref&gt;&lt;Display&gt;&lt;Text StringText=&quot;「RefIndex」&quot; StringTextOri=&quot;「RefIndex」&quot; SuperScript=&quot;true&quot;/&gt;&lt;/Display&gt;&lt;/Ref&gt;&lt;Doc&gt;&lt;Display&gt;&lt;Text StringText=&quot;Shen, L, et al.&quot; StringGroup=&quot;Author&quot;/&gt;_x000d__x000a__x0009__x0009__x0009_&lt;Text StringText=&quot; &quot; StringGroup=&quot;Author&quot;/&gt;_x000d__x000a__x0009__x0009__x0009_&lt;Text StringText=&quot;Skipping of exon 10 in Axl pre-mRNA regulated by PTBP1 mediates invasion and metastasis process of liver cancer cells&quot; StringGroup=&quot;Title&quot;/&gt;_x000d__x000a__x0009__x0009__x0009_&lt;Text StringText=&quot;. &quot; StringGroup=&quot;Title&quot;/&gt;_x000d__x000a__x0009__x0009__x0009_&lt;Text StringText=&quot;Theranostics&quot; StringGroup=&quot;Magazine&quot;/&gt;_x000d__x000a__x0009__x0009__x0009_&lt;Text StringText=&quot; &quot; StringGroup=&quot;Magazine&quot;/&gt;_x000d__x000a__x0009__x0009__x0009_&lt;Text StringText=&quot;2020&quot; StringGroup=&quot;PubYear&quot;/&gt;_x000d__x000a__x0009__x0009__x0009_&lt;Text StringText=&quot;;&quot; StringGroup=&quot;PubYear&quot;/&gt;_x000d__x000a__x0009__x0009__x0009_&lt;Text StringText=&quot;10&quot; StringGroup=&quot;Vol&quot;/&gt;_x000d__x000a__x0009__x0009__x0009_&lt;Text StringText=&quot;:&quot; StringGroup=&quot;PageNum&quot;/&gt;_x000d__x000a__x0009__x0009__x0009_&lt;Text StringText=&quot;5719-5735&quot; StringGroup=&quot;PageNum&quot;/&gt;_x000d__x000a__x0009__x0009__x0009_&lt;Text StringText=&quot;.&quot; StringGroup=&quot;none&quot;/&gt;_x000d__x000a__x0009__x0009_&lt;/Display&gt;&lt;/Doc&gt;&lt;/KyMRNote&gt;"/>
    <w:docVar w:name="KY.MR.DATA{01691E5B-B311-4551-9691-4B9422F39437}20" w:val="&lt;KyMRNote dbid=&quot;{01691E5B-B311-4551-9691-4B9422F39437}&quot; recid=&quot;20&quot;&gt;&lt;Data&gt;&lt;Field id=&quot;AccessNum&quot;&gt;35090093&lt;/Field&gt;&lt;Field id=&quot;Author&quot;&gt;Cao M;Zhang S;Lam SM;Shui G&lt;/Field&gt;&lt;Field id=&quot;AuthorTrans&quot;&gt;&lt;/Field&gt;&lt;Field id=&quot;DOI&quot;&gt;10.1002/ctm2.712&lt;/Field&gt;&lt;Field id=&quot;Editor&quot;&gt;&lt;/Field&gt;&lt;Field id=&quot;FmtTitle&quot;&gt;&lt;/Field&gt;&lt;Field id=&quot;Issue&quot;&gt;1&lt;/Field&gt;&lt;Field id=&quot;LIID&quot;&gt;20&lt;/Field&gt;&lt;Field id=&quot;Magazine&quot;&gt;Clinical and translational medicine&lt;/Field&gt;&lt;Field id=&quot;MagazineAB&quot;&gt;Clin Transl Med&lt;/Field&gt;&lt;Field id=&quot;MagazineTrans&quot;&gt;&lt;/Field&gt;&lt;Field id=&quot;PageNum&quot;&gt;e712&lt;/Field&gt;&lt;Field id=&quot;PubDate&quot;&gt;Jan&lt;/Field&gt;&lt;Field id=&quot;PubPlace&quot;&gt;United States&lt;/Field&gt;&lt;Field id=&quot;PubPlaceTrans&quot;&gt;&lt;/Field&gt;&lt;Field id=&quot;PubYear&quot;&gt;2022&lt;/Field&gt;&lt;Field id=&quot;Publisher&quot;&gt;&lt;/Field&gt;&lt;Field id=&quot;PublisherTrans&quot;&gt;&lt;/Field&gt;&lt;Field id=&quot;TITrans&quot;&gt;&lt;/Field&gt;&lt;Field id=&quot;Title&quot;&gt;Hepatic loss of CerS2 induces cell division defects via a mad2-mediated pathway.&lt;/Field&gt;&lt;Field id=&quot;Translator&quot;&gt;&lt;/Field&gt;&lt;Field id=&quot;Type&quot;&gt;{041D4F77-279E-4405-0002-4388361B9CFF}&lt;/Field&gt;&lt;Field id=&quot;Version&quot;&gt;&lt;/Field&gt;&lt;Field id=&quot;Vol&quot;&gt;12&lt;/Field&gt;&lt;Field id=&quot;Author2&quot;&gt;Cao,M;Zhang,S;Lam,SM;Shui,G;&lt;/Field&gt;&lt;/Data&gt;&lt;Ref&gt;&lt;Display&gt;&lt;Text StringText=&quot;「RefIndex」&quot; StringTextOri=&quot;「RefIndex」&quot; SuperScript=&quot;true&quot;/&gt;&lt;/Display&gt;&lt;/Ref&gt;&lt;Doc&gt;&lt;Display&gt;&lt;Text StringText=&quot;Cao, M, Zhang, S, Lam, SM, Shui, G&quot; StringGroup=&quot;Author&quot;/&gt;_x000d__x000a__x0009__x0009__x0009_&lt;Text StringText=&quot;. &quot; StringGroup=&quot;Author&quot;/&gt;_x000d__x000a__x0009__x0009__x0009_&lt;Text StringText=&quot;Hepatic loss of CerS2 induces cell division defects via a mad2-mediated pathway&quot; StringGroup=&quot;Title&quot;/&gt;_x000d__x000a__x0009__x0009__x0009_&lt;Text StringText=&quot;. &quot; StringGroup=&quot;Title&quot;/&gt;_x000d__x000a__x0009__x0009__x0009_&lt;Text StringText=&quot;Clin Transl Med&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12&quot; StringGroup=&quot;Vol&quot;/&gt;_x000d__x000a__x0009__x0009__x0009_&lt;Text StringText=&quot;:&quot; StringGroup=&quot;PageNum&quot;/&gt;_x000d__x000a__x0009__x0009__x0009_&lt;Text StringText=&quot;e712&quot; StringGroup=&quot;PageNum&quot;/&gt;_x000d__x000a__x0009__x0009__x0009_&lt;Text StringText=&quot;.&quot; StringGroup=&quot;none&quot;/&gt;_x000d__x000a__x0009__x0009_&lt;/Display&gt;&lt;/Doc&gt;&lt;/KyMRNote&gt;"/>
    <w:docVar w:name="KY.MR.DATA{01691E5B-B311-4551-9691-4B9422F39437}21" w:val="&lt;KyMRNote dbid=&quot;{01691E5B-B311-4551-9691-4B9422F39437}&quot; recid=&quot;21&quot;&gt;&lt;Data&gt;&lt;Field id=&quot;AccessNum&quot;&gt;20228790&lt;/Field&gt;&lt;Field id=&quot;Author&quot;&gt;Metzger E;Imhof A;Patel D;Kahl P;Hoffmeyer K;Friedrichs N;Müller JM;Greschik H;Kirfel J;Ji S;Kunowska N;Beisenherz-Huss C;Günther T;Buettner R;Schüle R&lt;/Field&gt;&lt;Field id=&quot;AuthorTrans&quot;&gt;&lt;/Field&gt;&lt;Field id=&quot;DOI&quot;&gt;10.1038/nature08839&lt;/Field&gt;&lt;Field id=&quot;Editor&quot;&gt;&lt;/Field&gt;&lt;Field id=&quot;FmtTitle&quot;&gt;&lt;/Field&gt;&lt;Field id=&quot;Issue&quot;&gt;7289&lt;/Field&gt;&lt;Field id=&quot;LIID&quot;&gt;21&lt;/Field&gt;&lt;Field id=&quot;Magazine&quot;&gt;Nature&lt;/Field&gt;&lt;Field id=&quot;MagazineAB&quot;&gt;Nature&lt;/Field&gt;&lt;Field id=&quot;MagazineTrans&quot;&gt;&lt;/Field&gt;&lt;Field id=&quot;PageNum&quot;&gt;792-6&lt;/Field&gt;&lt;Field id=&quot;PubDate&quot;&gt;Apr 01&lt;/Field&gt;&lt;Field id=&quot;PubPlace&quot;&gt;England&lt;/Field&gt;&lt;Field id=&quot;PubPlaceTrans&quot;&gt;&lt;/Field&gt;&lt;Field id=&quot;PubYear&quot;&gt;2010&lt;/Field&gt;&lt;Field id=&quot;Publisher&quot;&gt;&lt;/Field&gt;&lt;Field id=&quot;PublisherTrans&quot;&gt;&lt;/Field&gt;&lt;Field id=&quot;TITrans&quot;&gt;&lt;/Field&gt;&lt;Field id=&quot;Title&quot;&gt;Phosphorylation of histone H3T6 by PKCbeta(I) controls demethylation at histone H3K4.&lt;/Field&gt;&lt;Field id=&quot;Translator&quot;&gt;&lt;/Field&gt;&lt;Field id=&quot;Type&quot;&gt;{041D4F77-279E-4405-0002-4388361B9CFF}&lt;/Field&gt;&lt;Field id=&quot;Version&quot;&gt;&lt;/Field&gt;&lt;Field id=&quot;Vol&quot;&gt;464&lt;/Field&gt;&lt;Field id=&quot;Author2&quot;&gt;Metzger,E;&lt;/Field&gt;&lt;/Data&gt;&lt;Ref&gt;&lt;Display&gt;&lt;Text StringText=&quot;「RefIndex」&quot; StringTextOri=&quot;「RefIndex」&quot; SuperScript=&quot;true&quot;/&gt;&lt;/Display&gt;&lt;/Ref&gt;&lt;Doc&gt;&lt;Display&gt;&lt;Text StringText=&quot;Metzger, E, et al.&quot; StringGroup=&quot;Author&quot;/&gt;_x000d__x000a__x0009__x0009__x0009_&lt;Text StringText=&quot; &quot; StringGroup=&quot;Author&quot;/&gt;_x000d__x000a__x0009__x0009__x0009_&lt;Text StringText=&quot;Phosphorylation of histone H3T6 by PKCbeta(I) controls demethylation at histone H3K4&quot; StringGroup=&quot;Title&quot;/&gt;_x000d__x000a__x0009__x0009__x0009_&lt;Text StringText=&quot;. &quot; StringGroup=&quot;Title&quot;/&gt;_x000d__x000a__x0009__x0009__x0009_&lt;Text StringText=&quot;Nature&quot; StringGroup=&quot;Magazine&quot;/&gt;_x000d__x000a__x0009__x0009__x0009_&lt;Text StringText=&quot; &quot; StringGroup=&quot;Magazine&quot;/&gt;_x000d__x000a__x0009__x0009__x0009_&lt;Text StringText=&quot;2010&quot; StringGroup=&quot;PubYear&quot;/&gt;_x000d__x000a__x0009__x0009__x0009_&lt;Text StringText=&quot;;&quot; StringGroup=&quot;PubYear&quot;/&gt;_x000d__x000a__x0009__x0009__x0009_&lt;Text StringText=&quot;464&quot; StringGroup=&quot;Vol&quot;/&gt;_x000d__x000a__x0009__x0009__x0009_&lt;Text StringText=&quot;:&quot; StringGroup=&quot;PageNum&quot;/&gt;_x000d__x000a__x0009__x0009__x0009_&lt;Text StringText=&quot;792-796&quot; StringGroup=&quot;PageNum&quot;/&gt;_x000d__x000a__x0009__x0009__x0009_&lt;Text StringText=&quot;.&quot; StringGroup=&quot;none&quot;/&gt;_x000d__x000a__x0009__x0009_&lt;/Display&gt;&lt;/Doc&gt;&lt;/KyMRNote&gt;"/>
    <w:docVar w:name="KY.MR.DATA{01691E5B-B311-4551-9691-4B9422F39437}22" w:val="&lt;KyMRNote dbid=&quot;{01691E5B-B311-4551-9691-4B9422F39437}&quot; recid=&quot;22&quot;&gt;&lt;Data&gt;&lt;Field id=&quot;AccessNum&quot;&gt;26062983&lt;/Field&gt;&lt;Field id=&quot;Author&quot;&gt;Lei ZJ;Wang J;Xiao HL;Guo Y;Wang T;Li Q;Liu L;Luo X;Fan LL;Lin L;Mao CY;Wang SN;Wei YL;Lan CH;Jiang J;Yang XJ;Liu PD;Chen DF;Wang B&lt;/Field&gt;&lt;Field id=&quot;AuthorTrans&quot;&gt;&lt;/Field&gt;&lt;Field id=&quot;DOI&quot;&gt;10.1038/onc.2015.182&lt;/Field&gt;&lt;Field id=&quot;Editor&quot;&gt;&lt;/Field&gt;&lt;Field id=&quot;FmtTitle&quot;&gt;&lt;/Field&gt;&lt;Field id=&quot;Issue&quot;&gt;24&lt;/Field&gt;&lt;Field id=&quot;LIID&quot;&gt;22&lt;/Field&gt;&lt;Field id=&quot;Magazine&quot;&gt;Oncogene&lt;/Field&gt;&lt;Field id=&quot;MagazineAB&quot;&gt;Oncogene&lt;/Field&gt;&lt;Field id=&quot;MagazineTrans&quot;&gt;&lt;/Field&gt;&lt;Field id=&quot;PageNum&quot;&gt;3214&lt;/Field&gt;&lt;Field id=&quot;PubDate&quot;&gt;Jun 11&lt;/Field&gt;&lt;Field id=&quot;PubPlace&quot;&gt;England&lt;/Field&gt;&lt;Field id=&quot;PubPlaceTrans&quot;&gt;&lt;/Field&gt;&lt;Field id=&quot;PubYear&quot;&gt;2015&lt;/Field&gt;&lt;Field id=&quot;Publisher&quot;&gt;&lt;/Field&gt;&lt;Field id=&quot;PublisherTrans&quot;&gt;&lt;/Field&gt;&lt;Field id=&quot;TITrans&quot;&gt;&lt;/Field&gt;&lt;Field id=&quot;Title&quot;&gt;Lysine-specific demethylase 1 promotes the stemness and chemoresistance of Lgr5+ liver cancer initiating cells by suppressing negative regulators of β-catenin signaling.&lt;/Field&gt;&lt;Field id=&quot;Translator&quot;&gt;&lt;/Field&gt;&lt;Field id=&quot;Type&quot;&gt;{041D4F77-279E-4405-0002-4388361B9CFF}&lt;/Field&gt;&lt;Field id=&quot;Version&quot;&gt;&lt;/Field&gt;&lt;Field id=&quot;Vol&quot;&gt;34&lt;/Field&gt;&lt;Field id=&quot;Author2&quot;&gt;Lei,ZJ;&lt;/Field&gt;&lt;/Data&gt;&lt;Ref&gt;&lt;Display&gt;&lt;Text StringText=&quot;「RefIndex」&quot; StringTextOri=&quot;「RefIndex」&quot; SuperScript=&quot;true&quot;/&gt;&lt;/Display&gt;&lt;/Ref&gt;&lt;Doc&gt;&lt;Display&gt;&lt;Text StringText=&quot;Lei, ZJ, et al.&quot; StringGroup=&quot;Author&quot;/&gt;_x000d__x000a__x0009__x0009__x0009_&lt;Text StringText=&quot; &quot; StringGroup=&quot;Author&quot;/&gt;_x000d__x000a__x0009__x0009__x0009_&lt;Text StringText=&quot;Lysine-specific demethylase 1 promotes the stemness and chemoresistance of Lgr5+ liver cancer initiating cells by suppressing negative regulators of β-catenin signaling&quot; StringGroup=&quot;Title&quot;/&gt;_x000d__x000a__x0009__x0009__x0009_&lt;Text StringText=&quot;. &quot; StringGroup=&quot;Title&quot;/&gt;_x000d__x000a__x0009__x0009__x0009_&lt;Text StringText=&quot;Oncogene&quot; StringGroup=&quot;Magazine&quot;/&gt;_x000d__x000a__x0009__x0009__x0009_&lt;Text StringText=&quot; &quot; StringGroup=&quot;Magazine&quot;/&gt;_x000d__x000a__x0009__x0009__x0009_&lt;Text StringText=&quot;2015&quot; StringGroup=&quot;PubYear&quot;/&gt;_x000d__x000a__x0009__x0009__x0009_&lt;Text StringText=&quot;;&quot; StringGroup=&quot;PubYear&quot;/&gt;_x000d__x000a__x0009__x0009__x0009_&lt;Text StringText=&quot;34&quot; StringGroup=&quot;Vol&quot;/&gt;_x000d__x000a__x0009__x0009__x0009_&lt;Text StringText=&quot;:&quot; StringGroup=&quot;PageNum&quot;/&gt;_x000d__x000a__x0009__x0009__x0009_&lt;Text StringText=&quot;3214&quot; StringGroup=&quot;PageNum&quot;/&gt;_x000d__x000a__x0009__x0009__x0009_&lt;Text StringText=&quot;.&quot; StringGroup=&quot;none&quot;/&gt;_x000d__x000a__x0009__x0009_&lt;/Display&gt;&lt;/Doc&gt;&lt;/KyMRNote&gt;"/>
    <w:docVar w:name="KY.MR.DATA{01691E5B-B311-4551-9691-4B9422F39437}23" w:val="&lt;KyMRNote dbid=&quot;{01691E5B-B311-4551-9691-4B9422F39437}&quot; recid=&quot;23&quot;&gt;&lt;Data&gt;&lt;Field id=&quot;AccessNum&quot;&gt;32528174&lt;/Field&gt;&lt;Field id=&quot;Author&quot;&gt;Yang L;Liu Q;Zhang X;Liu X;Zhou B;Chen J;Huang D;Li J;Li H;Chen F;Liu J;Xing Y;Chen X;Su S;Song E&lt;/Field&gt;&lt;Field id=&quot;AuthorTrans&quot;&gt;&lt;/Field&gt;&lt;Field id=&quot;DOI&quot;&gt;10.1038/s41586-020-2394-6&lt;/Field&gt;&lt;Field id=&quot;Editor&quot;&gt;&lt;/Field&gt;&lt;Field id=&quot;FmtTitle&quot;&gt;&lt;/Field&gt;&lt;Field id=&quot;Issue&quot;&gt;7814&lt;/Field&gt;&lt;Field id=&quot;LIID&quot;&gt;23&lt;/Field&gt;&lt;Field id=&quot;Magazine&quot;&gt;Nature&lt;/Field&gt;&lt;Field id=&quot;MagazineAB&quot;&gt;Nature&lt;/Field&gt;&lt;Field id=&quot;MagazineTrans&quot;&gt;&lt;/Field&gt;&lt;Field id=&quot;PageNum&quot;&gt;133-138&lt;/Field&gt;&lt;Field id=&quot;PubDate&quot;&gt;Jul&lt;/Field&gt;&lt;Field id=&quot;PubPlace&quot;&gt;England&lt;/Field&gt;&lt;Field id=&quot;PubPlaceTrans&quot;&gt;&lt;/Field&gt;&lt;Field id=&quot;PubYear&quot;&gt;2020&lt;/Field&gt;&lt;Field id=&quot;Publisher&quot;&gt;&lt;/Field&gt;&lt;Field id=&quot;PublisherTrans&quot;&gt;&lt;/Field&gt;&lt;Field id=&quot;TITrans&quot;&gt;&lt;/Field&gt;&lt;Field id=&quot;Title&quot;&gt;DNA of neutrophil extracellular traps promotes cancer metastasis via CCDC25.&lt;/Field&gt;&lt;Field id=&quot;Translator&quot;&gt;&lt;/Field&gt;&lt;Field id=&quot;Type&quot;&gt;{041D4F77-279E-4405-0002-4388361B9CFF}&lt;/Field&gt;&lt;Field id=&quot;Version&quot;&gt;&lt;/Field&gt;&lt;Field id=&quot;Vol&quot;&gt;583&lt;/Field&gt;&lt;Field id=&quot;Author2&quot;&gt;Yang,L;&lt;/Field&gt;&lt;/Data&gt;&lt;Ref&gt;&lt;Display&gt;&lt;Text StringText=&quot;「RefIndex」&quot; StringTextOri=&quot;「RefIndex」&quot; SuperScript=&quot;true&quot;/&gt;&lt;/Display&gt;&lt;/Ref&gt;&lt;Doc&gt;&lt;Display&gt;&lt;Text StringText=&quot;Yang, L, et al.&quot; StringGroup=&quot;Author&quot;/&gt;_x000d__x000a__x0009__x0009__x0009_&lt;Text StringText=&quot; &quot; StringGroup=&quot;Author&quot;/&gt;_x000d__x000a__x0009__x0009__x0009_&lt;Text StringText=&quot;DNA of neutrophil extracellular traps promotes cancer metastasis via CCDC25&quot; StringGroup=&quot;Title&quot;/&gt;_x000d__x000a__x0009__x0009__x0009_&lt;Text StringText=&quot;. &quot; StringGroup=&quot;Title&quot;/&gt;_x000d__x000a__x0009__x0009__x0009_&lt;Text StringText=&quot;Nature&quot; StringGroup=&quot;Magazine&quot;/&gt;_x000d__x000a__x0009__x0009__x0009_&lt;Text StringText=&quot; &quot; StringGroup=&quot;Magazine&quot;/&gt;_x000d__x000a__x0009__x0009__x0009_&lt;Text StringText=&quot;2020&quot; StringGroup=&quot;PubYear&quot;/&gt;_x000d__x000a__x0009__x0009__x0009_&lt;Text StringText=&quot;;&quot; StringGroup=&quot;PubYear&quot;/&gt;_x000d__x000a__x0009__x0009__x0009_&lt;Text StringText=&quot;583&quot; StringGroup=&quot;Vol&quot;/&gt;_x000d__x000a__x0009__x0009__x0009_&lt;Text StringText=&quot;:&quot; StringGroup=&quot;PageNum&quot;/&gt;_x000d__x000a__x0009__x0009__x0009_&lt;Text StringText=&quot;133-138&quot; StringGroup=&quot;PageNum&quot;/&gt;_x000d__x000a__x0009__x0009__x0009_&lt;Text StringText=&quot;.&quot; StringGroup=&quot;none&quot;/&gt;_x000d__x000a__x0009__x0009_&lt;/Display&gt;&lt;/Doc&gt;&lt;/KyMRNote&gt;"/>
    <w:docVar w:name="KY.MR.DATA{01691E5B-B311-4551-9691-4B9422F39437}24" w:val="&lt;KyMRNote dbid=&quot;{01691E5B-B311-4551-9691-4B9422F39437}&quot; recid=&quot;24&quot;&gt;&lt;Data&gt;&lt;Field id=&quot;AccessNum&quot;&gt;35250972&lt;/Field&gt;&lt;Field id=&quot;Author&quot;&gt;Wu X;You D;Cui J;Yang L;Lin L;Chen Y;Xu C;Lian G;Wan J&lt;/Field&gt;&lt;Field id=&quot;AuthorTrans&quot;&gt;&lt;/Field&gt;&lt;Field id=&quot;DOI&quot;&gt;10.3389/fimmu.2022.781273&lt;/Field&gt;&lt;Field id=&quot;Editor&quot;&gt;&lt;/Field&gt;&lt;Field id=&quot;FmtTitle&quot;&gt;&lt;/Field&gt;&lt;Field id=&quot;Issue&quot;&gt;&lt;/Field&gt;&lt;Field id=&quot;LIID&quot;&gt;24&lt;/Field&gt;&lt;Field id=&quot;Magazine&quot;&gt;Frontiers in immunology&lt;/Field&gt;&lt;Field id=&quot;MagazineAB&quot;&gt;Front Immunol&lt;/Field&gt;&lt;Field id=&quot;MagazineTrans&quot;&gt;&lt;/Field&gt;&lt;Field id=&quot;PageNum&quot;&gt;781273&lt;/Field&gt;&lt;Field id=&quot;PubDate&quot;&gt;&lt;/Field&gt;&lt;Field id=&quot;PubPlace&quot;&gt;Switzerland&lt;/Field&gt;&lt;Field id=&quot;PubPlaceTrans&quot;&gt;&lt;/Field&gt;&lt;Field id=&quot;PubYear&quot;&gt;2022&lt;/Field&gt;&lt;Field id=&quot;Publisher&quot;&gt;&lt;/Field&gt;&lt;Field id=&quot;PublisherTrans&quot;&gt;&lt;/Field&gt;&lt;Field id=&quot;TITrans&quot;&gt;&lt;/Field&gt;&lt;Field id=&quot;Title&quot;&gt;Reduced Neutrophil Extracellular Trap Formation During Ischemia Reperfusion Injury in C3 KO Mice: C3 Requirement for NETs Release.&lt;/Field&gt;&lt;Field id=&quot;Translator&quot;&gt;&lt;/Field&gt;&lt;Field id=&quot;Type&quot;&gt;{041D4F77-279E-4405-0002-4388361B9CFF}&lt;/Field&gt;&lt;Field id=&quot;Version&quot;&gt;&lt;/Field&gt;&lt;Field id=&quot;Vol&quot;&gt;13&lt;/Field&gt;&lt;Field id=&quot;Author2&quot;&gt;Wu,X;&lt;/Field&gt;&lt;/Data&gt;&lt;Ref&gt;&lt;Display&gt;&lt;Text StringText=&quot;「RefIndex」&quot; StringTextOri=&quot;「RefIndex」&quot; SuperScript=&quot;true&quot;/&gt;&lt;/Display&gt;&lt;/Ref&gt;&lt;Doc&gt;&lt;Display&gt;&lt;Text StringText=&quot;Wu, X, et al.&quot; StringGroup=&quot;Author&quot;/&gt;_x000d__x000a__x0009__x0009__x0009_&lt;Text StringText=&quot; &quot; StringGroup=&quot;Author&quot;/&gt;_x000d__x000a__x0009__x0009__x0009_&lt;Text StringText=&quot;Reduced Neutrophil Extracellular Trap Formation During Ischemia Reperfusion Injury in C3 KO Mice: C3 Requirement for NETs Release&quot; StringGroup=&quot;Title&quot;/&gt;_x000d__x000a__x0009__x0009__x0009_&lt;Text StringText=&quot;. &quot; StringGroup=&quot;Title&quot;/&gt;_x000d__x000a__x0009__x0009__x0009_&lt;Text StringText=&quot;Front Immunol&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13&quot; StringGroup=&quot;Vol&quot;/&gt;_x000d__x000a__x0009__x0009__x0009_&lt;Text StringText=&quot;:&quot; StringGroup=&quot;PageNum&quot;/&gt;_x000d__x000a__x0009__x0009__x0009_&lt;Text StringText=&quot;781273&quot; StringGroup=&quot;PageNum&quot;/&gt;_x000d__x000a__x0009__x0009__x0009_&lt;Text StringText=&quot;.&quot; StringGroup=&quot;none&quot;/&gt;_x000d__x000a__x0009__x0009_&lt;/Display&gt;&lt;/Doc&gt;&lt;/KyMRNote&gt;"/>
    <w:docVar w:name="KY.MR.DATA{01691E5B-B311-4551-9691-4B9422F39437}25" w:val="&lt;KyMRNote dbid=&quot;{01691E5B-B311-4551-9691-4B9422F39437}&quot; recid=&quot;25&quot;&gt;&lt;Data&gt;&lt;Field id=&quot;AccessNum&quot;&gt;22919032&lt;/Field&gt;&lt;Field id=&quot;Author&quot;&gt;McInturff AM;Cody MJ;Elliott EA;Glenn JW;Rowley JW;Rondina MT;Yost CC&lt;/Field&gt;&lt;Field id=&quot;AuthorTrans&quot;&gt;&lt;/Field&gt;&lt;Field id=&quot;DOI&quot;&gt;10.1182/blood-2012-01-405993&lt;/Field&gt;&lt;Field id=&quot;Editor&quot;&gt;&lt;/Field&gt;&lt;Field id=&quot;FmtTitle&quot;&gt;&lt;/Field&gt;&lt;Field id=&quot;Issue&quot;&gt;15&lt;/Field&gt;&lt;Field id=&quot;LIID&quot;&gt;25&lt;/Field&gt;&lt;Field id=&quot;Magazine&quot;&gt;Blood&lt;/Field&gt;&lt;Field id=&quot;MagazineAB&quot;&gt;Blood&lt;/Field&gt;&lt;Field id=&quot;MagazineTrans&quot;&gt;&lt;/Field&gt;&lt;Field id=&quot;PageNum&quot;&gt;3118-25&lt;/Field&gt;&lt;Field id=&quot;PubDate&quot;&gt;Oct 11&lt;/Field&gt;&lt;Field id=&quot;PubPlace&quot;&gt;United States&lt;/Field&gt;&lt;Field id=&quot;PubPlaceTrans&quot;&gt;&lt;/Field&gt;&lt;Field id=&quot;PubYear&quot;&gt;2012&lt;/Field&gt;&lt;Field id=&quot;Publisher&quot;&gt;&lt;/Field&gt;&lt;Field id=&quot;PublisherTrans&quot;&gt;&lt;/Field&gt;&lt;Field id=&quot;TITrans&quot;&gt;&lt;/Field&gt;&lt;Field id=&quot;Title&quot;&gt;Mammalian target of rapamycin regulates neutrophil extracellular trap formation via induction of hypoxia-inducible factor 1 α.&lt;/Field&gt;&lt;Field id=&quot;Translator&quot;&gt;&lt;/Field&gt;&lt;Field id=&quot;Type&quot;&gt;{041D4F77-279E-4405-0002-4388361B9CFF}&lt;/Field&gt;&lt;Field id=&quot;Version&quot;&gt;&lt;/Field&gt;&lt;Field id=&quot;Vol&quot;&gt;120&lt;/Field&gt;&lt;Field id=&quot;Author2&quot;&gt;McInturff,AM;&lt;/Field&gt;&lt;/Data&gt;&lt;Ref&gt;&lt;Display&gt;&lt;Text StringText=&quot;「RefIndex」&quot; StringTextOri=&quot;「RefIndex」&quot; SuperScript=&quot;true&quot;/&gt;&lt;/Display&gt;&lt;/Ref&gt;&lt;Doc&gt;&lt;Display&gt;&lt;Text StringText=&quot;McInturff, AM, et al.&quot; StringGroup=&quot;Author&quot;/&gt;_x000d__x000a__x0009__x0009__x0009_&lt;Text StringText=&quot; &quot; StringGroup=&quot;Author&quot;/&gt;_x000d__x000a__x0009__x0009__x0009_&lt;Text StringText=&quot;Mammalian target of rapamycin regulates neutrophil extracellular trap formation via induction of hypoxia-inducible factor 1 α&quot; StringGroup=&quot;Title&quot;/&gt;_x000d__x000a__x0009__x0009__x0009_&lt;Text StringText=&quot;. &quot; StringGroup=&quot;Title&quot;/&gt;_x000d__x000a__x0009__x0009__x0009_&lt;Text StringText=&quot;Blood&quot; StringGroup=&quot;Magazine&quot;/&gt;_x000d__x000a__x0009__x0009__x0009_&lt;Text StringText=&quot; &quot; StringGroup=&quot;Magazine&quot;/&gt;_x000d__x000a__x0009__x0009__x0009_&lt;Text StringText=&quot;2012&quot; StringGroup=&quot;PubYear&quot;/&gt;_x000d__x000a__x0009__x0009__x0009_&lt;Text StringText=&quot;;&quot; StringGroup=&quot;PubYear&quot;/&gt;_x000d__x000a__x0009__x0009__x0009_&lt;Text StringText=&quot;120&quot; StringGroup=&quot;Vol&quot;/&gt;_x000d__x000a__x0009__x0009__x0009_&lt;Text StringText=&quot;:&quot; StringGroup=&quot;PageNum&quot;/&gt;_x000d__x000a__x0009__x0009__x0009_&lt;Text StringText=&quot;3118-3125&quot; StringGroup=&quot;PageNum&quot;/&gt;_x000d__x000a__x0009__x0009__x0009_&lt;Text StringText=&quot;.&quot; StringGroup=&quot;none&quot;/&gt;_x000d__x000a__x0009__x0009_&lt;/Display&gt;&lt;/Doc&gt;&lt;/KyMRNote&gt;"/>
    <w:docVar w:name="KY.MR.DATA{01691E5B-B311-4551-9691-4B9422F39437}26" w:val="&lt;KyMRNote dbid=&quot;{01691E5B-B311-4551-9691-4B9422F39437}&quot; recid=&quot;26&quot;&gt;&lt;Data&gt;&lt;Field id=&quot;AccessNum&quot;&gt;23316068&lt;/Field&gt;&lt;Field id=&quot;Author&quot;&gt;Tadie JM;Bae HB;Jiang S;Park DW;Bell CP;Yang H;Pittet JF;Tracey K;Thannickal VJ;Abraham E;Zmijewski JW&lt;/Field&gt;&lt;Field id=&quot;AuthorTrans&quot;&gt;&lt;/Field&gt;&lt;Field id=&quot;DOI&quot;&gt;10.1152/ajplung.00151.2012&lt;/Field&gt;&lt;Field id=&quot;Editor&quot;&gt;&lt;/Field&gt;&lt;Field id=&quot;FmtTitle&quot;&gt;&lt;/Field&gt;&lt;Field id=&quot;Issue&quot;&gt;5&lt;/Field&gt;&lt;Field id=&quot;LIID&quot;&gt;26&lt;/Field&gt;&lt;Field id=&quot;Magazine&quot;&gt;American journal of physiology. Lung cellular and molecular physiology&lt;/Field&gt;&lt;Field id=&quot;MagazineAB&quot;&gt;Am J Physiol Lung Cell Mol Physiol&lt;/Field&gt;&lt;Field id=&quot;MagazineTrans&quot;&gt;&lt;/Field&gt;&lt;Field id=&quot;PageNum&quot;&gt;L342-9&lt;/Field&gt;&lt;Field id=&quot;PubDate&quot;&gt;Mar 01&lt;/Field&gt;&lt;Field id=&quot;PubPlace&quot;&gt;United States&lt;/Field&gt;&lt;Field id=&quot;PubPlaceTrans&quot;&gt;&lt;/Field&gt;&lt;Field id=&quot;PubYear&quot;&gt;2013&lt;/Field&gt;&lt;Field id=&quot;Publisher&quot;&gt;&lt;/Field&gt;&lt;Field id=&quot;PublisherTrans&quot;&gt;&lt;/Field&gt;&lt;Field id=&quot;TITrans&quot;&gt;&lt;/Field&gt;&lt;Field id=&quot;Title&quot;&gt;HMGB1 promotes neutrophil extracellular trap formation through interactions with Toll-like receptor 4.&lt;/Field&gt;&lt;Field id=&quot;Translator&quot;&gt;&lt;/Field&gt;&lt;Field id=&quot;Type&quot;&gt;{041D4F77-279E-4405-0002-4388361B9CFF}&lt;/Field&gt;&lt;Field id=&quot;Version&quot;&gt;&lt;/Field&gt;&lt;Field id=&quot;Vol&quot;&gt;304&lt;/Field&gt;&lt;Field id=&quot;Author2&quot;&gt;Tadie,JM;&lt;/Field&gt;&lt;/Data&gt;&lt;Ref&gt;&lt;Display&gt;&lt;Text StringText=&quot;「RefIndex」&quot; StringTextOri=&quot;「RefIndex」&quot; SuperScript=&quot;true&quot;/&gt;&lt;/Display&gt;&lt;/Ref&gt;&lt;Doc&gt;&lt;Display&gt;&lt;Text StringText=&quot;Tadie, JM, et al.&quot; StringGroup=&quot;Author&quot;/&gt;_x000d__x000a__x0009__x0009__x0009_&lt;Text StringText=&quot; &quot; StringGroup=&quot;Author&quot;/&gt;_x000d__x000a__x0009__x0009__x0009_&lt;Text StringText=&quot;HMGB1 promotes neutrophil extracellular trap formation through interactions with Toll-like receptor 4&quot; StringGroup=&quot;Title&quot;/&gt;_x000d__x000a__x0009__x0009__x0009_&lt;Text StringText=&quot;. &quot; StringGroup=&quot;Title&quot;/&gt;_x000d__x000a__x0009__x0009__x0009_&lt;Text StringText=&quot;Am J Physiol Lung Cell Mol Physiol&quot; StringGroup=&quot;Magazine&quot;/&gt;_x000d__x000a__x0009__x0009__x0009_&lt;Text StringText=&quot; &quot; StringGroup=&quot;Magazine&quot;/&gt;_x000d__x000a__x0009__x0009__x0009_&lt;Text StringText=&quot;2013&quot; StringGroup=&quot;PubYear&quot;/&gt;_x000d__x000a__x0009__x0009__x0009_&lt;Text StringText=&quot;;&quot; StringGroup=&quot;PubYear&quot;/&gt;_x000d__x000a__x0009__x0009__x0009_&lt;Text StringText=&quot;304&quot; StringGroup=&quot;Vol&quot;/&gt;_x000d__x000a__x0009__x0009__x0009_&lt;Text StringText=&quot;:&quot; StringGroup=&quot;PageNum&quot;/&gt;_x000d__x000a__x0009__x0009__x0009_&lt;Text StringText=&quot;L342-349&quot; StringGroup=&quot;PageNum&quot;/&gt;_x000d__x000a__x0009__x0009__x0009_&lt;Text StringText=&quot;.&quot; StringGroup=&quot;none&quot;/&gt;_x000d__x000a__x0009__x0009_&lt;/Display&gt;&lt;/Doc&gt;&lt;/KyMRNote&gt;"/>
    <w:docVar w:name="KY.MR.DATA{01691E5B-B311-4551-9691-4B9422F39437}27" w:val="&lt;KyMRNote dbid=&quot;{01691E5B-B311-4551-9691-4B9422F39437}&quot; recid=&quot;27&quot;&gt;&lt;Data&gt;&lt;Field id=&quot;AccessNum&quot;&gt;35361954&lt;/Field&gt;&lt;Field id=&quot;Author&quot;&gt;Gomes AP;Ilter D;Low V;Drapela S;Schild T;Mullarky E;Han J;Elia I;Broekaert D;Rosenzweig A;Nagiec M;Nunes JB;Schaffer BE;Mutvei AP;Asara JM;Cantley LC;Fendt SM;Blenis J&lt;/Field&gt;&lt;Field id=&quot;AuthorTrans&quot;&gt;&lt;/Field&gt;&lt;Field id=&quot;DOI&quot;&gt;10.1038/s42255-022-00553-5&lt;/Field&gt;&lt;Field id=&quot;Editor&quot;&gt;&lt;/Field&gt;&lt;Field id=&quot;FmtTitle&quot;&gt;&lt;/Field&gt;&lt;Field id=&quot;Issue&quot;&gt;4&lt;/Field&gt;&lt;Field id=&quot;LIID&quot;&gt;27&lt;/Field&gt;&lt;Field id=&quot;Magazine&quot;&gt;Nature metabolism&lt;/Field&gt;&lt;Field id=&quot;MagazineAB&quot;&gt;Nat Metab&lt;/Field&gt;&lt;Field id=&quot;MagazineTrans&quot;&gt;&lt;/Field&gt;&lt;Field id=&quot;PageNum&quot;&gt;435-443&lt;/Field&gt;&lt;Field id=&quot;PubDate&quot;&gt;Apr&lt;/Field&gt;&lt;Field id=&quot;PubPlace&quot;&gt;Germany&lt;/Field&gt;&lt;Field id=&quot;PubPlaceTrans&quot;&gt;&lt;/Field&gt;&lt;Field id=&quot;PubYear&quot;&gt;2022&lt;/Field&gt;&lt;Field id=&quot;Publisher&quot;&gt;&lt;/Field&gt;&lt;Field id=&quot;PublisherTrans&quot;&gt;&lt;/Field&gt;&lt;Field id=&quot;TITrans&quot;&gt;&lt;/Field&gt;&lt;Field id=&quot;Title&quot;&gt;Altered propionate metabolism contributes to tumour progression and aggressiveness.&lt;/Field&gt;&lt;Field id=&quot;Translator&quot;&gt;&lt;/Field&gt;&lt;Field id=&quot;Type&quot;&gt;{041D4F77-279E-4405-0002-4388361B9CFF}&lt;/Field&gt;&lt;Field id=&quot;Version&quot;&gt;&lt;/Field&gt;&lt;Field id=&quot;Vol&quot;&gt;4&lt;/Field&gt;&lt;Field id=&quot;Author2&quot;&gt;Gomes,AP;&lt;/Field&gt;&lt;/Data&gt;&lt;Ref&gt;&lt;Display&gt;&lt;Text StringText=&quot;「RefIndex」&quot; StringTextOri=&quot;「RefIndex」&quot; SuperScript=&quot;true&quot;/&gt;&lt;/Display&gt;&lt;/Ref&gt;&lt;Doc&gt;&lt;Display&gt;&lt;Text StringText=&quot;Gomes, AP, et al.&quot; StringGroup=&quot;Author&quot;/&gt;_x000d__x000a__x0009__x0009__x0009_&lt;Text StringText=&quot; &quot; StringGroup=&quot;Author&quot;/&gt;_x000d__x000a__x0009__x0009__x0009_&lt;Text StringText=&quot;Altered propionate metabolism contributes to tumour progression and aggressiveness&quot; StringGroup=&quot;Title&quot;/&gt;_x000d__x000a__x0009__x0009__x0009_&lt;Text StringText=&quot;. &quot; StringGroup=&quot;Title&quot;/&gt;_x000d__x000a__x0009__x0009__x0009_&lt;Text StringText=&quot;Nat Metab&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4&quot; StringGroup=&quot;Vol&quot;/&gt;_x000d__x000a__x0009__x0009__x0009_&lt;Text StringText=&quot;:&quot; StringGroup=&quot;PageNum&quot;/&gt;_x000d__x000a__x0009__x0009__x0009_&lt;Text StringText=&quot;435-443&quot; StringGroup=&quot;PageNum&quot;/&gt;_x000d__x000a__x0009__x0009__x0009_&lt;Text StringText=&quot;.&quot; StringGroup=&quot;none&quot;/&gt;_x000d__x000a__x0009__x0009_&lt;/Display&gt;&lt;/Doc&gt;&lt;/KyMRNote&gt;"/>
    <w:docVar w:name="KY.MR.DATA{01691E5B-B311-4551-9691-4B9422F39437}28" w:val="&lt;KyMRNote dbid=&quot;{01691E5B-B311-4551-9691-4B9422F39437}&quot; recid=&quot;28&quot;&gt;&lt;Data&gt;&lt;Field id=&quot;AccessNum&quot;&gt;16601700&lt;/Field&gt;&lt;Field id=&quot;Author&quot;&gt;Angelov D;Bondarenko VA;Almagro S;Menoni H;Mongélard F;Hans F;Mietton F;Studitsky VM;Hamiche A;Dimitrov S;Bouvet P&lt;/Field&gt;&lt;Field id=&quot;AuthorTrans&quot;&gt;&lt;/Field&gt;&lt;Field id=&quot;DOI&quot;&gt;10.1038/sj.emboj.7601046&lt;/Field&gt;&lt;Field id=&quot;Editor&quot;&gt;&lt;/Field&gt;&lt;Field id=&quot;FmtTitle&quot;&gt;&lt;/Field&gt;&lt;Field id=&quot;Issue&quot;&gt;8&lt;/Field&gt;&lt;Field id=&quot;LIID&quot;&gt;28&lt;/Field&gt;&lt;Field id=&quot;Magazine&quot;&gt;The EMBO journal&lt;/Field&gt;&lt;Field id=&quot;MagazineAB&quot;&gt;EMBO J&lt;/Field&gt;&lt;Field id=&quot;MagazineTrans&quot;&gt;&lt;/Field&gt;&lt;Field id=&quot;PageNum&quot;&gt;1669-79&lt;/Field&gt;&lt;Field id=&quot;PubDate&quot;&gt;Apr 19&lt;/Field&gt;&lt;Field id=&quot;PubPlace&quot;&gt;England&lt;/Field&gt;&lt;Field id=&quot;PubPlaceTrans&quot;&gt;&lt;/Field&gt;&lt;Field id=&quot;PubYear&quot;&gt;2006&lt;/Field&gt;&lt;Field id=&quot;Publisher&quot;&gt;&lt;/Field&gt;&lt;Field id=&quot;PublisherTrans&quot;&gt;&lt;/Field&gt;&lt;Field id=&quot;TITrans&quot;&gt;&lt;/Field&gt;&lt;Field id=&quot;Title&quot;&gt;Nucleolin is a histone chaperone with FACT-like activity and assists remodeling of nucleosomes.&lt;/Field&gt;&lt;Field id=&quot;Translator&quot;&gt;&lt;/Field&gt;&lt;Field id=&quot;Type&quot;&gt;{041D4F77-279E-4405-0002-4388361B9CFF}&lt;/Field&gt;&lt;Field id=&quot;Version&quot;&gt;&lt;/Field&gt;&lt;Field id=&quot;Vol&quot;&gt;25&lt;/Field&gt;&lt;Field id=&quot;Author2&quot;&gt;Angelov,D;&lt;/Field&gt;&lt;/Data&gt;&lt;Ref&gt;&lt;Display&gt;&lt;Text StringText=&quot;「RefIndex」&quot; StringTextOri=&quot;「RefIndex」&quot; SuperScript=&quot;true&quot;/&gt;&lt;/Display&gt;&lt;/Ref&gt;&lt;Doc&gt;&lt;Display&gt;&lt;Text StringText=&quot;Angelov, D, et al.&quot; StringGroup=&quot;Author&quot;/&gt;_x000d__x000a__x0009__x0009__x0009_&lt;Text StringText=&quot; &quot; StringGroup=&quot;Author&quot;/&gt;_x000d__x000a__x0009__x0009__x0009_&lt;Text StringText=&quot;Nucleolin is a histone chaperone with FACT-like activity and assists remodeling of nucleosomes&quot; StringGroup=&quot;Title&quot;/&gt;_x000d__x000a__x0009__x0009__x0009_&lt;Text StringText=&quot;. &quot; StringGroup=&quot;Title&quot;/&gt;_x000d__x000a__x0009__x0009__x0009_&lt;Text StringText=&quot;EMBO J&quot; StringGroup=&quot;Magazine&quot;/&gt;_x000d__x000a__x0009__x0009__x0009_&lt;Text StringText=&quot; &quot; StringGroup=&quot;Magazine&quot;/&gt;_x000d__x000a__x0009__x0009__x0009_&lt;Text StringText=&quot;2006&quot; StringGroup=&quot;PubYear&quot;/&gt;_x000d__x000a__x0009__x0009__x0009_&lt;Text StringText=&quot;;&quot; StringGroup=&quot;PubYear&quot;/&gt;_x000d__x000a__x0009__x0009__x0009_&lt;Text StringText=&quot;25&quot; StringGroup=&quot;Vol&quot;/&gt;_x000d__x000a__x0009__x0009__x0009_&lt;Text StringText=&quot;:&quot; StringGroup=&quot;PageNum&quot;/&gt;_x000d__x000a__x0009__x0009__x0009_&lt;Text StringText=&quot;1669-1679&quot; StringGroup=&quot;PageNum&quot;/&gt;_x000d__x000a__x0009__x0009__x0009_&lt;Text StringText=&quot;.&quot; StringGroup=&quot;none&quot;/&gt;_x000d__x000a__x0009__x0009_&lt;/Display&gt;&lt;/Doc&gt;&lt;/KyMRNote&gt;"/>
    <w:docVar w:name="KY.MR.DATA{01691E5B-B311-4551-9691-4B9422F39437}29" w:val="&lt;KyMRNote dbid=&quot;{01691E5B-B311-4551-9691-4B9422F39437}&quot; recid=&quot;29&quot;&gt;&lt;Data&gt;&lt;Field id=&quot;AccessNum&quot;&gt;19684599&lt;/Field&gt;&lt;Field id=&quot;Author&quot;&gt;Tilgner H;Nikolaou C;Althammer S;Sammeth M;Beato M;Valcárcel J;Guigó R&lt;/Field&gt;&lt;Field id=&quot;AuthorTrans&quot;&gt;&lt;/Field&gt;&lt;Field id=&quot;DOI&quot;&gt;10.1038/nsmb.1658&lt;/Field&gt;&lt;Field id=&quot;Editor&quot;&gt;&lt;/Field&gt;&lt;Field id=&quot;FmtTitle&quot;&gt;&lt;/Field&gt;&lt;Field id=&quot;Issue&quot;&gt;9&lt;/Field&gt;&lt;Field id=&quot;LIID&quot;&gt;29&lt;/Field&gt;&lt;Field id=&quot;Magazine&quot;&gt;Nature structural &amp;amp; molecular biology&lt;/Field&gt;&lt;Field id=&quot;MagazineAB&quot;&gt;Nat Struct Mol Biol&lt;/Field&gt;&lt;Field id=&quot;MagazineTrans&quot;&gt;&lt;/Field&gt;&lt;Field id=&quot;PageNum&quot;&gt;996-1001&lt;/Field&gt;&lt;Field id=&quot;PubDate&quot;&gt;Sep&lt;/Field&gt;&lt;Field id=&quot;PubPlace&quot;&gt;United States&lt;/Field&gt;&lt;Field id=&quot;PubPlaceTrans&quot;&gt;&lt;/Field&gt;&lt;Field id=&quot;PubYear&quot;&gt;2009&lt;/Field&gt;&lt;Field id=&quot;Publisher&quot;&gt;&lt;/Field&gt;&lt;Field id=&quot;PublisherTrans&quot;&gt;&lt;/Field&gt;&lt;Field id=&quot;TITrans&quot;&gt;&lt;/Field&gt;&lt;Field id=&quot;Title&quot;&gt;Nucleosome positioning as a determinant of exon recognition.&lt;/Field&gt;&lt;Field id=&quot;Translator&quot;&gt;&lt;/Field&gt;&lt;Field id=&quot;Type&quot;&gt;{041D4F77-279E-4405-0002-4388361B9CFF}&lt;/Field&gt;&lt;Field id=&quot;Version&quot;&gt;&lt;/Field&gt;&lt;Field id=&quot;Vol&quot;&gt;16&lt;/Field&gt;&lt;Field id=&quot;Author2&quot;&gt;Tilgner,H;&lt;/Field&gt;&lt;/Data&gt;&lt;Ref&gt;&lt;Display&gt;&lt;Text StringText=&quot;「RefIndex」&quot; StringTextOri=&quot;「RefIndex」&quot; SuperScript=&quot;true&quot;/&gt;&lt;/Display&gt;&lt;/Ref&gt;&lt;Doc&gt;&lt;Display&gt;&lt;Text StringText=&quot;Tilgner, H, et al.&quot; StringGroup=&quot;Author&quot;/&gt;_x000d__x000a__x0009__x0009__x0009_&lt;Text StringText=&quot; &quot; StringGroup=&quot;Author&quot;/&gt;_x000d__x000a__x0009__x0009__x0009_&lt;Text StringText=&quot;Nucleosome positioning as a determinant of exon recognition&quot; StringGroup=&quot;Title&quot;/&gt;_x000d__x000a__x0009__x0009__x0009_&lt;Text StringText=&quot;. &quot; StringGroup=&quot;Title&quot;/&gt;_x000d__x000a__x0009__x0009__x0009_&lt;Text StringText=&quot;Nat Struct Mol Biol&quot; StringGroup=&quot;Magazine&quot;/&gt;_x000d__x000a__x0009__x0009__x0009_&lt;Text StringText=&quot; &quot; StringGroup=&quot;Magazine&quot;/&gt;_x000d__x000a__x0009__x0009__x0009_&lt;Text StringText=&quot;2009&quot; StringGroup=&quot;PubYear&quot;/&gt;_x000d__x000a__x0009__x0009__x0009_&lt;Text StringText=&quot;;&quot; StringGroup=&quot;PubYear&quot;/&gt;_x000d__x000a__x0009__x0009__x0009_&lt;Text StringText=&quot;16&quot; StringGroup=&quot;Vol&quot;/&gt;_x000d__x000a__x0009__x0009__x0009_&lt;Text StringText=&quot;:&quot; StringGroup=&quot;PageNum&quot;/&gt;_x000d__x000a__x0009__x0009__x0009_&lt;Text StringText=&quot;996-1001&quot; StringGroup=&quot;PageNum&quot;/&gt;_x000d__x000a__x0009__x0009__x0009_&lt;Text StringText=&quot;.&quot; StringGroup=&quot;none&quot;/&gt;_x000d__x000a__x0009__x0009_&lt;/Display&gt;&lt;/Doc&gt;&lt;/KyMRNote&gt;"/>
    <w:docVar w:name="KY.MR.DATA{01691E5B-B311-4551-9691-4B9422F39437}3" w:val="&lt;KyMRNote dbid=&quot;{01691E5B-B311-4551-9691-4B9422F39437}&quot; recid=&quot;3&quot;&gt;&lt;Data&gt;&lt;Field id=&quot;AccessNum&quot;&gt;30802976&lt;/Field&gt;&lt;Field id=&quot;Author&quot;&gt;Li YT;Wu HL;Kao JH;Cheng HR;Ho MC;Wang CC;Chen PJ;Chen DS;Liu CJ&lt;/Field&gt;&lt;Field id=&quot;AuthorTrans&quot;&gt;&lt;/Field&gt;&lt;Field id=&quot;DOI&quot;&gt;10.1002/hep.30581&lt;/Field&gt;&lt;Field id=&quot;Editor&quot;&gt;&lt;/Field&gt;&lt;Field id=&quot;FmtTitle&quot;&gt;&lt;/Field&gt;&lt;Field id=&quot;Issue&quot;&gt;1&lt;/Field&gt;&lt;Field id=&quot;LIID&quot;&gt;3&lt;/Field&gt;&lt;Field id=&quot;Magazine&quot;&gt;Hepatology : official journal of the American Association for the Study of Liver Diseases&lt;/Field&gt;&lt;Field id=&quot;MagazineAB&quot;&gt;Hepatology&lt;/Field&gt;&lt;Field id=&quot;MagazineTrans&quot;&gt;&lt;/Field&gt;&lt;Field id=&quot;PageNum&quot;&gt;184-197&lt;/Field&gt;&lt;Field id=&quot;PubDate&quot;&gt;Jul&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Expression of Metastatic Tumor Antigen 1 Splice Variant Correlates With Early Recurrence and Aggressive Features of Hepatitis B Virus-Associated Hepatocellular Carcinoma.&lt;/Field&gt;&lt;Field id=&quot;Translator&quot;&gt;&lt;/Field&gt;&lt;Field id=&quot;Type&quot;&gt;{041D4F77-279E-4405-0002-4388361B9CFF}&lt;/Field&gt;&lt;Field id=&quot;Version&quot;&gt;&lt;/Field&gt;&lt;Field id=&quot;Vol&quot;&gt;70&lt;/Field&gt;&lt;Field id=&quot;Author2&quot;&gt;Li,YT;&lt;/Field&gt;&lt;/Data&gt;&lt;Ref&gt;&lt;Display&gt;&lt;Text StringText=&quot;「RefIndex」&quot; StringTextOri=&quot;「RefIndex」&quot; SuperScript=&quot;true&quot;/&gt;&lt;/Display&gt;&lt;/Ref&gt;&lt;Doc&gt;&lt;Display&gt;&lt;Text StringText=&quot;Li, YT, et al.&quot; StringGroup=&quot;Author&quot;/&gt;_x000d__x000a__x0009__x0009__x0009_&lt;Text StringText=&quot; &quot; StringGroup=&quot;Author&quot;/&gt;_x000d__x000a__x0009__x0009__x0009_&lt;Text StringText=&quot;Expression of Metastatic Tumor Antigen 1 Splice Variant Correlates With Early Recurrence and Aggressive Features of Hepatitis B Virus-Associated Hepatocellular Carcinoma&quot; StringGroup=&quot;Title&quot;/&gt;_x000d__x000a__x0009__x0009__x0009_&lt;Text StringText=&quot;. &quot; StringGroup=&quot;Title&quot;/&gt;_x000d__x000a__x0009__x0009__x0009_&lt;Text StringText=&quot;Hepatology&quot; StringGroup=&quot;Magazine&quot;/&gt;_x000d__x000a__x0009__x0009__x0009_&lt;Text StringText=&quot; &quot; StringGroup=&quot;Magazine&quot;/&gt;_x000d__x000a__x0009__x0009__x0009_&lt;Text StringText=&quot;2019&quot; StringGroup=&quot;PubYear&quot;/&gt;_x000d__x000a__x0009__x0009__x0009_&lt;Text StringText=&quot;;&quot; StringGroup=&quot;PubYear&quot;/&gt;_x000d__x000a__x0009__x0009__x0009_&lt;Text StringText=&quot;70&quot; StringGroup=&quot;Vol&quot;/&gt;_x000d__x000a__x0009__x0009__x0009_&lt;Text StringText=&quot;:&quot; StringGroup=&quot;PageNum&quot;/&gt;_x000d__x000a__x0009__x0009__x0009_&lt;Text StringText=&quot;184-197&quot; StringGroup=&quot;PageNum&quot;/&gt;_x000d__x000a__x0009__x0009__x0009_&lt;Text StringText=&quot;.&quot; StringGroup=&quot;none&quot;/&gt;_x000d__x000a__x0009__x0009_&lt;/Display&gt;&lt;/Doc&gt;&lt;/KyMRNote&gt;"/>
    <w:docVar w:name="KY.MR.DATA{01691E5B-B311-4551-9691-4B9422F39437}30" w:val="&lt;KyMRNote dbid=&quot;{01691E5B-B311-4551-9691-4B9422F39437}&quot; recid=&quot;30&quot;&gt;&lt;Data&gt;&lt;Field id=&quot;AccessNum&quot;&gt;28420690&lt;/Field&gt;&lt;Field id=&quot;Author&quot;&gt;Tranchevent LC;Aubé F;Dulaurier L;Benoit-Pilven C;Rey A;Poret A;Chautard E;Mortada H;Desmet FO;Chakrama FZ;Moreno-Garcia MA;Goillot E;Janczarski S;Mortreux F;Bourgeois CF;Auboeuf D&lt;/Field&gt;&lt;Field id=&quot;AuthorTrans&quot;&gt;&lt;/Field&gt;&lt;Field id=&quot;DOI&quot;&gt;10.1101/gr.212696.116&lt;/Field&gt;&lt;Field id=&quot;Editor&quot;&gt;&lt;/Field&gt;&lt;Field id=&quot;FmtTitle&quot;&gt;&lt;/Field&gt;&lt;Field id=&quot;Issue&quot;&gt;6&lt;/Field&gt;&lt;Field id=&quot;LIID&quot;&gt;30&lt;/Field&gt;&lt;Field id=&quot;Magazine&quot;&gt;Genome research&lt;/Field&gt;&lt;Field id=&quot;MagazineAB&quot;&gt;Genome Res&lt;/Field&gt;&lt;Field id=&quot;MagazineTrans&quot;&gt;&lt;/Field&gt;&lt;Field id=&quot;PageNum&quot;&gt;1087-1097&lt;/Field&gt;&lt;Field id=&quot;PubDate&quot;&gt;Jun&lt;/Field&gt;&lt;Field id=&quot;PubPlace&quot;&gt;United States&lt;/Field&gt;&lt;Field id=&quot;PubPlaceTrans&quot;&gt;&lt;/Field&gt;&lt;Field id=&quot;PubYear&quot;&gt;2017&lt;/Field&gt;&lt;Field id=&quot;Publisher&quot;&gt;&lt;/Field&gt;&lt;Field id=&quot;PublisherTrans&quot;&gt;&lt;/Field&gt;&lt;Field id=&quot;TITrans&quot;&gt;&lt;/Field&gt;&lt;Field id=&quot;Title&quot;&gt;Identification of protein features encoded by alternative exons using Exon Ontology.&lt;/Field&gt;&lt;Field id=&quot;Translator&quot;&gt;&lt;/Field&gt;&lt;Field id=&quot;Type&quot;&gt;{041D4F77-279E-4405-0002-4388361B9CFF}&lt;/Field&gt;&lt;Field id=&quot;Version&quot;&gt;&lt;/Field&gt;&lt;Field id=&quot;Vol&quot;&gt;27&lt;/Field&gt;&lt;Field id=&quot;Author2&quot;&gt;Tranchevent,LC;&lt;/Field&gt;&lt;/Data&gt;&lt;Ref&gt;&lt;Display&gt;&lt;Text StringText=&quot;「RefIndex」&quot; StringTextOri=&quot;「RefIndex」&quot; SuperScript=&quot;true&quot;/&gt;&lt;/Display&gt;&lt;/Ref&gt;&lt;Doc&gt;&lt;Display&gt;&lt;Text StringText=&quot;Tranchevent, LC, et al.&quot; StringGroup=&quot;Author&quot;/&gt;_x000d__x000a__x0009__x0009__x0009_&lt;Text StringText=&quot; &quot; StringGroup=&quot;Author&quot;/&gt;_x000d__x000a__x0009__x0009__x0009_&lt;Text StringText=&quot;Identification of protein features encoded by alternative exons using Exon Ontology&quot; StringGroup=&quot;Title&quot;/&gt;_x000d__x000a__x0009__x0009__x0009_&lt;Text StringText=&quot;. &quot; StringGroup=&quot;Title&quot;/&gt;_x000d__x000a__x0009__x0009__x0009_&lt;Text StringText=&quot;Genome Res&quot; StringGroup=&quot;Magazine&quot;/&gt;_x000d__x000a__x0009__x0009__x0009_&lt;Text StringText=&quot; &quot; StringGroup=&quot;Magazine&quot;/&gt;_x000d__x000a__x0009__x0009__x0009_&lt;Text StringText=&quot;2017&quot; StringGroup=&quot;PubYear&quot;/&gt;_x000d__x000a__x0009__x0009__x0009_&lt;Text StringText=&quot;;&quot; StringGroup=&quot;PubYear&quot;/&gt;_x000d__x000a__x0009__x0009__x0009_&lt;Text StringText=&quot;27&quot; StringGroup=&quot;Vol&quot;/&gt;_x000d__x000a__x0009__x0009__x0009_&lt;Text StringText=&quot;:&quot; StringGroup=&quot;PageNum&quot;/&gt;_x000d__x000a__x0009__x0009__x0009_&lt;Text StringText=&quot;1087-1097&quot; StringGroup=&quot;PageNum&quot;/&gt;_x000d__x000a__x0009__x0009__x0009_&lt;Text StringText=&quot;.&quot; StringGroup=&quot;none&quot;/&gt;_x000d__x000a__x0009__x0009_&lt;/Display&gt;&lt;/Doc&gt;&lt;/KyMRNote&gt;"/>
    <w:docVar w:name="KY.MR.DATA{01691E5B-B311-4551-9691-4B9422F39437}31" w:val="&lt;KyMRNote dbid=&quot;{01691E5B-B311-4551-9691-4B9422F39437}&quot; recid=&quot;31&quot;&gt;&lt;Data&gt;&lt;Field id=&quot;AccessNum&quot;&gt;28536268&lt;/Field&gt;&lt;Field id=&quot;Author&quot;&gt;Sopha P;Ren HY;Grove DE;Cyr DM&lt;/Field&gt;&lt;Field id=&quot;AuthorTrans&quot;&gt;&lt;/Field&gt;&lt;Field id=&quot;DOI&quot;&gt;10.1074/jbc.M117.785113&lt;/Field&gt;&lt;Field id=&quot;Editor&quot;&gt;&lt;/Field&gt;&lt;Field id=&quot;FmtTitle&quot;&gt;&lt;/Field&gt;&lt;Field id=&quot;Issue&quot;&gt;28&lt;/Field&gt;&lt;Field id=&quot;LIID&quot;&gt;31&lt;/Field&gt;&lt;Field id=&quot;Magazine&quot;&gt;The Journal of biological chemistry&lt;/Field&gt;&lt;Field id=&quot;MagazineAB&quot;&gt;J Biol Chem&lt;/Field&gt;&lt;Field id=&quot;MagazineTrans&quot;&gt;&lt;/Field&gt;&lt;Field id=&quot;PageNum&quot;&gt;11792-11803&lt;/Field&gt;&lt;Field id=&quot;PubDate&quot;&gt;Jul 14&lt;/Field&gt;&lt;Field id=&quot;PubPlace&quot;&gt;United States&lt;/Field&gt;&lt;Field id=&quot;PubPlaceTrans&quot;&gt;&lt;/Field&gt;&lt;Field id=&quot;PubYear&quot;&gt;2017&lt;/Field&gt;&lt;Field id=&quot;Publisher&quot;&gt;&lt;/Field&gt;&lt;Field id=&quot;PublisherTrans&quot;&gt;&lt;/Field&gt;&lt;Field id=&quot;TITrans&quot;&gt;&lt;/Field&gt;&lt;Field id=&quot;Title&quot;&gt;Endoplasmic reticulum stress-induced degradation of DNAJB12 stimulates BOK accumulation and primes cancer cells for apoptosis.&lt;/Field&gt;&lt;Field id=&quot;Translator&quot;&gt;&lt;/Field&gt;&lt;Field id=&quot;Type&quot;&gt;{041D4F77-279E-4405-0002-4388361B9CFF}&lt;/Field&gt;&lt;Field id=&quot;Version&quot;&gt;&lt;/Field&gt;&lt;Field id=&quot;Vol&quot;&gt;292&lt;/Field&gt;&lt;Field id=&quot;Author2&quot;&gt;Sopha,P;Ren,HY;Grove,DE;Cyr,DM;&lt;/Field&gt;&lt;/Data&gt;&lt;Ref&gt;&lt;Display&gt;&lt;Text StringText=&quot;「RefIndex」&quot; StringTextOri=&quot;「RefIndex」&quot; SuperScript=&quot;true&quot;/&gt;&lt;/Display&gt;&lt;/Ref&gt;&lt;Doc&gt;&lt;Display&gt;&lt;Text StringText=&quot;Sopha, P, Ren, HY, Grove, DE, Cyr, DM&quot; StringGroup=&quot;Author&quot;/&gt;_x000d__x000a__x0009__x0009__x0009_&lt;Text StringText=&quot;. &quot; StringGroup=&quot;Author&quot;/&gt;_x000d__x000a__x0009__x0009__x0009_&lt;Text StringText=&quot;Endoplasmic reticulum stress-induced degradation of DNAJB12 stimulates BOK accumulation and primes cancer cells for apoptosis&quot; StringGroup=&quot;Title&quot;/&gt;_x000d__x000a__x0009__x0009__x0009_&lt;Text StringText=&quot;. &quot; StringGroup=&quot;Title&quot;/&gt;_x000d__x000a__x0009__x0009__x0009_&lt;Text StringText=&quot;J Biol Chem&quot; StringGroup=&quot;Magazine&quot;/&gt;_x000d__x000a__x0009__x0009__x0009_&lt;Text StringText=&quot; &quot; StringGroup=&quot;Magazine&quot;/&gt;_x000d__x000a__x0009__x0009__x0009_&lt;Text StringText=&quot;2017&quot; StringGroup=&quot;PubYear&quot;/&gt;_x000d__x000a__x0009__x0009__x0009_&lt;Text StringText=&quot;;&quot; StringGroup=&quot;PubYear&quot;/&gt;_x000d__x000a__x0009__x0009__x0009_&lt;Text StringText=&quot;292&quot; StringGroup=&quot;Vol&quot;/&gt;_x000d__x000a__x0009__x0009__x0009_&lt;Text StringText=&quot;:&quot; StringGroup=&quot;PageNum&quot;/&gt;_x000d__x000a__x0009__x0009__x0009_&lt;Text StringText=&quot;11792-11803&quot; StringGroup=&quot;PageNum&quot;/&gt;_x000d__x000a__x0009__x0009__x0009_&lt;Text StringText=&quot;.&quot; StringGroup=&quot;none&quot;/&gt;_x000d__x000a__x0009__x0009_&lt;/Display&gt;&lt;/Doc&gt;&lt;/KyMRNote&gt;"/>
    <w:docVar w:name="KY.MR.DATA{01691E5B-B311-4551-9691-4B9422F39437}32" w:val="&lt;KyMRNote dbid=&quot;{01691E5B-B311-4551-9691-4B9422F39437}&quot; recid=&quot;32&quot;&gt;&lt;Data&gt;&lt;Field id=&quot;AccessNum&quot;&gt;19109894&lt;/Field&gt;&lt;Field id=&quot;Author&quot;&gt;Yu Y;Maroney PA;Denker JA;Zhang XH;Dybkov O;Lührmann R;Jankowsky E;Chasin LA;Nilsen TW&lt;/Field&gt;&lt;Field id=&quot;AuthorTrans&quot;&gt;&lt;/Field&gt;&lt;Field id=&quot;DOI&quot;&gt;10.1016/j.cell.2008.10.046&lt;/Field&gt;&lt;Field id=&quot;Editor&quot;&gt;&lt;/Field&gt;&lt;Field id=&quot;FmtTitle&quot;&gt;&lt;/Field&gt;&lt;Field id=&quot;Issue&quot;&gt;7&lt;/Field&gt;&lt;Field id=&quot;LIID&quot;&gt;32&lt;/Field&gt;&lt;Field id=&quot;Magazine&quot;&gt;Cell&lt;/Field&gt;&lt;Field id=&quot;MagazineAB&quot;&gt;Cell&lt;/Field&gt;&lt;Field id=&quot;MagazineTrans&quot;&gt;&lt;/Field&gt;&lt;Field id=&quot;PageNum&quot;&gt;1224-36&lt;/Field&gt;&lt;Field id=&quot;PubDate&quot;&gt;Dec 26&lt;/Field&gt;&lt;Field id=&quot;PubPlace&quot;&gt;United States&lt;/Field&gt;&lt;Field id=&quot;PubPlaceTrans&quot;&gt;&lt;/Field&gt;&lt;Field id=&quot;PubYear&quot;&gt;2008&lt;/Field&gt;&lt;Field id=&quot;Publisher&quot;&gt;&lt;/Field&gt;&lt;Field id=&quot;PublisherTrans&quot;&gt;&lt;/Field&gt;&lt;Field id=&quot;TITrans&quot;&gt;&lt;/Field&gt;&lt;Field id=&quot;Title&quot;&gt;Dynamic regulation of alternative splicing by silencers that modulate 5' splice site competition.&lt;/Field&gt;&lt;Field id=&quot;Translator&quot;&gt;&lt;/Field&gt;&lt;Field id=&quot;Type&quot;&gt;{041D4F77-279E-4405-0002-4388361B9CFF}&lt;/Field&gt;&lt;Field id=&quot;Version&quot;&gt;&lt;/Field&gt;&lt;Field id=&quot;Vol&quot;&gt;135&lt;/Field&gt;&lt;Field id=&quot;Author2&quot;&gt;Yu,Y;&lt;/Field&gt;&lt;/Data&gt;&lt;Ref&gt;&lt;Display&gt;&lt;Text StringText=&quot;「RefIndex」&quot; StringTextOri=&quot;「RefIndex」&quot; SuperScript=&quot;true&quot;/&gt;&lt;/Display&gt;&lt;/Ref&gt;&lt;Doc&gt;&lt;Display&gt;&lt;Text StringText=&quot;Yu, Y, et al.&quot; StringGroup=&quot;Author&quot;/&gt;_x000d__x000a__x0009__x0009__x0009_&lt;Text StringText=&quot; &quot; StringGroup=&quot;Author&quot;/&gt;_x000d__x000a__x0009__x0009__x0009_&lt;Text StringText=&quot;Dynamic regulation of alternative splicing by silencers that modulate 5' splice site competition&quot; StringGroup=&quot;Title&quot;/&gt;_x000d__x000a__x0009__x0009__x0009_&lt;Text StringText=&quot;. &quot; StringGroup=&quot;Title&quot;/&gt;_x000d__x000a__x0009__x0009__x0009_&lt;Text StringText=&quot;Cell&quot; StringGroup=&quot;Magazine&quot;/&gt;_x000d__x000a__x0009__x0009__x0009_&lt;Text StringText=&quot; &quot; StringGroup=&quot;Magazine&quot;/&gt;_x000d__x000a__x0009__x0009__x0009_&lt;Text StringText=&quot;2008&quot; StringGroup=&quot;PubYear&quot;/&gt;_x000d__x000a__x0009__x0009__x0009_&lt;Text StringText=&quot;;&quot; StringGroup=&quot;PubYear&quot;/&gt;_x000d__x000a__x0009__x0009__x0009_&lt;Text StringText=&quot;135&quot; StringGroup=&quot;Vol&quot;/&gt;_x000d__x000a__x0009__x0009__x0009_&lt;Text StringText=&quot;:&quot; StringGroup=&quot;PageNum&quot;/&gt;_x000d__x000a__x0009__x0009__x0009_&lt;Text StringText=&quot;1224-1236&quot; StringGroup=&quot;PageNum&quot;/&gt;_x000d__x000a__x0009__x0009__x0009_&lt;Text StringText=&quot;.&quot; StringGroup=&quot;none&quot;/&gt;_x000d__x000a__x0009__x0009_&lt;/Display&gt;&lt;/Doc&gt;&lt;/KyMRNote&gt;"/>
    <w:docVar w:name="KY.MR.DATA{01691E5B-B311-4551-9691-4B9422F39437}33" w:val="&lt;KyMRNote dbid=&quot;{01691E5B-B311-4551-9691-4B9422F39437}&quot; recid=&quot;33&quot;&gt;&lt;Data&gt;&lt;Field id=&quot;AccessNum&quot;&gt;9927747&lt;/Field&gt;&lt;Field id=&quot;Author&quot;&gt;Bai Y;Lee D;Yu T;Chasin LA&lt;/Field&gt;&lt;Field id=&quot;AuthorTrans&quot;&gt;&lt;/Field&gt;&lt;Field id=&quot;DOI&quot;&gt;10.1093/nar/27.4.1126&lt;/Field&gt;&lt;Field id=&quot;Editor&quot;&gt;&lt;/Field&gt;&lt;Field id=&quot;FmtTitle&quot;&gt;&lt;/Field&gt;&lt;Field id=&quot;Issue&quot;&gt;4&lt;/Field&gt;&lt;Field id=&quot;LIID&quot;&gt;33&lt;/Field&gt;&lt;Field id=&quot;Magazine&quot;&gt;Nucleic acids research&lt;/Field&gt;&lt;Field id=&quot;MagazineAB&quot;&gt;Nucleic Acids Res&lt;/Field&gt;&lt;Field id=&quot;MagazineTrans&quot;&gt;&lt;/Field&gt;&lt;Field id=&quot;PageNum&quot;&gt;1126-34&lt;/Field&gt;&lt;Field id=&quot;PubDate&quot;&gt;Feb 15&lt;/Field&gt;&lt;Field id=&quot;PubPlace&quot;&gt;England&lt;/Field&gt;&lt;Field id=&quot;PubPlaceTrans&quot;&gt;&lt;/Field&gt;&lt;Field id=&quot;PubYear&quot;&gt;1999&lt;/Field&gt;&lt;Field id=&quot;Publisher&quot;&gt;&lt;/Field&gt;&lt;Field id=&quot;PublisherTrans&quot;&gt;&lt;/Field&gt;&lt;Field id=&quot;TITrans&quot;&gt;&lt;/Field&gt;&lt;Field id=&quot;Title&quot;&gt;Control of 3' splice site choice in vivo by ASF/SF2 and hnRNP A1.&lt;/Field&gt;&lt;Field id=&quot;Translator&quot;&gt;&lt;/Field&gt;&lt;Field id=&quot;Type&quot;&gt;{041D4F77-279E-4405-0002-4388361B9CFF}&lt;/Field&gt;&lt;Field id=&quot;Version&quot;&gt;&lt;/Field&gt;&lt;Field id=&quot;Vol&quot;&gt;27&lt;/Field&gt;&lt;Field id=&quot;Author2&quot;&gt;Bai,Y;Lee,D;Yu,T;Chasin,LA;&lt;/Field&gt;&lt;/Data&gt;&lt;Ref&gt;&lt;Display&gt;&lt;Text StringText=&quot;「RefIndex」&quot; StringTextOri=&quot;「RefIndex」&quot; SuperScript=&quot;true&quot;/&gt;&lt;/Display&gt;&lt;/Ref&gt;&lt;Doc&gt;&lt;Display&gt;&lt;Text StringText=&quot;Bai, Y, Lee, D, Yu, T, Chasin, LA&quot; StringGroup=&quot;Author&quot;/&gt;_x000d__x000a__x0009__x0009__x0009_&lt;Text StringText=&quot;. &quot; StringGroup=&quot;Author&quot;/&gt;_x000d__x000a__x0009__x0009__x0009_&lt;Text StringText=&quot;Control of 3' splice site choice in vivo by ASF/SF2 and hnRNP A1&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1999&quot; StringGroup=&quot;PubYear&quot;/&gt;_x000d__x000a__x0009__x0009__x0009_&lt;Text StringText=&quot;;&quot; StringGroup=&quot;PubYear&quot;/&gt;_x000d__x000a__x0009__x0009__x0009_&lt;Text StringText=&quot;27&quot; StringGroup=&quot;Vol&quot;/&gt;_x000d__x000a__x0009__x0009__x0009_&lt;Text StringText=&quot;:&quot; StringGroup=&quot;PageNum&quot;/&gt;_x000d__x000a__x0009__x0009__x0009_&lt;Text StringText=&quot;1126-1134&quot; StringGroup=&quot;PageNum&quot;/&gt;_x000d__x000a__x0009__x0009__x0009_&lt;Text StringText=&quot;.&quot; StringGroup=&quot;none&quot;/&gt;_x000d__x000a__x0009__x0009_&lt;/Display&gt;&lt;/Doc&gt;&lt;/KyMRNote&gt;"/>
    <w:docVar w:name="KY.MR.DATA{01691E5B-B311-4551-9691-4B9422F39437}34" w:val="&lt;KyMRNote dbid=&quot;{01691E5B-B311-4551-9691-4B9422F39437}&quot; recid=&quot;34&quot;&gt;&lt;Data&gt;&lt;Field id=&quot;AccessNum&quot;&gt;25938538&lt;/Field&gt;&lt;Field id=&quot;Author&quot;&gt;Chen SC;Hu TH;Huang CC;Kung ML;Chu TH;Yi LN;Huang ST;Chan HH;Chuang JH;Liu LF;Wu HC;Wu DC;Chang MC;Tai MH&lt;/Field&gt;&lt;Field id=&quot;AuthorTrans&quot;&gt;&lt;/Field&gt;&lt;Field id=&quot;DOI&quot;&gt;10.18632/oncotarget.3608&lt;/Field&gt;&lt;Field id=&quot;Editor&quot;&gt;&lt;/Field&gt;&lt;Field id=&quot;FmtTitle&quot;&gt;&lt;/Field&gt;&lt;Field id=&quot;Issue&quot;&gt;18&lt;/Field&gt;&lt;Field id=&quot;LIID&quot;&gt;34&lt;/Field&gt;&lt;Field id=&quot;Magazine&quot;&gt;Oncotarget&lt;/Field&gt;&lt;Field id=&quot;MagazineAB&quot;&gt;Oncotarget&lt;/Field&gt;&lt;Field id=&quot;MagazineTrans&quot;&gt;&lt;/Field&gt;&lt;Field id=&quot;PageNum&quot;&gt;16253-70&lt;/Field&gt;&lt;Field id=&quot;PubDate&quot;&gt;Jun 30&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Hepatoma-derived growth factor/nucleolin axis as a novel oncogenic pathway in liver carcinogenesis.&lt;/Field&gt;&lt;Field id=&quot;Translator&quot;&gt;&lt;/Field&gt;&lt;Field id=&quot;Type&quot;&gt;{041D4F77-279E-4405-0002-4388361B9CFF}&lt;/Field&gt;&lt;Field id=&quot;Version&quot;&gt;&lt;/Field&gt;&lt;Field id=&quot;Vol&quot;&gt;6&lt;/Field&gt;&lt;Field id=&quot;Author2&quot;&gt;Chen,SC;&lt;/Field&gt;&lt;/Data&gt;&lt;Ref&gt;&lt;Display&gt;&lt;Text StringText=&quot;「RefIndex」&quot; StringTextOri=&quot;「RefIndex」&quot; SuperScript=&quot;true&quot;/&gt;&lt;/Display&gt;&lt;/Ref&gt;&lt;Doc&gt;&lt;Display&gt;&lt;Text StringText=&quot;Chen, SC, et al.&quot; StringGroup=&quot;Author&quot;/&gt;_x000d__x000a__x0009__x0009__x0009_&lt;Text StringText=&quot; &quot; StringGroup=&quot;Author&quot;/&gt;_x000d__x000a__x0009__x0009__x0009_&lt;Text StringText=&quot;Hepatoma-derived growth factor/nucleolin axis as a novel oncogenic pathway in liver carcinogenesis&quot; StringGroup=&quot;Title&quot;/&gt;_x000d__x000a__x0009__x0009__x0009_&lt;Text StringText=&quot;. &quot; StringGroup=&quot;Title&quot;/&gt;_x000d__x000a__x0009__x0009__x0009_&lt;Text StringText=&quot;Oncotarget&quot; StringGroup=&quot;Magazine&quot;/&gt;_x000d__x000a__x0009__x0009__x0009_&lt;Text StringText=&quot; &quot; StringGroup=&quot;Magazine&quot;/&gt;_x000d__x000a__x0009__x0009__x0009_&lt;Text StringText=&quot;2015&quot; StringGroup=&quot;PubYear&quot;/&gt;_x000d__x000a__x0009__x0009__x0009_&lt;Text StringText=&quot;;&quot; StringGroup=&quot;PubYear&quot;/&gt;_x000d__x000a__x0009__x0009__x0009_&lt;Text StringText=&quot;6&quot; StringGroup=&quot;Vol&quot;/&gt;_x000d__x000a__x0009__x0009__x0009_&lt;Text StringText=&quot;:&quot; StringGroup=&quot;PageNum&quot;/&gt;_x000d__x000a__x0009__x0009__x0009_&lt;Text StringText=&quot;16253-16270&quot; StringGroup=&quot;PageNum&quot;/&gt;_x000d__x000a__x0009__x0009__x0009_&lt;Text StringText=&quot;.&quot; StringGroup=&quot;none&quot;/&gt;_x000d__x000a__x0009__x0009_&lt;/Display&gt;&lt;/Doc&gt;&lt;/KyMRNote&gt;"/>
    <w:docVar w:name="KY.MR.DATA{01691E5B-B311-4551-9691-4B9422F39437}35" w:val="&lt;KyMRNote dbid=&quot;{01691E5B-B311-4551-9691-4B9422F39437}&quot; recid=&quot;35&quot;&gt;&lt;Data&gt;&lt;Field id=&quot;AccessNum&quot;&gt;38679071&lt;/Field&gt;&lt;Field id=&quot;Author&quot;&gt;Yang L;Niu K;Wang J;Shen W;Jiang R;Liu L;Song W;Wang X;Zhang X;Zhang R;Wei D;Fan M;Jia L;Tao K&lt;/Field&gt;&lt;Field id=&quot;AuthorTrans&quot;&gt;&lt;/Field&gt;&lt;Field id=&quot;DOI&quot;&gt;10.1016/j.jhep.2024.04.010&lt;/Field&gt;&lt;Field id=&quot;Editor&quot;&gt;&lt;/Field&gt;&lt;Field id=&quot;FmtTitle&quot;&gt;&lt;/Field&gt;&lt;Field id=&quot;Issue&quot;&gt;&lt;/Field&gt;&lt;Field id=&quot;LIID&quot;&gt;35&lt;/Field&gt;&lt;Field id=&quot;Magazine&quot;&gt;Journal of hepatology&lt;/Field&gt;&lt;Field id=&quot;MagazineAB&quot;&gt;J Hepatol&lt;/Field&gt;&lt;Field id=&quot;MagazineTrans&quot;&gt;&lt;/Field&gt;&lt;Field id=&quot;PageNum&quot;&gt;&lt;/Field&gt;&lt;Field id=&quot;PubDate&quot;&gt;Apr 27&lt;/Field&gt;&lt;Field id=&quot;PubPlace&quot;&gt;Netherlands&lt;/Field&gt;&lt;Field id=&quot;PubPlaceTrans&quot;&gt;&lt;/Field&gt;&lt;Field id=&quot;PubYear&quot;&gt;2024&lt;/Field&gt;&lt;Field id=&quot;Publisher&quot;&gt;&lt;/Field&gt;&lt;Field id=&quot;PublisherTrans&quot;&gt;&lt;/Field&gt;&lt;Field id=&quot;TITrans&quot;&gt;&lt;/Field&gt;&lt;Field id=&quot;Title&quot;&gt;Nucleolin lactylation contributes to intrahepatic cholangiocarcinoma pathogenesis via RNA splicing regulation of MADD.&lt;/Field&gt;&lt;Field id=&quot;Translator&quot;&gt;&lt;/Field&gt;&lt;Field id=&quot;Type&quot;&gt;{041D4F77-279E-4405-0002-4388361B9CFF}&lt;/Field&gt;&lt;Field id=&quot;Version&quot;&gt;&lt;/Field&gt;&lt;Field id=&quot;Vol&quot;&gt;&lt;/Field&gt;&lt;Field id=&quot;Author2&quot;&gt;Yang,L;&lt;/Field&gt;&lt;/Data&gt;&lt;Ref&gt;&lt;Display&gt;&lt;Text StringText=&quot;「RefIndex」&quot; StringTextOri=&quot;「RefIndex」&quot; SuperScript=&quot;true&quot;/&gt;&lt;/Display&gt;&lt;/Ref&gt;&lt;Doc&gt;&lt;Display&gt;&lt;Text StringText=&quot;Yang, L, et al.&quot; StringGroup=&quot;Author&quot;/&gt;_x000d__x000a__x0009__x0009__x0009_&lt;Text StringText=&quot; &quot; StringGroup=&quot;Author&quot;/&gt;_x000d__x000a__x0009__x0009__x0009_&lt;Text StringText=&quot;Nucleolin lactylation contributes to intrahepatic cholangiocarcinoma pathogenesis via RNA splicing regulation of MADD&quot; StringGroup=&quot;Title&quot;/&gt;_x000d__x000a__x0009__x0009__x0009_&lt;Text StringText=&quot;. &quot; StringGroup=&quot;Title&quot;/&gt;_x000d__x000a__x0009__x0009__x0009_&lt;Text StringText=&quot;J Hepatol&quot; StringGroup=&quot;Magazine&quot;/&gt;_x000d__x000a__x0009__x0009__x0009_&lt;Text StringText=&quot; &quot; StringGroup=&quot;Magazine&quot;/&gt;_x000d__x000a__x0009__x0009__x0009_&lt;Text StringText=&quot;2024&quot; StringGroup=&quot;PubYear&quot;/&gt;_x000d__x000a__x0009__x0009__x0009_&lt;Text StringText=&quot;&quot; StringGroup=&quot;PubYear&quot;/&gt;_x000d__x000a__x0009__x0009__x0009_&lt;Text StringText=&quot;.&quot; StringGroup=&quot;none&quot;/&gt;_x000d__x000a__x0009__x0009_&lt;/Display&gt;&lt;/Doc&gt;&lt;/KyMRNote&gt;"/>
    <w:docVar w:name="KY.MR.DATA{01691E5B-B311-4551-9691-4B9422F39437}36" w:val="&lt;KyMRNote dbid=&quot;{01691E5B-B311-4551-9691-4B9422F39437}&quot; recid=&quot;36&quot;&gt;&lt;Data&gt;&lt;Field id=&quot;AccessNum&quot;&gt;36344848&lt;/Field&gt;&lt;Field id=&quot;Author&quot;&gt;Akdel M;Pires DEV;Pardo EP;Jänes J;Zalevsky AO;Mészáros B;Bryant P;Good LL;Laskowski RA;Pozzati G;Shenoy A;Zhu W;Kundrotas P;Serra VR;Rodrigues CHM;Dunham AS;Burke D;Borkakoti N;Velankar S;Frost A;Basquin J;Lindorff-Larsen K;Bateman A;Kajava AV;Valencia A;Ovchinnikov S;Durairaj J;Ascher DB;Thornton JM;Davey NE;Stein A;Elofsson A;Croll TI;Beltrao P&lt;/Field&gt;&lt;Field id=&quot;AuthorTrans&quot;&gt;&lt;/Field&gt;&lt;Field id=&quot;DOI&quot;&gt;10.1038/s41594-022-00849-w&lt;/Field&gt;&lt;Field id=&quot;Editor&quot;&gt;&lt;/Field&gt;&lt;Field id=&quot;FmtTitle&quot;&gt;&lt;/Field&gt;&lt;Field id=&quot;Issue&quot;&gt;11&lt;/Field&gt;&lt;Field id=&quot;LIID&quot;&gt;36&lt;/Field&gt;&lt;Field id=&quot;Magazine&quot;&gt;Nature structural &amp;amp; molecular biology&lt;/Field&gt;&lt;Field id=&quot;MagazineAB&quot;&gt;Nat Struct Mol Biol&lt;/Field&gt;&lt;Field id=&quot;MagazineTrans&quot;&gt;&lt;/Field&gt;&lt;Field id=&quot;PageNum&quot;&gt;1056-1067&lt;/Field&gt;&lt;Field id=&quot;PubDate&quot;&gt;Nov&lt;/Field&gt;&lt;Field id=&quot;PubPlace&quot;&gt;United States&lt;/Field&gt;&lt;Field id=&quot;PubPlaceTrans&quot;&gt;&lt;/Field&gt;&lt;Field id=&quot;PubYear&quot;&gt;2022&lt;/Field&gt;&lt;Field id=&quot;Publisher&quot;&gt;&lt;/Field&gt;&lt;Field id=&quot;PublisherTrans&quot;&gt;&lt;/Field&gt;&lt;Field id=&quot;TITrans&quot;&gt;&lt;/Field&gt;&lt;Field id=&quot;Title&quot;&gt;A structural biology community assessment of AlphaFold2 applications.&lt;/Field&gt;&lt;Field id=&quot;Translator&quot;&gt;&lt;/Field&gt;&lt;Field id=&quot;Type&quot;&gt;{041D4F77-279E-4405-0002-4388361B9CFF}&lt;/Field&gt;&lt;Field id=&quot;Version&quot;&gt;&lt;/Field&gt;&lt;Field id=&quot;Vol&quot;&gt;29&lt;/Field&gt;&lt;Field id=&quot;Author2&quot;&gt;Akdel,M;&lt;/Field&gt;&lt;/Data&gt;&lt;Ref&gt;&lt;Display&gt;&lt;Text StringText=&quot;「RefIndex」&quot; StringTextOri=&quot;「RefIndex」&quot; SuperScript=&quot;true&quot;/&gt;&lt;/Display&gt;&lt;/Ref&gt;&lt;Doc&gt;&lt;Display&gt;&lt;Text StringText=&quot;Akdel, M, et al.&quot; StringGroup=&quot;Author&quot;/&gt;_x000d__x000a__x0009__x0009__x0009_&lt;Text StringText=&quot; &quot; StringGroup=&quot;Author&quot;/&gt;_x000d__x000a__x0009__x0009__x0009_&lt;Text StringText=&quot;A structural biology community assessment of AlphaFold2 applications&quot; StringGroup=&quot;Title&quot;/&gt;_x000d__x000a__x0009__x0009__x0009_&lt;Text StringText=&quot;. &quot; StringGroup=&quot;Title&quot;/&gt;_x000d__x000a__x0009__x0009__x0009_&lt;Text StringText=&quot;Nat Struct Mol Biol&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29&quot; StringGroup=&quot;Vol&quot;/&gt;_x000d__x000a__x0009__x0009__x0009_&lt;Text StringText=&quot;:&quot; StringGroup=&quot;PageNum&quot;/&gt;_x000d__x000a__x0009__x0009__x0009_&lt;Text StringText=&quot;1056-1067&quot; StringGroup=&quot;PageNum&quot;/&gt;_x000d__x000a__x0009__x0009__x0009_&lt;Text StringText=&quot;.&quot; StringGroup=&quot;none&quot;/&gt;_x000d__x000a__x0009__x0009_&lt;/Display&gt;&lt;/Doc&gt;&lt;/KyMRNote&gt;"/>
    <w:docVar w:name="KY.MR.DATA{01691E5B-B311-4551-9691-4B9422F39437}37" w:val="&lt;KyMRNote dbid=&quot;{01691E5B-B311-4551-9691-4B9422F39437}&quot; recid=&quot;37&quot;&gt;&lt;Data&gt;&lt;Field id=&quot;AccessNum&quot;&gt;31114916&lt;/Field&gt;&lt;Field id=&quot;Author&quot;&gt;Liao Y;Wang J;Jaehnig EJ;Shi Z;Zhang B&lt;/Field&gt;&lt;Field id=&quot;AuthorTrans&quot;&gt;&lt;/Field&gt;&lt;Field id=&quot;DOI&quot;&gt;10.1093/nar/gkz401&lt;/Field&gt;&lt;Field id=&quot;Editor&quot;&gt;&lt;/Field&gt;&lt;Field id=&quot;FmtTitle&quot;&gt;&lt;/Field&gt;&lt;Field id=&quot;Issue&quot;&gt;W1&lt;/Field&gt;&lt;Field id=&quot;LIID&quot;&gt;37&lt;/Field&gt;&lt;Field id=&quot;Magazine&quot;&gt;Nucleic acids research&lt;/Field&gt;&lt;Field id=&quot;MagazineAB&quot;&gt;Nucleic Acids Res&lt;/Field&gt;&lt;Field id=&quot;MagazineTrans&quot;&gt;&lt;/Field&gt;&lt;Field id=&quot;PageNum&quot;&gt;W199-W205&lt;/Field&gt;&lt;Field id=&quot;PubDate&quot;&gt;Jul 02&lt;/Field&gt;&lt;Field id=&quot;PubPlace&quot;&gt;England&lt;/Field&gt;&lt;Field id=&quot;PubPlaceTrans&quot;&gt;&lt;/Field&gt;&lt;Field id=&quot;PubYear&quot;&gt;2019&lt;/Field&gt;&lt;Field id=&quot;Publisher&quot;&gt;&lt;/Field&gt;&lt;Field id=&quot;PublisherTrans&quot;&gt;&lt;/Field&gt;&lt;Field id=&quot;TITrans&quot;&gt;&lt;/Field&gt;&lt;Field id=&quot;Title&quot;&gt;WebGestalt 2019: gene set analysis toolkit with revamped UIs and APIs.&lt;/Field&gt;&lt;Field id=&quot;Translator&quot;&gt;&lt;/Field&gt;&lt;Field id=&quot;Type&quot;&gt;{041D4F77-279E-4405-0002-4388361B9CFF}&lt;/Field&gt;&lt;Field id=&quot;Version&quot;&gt;&lt;/Field&gt;&lt;Field id=&quot;Vol&quot;&gt;47&lt;/Field&gt;&lt;Field id=&quot;Author2&quot;&gt;Liao,Y;Wang,J;Jaehnig,EJ;Shi,Z;Zhang,B;&lt;/Field&gt;&lt;/Data&gt;&lt;Ref&gt;&lt;Display&gt;&lt;Text StringText=&quot;「RefIndex」&quot; StringTextOri=&quot;「RefIndex」&quot; SuperScript=&quot;true&quot;/&gt;&lt;/Display&gt;&lt;/Ref&gt;&lt;Doc&gt;&lt;Display&gt;&lt;Text StringText=&quot;Liao, Y, Wang, J, Jaehnig, EJ, Shi, Z, Zhang, B&quot; StringGroup=&quot;Author&quot;/&gt;_x000d__x000a__x0009__x0009__x0009_&lt;Text StringText=&quot;. &quot; StringGroup=&quot;Author&quot;/&gt;_x000d__x000a__x0009__x0009__x0009_&lt;Text StringText=&quot;WebGestalt 2019: gene set analysis toolkit with revamped UIs and APIs&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19&quot; StringGroup=&quot;PubYear&quot;/&gt;_x000d__x000a__x0009__x0009__x0009_&lt;Text StringText=&quot;;&quot; StringGroup=&quot;PubYear&quot;/&gt;_x000d__x000a__x0009__x0009__x0009_&lt;Text StringText=&quot;47&quot; StringGroup=&quot;Vol&quot;/&gt;_x000d__x000a__x0009__x0009__x0009_&lt;Text StringText=&quot;:&quot; StringGroup=&quot;PageNum&quot;/&gt;_x000d__x000a__x0009__x0009__x0009_&lt;Text StringText=&quot;W199-199W205&quot; StringGroup=&quot;PageNum&quot;/&gt;_x000d__x000a__x0009__x0009__x0009_&lt;Text StringText=&quot;.&quot; StringGroup=&quot;none&quot;/&gt;_x000d__x000a__x0009__x0009_&lt;/Display&gt;&lt;/Doc&gt;&lt;/KyMRNote&gt;"/>
    <w:docVar w:name="KY.MR.DATA{01691E5B-B311-4551-9691-4B9422F39437}38" w:val="&lt;KyMRNote dbid=&quot;{01691E5B-B311-4551-9691-4B9422F39437}&quot; recid=&quot;38&quot;&gt;&lt;Data&gt;&lt;Field id=&quot;AccessNum&quot;&gt;36408920&lt;/Field&gt;&lt;Field id=&quot;Author&quot;&gt;CollectiveName:UniProt Consortium&lt;/Field&gt;&lt;Field id=&quot;AuthorTrans&quot;&gt;&lt;/Field&gt;&lt;Field id=&quot;DOI&quot;&gt;10.1093/nar/gkac1052&lt;/Field&gt;&lt;Field id=&quot;Editor&quot;&gt;&lt;/Field&gt;&lt;Field id=&quot;FmtTitle&quot;&gt;&lt;/Field&gt;&lt;Field id=&quot;Issue&quot;&gt;D1&lt;/Field&gt;&lt;Field id=&quot;LIID&quot;&gt;38&lt;/Field&gt;&lt;Field id=&quot;Magazine&quot;&gt;Nucleic acids research&lt;/Field&gt;&lt;Field id=&quot;MagazineAB&quot;&gt;Nucleic Acids Res&lt;/Field&gt;&lt;Field id=&quot;MagazineTrans&quot;&gt;&lt;/Field&gt;&lt;Field id=&quot;PageNum&quot;&gt;D523-D531&lt;/Field&gt;&lt;Field id=&quot;PubDate&quot;&gt;Jan 06&lt;/Field&gt;&lt;Field id=&quot;PubPlace&quot;&gt;England&lt;/Field&gt;&lt;Field id=&quot;PubPlaceTrans&quot;&gt;&lt;/Field&gt;&lt;Field id=&quot;PubYear&quot;&gt;2023&lt;/Field&gt;&lt;Field id=&quot;Publisher&quot;&gt;&lt;/Field&gt;&lt;Field id=&quot;PublisherTrans&quot;&gt;&lt;/Field&gt;&lt;Field id=&quot;TITrans&quot;&gt;&lt;/Field&gt;&lt;Field id=&quot;Title&quot;&gt;UniProt: the Universal Protein Knowledgebase in 2023.&lt;/Field&gt;&lt;Field id=&quot;Translator&quot;&gt;&lt;/Field&gt;&lt;Field id=&quot;Type&quot;&gt;{041D4F77-279E-4405-0002-4388361B9CFF}&lt;/Field&gt;&lt;Field id=&quot;Version&quot;&gt;&lt;/Field&gt;&lt;Field id=&quot;Vol&quot;&gt;51&lt;/Field&gt;&lt;Field id=&quot;Author2&quot;&gt;CollectiveName:UniProt Consortium,;&lt;/Field&gt;&lt;/Data&gt;&lt;Ref&gt;&lt;Display&gt;&lt;Text StringText=&quot;「RefIndex」&quot; StringTextOri=&quot;「RefIndex」&quot; SuperScript=&quot;true&quot;/&gt;&lt;/Display&gt;&lt;/Ref&gt;&lt;Doc&gt;&lt;Display&gt;&lt;Text StringText=&quot;UniProt Consortium&quot; StringGroup=&quot;Author&quot;/&gt;_x000d__x000a__x0009__x0009__x0009_&lt;Text StringText=&quot;. &quot; StringGroup=&quot;Author&quot;/&gt;_x000d__x000a__x0009__x0009__x0009_&lt;Text StringText=&quot;UniProt: the Universal Protein Knowledgebase in 2023&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23&quot; StringGroup=&quot;PubYear&quot;/&gt;_x000d__x000a__x0009__x0009__x0009_&lt;Text StringText=&quot;;&quot; StringGroup=&quot;PubYear&quot;/&gt;_x000d__x000a__x0009__x0009__x0009_&lt;Text StringText=&quot;51&quot; StringGroup=&quot;Vol&quot;/&gt;_x000d__x000a__x0009__x0009__x0009_&lt;Text StringText=&quot;:&quot; StringGroup=&quot;PageNum&quot;/&gt;_x000d__x000a__x0009__x0009__x0009_&lt;Text StringText=&quot;D523-523D531&quot; StringGroup=&quot;PageNum&quot;/&gt;_x000d__x000a__x0009__x0009__x0009_&lt;Text StringText=&quot;.&quot; StringGroup=&quot;none&quot;/&gt;_x000d__x000a__x0009__x0009_&lt;/Display&gt;&lt;/Doc&gt;&lt;/KyMRNote&gt;"/>
    <w:docVar w:name="KY.MR.DATA{01691E5B-B311-4551-9691-4B9422F39437}39" w:val="&lt;KyMRNote dbid=&quot;{01691E5B-B311-4551-9691-4B9422F39437}&quot; recid=&quot;39&quot;&gt;&lt;Data&gt;&lt;Field id=&quot;AccessNum&quot;&gt;34863777&lt;/Field&gt;&lt;Field id=&quot;Author&quot;&gt;Cohan MC;Shinn MK;Lalmansingh JM;Pappu RV&lt;/Field&gt;&lt;Field id=&quot;AuthorTrans&quot;&gt;&lt;/Field&gt;&lt;Field id=&quot;DOI&quot;&gt;10.1016/j.jmb.2021.167373&lt;/Field&gt;&lt;Field id=&quot;Editor&quot;&gt;&lt;/Field&gt;&lt;Field id=&quot;FmtTitle&quot;&gt;&lt;/Field&gt;&lt;Field id=&quot;Issue&quot;&gt;2&lt;/Field&gt;&lt;Field id=&quot;LIID&quot;&gt;39&lt;/Field&gt;&lt;Field id=&quot;Magazine&quot;&gt;Journal of molecular biology&lt;/Field&gt;&lt;Field id=&quot;MagazineAB&quot;&gt;J Mol Biol&lt;/Field&gt;&lt;Field id=&quot;MagazineTrans&quot;&gt;&lt;/Field&gt;&lt;Field id=&quot;PageNum&quot;&gt;167373&lt;/Field&gt;&lt;Field id=&quot;PubDate&quot;&gt;Jan 30&lt;/Field&gt;&lt;Field id=&quot;PubPlace&quot;&gt;Netherlands&lt;/Field&gt;&lt;Field id=&quot;PubPlaceTrans&quot;&gt;&lt;/Field&gt;&lt;Field id=&quot;PubYear&quot;&gt;2022&lt;/Field&gt;&lt;Field id=&quot;Publisher&quot;&gt;&lt;/Field&gt;&lt;Field id=&quot;PublisherTrans&quot;&gt;&lt;/Field&gt;&lt;Field id=&quot;TITrans&quot;&gt;&lt;/Field&gt;&lt;Field id=&quot;Title&quot;&gt;Uncovering Non-random Binary Patterns Within Sequences of Intrinsically Disordered Proteins.&lt;/Field&gt;&lt;Field id=&quot;Translator&quot;&gt;&lt;/Field&gt;&lt;Field id=&quot;Type&quot;&gt;{041D4F77-279E-4405-0002-4388361B9CFF}&lt;/Field&gt;&lt;Field id=&quot;Version&quot;&gt;&lt;/Field&gt;&lt;Field id=&quot;Vol&quot;&gt;434&lt;/Field&gt;&lt;Field id=&quot;Author2&quot;&gt;Cohan,MC;Shinn,MK;Lalmansingh,JM;Pappu,RV;&lt;/Field&gt;&lt;/Data&gt;&lt;Ref&gt;&lt;Display&gt;&lt;Text StringText=&quot;「RefIndex」&quot; StringTextOri=&quot;「RefIndex」&quot; SuperScript=&quot;true&quot;/&gt;&lt;/Display&gt;&lt;/Ref&gt;&lt;Doc&gt;&lt;Display&gt;&lt;Text StringText=&quot;Cohan, MC, Shinn, MK, Lalmansingh, JM, Pappu, RV&quot; StringGroup=&quot;Author&quot;/&gt;_x000d__x000a__x0009__x0009__x0009_&lt;Text StringText=&quot;. &quot; StringGroup=&quot;Author&quot;/&gt;_x000d__x000a__x0009__x0009__x0009_&lt;Text StringText=&quot;Uncovering Non-random Binary Patterns Within Sequences of Intrinsically Disordered Proteins&quot; StringGroup=&quot;Title&quot;/&gt;_x000d__x000a__x0009__x0009__x0009_&lt;Text StringText=&quot;. &quot; StringGroup=&quot;Title&quot;/&gt;_x000d__x000a__x0009__x0009__x0009_&lt;Text StringText=&quot;J Mol Biol&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434&quot; StringGroup=&quot;Vol&quot;/&gt;_x000d__x000a__x0009__x0009__x0009_&lt;Text StringText=&quot;:&quot; StringGroup=&quot;PageNum&quot;/&gt;_x000d__x000a__x0009__x0009__x0009_&lt;Text StringText=&quot;167373&quot; StringGroup=&quot;PageNum&quot;/&gt;_x000d__x000a__x0009__x0009__x0009_&lt;Text StringText=&quot;.&quot; StringGroup=&quot;none&quot;/&gt;_x000d__x000a__x0009__x0009_&lt;/Display&gt;&lt;/Doc&gt;&lt;/KyMRNote&gt;"/>
    <w:docVar w:name="KY.MR.DATA{01691E5B-B311-4551-9691-4B9422F39437}4" w:val="&lt;KyMRNote dbid=&quot;{01691E5B-B311-4551-9691-4B9422F39437}&quot; recid=&quot;4&quot;&gt;&lt;Data&gt;&lt;Field id=&quot;AccessNum&quot;&gt;35752626&lt;/Field&gt;&lt;Field id=&quot;Author&quot;&gt;Yuan B;Zhou X;Suzuki K;Ramos-Mandujano G;Wang M;Tehseen M;Cortés-Medina LV;Moresco JJ;Dunn S;Hernandez-Benitez R;Hishida T;Kim NY;Andijani MM;Bi C;Ku M;Takahashi Y;Xu J;Qiu J;Huang L;Benner C;Aizawa E;Qu J;Liu GH;Li Z;Yi F;Ghosheh Y;Shao C;Shokhirev M;Comoli P;Frassoni F;Yates JR 3rd;Fu XD;Esteban CR;Hamdan S;Izpisua Belmonte JC;Li M&lt;/Field&gt;&lt;Field id=&quot;AuthorTrans&quot;&gt;&lt;/Field&gt;&lt;Field id=&quot;DOI&quot;&gt;10.1038/s41467-022-31220-8&lt;/Field&gt;&lt;Field id=&quot;Editor&quot;&gt;&lt;/Field&gt;&lt;Field id=&quot;FmtTitle&quot;&gt;&lt;/Field&gt;&lt;Field id=&quot;Issue&quot;&gt;1&lt;/Field&gt;&lt;Field id=&quot;LIID&quot;&gt;4&lt;/Field&gt;&lt;Field id=&quot;Magazine&quot;&gt;Nature communications&lt;/Field&gt;&lt;Field id=&quot;MagazineAB&quot;&gt;Nat Commun&lt;/Field&gt;&lt;Field id=&quot;MagazineTrans&quot;&gt;&lt;/Field&gt;&lt;Field id=&quot;PageNum&quot;&gt;3646&lt;/Field&gt;&lt;Field id=&quot;PubDate&quot;&gt;Jun 25&lt;/Field&gt;&lt;Field id=&quot;PubPlace&quot;&gt;England&lt;/Field&gt;&lt;Field id=&quot;PubPlaceTrans&quot;&gt;&lt;/Field&gt;&lt;Field id=&quot;PubYear&quot;&gt;2022&lt;/Field&gt;&lt;Field id=&quot;Publisher&quot;&gt;&lt;/Field&gt;&lt;Field id=&quot;PublisherTrans&quot;&gt;&lt;/Field&gt;&lt;Field id=&quot;TITrans&quot;&gt;&lt;/Field&gt;&lt;Field id=&quot;Title&quot;&gt;Wiskott-Aldrich syndrome protein forms nuclear condensates and regulates alternative splicing.&lt;/Field&gt;&lt;Field id=&quot;Translator&quot;&gt;&lt;/Field&gt;&lt;Field id=&quot;Type&quot;&gt;{041D4F77-279E-4405-0002-4388361B9CFF}&lt;/Field&gt;&lt;Field id=&quot;Version&quot;&gt;&lt;/Field&gt;&lt;Field id=&quot;Vol&quot;&gt;13&lt;/Field&gt;&lt;Field id=&quot;Author2&quot;&gt;Yuan,B;&lt;/Field&gt;&lt;/Data&gt;&lt;Ref&gt;&lt;Display&gt;&lt;Text StringText=&quot;「RefIndex」&quot; StringTextOri=&quot;「RefIndex」&quot; SuperScript=&quot;true&quot;/&gt;&lt;/Display&gt;&lt;/Ref&gt;&lt;Doc&gt;&lt;Display&gt;&lt;Text StringText=&quot;Yuan, B, et al.&quot; StringGroup=&quot;Author&quot;/&gt;_x000d__x000a__x0009__x0009__x0009_&lt;Text StringText=&quot; &quot; StringGroup=&quot;Author&quot;/&gt;_x000d__x000a__x0009__x0009__x0009_&lt;Text StringText=&quot;Wiskott-Aldrich syndrome protein forms nuclear condensates and regulates alternative splicing&quot; StringGroup=&quot;Title&quot;/&gt;_x000d__x000a__x0009__x0009__x0009_&lt;Text StringText=&quot;. &quot; StringGroup=&quot;Title&quot;/&gt;_x000d__x000a__x0009__x0009__x0009_&lt;Text StringText=&quot;Nat Commun&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13&quot; StringGroup=&quot;Vol&quot;/&gt;_x000d__x000a__x0009__x0009__x0009_&lt;Text StringText=&quot;:&quot; StringGroup=&quot;PageNum&quot;/&gt;_x000d__x000a__x0009__x0009__x0009_&lt;Text StringText=&quot;3646&quot; StringGroup=&quot;PageNum&quot;/&gt;_x000d__x000a__x0009__x0009__x0009_&lt;Text StringText=&quot;.&quot; StringGroup=&quot;none&quot;/&gt;_x000d__x000a__x0009__x0009_&lt;/Display&gt;&lt;/Doc&gt;&lt;/KyMRNote&gt;"/>
    <w:docVar w:name="KY.MR.DATA{01691E5B-B311-4551-9691-4B9422F39437}40" w:val="&lt;KyMRNote dbid=&quot;{01691E5B-B311-4551-9691-4B9422F39437}&quot; recid=&quot;40&quot;&gt;&lt;Data&gt;&lt;Field id=&quot;AccessNum&quot;&gt;15955779&lt;/Field&gt;&lt;Field id=&quot;Author&quot;&gt;Dosztányi Z;Csizmok V;Tompa P;Simon I&lt;/Field&gt;&lt;Field id=&quot;AuthorTrans&quot;&gt;&lt;/Field&gt;&lt;Field id=&quot;DOI&quot;&gt;10.1093/bioinformatics/bti541&lt;/Field&gt;&lt;Field id=&quot;Editor&quot;&gt;&lt;/Field&gt;&lt;Field id=&quot;FmtTitle&quot;&gt;&lt;/Field&gt;&lt;Field id=&quot;Issue&quot;&gt;16&lt;/Field&gt;&lt;Field id=&quot;LIID&quot;&gt;40&lt;/Field&gt;&lt;Field id=&quot;Magazine&quot;&gt;Bioinformatics&lt;/Field&gt;&lt;Field id=&quot;MagazineAB&quot;&gt;Bioinformatics&lt;/Field&gt;&lt;Field id=&quot;MagazineTrans&quot;&gt;&lt;/Field&gt;&lt;Field id=&quot;PageNum&quot;&gt;3433-4&lt;/Field&gt;&lt;Field id=&quot;PubDate&quot;&gt;Aug 15&lt;/Field&gt;&lt;Field id=&quot;PubPlace&quot;&gt;England&lt;/Field&gt;&lt;Field id=&quot;PubPlaceTrans&quot;&gt;&lt;/Field&gt;&lt;Field id=&quot;PubYear&quot;&gt;2005&lt;/Field&gt;&lt;Field id=&quot;Publisher&quot;&gt;&lt;/Field&gt;&lt;Field id=&quot;PublisherTrans&quot;&gt;&lt;/Field&gt;&lt;Field id=&quot;TITrans&quot;&gt;&lt;/Field&gt;&lt;Field id=&quot;Title&quot;&gt;IUPred: web server for the prediction of intrinsically unstructured regions of proteins based on estimated energy content.&lt;/Field&gt;&lt;Field id=&quot;Translator&quot;&gt;&lt;/Field&gt;&lt;Field id=&quot;Type&quot;&gt;{041D4F77-279E-4405-0002-4388361B9CFF}&lt;/Field&gt;&lt;Field id=&quot;Version&quot;&gt;&lt;/Field&gt;&lt;Field id=&quot;Vol&quot;&gt;21&lt;/Field&gt;&lt;Field id=&quot;Author2&quot;&gt;Dosztányi,Z;Csizmok,V;Tompa,P;Simon,I;&lt;/Field&gt;&lt;/Data&gt;&lt;Ref&gt;&lt;Display&gt;&lt;Text StringText=&quot;「RefIndex」&quot; StringTextOri=&quot;「RefIndex」&quot; SuperScript=&quot;true&quot;/&gt;&lt;/Display&gt;&lt;/Ref&gt;&lt;Doc&gt;&lt;Display&gt;&lt;Text StringText=&quot;Dosztányi, Z, Csizmok, V, Tompa, P, Simon, I&quot; StringGroup=&quot;Author&quot;/&gt;_x000d__x000a__x0009__x0009__x0009_&lt;Text StringText=&quot;. &quot; StringGroup=&quot;Author&quot;/&gt;_x000d__x000a__x0009__x0009__x0009_&lt;Text StringText=&quot;IUPred: web server for the prediction of intrinsically unstructured regions of proteins based on estimated energy content&quot; StringGroup=&quot;Title&quot;/&gt;_x000d__x000a__x0009__x0009__x0009_&lt;Text StringText=&quot;. &quot; StringGroup=&quot;Title&quot;/&gt;_x000d__x000a__x0009__x0009__x0009_&lt;Text StringText=&quot;Bioinformatics&quot; StringGroup=&quot;Magazine&quot;/&gt;_x000d__x000a__x0009__x0009__x0009_&lt;Text StringText=&quot; &quot; StringGroup=&quot;Magazine&quot;/&gt;_x000d__x000a__x0009__x0009__x0009_&lt;Text StringText=&quot;2005&quot; StringGroup=&quot;PubYear&quot;/&gt;_x000d__x000a__x0009__x0009__x0009_&lt;Text StringText=&quot;;&quot; StringGroup=&quot;PubYear&quot;/&gt;_x000d__x000a__x0009__x0009__x0009_&lt;Text StringText=&quot;21&quot; StringGroup=&quot;Vol&quot;/&gt;_x000d__x000a__x0009__x0009__x0009_&lt;Text StringText=&quot;:&quot; StringGroup=&quot;PageNum&quot;/&gt;_x000d__x000a__x0009__x0009__x0009_&lt;Text StringText=&quot;3433-3434&quot; StringGroup=&quot;PageNum&quot;/&gt;_x000d__x000a__x0009__x0009__x0009_&lt;Text StringText=&quot;.&quot; StringGroup=&quot;none&quot;/&gt;_x000d__x000a__x0009__x0009_&lt;/Display&gt;&lt;/Doc&gt;&lt;/KyMRNote&gt;"/>
    <w:docVar w:name="KY.MR.DATA{01691E5B-B311-4551-9691-4B9422F39437}41" w:val="&lt;KyMRNote dbid=&quot;{01691E5B-B311-4551-9691-4B9422F39437}&quot; recid=&quot;41&quot;&gt;&lt;Data&gt;&lt;Field id=&quot;AccessNum&quot;&gt;30476227&lt;/Field&gt;&lt;Field id=&quot;Author&quot;&gt;Oughtred R;Stark C;Breitkreutz BJ;Rust J;Boucher L;Chang C;Kolas N;O'Donnell L;Leung G;McAdam R;Zhang F;Dolma S;Willems A;Coulombe-Huntington J;Chatr-Aryamontri A;Dolinski K;Tyers M&lt;/Field&gt;&lt;Field id=&quot;AuthorTrans&quot;&gt;&lt;/Field&gt;&lt;Field id=&quot;DOI&quot;&gt;10.1093/nar/gky1079&lt;/Field&gt;&lt;Field id=&quot;Editor&quot;&gt;&lt;/Field&gt;&lt;Field id=&quot;FmtTitle&quot;&gt;&lt;/Field&gt;&lt;Field id=&quot;Issue&quot;&gt;D1&lt;/Field&gt;&lt;Field id=&quot;LIID&quot;&gt;41&lt;/Field&gt;&lt;Field id=&quot;Magazine&quot;&gt;Nucleic acids research&lt;/Field&gt;&lt;Field id=&quot;MagazineAB&quot;&gt;Nucleic Acids Res&lt;/Field&gt;&lt;Field id=&quot;MagazineTrans&quot;&gt;&lt;/Field&gt;&lt;Field id=&quot;PageNum&quot;&gt;D529-D541&lt;/Field&gt;&lt;Field id=&quot;PubDate&quot;&gt;Jan 08&lt;/Field&gt;&lt;Field id=&quot;PubPlace&quot;&gt;England&lt;/Field&gt;&lt;Field id=&quot;PubPlaceTrans&quot;&gt;&lt;/Field&gt;&lt;Field id=&quot;PubYear&quot;&gt;2019&lt;/Field&gt;&lt;Field id=&quot;Publisher&quot;&gt;&lt;/Field&gt;&lt;Field id=&quot;PublisherTrans&quot;&gt;&lt;/Field&gt;&lt;Field id=&quot;TITrans&quot;&gt;&lt;/Field&gt;&lt;Field id=&quot;Title&quot;&gt;The BioGRID interaction database: 2019 update.&lt;/Field&gt;&lt;Field id=&quot;Translator&quot;&gt;&lt;/Field&gt;&lt;Field id=&quot;Type&quot;&gt;{041D4F77-279E-4405-0002-4388361B9CFF}&lt;/Field&gt;&lt;Field id=&quot;Version&quot;&gt;&lt;/Field&gt;&lt;Field id=&quot;Vol&quot;&gt;47&lt;/Field&gt;&lt;Field id=&quot;Author2&quot;&gt;Oughtred,R;&lt;/Field&gt;&lt;/Data&gt;&lt;Ref&gt;&lt;Display&gt;&lt;Text StringText=&quot;「RefIndex」&quot; StringTextOri=&quot;「RefIndex」&quot; SuperScript=&quot;true&quot;/&gt;&lt;/Display&gt;&lt;/Ref&gt;&lt;Doc&gt;&lt;Display&gt;&lt;Text StringText=&quot;Oughtred, R, et al.&quot; StringGroup=&quot;Author&quot;/&gt;_x000d__x000a__x0009__x0009__x0009_&lt;Text StringText=&quot; &quot; StringGroup=&quot;Author&quot;/&gt;_x000d__x000a__x0009__x0009__x0009_&lt;Text StringText=&quot;The BioGRID interaction database: 2019 update&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19&quot; StringGroup=&quot;PubYear&quot;/&gt;_x000d__x000a__x0009__x0009__x0009_&lt;Text StringText=&quot;;&quot; StringGroup=&quot;PubYear&quot;/&gt;_x000d__x000a__x0009__x0009__x0009_&lt;Text StringText=&quot;47&quot; StringGroup=&quot;Vol&quot;/&gt;_x000d__x000a__x0009__x0009__x0009_&lt;Text StringText=&quot;:&quot; StringGroup=&quot;PageNum&quot;/&gt;_x000d__x000a__x0009__x0009__x0009_&lt;Text StringText=&quot;D529-529D541&quot; StringGroup=&quot;PageNum&quot;/&gt;_x000d__x000a__x0009__x0009__x0009_&lt;Text StringText=&quot;.&quot; StringGroup=&quot;none&quot;/&gt;_x000d__x000a__x0009__x0009_&lt;/Display&gt;&lt;/Doc&gt;&lt;/KyMRNote&gt;"/>
    <w:docVar w:name="KY.MR.DATA{01691E5B-B311-4551-9691-4B9422F39437}42" w:val="&lt;KyMRNote dbid=&quot;{01691E5B-B311-4551-9691-4B9422F39437}&quot; recid=&quot;42&quot;&gt;&lt;Data&gt;&lt;Field id=&quot;AccessNum&quot;&gt;17951399&lt;/Field&gt;&lt;Field id=&quot;Author&quot;&gt;Dokmanovic M;Clarke C;Marks PA&lt;/Field&gt;&lt;Field id=&quot;AuthorTrans&quot;&gt;&lt;/Field&gt;&lt;Field id=&quot;DOI&quot;&gt;10.1158/1541-7786.MCR-07-0324&lt;/Field&gt;&lt;Field id=&quot;Editor&quot;&gt;&lt;/Field&gt;&lt;Field id=&quot;FmtTitle&quot;&gt;&lt;/Field&gt;&lt;Field id=&quot;Issue&quot;&gt;10&lt;/Field&gt;&lt;Field id=&quot;LIID&quot;&gt;42&lt;/Field&gt;&lt;Field id=&quot;Magazine&quot;&gt;Molecular cancer research : MCR&lt;/Field&gt;&lt;Field id=&quot;MagazineAB&quot;&gt;Mol Cancer Res&lt;/Field&gt;&lt;Field id=&quot;MagazineTrans&quot;&gt;&lt;/Field&gt;&lt;Field id=&quot;PageNum&quot;&gt;981-9&lt;/Field&gt;&lt;Field id=&quot;PubDate&quot;&gt;Oct&lt;/Field&gt;&lt;Field id=&quot;PubPlace&quot;&gt;United States&lt;/Field&gt;&lt;Field id=&quot;PubPlaceTrans&quot;&gt;&lt;/Field&gt;&lt;Field id=&quot;PubYear&quot;&gt;2007&lt;/Field&gt;&lt;Field id=&quot;Publisher&quot;&gt;&lt;/Field&gt;&lt;Field id=&quot;PublisherTrans&quot;&gt;&lt;/Field&gt;&lt;Field id=&quot;TITrans&quot;&gt;&lt;/Field&gt;&lt;Field id=&quot;Title&quot;&gt;Histone deacetylase inhibitors: overview and perspectives.&lt;/Field&gt;&lt;Field id=&quot;Translator&quot;&gt;&lt;/Field&gt;&lt;Field id=&quot;Type&quot;&gt;{041D4F77-279E-4405-0002-4388361B9CFF}&lt;/Field&gt;&lt;Field id=&quot;Version&quot;&gt;&lt;/Field&gt;&lt;Field id=&quot;Vol&quot;&gt;5&lt;/Field&gt;&lt;Field id=&quot;Author2&quot;&gt;Dokmanovic,M;Clarke,C;Marks,PA;&lt;/Field&gt;&lt;/Data&gt;&lt;Ref&gt;&lt;Display&gt;&lt;Text StringText=&quot;「RefIndex」&quot; StringTextOri=&quot;「RefIndex」&quot; SuperScript=&quot;true&quot;/&gt;&lt;/Display&gt;&lt;/Ref&gt;&lt;Doc&gt;&lt;Display&gt;&lt;Text StringText=&quot;Dokmanovic, M, Clarke, C, Marks, PA&quot; StringGroup=&quot;Author&quot;/&gt;_x000d__x000a__x0009__x0009__x0009_&lt;Text StringText=&quot;. &quot; StringGroup=&quot;Author&quot;/&gt;_x000d__x000a__x0009__x0009__x0009_&lt;Text StringText=&quot;Histone deacetylase inhibitors: overview and perspectives&quot; StringGroup=&quot;Title&quot;/&gt;_x000d__x000a__x0009__x0009__x0009_&lt;Text StringText=&quot;. &quot; StringGroup=&quot;Title&quot;/&gt;_x000d__x000a__x0009__x0009__x0009_&lt;Text StringText=&quot;Mol Cancer Res&quot; StringGroup=&quot;Magazine&quot;/&gt;_x000d__x000a__x0009__x0009__x0009_&lt;Text StringText=&quot; &quot; StringGroup=&quot;Magazine&quot;/&gt;_x000d__x000a__x0009__x0009__x0009_&lt;Text StringText=&quot;2007&quot; StringGroup=&quot;PubYear&quot;/&gt;_x000d__x000a__x0009__x0009__x0009_&lt;Text StringText=&quot;;&quot; StringGroup=&quot;PubYear&quot;/&gt;_x000d__x000a__x0009__x0009__x0009_&lt;Text StringText=&quot;5&quot; StringGroup=&quot;Vol&quot;/&gt;_x000d__x000a__x0009__x0009__x0009_&lt;Text StringText=&quot;:&quot; StringGroup=&quot;PageNum&quot;/&gt;_x000d__x000a__x0009__x0009__x0009_&lt;Text StringText=&quot;981-989&quot; StringGroup=&quot;PageNum&quot;/&gt;_x000d__x000a__x0009__x0009__x0009_&lt;Text StringText=&quot;.&quot; StringGroup=&quot;none&quot;/&gt;_x000d__x000a__x0009__x0009_&lt;/Display&gt;&lt;/Doc&gt;&lt;/KyMRNote&gt;"/>
    <w:docVar w:name="KY.MR.DATA{01691E5B-B311-4551-9691-4B9422F39437}43" w:val="&lt;KyMRNote dbid=&quot;{01691E5B-B311-4551-9691-4B9422F39437}&quot; recid=&quot;43&quot;&gt;&lt;Data&gt;&lt;Field id=&quot;AccessNum&quot;&gt;16199517&lt;/Field&gt;&lt;Field id=&quot;Author&quot;&gt;Subramanian A;Tamayo P;Mootha VK;Mukherjee S;Ebert BL;Gillette MA;Paulovich A;Pomeroy SL;Golub TR;Lander ES;Mesirov JP&lt;/Field&gt;&lt;Field id=&quot;AuthorTrans&quot;&gt;&lt;/Field&gt;&lt;Field id=&quot;DOI&quot;&gt;10.1073/pnas.0506580102&lt;/Field&gt;&lt;Field id=&quot;Editor&quot;&gt;&lt;/Field&gt;&lt;Field id=&quot;FmtTitle&quot;&gt;&lt;/Field&gt;&lt;Field id=&quot;Issue&quot;&gt;43&lt;/Field&gt;&lt;Field id=&quot;LIID&quot;&gt;43&lt;/Field&gt;&lt;Field id=&quot;Magazine&quot;&gt;Proceedings of the National Academy of Sciences of the United States of America&lt;/Field&gt;&lt;Field id=&quot;MagazineAB&quot;&gt;Proc Natl Acad Sci U S A&lt;/Field&gt;&lt;Field id=&quot;MagazineTrans&quot;&gt;&lt;/Field&gt;&lt;Field id=&quot;PageNum&quot;&gt;15545-50&lt;/Field&gt;&lt;Field id=&quot;PubDate&quot;&gt;Oct 25&lt;/Field&gt;&lt;Field id=&quot;PubPlace&quot;&gt;United States&lt;/Field&gt;&lt;Field id=&quot;PubPlaceTrans&quot;&gt;&lt;/Field&gt;&lt;Field id=&quot;PubYear&quot;&gt;2005&lt;/Field&gt;&lt;Field id=&quot;Publisher&quot;&gt;&lt;/Field&gt;&lt;Field id=&quot;PublisherTrans&quot;&gt;&lt;/Field&gt;&lt;Field id=&quot;TITrans&quot;&gt;&lt;/Field&gt;&lt;Field id=&quot;Title&quot;&gt;Gene set enrichment analysis: a knowledge-based approach for interpreting genome-wide expression profiles.&lt;/Field&gt;&lt;Field id=&quot;Translator&quot;&gt;&lt;/Field&gt;&lt;Field id=&quot;Type&quot;&gt;{041D4F77-279E-4405-0002-4388361B9CFF}&lt;/Field&gt;&lt;Field id=&quot;Version&quot;&gt;&lt;/Field&gt;&lt;Field id=&quot;Vol&quot;&gt;102&lt;/Field&gt;&lt;Field id=&quot;Author2&quot;&gt;Subramanian,A;&lt;/Field&gt;&lt;/Data&gt;&lt;Ref&gt;&lt;Display&gt;&lt;Text StringText=&quot;「RefIndex」&quot; StringTextOri=&quot;「RefIndex」&quot; SuperScript=&quot;true&quot;/&gt;&lt;/Display&gt;&lt;/Ref&gt;&lt;Doc&gt;&lt;Display&gt;&lt;Text StringText=&quot;Subramanian, A, et al.&quot; StringGroup=&quot;Author&quot;/&gt;_x000d__x000a__x0009__x0009__x0009_&lt;Text StringText=&quot; &quot; StringGroup=&quot;Author&quot;/&gt;_x000d__x000a__x0009__x0009__x0009_&lt;Text StringText=&quot;Gene set enrichment analysis: a knowledge-based approach for interpreting genome-wide expression profiles&quot; StringGroup=&quot;Title&quot;/&gt;_x000d__x000a__x0009__x0009__x0009_&lt;Text StringText=&quot;. &quot; StringGroup=&quot;Title&quot;/&gt;_x000d__x000a__x0009__x0009__x0009_&lt;Text StringText=&quot;Proc Natl Acad Sci U S A&quot; StringGroup=&quot;Magazine&quot;/&gt;_x000d__x000a__x0009__x0009__x0009_&lt;Text StringText=&quot; &quot; StringGroup=&quot;Magazine&quot;/&gt;_x000d__x000a__x0009__x0009__x0009_&lt;Text StringText=&quot;2005&quot; StringGroup=&quot;PubYear&quot;/&gt;_x000d__x000a__x0009__x0009__x0009_&lt;Text StringText=&quot;;&quot; StringGroup=&quot;PubYear&quot;/&gt;_x000d__x000a__x0009__x0009__x0009_&lt;Text StringText=&quot;102&quot; StringGroup=&quot;Vol&quot;/&gt;_x000d__x000a__x0009__x0009__x0009_&lt;Text StringText=&quot;:&quot; StringGroup=&quot;PageNum&quot;/&gt;_x000d__x000a__x0009__x0009__x0009_&lt;Text StringText=&quot;15545-15550&quot; StringGroup=&quot;PageNum&quot;/&gt;_x000d__x000a__x0009__x0009__x0009_&lt;Text StringText=&quot;.&quot; StringGroup=&quot;none&quot;/&gt;_x000d__x000a__x0009__x0009_&lt;/Display&gt;&lt;/Doc&gt;&lt;/KyMRNote&gt;"/>
    <w:docVar w:name="KY.MR.DATA{01691E5B-B311-4551-9691-4B9422F39437}44" w:val="&lt;KyMRNote dbid=&quot;{01691E5B-B311-4551-9691-4B9422F39437}&quot; recid=&quot;44&quot;&gt;&lt;Data&gt;&lt;Field id=&quot;AccessNum&quot;&gt;30423086&lt;/Field&gt;&lt;Field id=&quot;Author&quot;&gt;Chen S;Zhou Y;Chen Y;Gu J&lt;/Field&gt;&lt;Field id=&quot;AuthorTrans&quot;&gt;&lt;/Field&gt;&lt;Field id=&quot;DOI&quot;&gt;10.1093/bioinformatics/bty560&lt;/Field&gt;&lt;Field id=&quot;Editor&quot;&gt;&lt;/Field&gt;&lt;Field id=&quot;FmtTitle&quot;&gt;&lt;/Field&gt;&lt;Field id=&quot;Issue&quot;&gt;17&lt;/Field&gt;&lt;Field id=&quot;LIID&quot;&gt;44&lt;/Field&gt;&lt;Field id=&quot;Magazine&quot;&gt;Bioinformatics&lt;/Field&gt;&lt;Field id=&quot;MagazineAB&quot;&gt;Bioinformatics&lt;/Field&gt;&lt;Field id=&quot;MagazineTrans&quot;&gt;&lt;/Field&gt;&lt;Field id=&quot;PageNum&quot;&gt;i884-i890&lt;/Field&gt;&lt;Field id=&quot;PubDate&quot;&gt;Sep 01&lt;/Field&gt;&lt;Field id=&quot;PubPlace&quot;&gt;England&lt;/Field&gt;&lt;Field id=&quot;PubPlaceTrans&quot;&gt;&lt;/Field&gt;&lt;Field id=&quot;PubYear&quot;&gt;2018&lt;/Field&gt;&lt;Field id=&quot;Publisher&quot;&gt;&lt;/Field&gt;&lt;Field id=&quot;PublisherTrans&quot;&gt;&lt;/Field&gt;&lt;Field id=&quot;TITrans&quot;&gt;&lt;/Field&gt;&lt;Field id=&quot;Title&quot;&gt;fastp: an ultra-fast all-in-one FASTQ preprocessor.&lt;/Field&gt;&lt;Field id=&quot;Translator&quot;&gt;&lt;/Field&gt;&lt;Field id=&quot;Type&quot;&gt;{041D4F77-279E-4405-0002-4388361B9CFF}&lt;/Field&gt;&lt;Field id=&quot;Version&quot;&gt;&lt;/Field&gt;&lt;Field id=&quot;Vol&quot;&gt;34&lt;/Field&gt;&lt;Field id=&quot;Author2&quot;&gt;Chen,S;Zhou,Y;Chen,Y;Gu,J;&lt;/Field&gt;&lt;/Data&gt;&lt;Ref&gt;&lt;Display&gt;&lt;Text StringText=&quot;「RefIndex」&quot; StringTextOri=&quot;「RefIndex」&quot; SuperScript=&quot;true&quot;/&gt;&lt;/Display&gt;&lt;/Ref&gt;&lt;Doc&gt;&lt;Display&gt;&lt;Text StringText=&quot;Chen, S, Zhou, Y, Chen, Y, Gu, J&quot; StringGroup=&quot;Author&quot;/&gt;_x000d__x000a__x0009__x0009__x0009_&lt;Text StringText=&quot;. &quot; StringGroup=&quot;Author&quot;/&gt;_x000d__x000a__x0009__x0009__x0009_&lt;Text StringText=&quot;fastp: an ultra-fast all-in-one FASTQ preprocessor&quot; StringGroup=&quot;Title&quot;/&gt;_x000d__x000a__x0009__x0009__x0009_&lt;Text StringText=&quot;. &quot; StringGroup=&quot;Title&quot;/&gt;_x000d__x000a__x0009__x0009__x0009_&lt;Text StringText=&quot;Bioinformatics&quot; StringGroup=&quot;Magazine&quot;/&gt;_x000d__x000a__x0009__x0009__x0009_&lt;Text StringText=&quot; &quot; StringGroup=&quot;Magazine&quot;/&gt;_x000d__x000a__x0009__x0009__x0009_&lt;Text StringText=&quot;2018&quot; StringGroup=&quot;PubYear&quot;/&gt;_x000d__x000a__x0009__x0009__x0009_&lt;Text StringText=&quot;;&quot; StringGroup=&quot;PubYear&quot;/&gt;_x000d__x000a__x0009__x0009__x0009_&lt;Text StringText=&quot;34&quot; StringGroup=&quot;Vol&quot;/&gt;_x000d__x000a__x0009__x0009__x0009_&lt;Text StringText=&quot;:&quot; StringGroup=&quot;PageNum&quot;/&gt;_x000d__x000a__x0009__x0009__x0009_&lt;Text StringText=&quot;i884-884i890&quot; StringGroup=&quot;PageNum&quot;/&gt;_x000d__x000a__x0009__x0009__x0009_&lt;Text StringText=&quot;.&quot; StringGroup=&quot;none&quot;/&gt;_x000d__x000a__x0009__x0009_&lt;/Display&gt;&lt;/Doc&gt;&lt;/KyMRNote&gt;"/>
    <w:docVar w:name="KY.MR.DATA{01691E5B-B311-4551-9691-4B9422F39437}45" w:val="&lt;KyMRNote dbid=&quot;{01691E5B-B311-4551-9691-4B9422F39437}&quot; recid=&quot;45&quot;&gt;&lt;Data&gt;&lt;Field id=&quot;AccessNum&quot;&gt;25751142&lt;/Field&gt;&lt;Field id=&quot;Author&quot;&gt;Kim D;Langmead B;Salzberg SL&lt;/Field&gt;&lt;Field id=&quot;AuthorTrans&quot;&gt;&lt;/Field&gt;&lt;Field id=&quot;DOI&quot;&gt;10.1038/nmeth.3317&lt;/Field&gt;&lt;Field id=&quot;Editor&quot;&gt;&lt;/Field&gt;&lt;Field id=&quot;FmtTitle&quot;&gt;&lt;/Field&gt;&lt;Field id=&quot;Issue&quot;&gt;4&lt;/Field&gt;&lt;Field id=&quot;LIID&quot;&gt;45&lt;/Field&gt;&lt;Field id=&quot;Magazine&quot;&gt;Nature methods&lt;/Field&gt;&lt;Field id=&quot;MagazineAB&quot;&gt;Nat Methods&lt;/Field&gt;&lt;Field id=&quot;MagazineTrans&quot;&gt;&lt;/Field&gt;&lt;Field id=&quot;PageNum&quot;&gt;357-60&lt;/Field&gt;&lt;Field id=&quot;PubDate&quot;&gt;Apr&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HISAT: a fast spliced aligner with low memory requirements.&lt;/Field&gt;&lt;Field id=&quot;Translator&quot;&gt;&lt;/Field&gt;&lt;Field id=&quot;Type&quot;&gt;{041D4F77-279E-4405-0002-4388361B9CFF}&lt;/Field&gt;&lt;Field id=&quot;Version&quot;&gt;&lt;/Field&gt;&lt;Field id=&quot;Vol&quot;&gt;12&lt;/Field&gt;&lt;Field id=&quot;Author2&quot;&gt;Kim,D;Langmead,B;Salzberg,SL;&lt;/Field&gt;&lt;/Data&gt;&lt;Ref&gt;&lt;Display&gt;&lt;Text StringText=&quot;「RefIndex」&quot; StringTextOri=&quot;「RefIndex」&quot; SuperScript=&quot;true&quot;/&gt;&lt;/Display&gt;&lt;/Ref&gt;&lt;Doc&gt;&lt;Display&gt;&lt;Text StringText=&quot;Kim, D, Langmead, B, Salzberg, SL&quot; StringGroup=&quot;Author&quot;/&gt;_x000d__x000a__x0009__x0009__x0009_&lt;Text StringText=&quot;. &quot; StringGroup=&quot;Author&quot;/&gt;_x000d__x000a__x0009__x0009__x0009_&lt;Text StringText=&quot;HISAT: a fast spliced aligner with low memory requirements&quot; StringGroup=&quot;Title&quot;/&gt;_x000d__x000a__x0009__x0009__x0009_&lt;Text StringText=&quot;. &quot; StringGroup=&quot;Title&quot;/&gt;_x000d__x000a__x0009__x0009__x0009_&lt;Text StringText=&quot;Nat Methods&quot; StringGroup=&quot;Magazine&quot;/&gt;_x000d__x000a__x0009__x0009__x0009_&lt;Text StringText=&quot; &quot; StringGroup=&quot;Magazine&quot;/&gt;_x000d__x000a__x0009__x0009__x0009_&lt;Text StringText=&quot;2015&quot; StringGroup=&quot;PubYear&quot;/&gt;_x000d__x000a__x0009__x0009__x0009_&lt;Text StringText=&quot;;&quot; StringGroup=&quot;PubYear&quot;/&gt;_x000d__x000a__x0009__x0009__x0009_&lt;Text StringText=&quot;12&quot; StringGroup=&quot;Vol&quot;/&gt;_x000d__x000a__x0009__x0009__x0009_&lt;Text StringText=&quot;:&quot; StringGroup=&quot;PageNum&quot;/&gt;_x000d__x000a__x0009__x0009__x0009_&lt;Text StringText=&quot;357-360&quot; StringGroup=&quot;PageNum&quot;/&gt;_x000d__x000a__x0009__x0009__x0009_&lt;Text StringText=&quot;.&quot; StringGroup=&quot;none&quot;/&gt;_x000d__x000a__x0009__x0009_&lt;/Display&gt;&lt;/Doc&gt;&lt;/KyMRNote&gt;"/>
    <w:docVar w:name="KY.MR.DATA{01691E5B-B311-4551-9691-4B9422F39437}46" w:val="&lt;KyMRNote dbid=&quot;{01691E5B-B311-4551-9691-4B9422F39437}&quot; recid=&quot;46&quot;&gt;&lt;Data&gt;&lt;Field id=&quot;AccessNum&quot;&gt;21410973&lt;/Field&gt;&lt;Field id=&quot;Author&quot;&gt;Roberts A;Trapnell C;Donaghey J;Rinn JL;Pachter L&lt;/Field&gt;&lt;Field id=&quot;AuthorTrans&quot;&gt;&lt;/Field&gt;&lt;Field id=&quot;DOI&quot;&gt;10.1186/gb-2011-12-3-r22&lt;/Field&gt;&lt;Field id=&quot;Editor&quot;&gt;&lt;/Field&gt;&lt;Field id=&quot;FmtTitle&quot;&gt;&lt;/Field&gt;&lt;Field id=&quot;Issue&quot;&gt;3&lt;/Field&gt;&lt;Field id=&quot;LIID&quot;&gt;46&lt;/Field&gt;&lt;Field id=&quot;Magazine&quot;&gt;Genome biology&lt;/Field&gt;&lt;Field id=&quot;MagazineAB&quot;&gt;Genome Biol&lt;/Field&gt;&lt;Field id=&quot;MagazineTrans&quot;&gt;&lt;/Field&gt;&lt;Field id=&quot;PageNum&quot;&gt;R22&lt;/Field&gt;&lt;Field id=&quot;PubDate&quot;&gt;&lt;/Field&gt;&lt;Field id=&quot;PubPlace&quot;&gt;England&lt;/Field&gt;&lt;Field id=&quot;PubPlaceTrans&quot;&gt;&lt;/Field&gt;&lt;Field id=&quot;PubYear&quot;&gt;2011&lt;/Field&gt;&lt;Field id=&quot;Publisher&quot;&gt;&lt;/Field&gt;&lt;Field id=&quot;PublisherTrans&quot;&gt;&lt;/Field&gt;&lt;Field id=&quot;TITrans&quot;&gt;&lt;/Field&gt;&lt;Field id=&quot;Title&quot;&gt;Improving RNA-Seq expression estimates by correcting for fragment bias.&lt;/Field&gt;&lt;Field id=&quot;Translator&quot;&gt;&lt;/Field&gt;&lt;Field id=&quot;Type&quot;&gt;{041D4F77-279E-4405-0002-4388361B9CFF}&lt;/Field&gt;&lt;Field id=&quot;Version&quot;&gt;&lt;/Field&gt;&lt;Field id=&quot;Vol&quot;&gt;12&lt;/Field&gt;&lt;Field id=&quot;Author2&quot;&gt;Roberts,A;Trapnell,C;Donaghey,J;Rinn,JL;Pachter,L;&lt;/Field&gt;&lt;/Data&gt;&lt;Ref&gt;&lt;Display&gt;&lt;Text StringText=&quot;「RefIndex」&quot; StringTextOri=&quot;「RefIndex」&quot; SuperScript=&quot;true&quot;/&gt;&lt;/Display&gt;&lt;/Ref&gt;&lt;Doc&gt;&lt;Display&gt;&lt;Text StringText=&quot;Roberts, A, Trapnell, C, Donaghey, J, Rinn, JL, Pachter, L&quot; StringGroup=&quot;Author&quot;/&gt;_x000d__x000a__x0009__x0009__x0009_&lt;Text StringText=&quot;. &quot; StringGroup=&quot;Author&quot;/&gt;_x000d__x000a__x0009__x0009__x0009_&lt;Text StringText=&quot;Improving RNA-Seq expression estimates by correcting for fragment bias&quot; StringGroup=&quot;Title&quot;/&gt;_x000d__x000a__x0009__x0009__x0009_&lt;Text StringText=&quot;. &quot; StringGroup=&quot;Title&quot;/&gt;_x000d__x000a__x0009__x0009__x0009_&lt;Text StringText=&quot;Genome Biol&quot; StringGroup=&quot;Magazine&quot;/&gt;_x000d__x000a__x0009__x0009__x0009_&lt;Text StringText=&quot; &quot; StringGroup=&quot;Magazine&quot;/&gt;_x000d__x000a__x0009__x0009__x0009_&lt;Text StringText=&quot;2011&quot; StringGroup=&quot;PubYear&quot;/&gt;_x000d__x000a__x0009__x0009__x0009_&lt;Text StringText=&quot;;&quot; StringGroup=&quot;PubYear&quot;/&gt;_x000d__x000a__x0009__x0009__x0009_&lt;Text StringText=&quot;12&quot; StringGroup=&quot;Vol&quot;/&gt;_x000d__x000a__x0009__x0009__x0009_&lt;Text StringText=&quot;:&quot; StringGroup=&quot;PageNum&quot;/&gt;_x000d__x000a__x0009__x0009__x0009_&lt;Text StringText=&quot;R22&quot; StringGroup=&quot;PageNum&quot;/&gt;_x000d__x000a__x0009__x0009__x0009_&lt;Text StringText=&quot;.&quot; StringGroup=&quot;none&quot;/&gt;_x000d__x000a__x0009__x0009_&lt;/Display&gt;&lt;/Doc&gt;&lt;/KyMRNote&gt;"/>
    <w:docVar w:name="KY.MR.DATA{01691E5B-B311-4551-9691-4B9422F39437}47" w:val="&lt;KyMRNote dbid=&quot;{01691E5B-B311-4551-9691-4B9422F39437}&quot; recid=&quot;47&quot;&gt;&lt;Data&gt;&lt;Field id=&quot;AccessNum&quot;&gt;25260700&lt;/Field&gt;&lt;Field id=&quot;Author&quot;&gt;Anders S;Pyl PT;Huber W&lt;/Field&gt;&lt;Field id=&quot;AuthorTrans&quot;&gt;&lt;/Field&gt;&lt;Field id=&quot;DOI&quot;&gt;10.1093/bioinformatics/btu638&lt;/Field&gt;&lt;Field id=&quot;Editor&quot;&gt;&lt;/Field&gt;&lt;Field id=&quot;FmtTitle&quot;&gt;&lt;/Field&gt;&lt;Field id=&quot;Issue&quot;&gt;2&lt;/Field&gt;&lt;Field id=&quot;LIID&quot;&gt;47&lt;/Field&gt;&lt;Field id=&quot;Magazine&quot;&gt;Bioinformatics&lt;/Field&gt;&lt;Field id=&quot;MagazineAB&quot;&gt;Bioinformatics&lt;/Field&gt;&lt;Field id=&quot;MagazineTrans&quot;&gt;&lt;/Field&gt;&lt;Field id=&quot;PageNum&quot;&gt;166-9&lt;/Field&gt;&lt;Field id=&quot;PubDate&quot;&gt;Jan 15&lt;/Field&gt;&lt;Field id=&quot;PubPlace&quot;&gt;England&lt;/Field&gt;&lt;Field id=&quot;PubPlaceTrans&quot;&gt;&lt;/Field&gt;&lt;Field id=&quot;PubYear&quot;&gt;2015&lt;/Field&gt;&lt;Field id=&quot;Publisher&quot;&gt;&lt;/Field&gt;&lt;Field id=&quot;PublisherTrans&quot;&gt;&lt;/Field&gt;&lt;Field id=&quot;TITrans&quot;&gt;&lt;/Field&gt;&lt;Field id=&quot;Title&quot;&gt;HTSeq--a Python framework to work with high-throughput sequencing data.&lt;/Field&gt;&lt;Field id=&quot;Translator&quot;&gt;&lt;/Field&gt;&lt;Field id=&quot;Type&quot;&gt;{041D4F77-279E-4405-0002-4388361B9CFF}&lt;/Field&gt;&lt;Field id=&quot;Version&quot;&gt;&lt;/Field&gt;&lt;Field id=&quot;Vol&quot;&gt;31&lt;/Field&gt;&lt;Field id=&quot;Author2&quot;&gt;Anders,S;Pyl,PT;Huber,W;&lt;/Field&gt;&lt;/Data&gt;&lt;Ref&gt;&lt;Display&gt;&lt;Text StringText=&quot;「RefIndex」&quot; StringTextOri=&quot;「RefIndex」&quot; SuperScript=&quot;true&quot;/&gt;&lt;/Display&gt;&lt;/Ref&gt;&lt;Doc&gt;&lt;Display&gt;&lt;Text StringText=&quot;Anders, S, Pyl, PT, Huber, W&quot; StringGroup=&quot;Author&quot;/&gt;_x000d__x000a__x0009__x0009__x0009_&lt;Text StringText=&quot;. &quot; StringGroup=&quot;Author&quot;/&gt;_x000d__x000a__x0009__x0009__x0009_&lt;Text StringText=&quot;HTSeq--a Python framework to work with high-throughput sequencing data&quot; StringGroup=&quot;Title&quot;/&gt;_x000d__x000a__x0009__x0009__x0009_&lt;Text StringText=&quot;. &quot; StringGroup=&quot;Title&quot;/&gt;_x000d__x000a__x0009__x0009__x0009_&lt;Text StringText=&quot;Bioinformatics&quot; StringGroup=&quot;Magazine&quot;/&gt;_x000d__x000a__x0009__x0009__x0009_&lt;Text StringText=&quot; &quot; StringGroup=&quot;Magazine&quot;/&gt;_x000d__x000a__x0009__x0009__x0009_&lt;Text StringText=&quot;2015&quot; StringGroup=&quot;PubYear&quot;/&gt;_x000d__x000a__x0009__x0009__x0009_&lt;Text StringText=&quot;;&quot; StringGroup=&quot;PubYear&quot;/&gt;_x000d__x000a__x0009__x0009__x0009_&lt;Text StringText=&quot;31&quot; StringGroup=&quot;Vol&quot;/&gt;_x000d__x000a__x0009__x0009__x0009_&lt;Text StringText=&quot;:&quot; StringGroup=&quot;PageNum&quot;/&gt;_x000d__x000a__x0009__x0009__x0009_&lt;Text StringText=&quot;166-169&quot; StringGroup=&quot;PageNum&quot;/&gt;_x000d__x000a__x0009__x0009__x0009_&lt;Text StringText=&quot;.&quot; StringGroup=&quot;none&quot;/&gt;_x000d__x000a__x0009__x0009_&lt;/Display&gt;&lt;/Doc&gt;&lt;/KyMRNote&gt;"/>
    <w:docVar w:name="KY.MR.DATA{01691E5B-B311-4551-9691-4B9422F39437}48" w:val="&lt;KyMRNote dbid=&quot;{01691E5B-B311-4551-9691-4B9422F39437}&quot; recid=&quot;48&quot;&gt;&lt;Data&gt;&lt;Field id=&quot;AccessNum&quot;&gt;25516281&lt;/Field&gt;&lt;Field id=&quot;Author&quot;&gt;Love MI;Huber W;Anders S&lt;/Field&gt;&lt;Field id=&quot;AuthorTrans&quot;&gt;&lt;/Field&gt;&lt;Field id=&quot;DOI&quot;&gt;10.1186/s13059-014-0550-8&lt;/Field&gt;&lt;Field id=&quot;Editor&quot;&gt;&lt;/Field&gt;&lt;Field id=&quot;FmtTitle&quot;&gt;&lt;/Field&gt;&lt;Field id=&quot;Issue&quot;&gt;12&lt;/Field&gt;&lt;Field id=&quot;LIID&quot;&gt;48&lt;/Field&gt;&lt;Field id=&quot;Magazine&quot;&gt;Genome biology&lt;/Field&gt;&lt;Field id=&quot;MagazineAB&quot;&gt;Genome Biol&lt;/Field&gt;&lt;Field id=&quot;MagazineTrans&quot;&gt;&lt;/Field&gt;&lt;Field id=&quot;PageNum&quot;&gt;550&lt;/Field&gt;&lt;Field id=&quot;PubDate&quot;&gt;&lt;/Field&gt;&lt;Field id=&quot;PubPlace&quot;&gt;England&lt;/Field&gt;&lt;Field id=&quot;PubPlaceTrans&quot;&gt;&lt;/Field&gt;&lt;Field id=&quot;PubYear&quot;&gt;2014&lt;/Field&gt;&lt;Field id=&quot;Publisher&quot;&gt;&lt;/Field&gt;&lt;Field id=&quot;PublisherTrans&quot;&gt;&lt;/Field&gt;&lt;Field id=&quot;TITrans&quot;&gt;&lt;/Field&gt;&lt;Field id=&quot;Title&quot;&gt;Moderated estimation of fold change and dispersion for RNA-seq data with DESeq2.&lt;/Field&gt;&lt;Field id=&quot;Translator&quot;&gt;&lt;/Field&gt;&lt;Field id=&quot;Type&quot;&gt;{041D4F77-279E-4405-0002-4388361B9CFF}&lt;/Field&gt;&lt;Field id=&quot;Version&quot;&gt;&lt;/Field&gt;&lt;Field id=&quot;Vol&quot;&gt;15&lt;/Field&gt;&lt;Field id=&quot;Author2&quot;&gt;Love,MI;Huber,W;Anders,S;&lt;/Field&gt;&lt;/Data&gt;&lt;Ref&gt;&lt;Display&gt;&lt;Text StringText=&quot;「RefIndex」&quot; StringTextOri=&quot;「RefIndex」&quot; SuperScript=&quot;true&quot;/&gt;&lt;/Display&gt;&lt;/Ref&gt;&lt;Doc&gt;&lt;Display&gt;&lt;Text StringText=&quot;Love, MI, Huber, W, Anders, S&quot; StringGroup=&quot;Author&quot;/&gt;_x000d__x000a__x0009__x0009__x0009_&lt;Text StringText=&quot;. &quot; StringGroup=&quot;Author&quot;/&gt;_x000d__x000a__x0009__x0009__x0009_&lt;Text StringText=&quot;Moderated estimation of fold change and dispersion for RNA-seq data with DESeq2&quot; StringGroup=&quot;Title&quot;/&gt;_x000d__x000a__x0009__x0009__x0009_&lt;Text StringText=&quot;. &quot; StringGroup=&quot;Title&quot;/&gt;_x000d__x000a__x0009__x0009__x0009_&lt;Text StringText=&quot;Genome Biol&quot; StringGroup=&quot;Magazine&quot;/&gt;_x000d__x000a__x0009__x0009__x0009_&lt;Text StringText=&quot; &quot; StringGroup=&quot;Magazine&quot;/&gt;_x000d__x000a__x0009__x0009__x0009_&lt;Text StringText=&quot;2014&quot; StringGroup=&quot;PubYear&quot;/&gt;_x000d__x000a__x0009__x0009__x0009_&lt;Text StringText=&quot;;&quot; StringGroup=&quot;PubYear&quot;/&gt;_x000d__x000a__x0009__x0009__x0009_&lt;Text StringText=&quot;15&quot; StringGroup=&quot;Vol&quot;/&gt;_x000d__x000a__x0009__x0009__x0009_&lt;Text StringText=&quot;:&quot; StringGroup=&quot;PageNum&quot;/&gt;_x000d__x000a__x0009__x0009__x0009_&lt;Text StringText=&quot;550&quot; StringGroup=&quot;PageNum&quot;/&gt;_x000d__x000a__x0009__x0009__x0009_&lt;Text StringText=&quot;.&quot; StringGroup=&quot;none&quot;/&gt;_x000d__x000a__x0009__x0009_&lt;/Display&gt;&lt;/Doc&gt;&lt;/KyMRNote&gt;"/>
    <w:docVar w:name="KY.MR.DATA{01691E5B-B311-4551-9691-4B9422F39437}49" w:val="&lt;KyMRNote dbid=&quot;{01691E5B-B311-4551-9691-4B9422F39437}&quot; recid=&quot;49&quot;&gt;&lt;Data&gt;&lt;Field id=&quot;AccessNum&quot;&gt;30395331&lt;/Field&gt;&lt;Field id=&quot;Author&quot;&gt;CollectiveName:The Gene Ontology Consortium&lt;/Field&gt;&lt;Field id=&quot;AuthorTrans&quot;&gt;&lt;/Field&gt;&lt;Field id=&quot;DOI&quot;&gt;10.1093/nar/gky1055&lt;/Field&gt;&lt;Field id=&quot;Editor&quot;&gt;&lt;/Field&gt;&lt;Field id=&quot;FmtTitle&quot;&gt;&lt;/Field&gt;&lt;Field id=&quot;Issue&quot;&gt;D1&lt;/Field&gt;&lt;Field id=&quot;LIID&quot;&gt;49&lt;/Field&gt;&lt;Field id=&quot;Magazine&quot;&gt;Nucleic acids research&lt;/Field&gt;&lt;Field id=&quot;MagazineAB&quot;&gt;Nucleic Acids Res&lt;/Field&gt;&lt;Field id=&quot;MagazineTrans&quot;&gt;&lt;/Field&gt;&lt;Field id=&quot;PageNum&quot;&gt;D330-D338&lt;/Field&gt;&lt;Field id=&quot;PubDate&quot;&gt;Jan 08&lt;/Field&gt;&lt;Field id=&quot;PubPlace&quot;&gt;England&lt;/Field&gt;&lt;Field id=&quot;PubPlaceTrans&quot;&gt;&lt;/Field&gt;&lt;Field id=&quot;PubYear&quot;&gt;2019&lt;/Field&gt;&lt;Field id=&quot;Publisher&quot;&gt;&lt;/Field&gt;&lt;Field id=&quot;PublisherTrans&quot;&gt;&lt;/Field&gt;&lt;Field id=&quot;TITrans&quot;&gt;&lt;/Field&gt;&lt;Field id=&quot;Title&quot;&gt;The Gene Ontology Resource: 20 years and still GOing strong.&lt;/Field&gt;&lt;Field id=&quot;Translator&quot;&gt;&lt;/Field&gt;&lt;Field id=&quot;Type&quot;&gt;{041D4F77-279E-4405-0002-4388361B9CFF}&lt;/Field&gt;&lt;Field id=&quot;Version&quot;&gt;&lt;/Field&gt;&lt;Field id=&quot;Vol&quot;&gt;47&lt;/Field&gt;&lt;Field id=&quot;Author2&quot;&gt;CollectiveName:The Gene Ontology Consortium,;&lt;/Field&gt;&lt;/Data&gt;&lt;Ref&gt;&lt;Display&gt;&lt;Text StringText=&quot;「RefIndex」&quot; StringTextOri=&quot;「RefIndex」&quot; SuperScript=&quot;true&quot;/&gt;&lt;/Display&gt;&lt;/Ref&gt;&lt;Doc&gt;&lt;Display&gt;&lt;Text StringText=&quot;The Gene Ontology Consortium&quot; StringGroup=&quot;Author&quot;/&gt;_x000d__x000a__x0009__x0009__x0009_&lt;Text StringText=&quot;. &quot; StringGroup=&quot;Author&quot;/&gt;_x000d__x000a__x0009__x0009__x0009_&lt;Text StringText=&quot;The Gene Ontology Resource: 20 years and still GOing strong&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19&quot; StringGroup=&quot;PubYear&quot;/&gt;_x000d__x000a__x0009__x0009__x0009_&lt;Text StringText=&quot;;&quot; StringGroup=&quot;PubYear&quot;/&gt;_x000d__x000a__x0009__x0009__x0009_&lt;Text StringText=&quot;47&quot; StringGroup=&quot;Vol&quot;/&gt;_x000d__x000a__x0009__x0009__x0009_&lt;Text StringText=&quot;:&quot; StringGroup=&quot;PageNum&quot;/&gt;_x000d__x000a__x0009__x0009__x0009_&lt;Text StringText=&quot;D330-330D338&quot; StringGroup=&quot;PageNum&quot;/&gt;_x000d__x000a__x0009__x0009__x0009_&lt;Text StringText=&quot;.&quot; StringGroup=&quot;none&quot;/&gt;_x000d__x000a__x0009__x0009_&lt;/Display&gt;&lt;/Doc&gt;&lt;/KyMRNote&gt;"/>
    <w:docVar w:name="KY.MR.DATA{01691E5B-B311-4551-9691-4B9422F39437}5" w:val="&lt;KyMRNote dbid=&quot;{01691E5B-B311-4551-9691-4B9422F39437}&quot; recid=&quot;5&quot;&gt;&lt;Data&gt;&lt;Field id=&quot;AccessNum&quot;&gt;37558241&lt;/Field&gt;&lt;Field id=&quot;Author&quot;&gt;Ghosh A;Pandey SP;Joshi DC;Rana P;Ansari AH;Sundar JS;Singh P;Khan Y;Ekka MK;Chakraborty D;Maiti S&lt;/Field&gt;&lt;Field id=&quot;AuthorTrans&quot;&gt;&lt;/Field&gt;&lt;Field id=&quot;DOI&quot;&gt;10.1093/nar/gkad639&lt;/Field&gt;&lt;Field id=&quot;Editor&quot;&gt;&lt;/Field&gt;&lt;Field id=&quot;FmtTitle&quot;&gt;&lt;/Field&gt;&lt;Field id=&quot;Issue&quot;&gt;17&lt;/Field&gt;&lt;Field id=&quot;LIID&quot;&gt;5&lt;/Field&gt;&lt;Field id=&quot;Magazine&quot;&gt;Nucleic acids research&lt;/Field&gt;&lt;Field id=&quot;MagazineAB&quot;&gt;Nucleic Acids Res&lt;/Field&gt;&lt;Field id=&quot;MagazineTrans&quot;&gt;&lt;/Field&gt;&lt;Field id=&quot;PageNum&quot;&gt;9415-9431&lt;/Field&gt;&lt;Field id=&quot;PubDate&quot;&gt;Sep 22&lt;/Field&gt;&lt;Field id=&quot;PubPlace&quot;&gt;England&lt;/Field&gt;&lt;Field id=&quot;PubPlaceTrans&quot;&gt;&lt;/Field&gt;&lt;Field id=&quot;PubYear&quot;&gt;2023&lt;/Field&gt;&lt;Field id=&quot;Publisher&quot;&gt;&lt;/Field&gt;&lt;Field id=&quot;PublisherTrans&quot;&gt;&lt;/Field&gt;&lt;Field id=&quot;TITrans&quot;&gt;&lt;/Field&gt;&lt;Field id=&quot;Title&quot;&gt;Identification of G-quadruplex structures in MALAT1 lncRNA that interact with nucleolin and nucleophosmin.&lt;/Field&gt;&lt;Field id=&quot;Translator&quot;&gt;&lt;/Field&gt;&lt;Field id=&quot;Type&quot;&gt;{041D4F77-279E-4405-0002-4388361B9CFF}&lt;/Field&gt;&lt;Field id=&quot;Version&quot;&gt;&lt;/Field&gt;&lt;Field id=&quot;Vol&quot;&gt;51&lt;/Field&gt;&lt;Field id=&quot;Author2&quot;&gt;Ghosh,A;&lt;/Field&gt;&lt;/Data&gt;&lt;Ref&gt;&lt;Display&gt;&lt;Text StringText=&quot;「RefIndex」&quot; StringTextOri=&quot;「RefIndex」&quot; SuperScript=&quot;true&quot;/&gt;&lt;/Display&gt;&lt;/Ref&gt;&lt;Doc&gt;&lt;Display&gt;&lt;Text StringText=&quot;Ghosh, A, et al.&quot; StringGroup=&quot;Author&quot;/&gt;_x000d__x000a__x0009__x0009__x0009_&lt;Text StringText=&quot; &quot; StringGroup=&quot;Author&quot;/&gt;_x000d__x000a__x0009__x0009__x0009_&lt;Text StringText=&quot;Identification of G-quadruplex structures in MALAT1 lncRNA that interact with nucleolin and nucleophosmin&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23&quot; StringGroup=&quot;PubYear&quot;/&gt;_x000d__x000a__x0009__x0009__x0009_&lt;Text StringText=&quot;;&quot; StringGroup=&quot;PubYear&quot;/&gt;_x000d__x000a__x0009__x0009__x0009_&lt;Text StringText=&quot;51&quot; StringGroup=&quot;Vol&quot;/&gt;_x000d__x000a__x0009__x0009__x0009_&lt;Text StringText=&quot;:&quot; StringGroup=&quot;PageNum&quot;/&gt;_x000d__x000a__x0009__x0009__x0009_&lt;Text StringText=&quot;9415-9431&quot; StringGroup=&quot;PageNum&quot;/&gt;_x000d__x000a__x0009__x0009__x0009_&lt;Text StringText=&quot;.&quot; StringGroup=&quot;none&quot;/&gt;_x000d__x000a__x0009__x0009_&lt;/Display&gt;&lt;/Doc&gt;&lt;/KyMRNote&gt;"/>
    <w:docVar w:name="KY.MR.DATA{01691E5B-B311-4551-9691-4B9422F39437}50" w:val="&lt;KyMRNote dbid=&quot;{01691E5B-B311-4551-9691-4B9422F39437}&quot; recid=&quot;50&quot;&gt;&lt;Data&gt;&lt;Field id=&quot;AccessNum&quot;&gt;18077471&lt;/Field&gt;&lt;Field id=&quot;Author&quot;&gt;Kanehisa M;Araki M;Goto S;Hattori M;Hirakawa M;Itoh M;Katayama T;Kawashima S;Okuda S;Tokimatsu T;Yamanishi Y&lt;/Field&gt;&lt;Field id=&quot;AuthorTrans&quot;&gt;&lt;/Field&gt;&lt;Field id=&quot;DOI&quot;&gt;10.1093/nar/gkm882&lt;/Field&gt;&lt;Field id=&quot;Editor&quot;&gt;&lt;/Field&gt;&lt;Field id=&quot;FmtTitle&quot;&gt;&lt;/Field&gt;&lt;Field id=&quot;Issue&quot;&gt;Database issue&lt;/Field&gt;&lt;Field id=&quot;LIID&quot;&gt;50&lt;/Field&gt;&lt;Field id=&quot;Magazine&quot;&gt;Nucleic acids research&lt;/Field&gt;&lt;Field id=&quot;MagazineAB&quot;&gt;Nucleic Acids Res&lt;/Field&gt;&lt;Field id=&quot;MagazineTrans&quot;&gt;&lt;/Field&gt;&lt;Field id=&quot;PageNum&quot;&gt;D480-4&lt;/Field&gt;&lt;Field id=&quot;PubDate&quot;&gt;Jan&lt;/Field&gt;&lt;Field id=&quot;PubPlace&quot;&gt;England&lt;/Field&gt;&lt;Field id=&quot;PubPlaceTrans&quot;&gt;&lt;/Field&gt;&lt;Field id=&quot;PubYear&quot;&gt;2008&lt;/Field&gt;&lt;Field id=&quot;Publisher&quot;&gt;&lt;/Field&gt;&lt;Field id=&quot;PublisherTrans&quot;&gt;&lt;/Field&gt;&lt;Field id=&quot;TITrans&quot;&gt;&lt;/Field&gt;&lt;Field id=&quot;Title&quot;&gt;KEGG for linking genomes to life and the environment.&lt;/Field&gt;&lt;Field id=&quot;Translator&quot;&gt;&lt;/Field&gt;&lt;Field id=&quot;Type&quot;&gt;{041D4F77-279E-4405-0002-4388361B9CFF}&lt;/Field&gt;&lt;Field id=&quot;Version&quot;&gt;&lt;/Field&gt;&lt;Field id=&quot;Vol&quot;&gt;36&lt;/Field&gt;&lt;Field id=&quot;Author2&quot;&gt;Kanehisa,M;&lt;/Field&gt;&lt;/Data&gt;&lt;Ref&gt;&lt;Display&gt;&lt;Text StringText=&quot;「RefIndex」&quot; StringTextOri=&quot;「RefIndex」&quot; SuperScript=&quot;true&quot;/&gt;&lt;/Display&gt;&lt;/Ref&gt;&lt;Doc&gt;&lt;Display&gt;&lt;Text StringText=&quot;Kanehisa, M, et al.&quot; StringGroup=&quot;Author&quot;/&gt;_x000d__x000a__x0009__x0009__x0009_&lt;Text StringText=&quot; &quot; StringGroup=&quot;Author&quot;/&gt;_x000d__x000a__x0009__x0009__x0009_&lt;Text StringText=&quot;KEGG for linking genomes to life and the environment&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08&quot; StringGroup=&quot;PubYear&quot;/&gt;_x000d__x000a__x0009__x0009__x0009_&lt;Text StringText=&quot;;&quot; StringGroup=&quot;PubYear&quot;/&gt;_x000d__x000a__x0009__x0009__x0009_&lt;Text StringText=&quot;36&quot; StringGroup=&quot;Vol&quot;/&gt;_x000d__x000a__x0009__x0009__x0009_&lt;Text StringText=&quot;:&quot; StringGroup=&quot;PageNum&quot;/&gt;_x000d__x000a__x0009__x0009__x0009_&lt;Text StringText=&quot;D480-484&quot; StringGroup=&quot;PageNum&quot;/&gt;_x000d__x000a__x0009__x0009__x0009_&lt;Text StringText=&quot;.&quot; StringGroup=&quot;none&quot;/&gt;_x000d__x000a__x0009__x0009_&lt;/Display&gt;&lt;/Doc&gt;&lt;/KyMRNote&gt;"/>
    <w:docVar w:name="KY.MR.DATA{01691E5B-B311-4551-9691-4B9422F39437}51" w:val="&lt;KyMRNote dbid=&quot;{01691E5B-B311-4551-9691-4B9422F39437}&quot; recid=&quot;51&quot;&gt;&lt;Data&gt;&lt;Field id=&quot;AccessNum&quot;&gt;16199517&lt;/Field&gt;&lt;Field id=&quot;Author&quot;&gt;Subramanian A;Tamayo P;Mootha VK;Mukherjee S;Ebert BL;Gillette MA;Paulovich A;Pomeroy SL;Golub TR;Lander ES;Mesirov JP&lt;/Field&gt;&lt;Field id=&quot;AuthorTrans&quot;&gt;&lt;/Field&gt;&lt;Field id=&quot;DOI&quot;&gt;10.1073/pnas.0506580102&lt;/Field&gt;&lt;Field id=&quot;Editor&quot;&gt;&lt;/Field&gt;&lt;Field id=&quot;FmtTitle&quot;&gt;&lt;/Field&gt;&lt;Field id=&quot;Issue&quot;&gt;43&lt;/Field&gt;&lt;Field id=&quot;LIID&quot;&gt;51&lt;/Field&gt;&lt;Field id=&quot;Magazine&quot;&gt;Proceedings of the National Academy of Sciences of the United States of America&lt;/Field&gt;&lt;Field id=&quot;MagazineAB&quot;&gt;Proc Natl Acad Sci U S A&lt;/Field&gt;&lt;Field id=&quot;MagazineTrans&quot;&gt;&lt;/Field&gt;&lt;Field id=&quot;PageNum&quot;&gt;15545-50&lt;/Field&gt;&lt;Field id=&quot;PubDate&quot;&gt;Oct 25&lt;/Field&gt;&lt;Field id=&quot;PubPlace&quot;&gt;United States&lt;/Field&gt;&lt;Field id=&quot;PubPlaceTrans&quot;&gt;&lt;/Field&gt;&lt;Field id=&quot;PubYear&quot;&gt;2005&lt;/Field&gt;&lt;Field id=&quot;Publisher&quot;&gt;&lt;/Field&gt;&lt;Field id=&quot;PublisherTrans&quot;&gt;&lt;/Field&gt;&lt;Field id=&quot;TITrans&quot;&gt;&lt;/Field&gt;&lt;Field id=&quot;Title&quot;&gt;Gene set enrichment analysis: a knowledge-based approach for interpreting genome-wide expression profiles.&lt;/Field&gt;&lt;Field id=&quot;Translator&quot;&gt;&lt;/Field&gt;&lt;Field id=&quot;Type&quot;&gt;{041D4F77-279E-4405-0002-4388361B9CFF}&lt;/Field&gt;&lt;Field id=&quot;Version&quot;&gt;&lt;/Field&gt;&lt;Field id=&quot;Vol&quot;&gt;102&lt;/Field&gt;&lt;Field id=&quot;Author2&quot;&gt;Subramanian,A;&lt;/Field&gt;&lt;/Data&gt;&lt;Ref&gt;&lt;Display&gt;&lt;Text StringText=&quot;「RefIndex」&quot; StringTextOri=&quot;「RefIndex」&quot; SuperScript=&quot;true&quot;/&gt;&lt;/Display&gt;&lt;/Ref&gt;&lt;Doc&gt;&lt;Display&gt;&lt;Text StringText=&quot;Subramanian, A, et al.&quot; StringGroup=&quot;Author&quot;/&gt;_x000d__x000a__x0009__x0009__x0009_&lt;Text StringText=&quot; &quot; StringGroup=&quot;Author&quot;/&gt;_x000d__x000a__x0009__x0009__x0009_&lt;Text StringText=&quot;Gene set enrichment analysis: a knowledge-based approach for interpreting genome-wide expression profiles&quot; StringGroup=&quot;Title&quot;/&gt;_x000d__x000a__x0009__x0009__x0009_&lt;Text StringText=&quot;. &quot; StringGroup=&quot;Title&quot;/&gt;_x000d__x000a__x0009__x0009__x0009_&lt;Text StringText=&quot;Proc Natl Acad Sci U S A&quot; StringGroup=&quot;Magazine&quot;/&gt;_x000d__x000a__x0009__x0009__x0009_&lt;Text StringText=&quot; &quot; StringGroup=&quot;Magazine&quot;/&gt;_x000d__x000a__x0009__x0009__x0009_&lt;Text StringText=&quot;2005&quot; StringGroup=&quot;PubYear&quot;/&gt;_x000d__x000a__x0009__x0009__x0009_&lt;Text StringText=&quot;;&quot; StringGroup=&quot;PubYear&quot;/&gt;_x000d__x000a__x0009__x0009__x0009_&lt;Text StringText=&quot;102&quot; StringGroup=&quot;Vol&quot;/&gt;_x000d__x000a__x0009__x0009__x0009_&lt;Text StringText=&quot;:&quot; StringGroup=&quot;PageNum&quot;/&gt;_x000d__x000a__x0009__x0009__x0009_&lt;Text StringText=&quot;15545-15550&quot; StringGroup=&quot;PageNum&quot;/&gt;_x000d__x000a__x0009__x0009__x0009_&lt;Text StringText=&quot;.&quot; StringGroup=&quot;none&quot;/&gt;_x000d__x000a__x0009__x0009_&lt;/Display&gt;&lt;/Doc&gt;&lt;/KyMRNote&gt;"/>
    <w:docVar w:name="KY.MR.DATA{01691E5B-B311-4551-9691-4B9422F39437}52" w:val="&lt;KyMRNote dbid=&quot;{01691E5B-B311-4551-9691-4B9422F39437}&quot; recid=&quot;52&quot;&gt;&lt;Data&gt;&lt;Field id=&quot;AccessNum&quot;&gt;12808457&lt;/Field&gt;&lt;Field id=&quot;Author&quot;&gt;Mootha VK;Lindgren CM;Eriksson KF;Subramanian A;Sihag S;Lehar J;Puigserver P;Carlsson E;Ridderstråle M;Laurila E;Houstis N;Daly MJ;Patterson N;Mesirov JP;Golub TR;Tamayo P;Spiegelman B;Lander ES;Hirschhorn JN;Altshuler D;Groop LC&lt;/Field&gt;&lt;Field id=&quot;AuthorTrans&quot;&gt;&lt;/Field&gt;&lt;Field id=&quot;DOI&quot;&gt;10.1038/ng1180&lt;/Field&gt;&lt;Field id=&quot;Editor&quot;&gt;&lt;/Field&gt;&lt;Field id=&quot;FmtTitle&quot;&gt;&lt;/Field&gt;&lt;Field id=&quot;Issue&quot;&gt;3&lt;/Field&gt;&lt;Field id=&quot;LIID&quot;&gt;52&lt;/Field&gt;&lt;Field id=&quot;Magazine&quot;&gt;Nature genetics&lt;/Field&gt;&lt;Field id=&quot;MagazineAB&quot;&gt;Nat Genet&lt;/Field&gt;&lt;Field id=&quot;MagazineTrans&quot;&gt;&lt;/Field&gt;&lt;Field id=&quot;PageNum&quot;&gt;267-73&lt;/Field&gt;&lt;Field id=&quot;PubDate&quot;&gt;Jul&lt;/Field&gt;&lt;Field id=&quot;PubPlace&quot;&gt;United States&lt;/Field&gt;&lt;Field id=&quot;PubPlaceTrans&quot;&gt;&lt;/Field&gt;&lt;Field id=&quot;PubYear&quot;&gt;2003&lt;/Field&gt;&lt;Field id=&quot;Publisher&quot;&gt;&lt;/Field&gt;&lt;Field id=&quot;PublisherTrans&quot;&gt;&lt;/Field&gt;&lt;Field id=&quot;TITrans&quot;&gt;&lt;/Field&gt;&lt;Field id=&quot;Title&quot;&gt;PGC-1alpha-responsive genes involved in oxidative phosphorylation are coordinately downregulated in human diabetes.&lt;/Field&gt;&lt;Field id=&quot;Translator&quot;&gt;&lt;/Field&gt;&lt;Field id=&quot;Type&quot;&gt;{041D4F77-279E-4405-0002-4388361B9CFF}&lt;/Field&gt;&lt;Field id=&quot;Version&quot;&gt;&lt;/Field&gt;&lt;Field id=&quot;Vol&quot;&gt;34&lt;/Field&gt;&lt;Field id=&quot;Author2&quot;&gt;Mootha,VK;&lt;/Field&gt;&lt;/Data&gt;&lt;Ref&gt;&lt;Display&gt;&lt;Text StringText=&quot;「RefIndex」&quot; StringTextOri=&quot;「RefIndex」&quot; SuperScript=&quot;true&quot;/&gt;&lt;/Display&gt;&lt;/Ref&gt;&lt;Doc&gt;&lt;Display&gt;&lt;Text StringText=&quot;Mootha, VK, et al.&quot; StringGroup=&quot;Author&quot;/&gt;_x000d__x000a__x0009__x0009__x0009_&lt;Text StringText=&quot; &quot; StringGroup=&quot;Author&quot;/&gt;_x000d__x000a__x0009__x0009__x0009_&lt;Text StringText=&quot;PGC-1alpha-responsive genes involved in oxidative phosphorylation are coordinately downregulated in human diabetes&quot; StringGroup=&quot;Title&quot;/&gt;_x000d__x000a__x0009__x0009__x0009_&lt;Text StringText=&quot;. &quot; StringGroup=&quot;Title&quot;/&gt;_x000d__x000a__x0009__x0009__x0009_&lt;Text StringText=&quot;Nat Genet&quot; StringGroup=&quot;Magazine&quot;/&gt;_x000d__x000a__x0009__x0009__x0009_&lt;Text StringText=&quot; &quot; StringGroup=&quot;Magazine&quot;/&gt;_x000d__x000a__x0009__x0009__x0009_&lt;Text StringText=&quot;2003&quot; StringGroup=&quot;PubYear&quot;/&gt;_x000d__x000a__x0009__x0009__x0009_&lt;Text StringText=&quot;;&quot; StringGroup=&quot;PubYear&quot;/&gt;_x000d__x000a__x0009__x0009__x0009_&lt;Text StringText=&quot;34&quot; StringGroup=&quot;Vol&quot;/&gt;_x000d__x000a__x0009__x0009__x0009_&lt;Text StringText=&quot;:&quot; StringGroup=&quot;PageNum&quot;/&gt;_x000d__x000a__x0009__x0009__x0009_&lt;Text StringText=&quot;267-273&quot; StringGroup=&quot;PageNum&quot;/&gt;_x000d__x000a__x0009__x0009__x0009_&lt;Text StringText=&quot;.&quot; StringGroup=&quot;none&quot;/&gt;_x000d__x000a__x0009__x0009_&lt;/Display&gt;&lt;/Doc&gt;&lt;/KyMRNote&gt;"/>
    <w:docVar w:name="KY.MR.DATA{01691E5B-B311-4551-9691-4B9422F39437}53" w:val="&lt;KyMRNote dbid=&quot;{01691E5B-B311-4551-9691-4B9422F39437}&quot; recid=&quot;53&quot;&gt;&lt;Data&gt;&lt;Field id=&quot;AccessNum&quot;&gt;24555089&lt;/Field&gt;&lt;Field id=&quot;Author&quot;&gt;Florea L;Song L;Salzberg SL&lt;/Field&gt;&lt;Field id=&quot;AuthorTrans&quot;&gt;&lt;/Field&gt;&lt;Field id=&quot;DOI&quot;&gt;10.12688/f1000research.2-188.v2&lt;/Field&gt;&lt;Field id=&quot;Editor&quot;&gt;&lt;/Field&gt;&lt;Field id=&quot;FmtTitle&quot;&gt;&lt;/Field&gt;&lt;Field id=&quot;Issue&quot;&gt;&lt;/Field&gt;&lt;Field id=&quot;LIID&quot;&gt;53&lt;/Field&gt;&lt;Field id=&quot;Magazine&quot;&gt;F1000Research&lt;/Field&gt;&lt;Field id=&quot;MagazineAB&quot;&gt;F1000Res&lt;/Field&gt;&lt;Field id=&quot;MagazineTrans&quot;&gt;&lt;/Field&gt;&lt;Field id=&quot;PageNum&quot;&gt;188&lt;/Field&gt;&lt;Field id=&quot;PubDate&quot;&gt;&lt;/Field&gt;&lt;Field id=&quot;PubPlace&quot;&gt;England&lt;/Field&gt;&lt;Field id=&quot;PubPlaceTrans&quot;&gt;&lt;/Field&gt;&lt;Field id=&quot;PubYear&quot;&gt;2013&lt;/Field&gt;&lt;Field id=&quot;Publisher&quot;&gt;&lt;/Field&gt;&lt;Field id=&quot;PublisherTrans&quot;&gt;&lt;/Field&gt;&lt;Field id=&quot;TITrans&quot;&gt;&lt;/Field&gt;&lt;Field id=&quot;Title&quot;&gt;Thousands of exon skipping events differentiate among splicing patterns in sixteen human tissues.&lt;/Field&gt;&lt;Field id=&quot;Translator&quot;&gt;&lt;/Field&gt;&lt;Field id=&quot;Type&quot;&gt;{041D4F77-279E-4405-0002-4388361B9CFF}&lt;/Field&gt;&lt;Field id=&quot;Version&quot;&gt;&lt;/Field&gt;&lt;Field id=&quot;Vol&quot;&gt;2&lt;/Field&gt;&lt;Field id=&quot;Author2&quot;&gt;Florea,L;Song,L;Salzberg,SL;&lt;/Field&gt;&lt;/Data&gt;&lt;Ref&gt;&lt;Display&gt;&lt;Text StringText=&quot;「RefIndex」&quot; StringTextOri=&quot;「RefIndex」&quot; SuperScript=&quot;true&quot;/&gt;&lt;/Display&gt;&lt;/Ref&gt;&lt;Doc&gt;&lt;Display&gt;&lt;Text StringText=&quot;Florea, L, Song, L, Salzberg, SL&quot; StringGroup=&quot;Author&quot;/&gt;_x000d__x000a__x0009__x0009__x0009_&lt;Text StringText=&quot;. &quot; StringGroup=&quot;Author&quot;/&gt;_x000d__x000a__x0009__x0009__x0009_&lt;Text StringText=&quot;Thousands of exon skipping events differentiate among splicing patterns in sixteen human tissues&quot; StringGroup=&quot;Title&quot;/&gt;_x000d__x000a__x0009__x0009__x0009_&lt;Text StringText=&quot;. &quot; StringGroup=&quot;Title&quot;/&gt;_x000d__x000a__x0009__x0009__x0009_&lt;Text StringText=&quot;F1000Res&quot; StringGroup=&quot;Magazine&quot;/&gt;_x000d__x000a__x0009__x0009__x0009_&lt;Text StringText=&quot; &quot; StringGroup=&quot;Magazine&quot;/&gt;_x000d__x000a__x0009__x0009__x0009_&lt;Text StringText=&quot;2013&quot; StringGroup=&quot;PubYear&quot;/&gt;_x000d__x000a__x0009__x0009__x0009_&lt;Text StringText=&quot;;&quot; StringGroup=&quot;PubYear&quot;/&gt;_x000d__x000a__x0009__x0009__x0009_&lt;Text StringText=&quot;2&quot; StringGroup=&quot;Vol&quot;/&gt;_x000d__x000a__x0009__x0009__x0009_&lt;Text StringText=&quot;:&quot; StringGroup=&quot;PageNum&quot;/&gt;_x000d__x000a__x0009__x0009__x0009_&lt;Text StringText=&quot;188&quot; StringGroup=&quot;PageNum&quot;/&gt;_x000d__x000a__x0009__x0009__x0009_&lt;Text StringText=&quot;.&quot; StringGroup=&quot;none&quot;/&gt;_x000d__x000a__x0009__x0009_&lt;/Display&gt;&lt;/Doc&gt;&lt;/KyMRNote&gt;"/>
    <w:docVar w:name="KY.MR.DATA{01691E5B-B311-4551-9691-4B9422F39437}54" w:val="&lt;KyMRNote dbid=&quot;{01691E5B-B311-4551-9691-4B9422F39437}&quot; recid=&quot;54&quot;&gt;&lt;Data&gt;&lt;Field id=&quot;AccessNum&quot;&gt;34250668&lt;/Field&gt;&lt;Field id=&quot;Author&quot;&gt;Lou RN;Jacobs A;Wilder AP;Therkildsen NO&lt;/Field&gt;&lt;Field id=&quot;AuthorTrans&quot;&gt;&lt;/Field&gt;&lt;Field id=&quot;DOI&quot;&gt;10.1111/mec.16077&lt;/Field&gt;&lt;Field id=&quot;Editor&quot;&gt;&lt;/Field&gt;&lt;Field id=&quot;FmtTitle&quot;&gt;&lt;/Field&gt;&lt;Field id=&quot;Issue&quot;&gt;23&lt;/Field&gt;&lt;Field id=&quot;LIID&quot;&gt;54&lt;/Field&gt;&lt;Field id=&quot;Magazine&quot;&gt;Molecular ecology&lt;/Field&gt;&lt;Field id=&quot;MagazineAB&quot;&gt;Mol Ecol&lt;/Field&gt;&lt;Field id=&quot;MagazineTrans&quot;&gt;&lt;/Field&gt;&lt;Field id=&quot;PageNum&quot;&gt;5966-5993&lt;/Field&gt;&lt;Field id=&quot;PubDate&quot;&gt;Dec&lt;/Field&gt;&lt;Field id=&quot;PubPlace&quot;&gt;England&lt;/Field&gt;&lt;Field id=&quot;PubPlaceTrans&quot;&gt;&lt;/Field&gt;&lt;Field id=&quot;PubYear&quot;&gt;2021&lt;/Field&gt;&lt;Field id=&quot;Publisher&quot;&gt;&lt;/Field&gt;&lt;Field id=&quot;PublisherTrans&quot;&gt;&lt;/Field&gt;&lt;Field id=&quot;TITrans&quot;&gt;&lt;/Field&gt;&lt;Field id=&quot;Title&quot;&gt;A beginner's guide to low-coverage whole genome sequencing for population genomics.&lt;/Field&gt;&lt;Field id=&quot;Translator&quot;&gt;&lt;/Field&gt;&lt;Field id=&quot;Type&quot;&gt;{041D4F77-279E-4405-0002-4388361B9CFF}&lt;/Field&gt;&lt;Field id=&quot;Version&quot;&gt;&lt;/Field&gt;&lt;Field id=&quot;Vol&quot;&gt;30&lt;/Field&gt;&lt;Field id=&quot;Author2&quot;&gt;Lou,RN;Jacobs,A;Wilder,AP;Therkildsen,NO;&lt;/Field&gt;&lt;/Data&gt;&lt;Ref&gt;&lt;Display&gt;&lt;Text StringText=&quot;「RefIndex」&quot; StringTextOri=&quot;「RefIndex」&quot; SuperScript=&quot;true&quot;/&gt;&lt;/Display&gt;&lt;/Ref&gt;&lt;Doc&gt;&lt;Display&gt;&lt;Text StringText=&quot;Lou, RN, Jacobs, A, Wilder, AP, Therkildsen, NO&quot; StringGroup=&quot;Author&quot;/&gt;_x000d__x000a__x0009__x0009__x0009_&lt;Text StringText=&quot;. &quot; StringGroup=&quot;Author&quot;/&gt;_x000d__x000a__x0009__x0009__x0009_&lt;Text StringText=&quot;A beginner's guide to low-coverage whole genome sequencing for population genomics&quot; StringGroup=&quot;Title&quot;/&gt;_x000d__x000a__x0009__x0009__x0009_&lt;Text StringText=&quot;. &quot; StringGroup=&quot;Title&quot;/&gt;_x000d__x000a__x0009__x0009__x0009_&lt;Text StringText=&quot;Mol Ecol&quot; StringGroup=&quot;Magazine&quot;/&gt;_x000d__x000a__x0009__x0009__x0009_&lt;Text StringText=&quot; &quot; StringGroup=&quot;Magazine&quot;/&gt;_x000d__x000a__x0009__x0009__x0009_&lt;Text StringText=&quot;2021&quot; StringGroup=&quot;PubYear&quot;/&gt;_x000d__x000a__x0009__x0009__x0009_&lt;Text StringText=&quot;;&quot; StringGroup=&quot;PubYear&quot;/&gt;_x000d__x000a__x0009__x0009__x0009_&lt;Text StringText=&quot;30&quot; StringGroup=&quot;Vol&quot;/&gt;_x000d__x000a__x0009__x0009__x0009_&lt;Text StringText=&quot;:&quot; StringGroup=&quot;PageNum&quot;/&gt;_x000d__x000a__x0009__x0009__x0009_&lt;Text StringText=&quot;5966-5993&quot; StringGroup=&quot;PageNum&quot;/&gt;_x000d__x000a__x0009__x0009__x0009_&lt;Text StringText=&quot;.&quot; StringGroup=&quot;none&quot;/&gt;_x000d__x000a__x0009__x0009_&lt;/Display&gt;&lt;/Doc&gt;&lt;/KyMRNote&gt;"/>
    <w:docVar w:name="KY.MR.DATA{01691E5B-B311-4551-9691-4B9422F39437}55" w:val="&lt;KyMRNote dbid=&quot;{01691E5B-B311-4551-9691-4B9422F39437}&quot; recid=&quot;55&quot;&gt;&lt;Data&gt;&lt;Field id=&quot;AccessNum&quot;&gt;29556036&lt;/Field&gt;&lt;Field id=&quot;Author&quot;&gt;Choi Y;Bowman JW;Jung JU&lt;/Field&gt;&lt;Field id=&quot;AuthorTrans&quot;&gt;&lt;/Field&gt;&lt;Field id=&quot;DOI&quot;&gt;10.1038/s41579-018-0003-6&lt;/Field&gt;&lt;Field id=&quot;Editor&quot;&gt;&lt;/Field&gt;&lt;Field id=&quot;FmtTitle&quot;&gt;&lt;/Field&gt;&lt;Field id=&quot;Issue&quot;&gt;6&lt;/Field&gt;&lt;Field id=&quot;LIID&quot;&gt;55&lt;/Field&gt;&lt;Field id=&quot;Magazine&quot;&gt;Nature reviews. Microbiology&lt;/Field&gt;&lt;Field id=&quot;MagazineAB&quot;&gt;Nat Rev Microbiol&lt;/Field&gt;&lt;Field id=&quot;MagazineTrans&quot;&gt;&lt;/Field&gt;&lt;Field id=&quot;PageNum&quot;&gt;341-354&lt;/Field&gt;&lt;Field id=&quot;PubDate&quot;&gt;Jun&lt;/Field&gt;&lt;Field id=&quot;PubPlace&quot;&gt;England&lt;/Field&gt;&lt;Field id=&quot;PubPlaceTrans&quot;&gt;&lt;/Field&gt;&lt;Field id=&quot;PubYear&quot;&gt;2018&lt;/Field&gt;&lt;Field id=&quot;Publisher&quot;&gt;&lt;/Field&gt;&lt;Field id=&quot;PublisherTrans&quot;&gt;&lt;/Field&gt;&lt;Field id=&quot;TITrans&quot;&gt;&lt;/Field&gt;&lt;Field id=&quot;Title&quot;&gt;Autophagy during viral infection - a double-edged sword.&lt;/Field&gt;&lt;Field id=&quot;Translator&quot;&gt;&lt;/Field&gt;&lt;Field id=&quot;Type&quot;&gt;{041D4F77-279E-4405-0002-4388361B9CFF}&lt;/Field&gt;&lt;Field id=&quot;Version&quot;&gt;&lt;/Field&gt;&lt;Field id=&quot;Vol&quot;&gt;16&lt;/Field&gt;&lt;Field id=&quot;Author2&quot;&gt;Choi,Y;Bowman,JW;Jung,JU;&lt;/Field&gt;&lt;/Data&gt;&lt;Ref&gt;&lt;Display&gt;&lt;Text StringText=&quot;「RefIndex」&quot; StringTextOri=&quot;「RefIndex」&quot; SuperScript=&quot;true&quot;/&gt;&lt;/Display&gt;&lt;/Ref&gt;&lt;Doc&gt;&lt;Display&gt;&lt;Text StringText=&quot;Choi, Y, Bowman, JW, Jung, JU&quot; StringGroup=&quot;Author&quot;/&gt;_x000d__x000a__x0009__x0009__x0009_&lt;Text StringText=&quot;. &quot; StringGroup=&quot;Author&quot;/&gt;_x000d__x000a__x0009__x0009__x0009_&lt;Text StringText=&quot;Autophagy during viral infection - a double-edged sword&quot; StringGroup=&quot;Title&quot;/&gt;_x000d__x000a__x0009__x0009__x0009_&lt;Text StringText=&quot;. &quot; StringGroup=&quot;Title&quot;/&gt;_x000d__x000a__x0009__x0009__x0009_&lt;Text StringText=&quot;Nat Rev Microbiol&quot; StringGroup=&quot;Magazine&quot;/&gt;_x000d__x000a__x0009__x0009__x0009_&lt;Text StringText=&quot; &quot; StringGroup=&quot;Magazine&quot;/&gt;_x000d__x000a__x0009__x0009__x0009_&lt;Text StringText=&quot;2018&quot; StringGroup=&quot;PubYear&quot;/&gt;_x000d__x000a__x0009__x0009__x0009_&lt;Text StringText=&quot;;&quot; StringGroup=&quot;PubYear&quot;/&gt;_x000d__x000a__x0009__x0009__x0009_&lt;Text StringText=&quot;16&quot; StringGroup=&quot;Vol&quot;/&gt;_x000d__x000a__x0009__x0009__x0009_&lt;Text StringText=&quot;:&quot; StringGroup=&quot;PageNum&quot;/&gt;_x000d__x000a__x0009__x0009__x0009_&lt;Text StringText=&quot;341-354&quot; StringGroup=&quot;PageNum&quot;/&gt;_x000d__x000a__x0009__x0009__x0009_&lt;Text StringText=&quot;.&quot; StringGroup=&quot;none&quot;/&gt;_x000d__x000a__x0009__x0009_&lt;/Display&gt;&lt;/Doc&gt;&lt;/KyMRNote&gt;"/>
    <w:docVar w:name="KY.MR.DATA{01691E5B-B311-4551-9691-4B9422F39437}6" w:val="&lt;KyMRNote dbid=&quot;{01691E5B-B311-4551-9691-4B9422F39437}&quot; recid=&quot;6&quot;&gt;&lt;Data&gt;&lt;Field id=&quot;AccessNum&quot;&gt;34086933&lt;/Field&gt;&lt;Field id=&quot;Author&quot;&gt;Armaos A;Colantoni A;Proietti G;Rupert J;Tartaglia GG&lt;/Field&gt;&lt;Field id=&quot;AuthorTrans&quot;&gt;&lt;/Field&gt;&lt;Field id=&quot;DOI&quot;&gt;10.1093/nar/gkab393&lt;/Field&gt;&lt;Field id=&quot;Editor&quot;&gt;&lt;/Field&gt;&lt;Field id=&quot;FmtTitle&quot;&gt;&lt;/Field&gt;&lt;Field id=&quot;Issue&quot;&gt;W1&lt;/Field&gt;&lt;Field id=&quot;LIID&quot;&gt;6&lt;/Field&gt;&lt;Field id=&quot;Magazine&quot;&gt;Nucleic acids research&lt;/Field&gt;&lt;Field id=&quot;MagazineAB&quot;&gt;Nucleic Acids Res&lt;/Field&gt;&lt;Field id=&quot;MagazineTrans&quot;&gt;&lt;/Field&gt;&lt;Field id=&quot;PageNum&quot;&gt;W72-W79&lt;/Field&gt;&lt;Field id=&quot;PubDate&quot;&gt;Jul 02&lt;/Field&gt;&lt;Field id=&quot;PubPlace&quot;&gt;England&lt;/Field&gt;&lt;Field id=&quot;PubPlaceTrans&quot;&gt;&lt;/Field&gt;&lt;Field id=&quot;PubYear&quot;&gt;2021&lt;/Field&gt;&lt;Field id=&quot;Publisher&quot;&gt;&lt;/Field&gt;&lt;Field id=&quot;PublisherTrans&quot;&gt;&lt;/Field&gt;&lt;Field id=&quot;TITrans&quot;&gt;&lt;/Field&gt;&lt;Field id=&quot;Title&quot;&gt;catRAPID omics v2.0: going deeper and wider in the prediction of protein-RNA interactions.&lt;/Field&gt;&lt;Field id=&quot;Translator&quot;&gt;&lt;/Field&gt;&lt;Field id=&quot;Type&quot;&gt;{041D4F77-279E-4405-0002-4388361B9CFF}&lt;/Field&gt;&lt;Field id=&quot;Version&quot;&gt;&lt;/Field&gt;&lt;Field id=&quot;Vol&quot;&gt;49&lt;/Field&gt;&lt;Field id=&quot;Author2&quot;&gt;Armaos,A;Colantoni,A;Proietti,G;Rupert,J;Tartaglia,GG;&lt;/Field&gt;&lt;/Data&gt;&lt;Ref&gt;&lt;Display&gt;&lt;Text StringText=&quot;「RefIndex」&quot; StringTextOri=&quot;「RefIndex」&quot; SuperScript=&quot;true&quot;/&gt;&lt;/Display&gt;&lt;/Ref&gt;&lt;Doc&gt;&lt;Display&gt;&lt;Text StringText=&quot;Armaos, A, Colantoni, A, Proietti, G, Rupert, J, Tartaglia, GG&quot; StringGroup=&quot;Author&quot;/&gt;_x000d__x000a__x0009__x0009__x0009_&lt;Text StringText=&quot;. &quot; StringGroup=&quot;Author&quot;/&gt;_x000d__x000a__x0009__x0009__x0009_&lt;Text StringText=&quot;catRAPID omics v2.0: going deeper and wider in the prediction of protein-RNA interactions&quot; StringGroup=&quot;Title&quot;/&gt;_x000d__x000a__x0009__x0009__x0009_&lt;Text StringText=&quot;. &quot; StringGroup=&quot;Title&quot;/&gt;_x000d__x000a__x0009__x0009__x0009_&lt;Text StringText=&quot;Nucleic Acids Res&quot; StringGroup=&quot;Magazine&quot;/&gt;_x000d__x000a__x0009__x0009__x0009_&lt;Text StringText=&quot; &quot; StringGroup=&quot;Magazine&quot;/&gt;_x000d__x000a__x0009__x0009__x0009_&lt;Text StringText=&quot;2021&quot; StringGroup=&quot;PubYear&quot;/&gt;_x000d__x000a__x0009__x0009__x0009_&lt;Text StringText=&quot;;&quot; StringGroup=&quot;PubYear&quot;/&gt;_x000d__x000a__x0009__x0009__x0009_&lt;Text StringText=&quot;49&quot; StringGroup=&quot;Vol&quot;/&gt;_x000d__x000a__x0009__x0009__x0009_&lt;Text StringText=&quot;:&quot; StringGroup=&quot;PageNum&quot;/&gt;_x000d__x000a__x0009__x0009__x0009_&lt;Text StringText=&quot;W72-72W79&quot; StringGroup=&quot;PageNum&quot;/&gt;_x000d__x000a__x0009__x0009__x0009_&lt;Text StringText=&quot;.&quot; StringGroup=&quot;none&quot;/&gt;_x000d__x000a__x0009__x0009_&lt;/Display&gt;&lt;/Doc&gt;&lt;/KyMRNote&gt;"/>
    <w:docVar w:name="KY.MR.DATA{01691E5B-B311-4551-9691-4B9422F39437}7" w:val="&lt;KyMRNote dbid=&quot;{01691E5B-B311-4551-9691-4B9422F39437}&quot; recid=&quot;7&quot;&gt;&lt;Data&gt;&lt;Field id=&quot;AccessNum&quot;&gt;30814741&lt;/Field&gt;&lt;Field id=&quot;Author&quot;&gt;Jiang Y;Sun A;Zhao Y;Ying W;Sun H;Yang X;Xing B;Sun W;Ren L;Hu B;Li C;Zhang L;Qin G;Zhang M;Chen N;Zhang M;Huang Y;Zhou J;Zhao Y;Liu M;Zhu X;Qiu Y;Sun Y;Huang C;Yan M;Wang M;Liu W;Tian F;Xu H;Zhou J;Wu Z;Shi T;Zhu W;Qin J;Xie L;Fan J;Qian X;He F;CollectiveName:Chinese Human Proteome Project (CNHPP) Consortium&lt;/Field&gt;&lt;Field id=&quot;AuthorTrans&quot;&gt;&lt;/Field&gt;&lt;Field id=&quot;DOI&quot;&gt;10.1038/s41586-019-0987-8&lt;/Field&gt;&lt;Field id=&quot;Editor&quot;&gt;&lt;/Field&gt;&lt;Field id=&quot;FmtTitle&quot;&gt;&lt;/Field&gt;&lt;Field id=&quot;Issue&quot;&gt;7747&lt;/Field&gt;&lt;Field id=&quot;LIID&quot;&gt;7&lt;/Field&gt;&lt;Field id=&quot;Magazine&quot;&gt;Nature&lt;/Field&gt;&lt;Field id=&quot;MagazineAB&quot;&gt;Nature&lt;/Field&gt;&lt;Field id=&quot;MagazineTrans&quot;&gt;&lt;/Field&gt;&lt;Field id=&quot;PageNum&quot;&gt;257-261&lt;/Field&gt;&lt;Field id=&quot;PubDate&quot;&gt;Mar&lt;/Field&gt;&lt;Field id=&quot;PubPlace&quot;&gt;England&lt;/Field&gt;&lt;Field id=&quot;PubPlaceTrans&quot;&gt;&lt;/Field&gt;&lt;Field id=&quot;PubYear&quot;&gt;2019&lt;/Field&gt;&lt;Field id=&quot;Publisher&quot;&gt;&lt;/Field&gt;&lt;Field id=&quot;PublisherTrans&quot;&gt;&lt;/Field&gt;&lt;Field id=&quot;TITrans&quot;&gt;&lt;/Field&gt;&lt;Field id=&quot;Title&quot;&gt;Proteomics identifies new therapeutic targets of early-stage hepatocellular carcinoma.&lt;/Field&gt;&lt;Field id=&quot;Translator&quot;&gt;&lt;/Field&gt;&lt;Field id=&quot;Type&quot;&gt;{041D4F77-279E-4405-0002-4388361B9CFF}&lt;/Field&gt;&lt;Field id=&quot;Version&quot;&gt;&lt;/Field&gt;&lt;Field id=&quot;Vol&quot;&gt;567&lt;/Field&gt;&lt;Field id=&quot;Author2&quot;&gt;Jiang,Y.;Sun,A.;Zhao,Y.;Ying,W.;Sun,H.;Yang,X.;Xing,B.;Sun,W.;Ren,L.;Hu,B.;&lt;/Field&gt;&lt;/Data&gt;&lt;Ref&gt;&lt;Display&gt;&lt;Text AuthorShow=&quot;Jiang  et al.&quot; PubYearShow=&quot;2019&quot; StringText=&quot;Jiang  et al.,2019&quot; StringTextOri=&quot;Jiang  et al.,2019&quot;/&gt;&lt;/Display&gt;&lt;/Ref&gt;&lt;Doc&gt;&lt;Display&gt;&lt;Text StringText=&quot;Jiang, Y., Sun, A., Zhao, Y., Ying, W., Sun, H., Yang, X., Xing, B., Sun, W., Ren, L., Hu, B., et al.&quot; StringGroup=&quot;Author&quot;/&gt;_x000d__x000a__x0009__x0009__x0009_&lt;Text StringText=&quot; &quot; StringGroup=&quot;Author&quot;/&gt;_x000d__x000a__x0009__x0009__x0009_&lt;Text StringText=&quot;(&quot; StringGroup=&quot;PubYear&quot;/&gt;_x000d__x000a__x0009__x0009__x0009_&lt;Text StringText=&quot;2019&quot; StringGroup=&quot;PubYear&quot;/&gt;_x000d__x000a__x0009__x0009__x0009_&lt;Text StringText=&quot;). &quot; StringGroup=&quot;PubYear&quot;/&gt;_x000d__x000a__x0009__x0009__x0009_&lt;Text StringText=&quot;Proteomics identifies new therapeutic targets of early-stage hepatocellular carcinoma&quot; StringGroup=&quot;Title&quot;/&gt;_x000d__x000a__x0009__x0009__x0009_&lt;Text StringText=&quot;. &quot; StringGroup=&quot;Title&quot;/&gt;_x000d__x000a__x0009__x0009__x0009_&lt;Text StringText=&quot;Nature&quot; StringGroup=&quot;Magazine&quot;/&gt;_x000d__x000a__x0009__x0009__x0009_&lt;Text StringText=&quot; &quot; StringGroup=&quot;Magazine&quot;/&gt;_x000d__x000a__x0009__x0009__x0009_&lt;Text StringText=&quot;567&quot; StringGroup=&quot;Vol&quot;/&gt;_x000d__x000a__x0009__x0009__x0009_&lt;Text StringText=&quot;, &quot; StringGroup=&quot;Vol&quot;/&gt;_x000d__x000a__x0009__x0009__x0009_&lt;Text StringText=&quot;257-261&quot; StringGroup=&quot;PageNum&quot;/&gt;_x000d__x000a__x0009__x0009__x0009_&lt;Text StringText=&quot;.&quot; StringGroup=&quot;PageNum&quot;/&gt;_x000d__x000a__x0009__x0009_&lt;/Display&gt;&lt;/Doc&gt;&lt;/KyMRNote&gt;"/>
    <w:docVar w:name="KY.MR.DATA{01691E5B-B311-4551-9691-4B9422F39437}8" w:val="&lt;KyMRNote dbid=&quot;{01691E5B-B311-4551-9691-4B9422F39437}&quot; recid=&quot;8&quot;&gt;&lt;Data&gt;&lt;Field id=&quot;AccessNum&quot;&gt;31730861&lt;/Field&gt;&lt;Field id=&quot;Author&quot;&gt;Gao Q;Zhu H;Dong L;Shi W;Chen R;Song Z;Huang C;Li J;Dong X;Zhou Y;Liu Q;Ma L;Wang X;Zhou J;Liu Y;Boja E;Robles AI;Ma W;Wang P;Li Y;Ding L;Wen B;Zhang B;Rodriguez H;Gao D;Zhou H;Fan J&lt;/Field&gt;&lt;Field id=&quot;AuthorTrans&quot;&gt;&lt;/Field&gt;&lt;Field id=&quot;DOI&quot;&gt;10.1016/j.cell.2019.10.038&lt;/Field&gt;&lt;Field id=&quot;Editor&quot;&gt;&lt;/Field&gt;&lt;Field id=&quot;FmtTitle&quot;&gt;&lt;/Field&gt;&lt;Field id=&quot;Issue&quot;&gt;5&lt;/Field&gt;&lt;Field id=&quot;LIID&quot;&gt;8&lt;/Field&gt;&lt;Field id=&quot;Magazine&quot;&gt;Cell&lt;/Field&gt;&lt;Field id=&quot;MagazineAB&quot;&gt;Cell&lt;/Field&gt;&lt;Field id=&quot;MagazineTrans&quot;&gt;&lt;/Field&gt;&lt;Field id=&quot;PageNum&quot;&gt;1240&lt;/Field&gt;&lt;Field id=&quot;PubDate&quot;&gt;Nov 14&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Integrated Proteogenomic Characterization of HBV-Related Hepatocellular Carcinoma.&lt;/Field&gt;&lt;Field id=&quot;Translator&quot;&gt;&lt;/Field&gt;&lt;Field id=&quot;Type&quot;&gt;{041D4F77-279E-4405-0002-4388361B9CFF}&lt;/Field&gt;&lt;Field id=&quot;Version&quot;&gt;&lt;/Field&gt;&lt;Field id=&quot;Vol&quot;&gt;179&lt;/Field&gt;&lt;Field id=&quot;Author2&quot;&gt;Gao,Q.;Zhu,H.;Dong,L.;Shi,W.;Chen,R.;Song,Z.;Huang,C.;Li,J.;Dong,X.;Zhou,Y.;&lt;/Field&gt;&lt;/Data&gt;&lt;Ref&gt;&lt;Display&gt;&lt;Text AuthorShow=&quot;Gao  et al.&quot; PubYearShow=&quot;2019&quot; StringText=&quot;Gao  et al.,2019&quot; StringTextOri=&quot;Gao  et al.,2019&quot;/&gt;&lt;/Display&gt;&lt;/Ref&gt;&lt;Doc&gt;&lt;Display&gt;&lt;Text StringText=&quot;Gao, Q., Zhu, H., Dong, L., Shi, W., Chen, R., Song, Z., Huang, C., Li, J., Dong, X., Zhou, Y., et al.&quot; StringGroup=&quot;Author&quot;/&gt;_x000d__x000a__x0009__x0009__x0009_&lt;Text StringText=&quot; &quot; StringGroup=&quot;Author&quot;/&gt;_x000d__x000a__x0009__x0009__x0009_&lt;Text StringText=&quot;(&quot; StringGroup=&quot;PubYear&quot;/&gt;_x000d__x000a__x0009__x0009__x0009_&lt;Text StringText=&quot;2019&quot; StringGroup=&quot;PubYear&quot;/&gt;_x000d__x000a__x0009__x0009__x0009_&lt;Text StringText=&quot;). &quot; StringGroup=&quot;PubYear&quot;/&gt;_x000d__x000a__x0009__x0009__x0009_&lt;Text StringText=&quot;Integrated Proteogenomic Characterization of HBV-Related Hepatocellular Carcinoma&quot; StringGroup=&quot;Title&quot;/&gt;_x000d__x000a__x0009__x0009__x0009_&lt;Text StringText=&quot;. &quot; StringGroup=&quot;Title&quot;/&gt;_x000d__x000a__x0009__x0009__x0009_&lt;Text StringText=&quot;Cell&quot; StringGroup=&quot;Magazine&quot;/&gt;_x000d__x000a__x0009__x0009__x0009_&lt;Text StringText=&quot; &quot; StringGroup=&quot;Magazine&quot;/&gt;_x000d__x000a__x0009__x0009__x0009_&lt;Text StringText=&quot;179&quot; StringGroup=&quot;Vol&quot;/&gt;_x000d__x000a__x0009__x0009__x0009_&lt;Text StringText=&quot;, &quot; StringGroup=&quot;Vol&quot;/&gt;_x000d__x000a__x0009__x0009__x0009_&lt;Text StringText=&quot;1240&quot; StringGroup=&quot;PageNum&quot;/&gt;_x000d__x000a__x0009__x0009__x0009_&lt;Text StringText=&quot;.&quot; StringGroup=&quot;PageNum&quot;/&gt;_x000d__x000a__x0009__x0009_&lt;/Display&gt;&lt;/Doc&gt;&lt;/KyMRNote&gt;"/>
    <w:docVar w:name="KY.MR.DATA{01691E5B-B311-4551-9691-4B9422F39437}9" w:val="&lt;KyMRNote dbid=&quot;{01691E5B-B311-4551-9691-4B9422F39437}&quot; recid=&quot;9&quot;&gt;&lt;Data&gt;&lt;Field id=&quot;AccessNum&quot;&gt;38101410&lt;/Field&gt;&lt;Field id=&quot;Author&quot;&gt;Sun Y;Wu P;Zhang Z;Wang Z;Zhou K;Song M;Ji Y;Zang F;Lou L;Rao K;Wang P;Gu Y;Gu J;Lu B;Chen L;Pan X;Zhao X;Peng L;Liu D;Chen X;Wu K;Lin P;Wu L;Su Y;Du M;Hou Y;Yang X;Qiu S;Shi Y;Sun H;Zhou J;Huang X;Peng DH;Zhang L;Fan J&lt;/Field&gt;&lt;Field id=&quot;AuthorTrans&quot;&gt;&lt;/Field&gt;&lt;Field id=&quot;DOI&quot;&gt;10.1016/j.ccell.2023.11.010&lt;/Field&gt;&lt;Field id=&quot;Editor&quot;&gt;&lt;/Field&gt;&lt;Field id=&quot;FmtTitle&quot;&gt;&lt;/Field&gt;&lt;Field id=&quot;Issue&quot;&gt;1&lt;/Field&gt;&lt;Field id=&quot;LIID&quot;&gt;9&lt;/Field&gt;&lt;Field id=&quot;Magazine&quot;&gt;Cancer cell&lt;/Field&gt;&lt;Field id=&quot;MagazineAB&quot;&gt;Cancer Cell&lt;/Field&gt;&lt;Field id=&quot;MagazineTrans&quot;&gt;&lt;/Field&gt;&lt;Field id=&quot;PageNum&quot;&gt;135-156.e17&lt;/Field&gt;&lt;Field id=&quot;PubDate&quot;&gt;Jan 08&lt;/Field&gt;&lt;Field id=&quot;PubPlace&quot;&gt;United States&lt;/Field&gt;&lt;Field id=&quot;PubPlaceTrans&quot;&gt;&lt;/Field&gt;&lt;Field id=&quot;PubYear&quot;&gt;2024&lt;/Field&gt;&lt;Field id=&quot;Publisher&quot;&gt;&lt;/Field&gt;&lt;Field id=&quot;PublisherTrans&quot;&gt;&lt;/Field&gt;&lt;Field id=&quot;TITrans&quot;&gt;&lt;/Field&gt;&lt;Field id=&quot;Title&quot;&gt;Integrated multi-omics profiling to dissect the spatiotemporal evolution of metastatic hepatocellular carcinoma.&lt;/Field&gt;&lt;Field id=&quot;Translator&quot;&gt;&lt;/Field&gt;&lt;Field id=&quot;Type&quot;&gt;{041D4F77-279E-4405-0002-4388361B9CFF}&lt;/Field&gt;&lt;Field id=&quot;Version&quot;&gt;&lt;/Field&gt;&lt;Field id=&quot;Vol&quot;&gt;42&lt;/Field&gt;&lt;Field id=&quot;Author2&quot;&gt;Sun,Y.;Wu,P.;Zhang,Z.;Wang,Z.;Zhou,K.;Song,M.;Ji,Y.;Zang,F.;Lou,L.;Rao,K.;&lt;/Field&gt;&lt;/Data&gt;&lt;Ref&gt;&lt;Display&gt;&lt;Text AuthorShow=&quot;Sun  et al.&quot; PubYearShow=&quot;2024&quot; StringText=&quot;Sun  et al.,2024&quot; StringTextOri=&quot;Sun  et al.,2024&quot;/&gt;&lt;/Display&gt;&lt;/Ref&gt;&lt;Doc&gt;&lt;Display&gt;&lt;Text StringText=&quot;Sun, Y., Wu, P., Zhang, Z., Wang, Z., Zhou, K., Song, M., Ji, Y., Zang, F., Lou, L., Rao, K., et al.&quot; StringGroup=&quot;Author&quot;/&gt;_x000d__x000a__x0009__x0009__x0009_&lt;Text StringText=&quot; &quot; StringGroup=&quot;Author&quot;/&gt;_x000d__x000a__x0009__x0009__x0009_&lt;Text StringText=&quot;(&quot; StringGroup=&quot;PubYear&quot;/&gt;_x000d__x000a__x0009__x0009__x0009_&lt;Text StringText=&quot;2024&quot; StringGroup=&quot;PubYear&quot;/&gt;_x000d__x000a__x0009__x0009__x0009_&lt;Text StringText=&quot;). &quot; StringGroup=&quot;PubYear&quot;/&gt;_x000d__x000a__x0009__x0009__x0009_&lt;Text StringText=&quot;Integrated multi-omics profiling to dissect the spatiotemporal evolution of metastatic hepatocellular carcinoma&quot; StringGroup=&quot;Title&quot;/&gt;_x000d__x000a__x0009__x0009__x0009_&lt;Text StringText=&quot;. &quot; StringGroup=&quot;Title&quot;/&gt;_x000d__x000a__x0009__x0009__x0009_&lt;Text StringText=&quot;Cancer Cell&quot; StringGroup=&quot;Magazine&quot;/&gt;_x000d__x000a__x0009__x0009__x0009_&lt;Text StringText=&quot; &quot; StringGroup=&quot;Magazine&quot;/&gt;_x000d__x000a__x0009__x0009__x0009_&lt;Text StringText=&quot;42&quot; StringGroup=&quot;Vol&quot;/&gt;_x000d__x000a__x0009__x0009__x0009_&lt;Text StringText=&quot;, &quot; StringGroup=&quot;Vol&quot;/&gt;_x000d__x000a__x0009__x0009__x0009_&lt;Text StringText=&quot;135-156.e17&quot; StringGroup=&quot;PageNum&quot;/&gt;_x000d__x000a__x0009__x0009__x0009_&lt;Text StringText=&quot;.&quot; StringGroup=&quot;PageNum&quot;/&gt;_x000d__x000a__x0009__x0009_&lt;/Display&gt;&lt;/Doc&gt;&lt;/KyMRNote&gt;"/>
    <w:docVar w:name="KY.MR.DATA{C7D0D11D-3A39-4D0A-8F89-E66CE3D6241E}126" w:val="&lt;KyMRNote dbid=&quot;{C7D0D11D-3A39-4D0A-8F89-E66CE3D6241E}&quot; recid=&quot;126&quot;&gt;&lt;Data&gt;&lt;Field id=&quot;AccessNum&quot;&gt;30814741&lt;/Field&gt;&lt;Field id=&quot;Author&quot;&gt;Jiang Y;Sun A;Zhao Y;Ying W;Sun H;Yang X;Xing B;Sun W;Ren L;Hu B;Li C;Zhang L;Qin G;Zhang M;Chen N;Zhang M;Huang Y;Zhou J;Zhao Y;Liu M;Zhu X;Qiu Y;Sun Y;Huang C;Yan M;Wang M;Liu W;Tian F;Xu H;Zhou J;Wu Z;Shi T;Zhu W;Qin J;Xie L;Fan J;Qian X;He F;CollectiveName:Chinese Human Proteome Project (CNHPP) Consortium&lt;/Field&gt;&lt;Field id=&quot;AuthorTrans&quot;&gt;&lt;/Field&gt;&lt;Field id=&quot;DOI&quot;&gt;10.1038/s41586-019-0987-8&lt;/Field&gt;&lt;Field id=&quot;Editor&quot;&gt;&lt;/Field&gt;&lt;Field id=&quot;FmtTitle&quot;&gt;&lt;/Field&gt;&lt;Field id=&quot;Issue&quot;&gt;7747&lt;/Field&gt;&lt;Field id=&quot;LIID&quot;&gt;126&lt;/Field&gt;&lt;Field id=&quot;Magazine&quot;&gt;Nature&lt;/Field&gt;&lt;Field id=&quot;MagazineAB&quot;&gt;Nature&lt;/Field&gt;&lt;Field id=&quot;MagazineTrans&quot;&gt;&lt;/Field&gt;&lt;Field id=&quot;PageNum&quot;&gt;257-261&lt;/Field&gt;&lt;Field id=&quot;PubDate&quot;&gt;03&lt;/Field&gt;&lt;Field id=&quot;PubPlace&quot;&gt;England&lt;/Field&gt;&lt;Field id=&quot;PubPlaceTrans&quot;&gt;&lt;/Field&gt;&lt;Field id=&quot;PubYear&quot;&gt;2019&lt;/Field&gt;&lt;Field id=&quot;Publisher&quot;&gt;&lt;/Field&gt;&lt;Field id=&quot;PublisherTrans&quot;&gt;&lt;/Field&gt;&lt;Field id=&quot;TITrans&quot;&gt;&lt;/Field&gt;&lt;Field id=&quot;Title&quot;&gt;Proteomics identifies new therapeutic targets of early-stage hepatocellular carcinoma.&lt;/Field&gt;&lt;Field id=&quot;Translator&quot;&gt;&lt;/Field&gt;&lt;Field id=&quot;Type&quot;&gt;{041D4F77-279E-4405-0002-4388361B9CFF}&lt;/Field&gt;&lt;Field id=&quot;Version&quot;&gt;&lt;/Field&gt;&lt;Field id=&quot;Vol&quot;&gt;567&lt;/Field&gt;&lt;Field id=&quot;Author2&quot;&gt;Jiang,Y;&lt;/Field&gt;&lt;/Data&gt;&lt;Ref&gt;&lt;Display&gt;&lt;Text StringText=&quot;「RefIndex」&quot; StringTextOri=&quot;「RefIndex」&quot; SuperScript=&quot;true&quot;/&gt;&lt;/Display&gt;&lt;/Ref&gt;&lt;Doc&gt;&lt;Display&gt;&lt;Text StringText=&quot;Jiang, Y, et al.&quot; StringGroup=&quot;Author&quot;/&gt;_x000d__x000a_   &lt;Text StringText=&quot; &quot; StringGroup=&quot;Author&quot;/&gt;_x000d__x000a_   &lt;Text StringText=&quot;Proteomics identifies new therapeutic targets of early-stage hepatocellular carcinoma&quot; StringGroup=&quot;Title&quot;/&gt;_x000d__x000a_   &lt;Text StringText=&quot;. &quot; StringGroup=&quot;Title&quot;/&gt;_x000d__x000a_   &lt;Text StringText=&quot;Nature&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567&quot; StringGroup=&quot;Vol&quot;/&gt;_x000d__x000a_   &lt;Text StringText=&quot;:&quot; StringGroup=&quot;PageNum&quot;/&gt;_x000d__x000a_   &lt;Text StringText=&quot;257-261&quot; StringGroup=&quot;PageNum&quot;/&gt;_x000d__x000a_   &lt;Text StringText=&quot;.&quot; StringGroup=&quot;none&quot;/&gt;_x000d__x000a_  &lt;/Display&gt;&lt;/Doc&gt;&lt;/KyMRNote&gt;"/>
    <w:docVar w:name="KY.MR.DATA{C7D0D11D-3A39-4D0A-8F89-E66CE3D6241E}364" w:val="&lt;KyMRNote dbid=&quot;{C7D0D11D-3A39-4D0A-8F89-E66CE3D6241E}&quot; recid=&quot;364&quot;&gt;&lt;Data&gt;&lt;Field id=&quot;AccessNum&quot;&gt;33093847&lt;/Field&gt;&lt;Field id=&quot;Author&quot;&gt;Zhao Q;Zhang Z;Li J;Xu F;Zhang B;Liu M;Liu Y;Chen H;Yang J;Zhang J&lt;/Field&gt;&lt;Field id=&quot;AuthorTrans&quot;&gt;&lt;/Field&gt;&lt;Field id=&quot;DOI&quot;&gt;10.3389/fgene.2020.572663&lt;/Field&gt;&lt;Field id=&quot;Editor&quot;&gt;&lt;/Field&gt;&lt;Field id=&quot;FmtTitle&quot;&gt;&lt;/Field&gt;&lt;Field id=&quot;Issue&quot;&gt;&lt;/Field&gt;&lt;Field id=&quot;LIID&quot;&gt;364&lt;/Field&gt;&lt;Field id=&quot;Magazine&quot;&gt;Frontiers in genetics&lt;/Field&gt;&lt;Field id=&quot;MagazineAB&quot;&gt;Front Genet&lt;/Field&gt;&lt;Field id=&quot;MagazineTrans&quot;&gt;&lt;/Field&gt;&lt;Field id=&quot;PageNum&quot;&gt;572663&lt;/Field&gt;&lt;Field id=&quot;PubDate&quot;&gt;&lt;/Field&gt;&lt;Field id=&quot;PubPlace&quot;&gt;Switzerland&lt;/Field&gt;&lt;Field id=&quot;PubPlaceTrans&quot;&gt;&lt;/Field&gt;&lt;Field id=&quot;PubYear&quot;&gt;2020&lt;/Field&gt;&lt;Field id=&quot;Publisher&quot;&gt;&lt;/Field&gt;&lt;Field id=&quot;PublisherTrans&quot;&gt;&lt;/Field&gt;&lt;Field id=&quot;TITrans&quot;&gt;&lt;/Field&gt;&lt;Field id=&quot;Title&quot;&gt;Lysine Acetylome Study of Human Hepatocellular Carcinoma Tissues for Biomarkers and Therapeutic Targets Discovery.&lt;/Field&gt;&lt;Field id=&quot;Translator&quot;&gt;&lt;/Field&gt;&lt;Field id=&quot;Type&quot;&gt;{041D4F77-279E-4405-0002-4388361B9CFF}&lt;/Field&gt;&lt;Field id=&quot;Version&quot;&gt;&lt;/Field&gt;&lt;Field id=&quot;Vol&quot;&gt;11&lt;/Field&gt;&lt;Field id=&quot;Author2&quot;&gt;Zhao,Q;Zhang,Z;Li,J;&lt;/Field&gt;&lt;/Data&gt;&lt;Ref&gt;&lt;Display&gt;&lt;Text StringText=&quot;「RefIndex」&quot; StringTextOri=&quot;「RefIndex」&quot; SuperScript=&quot;true&quot;/&gt;&lt;/Display&gt;&lt;/Ref&gt;&lt;Doc&gt;&lt;Display&gt;&lt;Text StringText=&quot;Zhao Q, Zhang Z, Li J, et al.&quot; StringGroup=&quot;Author&quot;/&gt;_x000d__x000a_   &lt;Text StringText=&quot; &quot; StringGroup=&quot;Author&quot;/&gt;_x000d__x000a_   &lt;Text StringText=&quot;Lysine Acetylome Study of Human Hepatocellular Carcinoma Tissues for Biomarkers and Therapeutic Targets Discovery&quot; StringGroup=&quot;Title&quot;/&gt;_x000d__x000a_   &lt;Text StringText=&quot;. &quot; StringGroup=&quot;Title&quot;/&gt;_x000d__x000a_   &lt;Text StringText=&quot;Front Genet&quot; StringGroup=&quot;Magazine&quot;/&gt;_x000d__x000a_   &lt;Text StringText=&quot;. &quot; StringGroup=&quot;Magazine&quot;/&gt;_x000d__x000a_   &lt;Text StringText=&quot;2020&quot; StringGroup=&quot;PubYear&quot;/&gt;_x000d__x000a_   &lt;Text StringText=&quot;. &quot; StringGroup=&quot;PubYear&quot;/&gt;_x000d__x000a_   &lt;Text StringText=&quot;11&quot; StringGroup=&quot;Vol&quot;/&gt;_x000d__x000a_   &lt;Text StringText=&quot;: &quot; StringGroup=&quot;PageNum&quot;/&gt;_x000d__x000a_   &lt;Text StringText=&quot;572663&quot; StringGroup=&quot;PageNum&quot;/&gt;_x000d__x000a_   &lt;Text StringText=&quot;.&quot; StringGroup=&quot;none&quot;/&gt;_x000d__x000a_  &lt;/Display&gt;&lt;/Doc&gt;&lt;/KyMRNote&gt;"/>
    <w:docVar w:name="KY.MR.DATA{C7D0D11D-3A39-4D0A-8F89-E66CE3D6241E}365" w:val="&lt;KyMRNote dbid=&quot;{C7D0D11D-3A39-4D0A-8F89-E66CE3D6241E}&quot; recid=&quot;365&quot;&gt;&lt;Data&gt;&lt;Field id=&quot;AccessNum&quot;&gt;27569582&lt;/Field&gt;&lt;Field id=&quot;Author&quot;&gt;Ye QH;Zhu WW;Zhang JB;Qin Y;Lu M;Lin GL;Guo L;Zhang B;Lin ZH;Roessler S;Forgues M;Jia HL;Lu L;Zhang XF;Lian BF;Xie L;Dong QZ;Tang ZY;Wang XW;Qin LX&lt;/Field&gt;&lt;Field id=&quot;AuthorTrans&quot;&gt;&lt;/Field&gt;&lt;Field id=&quot;DOI&quot;&gt;10.1016/j.ccell.2016.07.017&lt;/Field&gt;&lt;Field id=&quot;Editor&quot;&gt;&lt;/Field&gt;&lt;Field id=&quot;FmtTitle&quot;&gt;&lt;/Field&gt;&lt;Field id=&quot;Issue&quot;&gt;3&lt;/Field&gt;&lt;Field id=&quot;LIID&quot;&gt;365&lt;/Field&gt;&lt;Field id=&quot;Magazine&quot;&gt;Cancer cell&lt;/Field&gt;&lt;Field id=&quot;MagazineAB&quot;&gt;Cancer Cell&lt;/Field&gt;&lt;Field id=&quot;MagazineTrans&quot;&gt;&lt;/Field&gt;&lt;Field id=&quot;PageNum&quot;&gt;444-458&lt;/Field&gt;&lt;Field id=&quot;PubDate&quot;&gt;Sep 12&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GOLM1 Modulates EGFR/RTK Cell-Surface Recycling to Drive Hepatocellular Carcinoma Metastasis.&lt;/Field&gt;&lt;Field id=&quot;Translator&quot;&gt;&lt;/Field&gt;&lt;Field id=&quot;Type&quot;&gt;{041D4F77-279E-4405-0002-4388361B9CFF}&lt;/Field&gt;&lt;Field id=&quot;Version&quot;&gt;&lt;/Field&gt;&lt;Field id=&quot;Vol&quot;&gt;30&lt;/Field&gt;&lt;Field id=&quot;Author2&quot;&gt;Ye,QH;&lt;/Field&gt;&lt;/Data&gt;&lt;Ref&gt;&lt;Display&gt;&lt;Text StringText=&quot;「RefIndex」&quot; StringTextOri=&quot;「RefIndex」&quot; SuperScript=&quot;true&quot;/&gt;&lt;/Display&gt;&lt;/Ref&gt;&lt;Doc&gt;&lt;Display&gt;&lt;Text StringText=&quot;Ye, QH, et al.&quot; StringGroup=&quot;Author&quot;/&gt;_x000d__x000a_   &lt;Text StringText=&quot; &quot; StringGroup=&quot;Author&quot;/&gt;_x000d__x000a_   &lt;Text StringText=&quot;GOLM1 Modulates EGFR/RTK Cell-Surface Recycling to Drive Hepatocellular Carcinoma Metastasis&quot; StringGroup=&quot;Title&quot;/&gt;_x000d__x000a_   &lt;Text StringText=&quot;. &quot; StringGroup=&quot;Title&quot;/&gt;_x000d__x000a_   &lt;Text StringText=&quot;Cancer Cell&quot; StringGroup=&quot;Magazine&quot;/&gt;_x000d__x000a_   &lt;Text StringText=&quot; &quot; StringGroup=&quot;Magazine&quot;/&gt;_x000d__x000a_   &lt;Text StringText=&quot;2016&quot; StringGroup=&quot;PubYear&quot;/&gt;_x000d__x000a_   &lt;Text StringText=&quot;;&quot; StringGroup=&quot;PubYear&quot;/&gt;_x000d__x000a_   &lt;Text StringText=&quot;30&quot; StringGroup=&quot;Vol&quot;/&gt;_x000d__x000a_   &lt;Text StringText=&quot;:&quot; StringGroup=&quot;PageNum&quot;/&gt;_x000d__x000a_   &lt;Text StringText=&quot;444-458&quot; StringGroup=&quot;PageNum&quot;/&gt;_x000d__x000a_   &lt;Text StringText=&quot;.&quot; StringGroup=&quot;none&quot;/&gt;_x000d__x000a_  &lt;/Display&gt;&lt;/Doc&gt;&lt;/KyMRNote&gt;"/>
    <w:docVar w:name="KY.MR.DATA{C7D0D11D-3A39-4D0A-8F89-E66CE3D6241E}366" w:val="&lt;KyMRNote dbid=&quot;{C7D0D11D-3A39-4D0A-8F89-E66CE3D6241E}&quot; recid=&quot;366&quot;&gt;&lt;Data&gt;&lt;Field id=&quot;AccessNum&quot;&gt;24548704&lt;/Field&gt;&lt;Field id=&quot;Author&quot;&gt;Xiao WK;Qi CY;Chen D;Li SQ;Fu SJ;Peng BG;Liang LJ&lt;/Field&gt;&lt;Field id=&quot;AuthorTrans&quot;&gt;&lt;/Field&gt;&lt;Field id=&quot;DOI&quot;&gt;10.1186/1471-2407-14-104&lt;/Field&gt;&lt;Field id=&quot;Editor&quot;&gt;&lt;/Field&gt;&lt;Field id=&quot;FmtTitle&quot;&gt;&lt;/Field&gt;&lt;Field id=&quot;Issue&quot;&gt;&lt;/Field&gt;&lt;Field id=&quot;LIID&quot;&gt;366&lt;/Field&gt;&lt;Field id=&quot;Magazine&quot;&gt;BMC cancer&lt;/Field&gt;&lt;Field id=&quot;MagazineAB&quot;&gt;BMC Cancer&lt;/Field&gt;&lt;Field id=&quot;MagazineTrans&quot;&gt;&lt;/Field&gt;&lt;Field id=&quot;PageNum&quot;&gt;104&lt;/Field&gt;&lt;Field id=&quot;PubDate&quot;&gt;Feb 18&lt;/Field&gt;&lt;Field id=&quot;PubPlace&quot;&gt;England&lt;/Field&gt;&lt;Field id=&quot;PubPlaceTrans&quot;&gt;&lt;/Field&gt;&lt;Field id=&quot;PubYear&quot;&gt;2014&lt;/Field&gt;&lt;Field id=&quot;Publisher&quot;&gt;&lt;/Field&gt;&lt;Field id=&quot;PublisherTrans&quot;&gt;&lt;/Field&gt;&lt;Field id=&quot;TITrans&quot;&gt;&lt;/Field&gt;&lt;Field id=&quot;Title&quot;&gt;Prognostic significance of glypican-3 in hepatocellular carcinoma: a meta-analysis.&lt;/Field&gt;&lt;Field id=&quot;Translator&quot;&gt;&lt;/Field&gt;&lt;Field id=&quot;Type&quot;&gt;{041D4F77-279E-4405-0002-4388361B9CFF}&lt;/Field&gt;&lt;Field id=&quot;Version&quot;&gt;&lt;/Field&gt;&lt;Field id=&quot;Vol&quot;&gt;14&lt;/Field&gt;&lt;Field id=&quot;Author2&quot;&gt;Xiao,WK;&lt;/Field&gt;&lt;/Data&gt;&lt;Ref&gt;&lt;Display&gt;&lt;Text StringText=&quot;「RefIndex」&quot; StringTextOri=&quot;「RefIndex」&quot; SuperScript=&quot;true&quot;/&gt;&lt;/Display&gt;&lt;/Ref&gt;&lt;Doc&gt;&lt;Display&gt;&lt;Text StringText=&quot;Xiao, WK, et al.&quot; StringGroup=&quot;Author&quot;/&gt;_x000d__x000a_   &lt;Text StringText=&quot; &quot; StringGroup=&quot;Author&quot;/&gt;_x000d__x000a_   &lt;Text StringText=&quot;Prognostic significance of glypican-3 in hepatocellular carcinoma: a meta-analysis&quot; StringGroup=&quot;Title&quot;/&gt;_x000d__x000a_   &lt;Text StringText=&quot;. &quot; StringGroup=&quot;Title&quot;/&gt;_x000d__x000a_   &lt;Text StringText=&quot;BMC Cancer&quot; StringGroup=&quot;Magazine&quot;/&gt;_x000d__x000a_   &lt;Text StringText=&quot; &quot; StringGroup=&quot;Magazine&quot;/&gt;_x000d__x000a_   &lt;Text StringText=&quot;2014&quot; StringGroup=&quot;PubYear&quot;/&gt;_x000d__x000a_   &lt;Text StringText=&quot;;&quot; StringGroup=&quot;PubYear&quot;/&gt;_x000d__x000a_   &lt;Text StringText=&quot;14&quot; StringGroup=&quot;Vol&quot;/&gt;_x000d__x000a_   &lt;Text StringText=&quot;:&quot; StringGroup=&quot;PageNum&quot;/&gt;_x000d__x000a_   &lt;Text StringText=&quot;104&quot; StringGroup=&quot;PageNum&quot;/&gt;_x000d__x000a_   &lt;Text StringText=&quot;.&quot; StringGroup=&quot;none&quot;/&gt;_x000d__x000a_  &lt;/Display&gt;&lt;/Doc&gt;&lt;/KyMRNote&gt;"/>
    <w:docVar w:name="KY.MR.DATA{C7D0D11D-3A39-4D0A-8F89-E66CE3D6241E}367" w:val="&lt;KyMRNote dbid=&quot;{C7D0D11D-3A39-4D0A-8F89-E66CE3D6241E}&quot; recid=&quot;367&quot;&gt;&lt;Data&gt;&lt;Field id=&quot;AccessNum&quot;&gt;35873470&lt;/Field&gt;&lt;Field id=&quot;Author&quot;&gt;Zhao F;Chang J;Zhao P;Wang W;Sun X;Ma X;Yin M;Wang Y;Yang Y&lt;/Field&gt;&lt;Field id=&quot;AuthorTrans&quot;&gt;&lt;/Field&gt;&lt;Field id=&quot;DOI&quot;&gt;10.3389/fgene.2022.856692&lt;/Field&gt;&lt;Field id=&quot;Editor&quot;&gt;&lt;/Field&gt;&lt;Field id=&quot;FmtTitle&quot;&gt;&lt;/Field&gt;&lt;Field id=&quot;Issue&quot;&gt;&lt;/Field&gt;&lt;Field id=&quot;LIID&quot;&gt;367&lt;/Field&gt;&lt;Field id=&quot;Magazine&quot;&gt;Frontiers in genetics&lt;/Field&gt;&lt;Field id=&quot;MagazineAB&quot;&gt;Front Genet&lt;/Field&gt;&lt;Field id=&quot;MagazineTrans&quot;&gt;&lt;/Field&gt;&lt;Field id=&quot;PageNum&quot;&gt;856692&lt;/Field&gt;&lt;Field id=&quot;PubDate&quot;&gt;&lt;/Field&gt;&lt;Field id=&quot;PubPlace&quot;&gt;Switzerland&lt;/Field&gt;&lt;Field id=&quot;PubPlaceTrans&quot;&gt;&lt;/Field&gt;&lt;Field id=&quot;PubYear&quot;&gt;2022&lt;/Field&gt;&lt;Field id=&quot;Publisher&quot;&gt;&lt;/Field&gt;&lt;Field id=&quot;PublisherTrans&quot;&gt;&lt;/Field&gt;&lt;Field id=&quot;TITrans&quot;&gt;&lt;/Field&gt;&lt;Field id=&quot;Title&quot;&gt;Oncogenetic Function and Prognostic Value of DNA Topoisomerase II Alpha in Human Malignances: A Pan-Cancer Analysis.&lt;/Field&gt;&lt;Field id=&quot;Translator&quot;&gt;&lt;/Field&gt;&lt;Field id=&quot;Type&quot;&gt;{041D4F77-279E-4405-0002-4388361B9CFF}&lt;/Field&gt;&lt;Field id=&quot;Version&quot;&gt;&lt;/Field&gt;&lt;Field id=&quot;Vol&quot;&gt;13&lt;/Field&gt;&lt;Field id=&quot;Author2&quot;&gt;Zhao,F;&lt;/Field&gt;&lt;/Data&gt;&lt;Ref&gt;&lt;Display&gt;&lt;Text StringText=&quot;「RefIndex」&quot; StringTextOri=&quot;「RefIndex」&quot; SuperScript=&quot;true&quot;/&gt;&lt;/Display&gt;&lt;/Ref&gt;&lt;Doc&gt;&lt;Display&gt;&lt;Text StringText=&quot;Zhao, F, et al.&quot; StringGroup=&quot;Author&quot;/&gt;_x000d__x000a_   &lt;Text StringText=&quot; &quot; StringGroup=&quot;Author&quot;/&gt;_x000d__x000a_   &lt;Text StringText=&quot;Oncogenetic Function and Prognostic Value of DNA Topoisomerase II Alpha in Human Malignances: A Pan-Cancer Analysis&quot; StringGroup=&quot;Title&quot;/&gt;_x000d__x000a_   &lt;Text StringText=&quot;. &quot; StringGroup=&quot;Title&quot;/&gt;_x000d__x000a_   &lt;Text StringText=&quot;Front Genet&quot; StringGroup=&quot;Magazine&quot;/&gt;_x000d__x000a_   &lt;Text StringText=&quot; &quot; StringGroup=&quot;Magazine&quot;/&gt;_x000d__x000a_   &lt;Text StringText=&quot;2022&quot; StringGroup=&quot;PubYear&quot;/&gt;_x000d__x000a_   &lt;Text StringText=&quot;;&quot; StringGroup=&quot;PubYear&quot;/&gt;_x000d__x000a_   &lt;Text StringText=&quot;13&quot; StringGroup=&quot;Vol&quot;/&gt;_x000d__x000a_   &lt;Text StringText=&quot;:&quot; StringGroup=&quot;PageNum&quot;/&gt;_x000d__x000a_   &lt;Text StringText=&quot;856692&quot; StringGroup=&quot;PageNum&quot;/&gt;_x000d__x000a_   &lt;Text StringText=&quot;.&quot; StringGroup=&quot;none&quot;/&gt;_x000d__x000a_  &lt;/Display&gt;&lt;/Doc&gt;&lt;/KyMRNote&gt;"/>
    <w:docVar w:name="KY.MR.DATA{C7D0D11D-3A39-4D0A-8F89-E66CE3D6241E}368" w:val="&lt;KyMRNote dbid=&quot;{C7D0D11D-3A39-4D0A-8F89-E66CE3D6241E}&quot; recid=&quot;368&quot;&gt;&lt;Data&gt;&lt;Field id=&quot;AccessNum&quot;&gt;33854041&lt;/Field&gt;&lt;Field id=&quot;Author&quot;&gt;Feng L;Chen M;Li Y;Li M;Hu S;Zhou B;Zhu L;Yu L;Zhou Q;Tan L;An H;Wang X;Jin H&lt;/Field&gt;&lt;Field id=&quot;AuthorTrans&quot;&gt;&lt;/Field&gt;&lt;Field id=&quot;DOI&quot;&gt;10.1038/s41419-021-03666-z&lt;/Field&gt;&lt;Field id=&quot;Editor&quot;&gt;&lt;/Field&gt;&lt;Field id=&quot;FmtTitle&quot;&gt;&lt;/Field&gt;&lt;Field id=&quot;Issue&quot;&gt;4&lt;/Field&gt;&lt;Field id=&quot;LIID&quot;&gt;368&lt;/Field&gt;&lt;Field id=&quot;Magazine&quot;&gt;Cell death &amp;amp; disease&lt;/Field&gt;&lt;Field id=&quot;MagazineAB&quot;&gt;Cell Death Dis&lt;/Field&gt;&lt;Field id=&quot;MagazineTrans&quot;&gt;&lt;/Field&gt;&lt;Field id=&quot;PageNum&quot;&gt;405&lt;/Field&gt;&lt;Field id=&quot;PubDate&quot;&gt;Apr 14&lt;/Field&gt;&lt;Field id=&quot;PubPlace&quot;&gt;England&lt;/Field&gt;&lt;Field id=&quot;PubPlaceTrans&quot;&gt;&lt;/Field&gt;&lt;Field id=&quot;PubYear&quot;&gt;2021&lt;/Field&gt;&lt;Field id=&quot;Publisher&quot;&gt;&lt;/Field&gt;&lt;Field id=&quot;PublisherTrans&quot;&gt;&lt;/Field&gt;&lt;Field id=&quot;TITrans&quot;&gt;&lt;/Field&gt;&lt;Field id=&quot;Title&quot;&gt;Sirt1 deacetylates and stabilizes p62 to promote hepato-carcinogenesis.&lt;/Field&gt;&lt;Field id=&quot;Translator&quot;&gt;&lt;/Field&gt;&lt;Field id=&quot;Type&quot;&gt;{041D4F77-279E-4405-0002-4388361B9CFF}&lt;/Field&gt;&lt;Field id=&quot;Version&quot;&gt;&lt;/Field&gt;&lt;Field id=&quot;Vol&quot;&gt;12&lt;/Field&gt;&lt;Field id=&quot;Author2&quot;&gt;Feng,L;&lt;/Field&gt;&lt;/Data&gt;&lt;Ref&gt;&lt;Display&gt;&lt;Text StringText=&quot;「RefIndex」&quot; StringTextOri=&quot;「RefIndex」&quot; SuperScript=&quot;true&quot;/&gt;&lt;/Display&gt;&lt;/Ref&gt;&lt;Doc&gt;&lt;Display&gt;&lt;Text StringText=&quot;Feng, L, et al.&quot; StringGroup=&quot;Author&quot;/&gt;_x000d__x000a_   &lt;Text StringText=&quot; &quot; StringGroup=&quot;Author&quot;/&gt;_x000d__x000a_   &lt;Text StringText=&quot;Sirt1 deacetylates and stabilizes p62 to promote hepato-carcinogenesis&quot; StringGroup=&quot;Title&quot;/&gt;_x000d__x000a_   &lt;Text StringText=&quot;. &quot; StringGroup=&quot;Title&quot;/&gt;_x000d__x000a_   &lt;Text StringText=&quot;Cell Death Dis&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2&quot; StringGroup=&quot;Vol&quot;/&gt;_x000d__x000a_   &lt;Text StringText=&quot;:&quot; StringGroup=&quot;PageNum&quot;/&gt;_x000d__x000a_   &lt;Text StringText=&quot;405&quot; StringGroup=&quot;PageNum&quot;/&gt;_x000d__x000a_   &lt;Text StringText=&quot;.&quot; StringGroup=&quot;none&quot;/&gt;_x000d__x000a_  &lt;/Display&gt;&lt;/Doc&gt;&lt;/KyMRNote&gt;"/>
    <w:docVar w:name="KY.MR.DATA{C7D0D11D-3A39-4D0A-8F89-E66CE3D6241E}369" w:val="&lt;KyMRNote dbid=&quot;{C7D0D11D-3A39-4D0A-8F89-E66CE3D6241E}&quot; recid=&quot;369&quot;&gt;&lt;Data&gt;&lt;Field id=&quot;AccessNum&quot;&gt;35688384&lt;/Field&gt;&lt;Field id=&quot;Author&quot;&gt;Xu J;Guan X;Jia X;Li H;Chen R;Lu Y&lt;/Field&gt;&lt;Field id=&quot;AuthorTrans&quot;&gt;&lt;/Field&gt;&lt;Field id=&quot;DOI&quot;&gt;10.1016/j.mcpro.2022.100255&lt;/Field&gt;&lt;Field id=&quot;Editor&quot;&gt;&lt;/Field&gt;&lt;Field id=&quot;FmtTitle&quot;&gt;&lt;/Field&gt;&lt;Field id=&quot;Issue&quot;&gt;8&lt;/Field&gt;&lt;Field id=&quot;LIID&quot;&gt;369&lt;/Field&gt;&lt;Field id=&quot;Magazine&quot;&gt;Molecular &amp;amp; cellular proteomics : MCP&lt;/Field&gt;&lt;Field id=&quot;MagazineAB&quot;&gt;Mol Cell Proteomics&lt;/Field&gt;&lt;Field id=&quot;MagazineTrans&quot;&gt;&lt;/Field&gt;&lt;Field id=&quot;PageNum&quot;&gt;100255&lt;/Field&gt;&lt;Field id=&quot;PubDate&quot;&gt;Aug&lt;/Field&gt;&lt;Field id=&quot;PubPlace&quot;&gt;United States&lt;/Field&gt;&lt;Field id=&quot;PubPlaceTrans&quot;&gt;&lt;/Field&gt;&lt;Field id=&quot;PubYear&quot;&gt;2022&lt;/Field&gt;&lt;Field id=&quot;Publisher&quot;&gt;&lt;/Field&gt;&lt;Field id=&quot;PublisherTrans&quot;&gt;&lt;/Field&gt;&lt;Field id=&quot;TITrans&quot;&gt;&lt;/Field&gt;&lt;Field id=&quot;Title&quot;&gt;In-depth Profiling and Quantification of the Lysine Acetylome in Hepatocellular Carcinoma with a Trapped Ion Mobility Mass Spectrometer.&lt;/Field&gt;&lt;Field id=&quot;Translator&quot;&gt;&lt;/Field&gt;&lt;Field id=&quot;Type&quot;&gt;{041D4F77-279E-4405-0002-4388361B9CFF}&lt;/Field&gt;&lt;Field id=&quot;Version&quot;&gt;&lt;/Field&gt;&lt;Field id=&quot;Vol&quot;&gt;21&lt;/Field&gt;&lt;Field id=&quot;Author2&quot;&gt;Xu,J;&lt;/Field&gt;&lt;/Data&gt;&lt;Ref&gt;&lt;Display&gt;&lt;Text StringText=&quot;「RefIndex」&quot; StringTextOri=&quot;「RefIndex」&quot; SuperScript=&quot;true&quot;/&gt;&lt;/Display&gt;&lt;/Ref&gt;&lt;Doc&gt;&lt;Display&gt;&lt;Text StringText=&quot;Xu, J, et al.&quot; StringGroup=&quot;Author&quot;/&gt;_x000d__x000a_   &lt;Text StringText=&quot; &quot; StringGroup=&quot;Author&quot;/&gt;_x000d__x000a_   &lt;Text StringText=&quot;In-depth Profiling and Quantification of the Lysine Acetylome in Hepatocellular Carcinoma with a Trapped Ion Mobility Mass Spectrometer&quot; StringGroup=&quot;Title&quot;/&gt;_x000d__x000a_   &lt;Text StringText=&quot;. &quot; StringGroup=&quot;Title&quot;/&gt;_x000d__x000a_   &lt;Text StringText=&quot;Mol Cell Proteomics&quot; StringGroup=&quot;Magazine&quot;/&gt;_x000d__x000a_   &lt;Text StringText=&quot; &quot; StringGroup=&quot;Magazine&quot;/&gt;_x000d__x000a_   &lt;Text StringText=&quot;2022&quot; StringGroup=&quot;PubYear&quot;/&gt;_x000d__x000a_   &lt;Text StringText=&quot;;&quot; StringGroup=&quot;PubYear&quot;/&gt;_x000d__x000a_   &lt;Text StringText=&quot;21&quot; StringGroup=&quot;Vol&quot;/&gt;_x000d__x000a_   &lt;Text StringText=&quot;:&quot; StringGroup=&quot;PageNum&quot;/&gt;_x000d__x000a_   &lt;Text StringText=&quot;100255&quot; StringGroup=&quot;PageNum&quot;/&gt;_x000d__x000a_   &lt;Text StringText=&quot;.&quot; StringGroup=&quot;none&quot;/&gt;_x000d__x000a_  &lt;/Display&gt;&lt;/Doc&gt;&lt;/KyMRNote&gt;"/>
    <w:docVar w:name="KY.MR.DATA{C7D0D11D-3A39-4D0A-8F89-E66CE3D6241E}370" w:val="&lt;KyMRNote dbid=&quot;{C7D0D11D-3A39-4D0A-8F89-E66CE3D6241E}&quot; recid=&quot;370&quot;&gt;&lt;Data&gt;&lt;Field id=&quot;AccessNum&quot;&gt;25914051&lt;/Field&gt;&lt;Field id=&quot;Author&quot;&gt;Varland S;Osberg C;Arnesen T&lt;/Field&gt;&lt;Field id=&quot;AuthorTrans&quot;&gt;&lt;/Field&gt;&lt;Field id=&quot;DOI&quot;&gt;10.1002/pmic.201400619&lt;/Field&gt;&lt;Field id=&quot;Editor&quot;&gt;&lt;/Field&gt;&lt;Field id=&quot;FmtTitle&quot;&gt;&lt;/Field&gt;&lt;Field id=&quot;Issue&quot;&gt;14&lt;/Field&gt;&lt;Field id=&quot;LIID&quot;&gt;370&lt;/Field&gt;&lt;Field id=&quot;Magazine&quot;&gt;Proteomics&lt;/Field&gt;&lt;Field id=&quot;MagazineAB&quot;&gt;Proteomics&lt;/Field&gt;&lt;Field id=&quot;MagazineTrans&quot;&gt;&lt;/Field&gt;&lt;Field id=&quot;PageNum&quot;&gt;2385-401&lt;/Field&gt;&lt;Field id=&quot;PubDate&quot;&gt;Jul&lt;/Field&gt;&lt;Field id=&quot;PubPlace&quot;&gt;Germany&lt;/Field&gt;&lt;Field id=&quot;PubPlaceTrans&quot;&gt;&lt;/Field&gt;&lt;Field id=&quot;PubYear&quot;&gt;2015&lt;/Field&gt;&lt;Field id=&quot;Publisher&quot;&gt;&lt;/Field&gt;&lt;Field id=&quot;PublisherTrans&quot;&gt;&lt;/Field&gt;&lt;Field id=&quot;TITrans&quot;&gt;&lt;/Field&gt;&lt;Field id=&quot;Title&quot;&gt;N-terminal modifications of cellular proteins: The enzymes involved, their substrate specificities and biological effects.&lt;/Field&gt;&lt;Field id=&quot;Translator&quot;&gt;&lt;/Field&gt;&lt;Field id=&quot;Type&quot;&gt;{041D4F77-279E-4405-0002-4388361B9CFF}&lt;/Field&gt;&lt;Field id=&quot;Version&quot;&gt;&lt;/Field&gt;&lt;Field id=&quot;Vol&quot;&gt;15&lt;/Field&gt;&lt;Field id=&quot;Author2&quot;&gt;Varland,S;Osberg,C;Arnesen,T;&lt;/Field&gt;&lt;/Data&gt;&lt;Ref&gt;&lt;Display&gt;&lt;Text StringText=&quot;「RefIndex」&quot; StringTextOri=&quot;「RefIndex」&quot; SuperScript=&quot;true&quot;/&gt;&lt;/Display&gt;&lt;/Ref&gt;&lt;Doc&gt;&lt;Display&gt;&lt;Text StringText=&quot;Varland, S, Osberg, C, Arnesen, T&quot; StringGroup=&quot;Author&quot;/&gt;_x000d__x000a_   &lt;Text StringText=&quot;. &quot; StringGroup=&quot;Author&quot;/&gt;_x000d__x000a_   &lt;Text StringText=&quot;N-terminal modifications of cellular proteins: The enzymes involved, their substrate specificities and biological effects&quot; StringGroup=&quot;Title&quot;/&gt;_x000d__x000a_   &lt;Text StringText=&quot;. &quot; StringGroup=&quot;Title&quot;/&gt;_x000d__x000a_   &lt;Text StringText=&quot;Proteomics&quot; StringGroup=&quot;Magazine&quot;/&gt;_x000d__x000a_   &lt;Text StringText=&quot; &quot; StringGroup=&quot;Magazine&quot;/&gt;_x000d__x000a_   &lt;Text StringText=&quot;2015&quot; StringGroup=&quot;PubYear&quot;/&gt;_x000d__x000a_   &lt;Text StringText=&quot;;&quot; StringGroup=&quot;PubYear&quot;/&gt;_x000d__x000a_   &lt;Text StringText=&quot;15&quot; StringGroup=&quot;Vol&quot;/&gt;_x000d__x000a_   &lt;Text StringText=&quot;:&quot; StringGroup=&quot;PageNum&quot;/&gt;_x000d__x000a_   &lt;Text StringText=&quot;2385-2401&quot; StringGroup=&quot;PageNum&quot;/&gt;_x000d__x000a_   &lt;Text StringText=&quot;.&quot; StringGroup=&quot;none&quot;/&gt;_x000d__x000a_  &lt;/Display&gt;&lt;/Doc&gt;&lt;/KyMRNote&gt;"/>
    <w:docVar w:name="KY.MR.DATA{C7D0D11D-3A39-4D0A-8F89-E66CE3D6241E}371" w:val="&lt;KyMRNote dbid=&quot;{C7D0D11D-3A39-4D0A-8F89-E66CE3D6241E}&quot; recid=&quot;371&quot;&gt;&lt;Data&gt;&lt;Field id=&quot;AccessNum&quot;&gt;25450248&lt;/Field&gt;&lt;Field id=&quot;Author&quot;&gt;Giglione C;Fieulaine S;Meinnel T&lt;/Field&gt;&lt;Field id=&quot;AuthorTrans&quot;&gt;&lt;/Field&gt;&lt;Field id=&quot;DOI&quot;&gt;10.1016/j.biochi.2014.11.008&lt;/Field&gt;&lt;Field id=&quot;Editor&quot;&gt;&lt;/Field&gt;&lt;Field id=&quot;FmtTitle&quot;&gt;&lt;/Field&gt;&lt;Field id=&quot;Issue&quot;&gt;&lt;/Field&gt;&lt;Field id=&quot;LIID&quot;&gt;371&lt;/Field&gt;&lt;Field id=&quot;Magazine&quot;&gt;Biochimie&lt;/Field&gt;&lt;Field id=&quot;MagazineAB&quot;&gt;Biochimie&lt;/Field&gt;&lt;Field id=&quot;MagazineTrans&quot;&gt;&lt;/Field&gt;&lt;Field id=&quot;PageNum&quot;&gt;134-46&lt;/Field&gt;&lt;Field id=&quot;PubDate&quot;&gt;Jul&lt;/Field&gt;&lt;Field id=&quot;PubPlace&quot;&gt;France&lt;/Field&gt;&lt;Field id=&quot;PubPlaceTrans&quot;&gt;&lt;/Field&gt;&lt;Field id=&quot;PubYear&quot;&gt;2015&lt;/Field&gt;&lt;Field id=&quot;Publisher&quot;&gt;&lt;/Field&gt;&lt;Field id=&quot;PublisherTrans&quot;&gt;&lt;/Field&gt;&lt;Field id=&quot;TITrans&quot;&gt;&lt;/Field&gt;&lt;Field id=&quot;Title&quot;&gt;N-terminal protein modifications: Bringing back into play the ribosome.&lt;/Field&gt;&lt;Field id=&quot;Translator&quot;&gt;&lt;/Field&gt;&lt;Field id=&quot;Type&quot;&gt;{041D4F77-279E-4405-0002-4388361B9CFF}&lt;/Field&gt;&lt;Field id=&quot;Version&quot;&gt;&lt;/Field&gt;&lt;Field id=&quot;Vol&quot;&gt;114&lt;/Field&gt;&lt;Field id=&quot;Author2&quot;&gt;Giglione,C;Fieulaine,S;Meinnel,T;&lt;/Field&gt;&lt;/Data&gt;&lt;Ref&gt;&lt;Display&gt;&lt;Text StringText=&quot;「RefIndex」&quot; StringTextOri=&quot;「RefIndex」&quot; SuperScript=&quot;true&quot;/&gt;&lt;/Display&gt;&lt;/Ref&gt;&lt;Doc&gt;&lt;Display&gt;&lt;Text StringText=&quot;Giglione, C, Fieulaine, S, Meinnel, T&quot; StringGroup=&quot;Author&quot;/&gt;_x000d__x000a_   &lt;Text StringText=&quot;. &quot; StringGroup=&quot;Author&quot;/&gt;_x000d__x000a_   &lt;Text StringText=&quot;N-terminal protein modifications: Bringing back into play the ribosome&quot; StringGroup=&quot;Title&quot;/&gt;_x000d__x000a_   &lt;Text StringText=&quot;. &quot; StringGroup=&quot;Title&quot;/&gt;_x000d__x000a_   &lt;Text StringText=&quot;Biochimie&quot; StringGroup=&quot;Magazine&quot;/&gt;_x000d__x000a_   &lt;Text StringText=&quot; &quot; StringGroup=&quot;Magazine&quot;/&gt;_x000d__x000a_   &lt;Text StringText=&quot;2015&quot; StringGroup=&quot;PubYear&quot;/&gt;_x000d__x000a_   &lt;Text StringText=&quot;;&quot; StringGroup=&quot;PubYear&quot;/&gt;_x000d__x000a_   &lt;Text StringText=&quot;114&quot; StringGroup=&quot;Vol&quot;/&gt;_x000d__x000a_   &lt;Text StringText=&quot;:&quot; StringGroup=&quot;PageNum&quot;/&gt;_x000d__x000a_   &lt;Text StringText=&quot;134-146&quot; StringGroup=&quot;PageNum&quot;/&gt;_x000d__x000a_   &lt;Text StringText=&quot;.&quot; StringGroup=&quot;none&quot;/&gt;_x000d__x000a_  &lt;/Display&gt;&lt;/Doc&gt;&lt;/KyMRNote&gt;"/>
    <w:docVar w:name="KY.MR.DATA{C7D0D11D-3A39-4D0A-8F89-E66CE3D6241E}372" w:val="&lt;KyMRNote dbid=&quot;{C7D0D11D-3A39-4D0A-8F89-E66CE3D6241E}&quot; recid=&quot;372&quot;&gt;&lt;Data&gt;&lt;Field id=&quot;AccessNum&quot;&gt;34388369&lt;/Field&gt;&lt;Field id=&quot;Author&quot;&gt;Liaci AM;Steigenberger B;Telles de Souza PC;Tamara S;Gröllers-Mulderij M;Ogrissek P;Marrink SJ;Scheltema RA;Förster F&lt;/Field&gt;&lt;Field id=&quot;AuthorTrans&quot;&gt;&lt;/Field&gt;&lt;Field id=&quot;DOI&quot;&gt;10.1016/j.molcel.2021.07.031&lt;/Field&gt;&lt;Field id=&quot;Editor&quot;&gt;&lt;/Field&gt;&lt;Field id=&quot;FmtTitle&quot;&gt;&lt;/Field&gt;&lt;Field id=&quot;Issue&quot;&gt;19&lt;/Field&gt;&lt;Field id=&quot;LIID&quot;&gt;372&lt;/Field&gt;&lt;Field id=&quot;Magazine&quot;&gt;Molecular cell&lt;/Field&gt;&lt;Field id=&quot;MagazineAB&quot;&gt;Mol Cell&lt;/Field&gt;&lt;Field id=&quot;MagazineTrans&quot;&gt;&lt;/Field&gt;&lt;Field id=&quot;PageNum&quot;&gt;3934-3948.e11&lt;/Field&gt;&lt;Field id=&quot;PubDate&quot;&gt;Oct 07&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Structure of the human signal peptidase complex reveals the determinants for signal peptide cleavage.&lt;/Field&gt;&lt;Field id=&quot;Translator&quot;&gt;&lt;/Field&gt;&lt;Field id=&quot;Type&quot;&gt;{041D4F77-279E-4405-0002-4388361B9CFF}&lt;/Field&gt;&lt;Field id=&quot;Version&quot;&gt;&lt;/Field&gt;&lt;Field id=&quot;Vol&quot;&gt;81&lt;/Field&gt;&lt;Field id=&quot;Author2&quot;&gt;Liaci,AM;&lt;/Field&gt;&lt;/Data&gt;&lt;Ref&gt;&lt;Display&gt;&lt;Text StringText=&quot;「RefIndex」&quot; StringTextOri=&quot;「RefIndex」&quot; SuperScript=&quot;true&quot;/&gt;&lt;/Display&gt;&lt;/Ref&gt;&lt;Doc&gt;&lt;Display&gt;&lt;Text StringText=&quot;Liaci, AM, et al.&quot; StringGroup=&quot;Author&quot;/&gt;_x000d__x000a_   &lt;Text StringText=&quot; &quot; StringGroup=&quot;Author&quot;/&gt;_x000d__x000a_   &lt;Text StringText=&quot;Structure of the human signal peptidase complex reveals the determinants for signal peptide cleavage&quot; StringGroup=&quot;Title&quot;/&gt;_x000d__x000a_   &lt;Text StringText=&quot;. &quot; StringGroup=&quot;Title&quot;/&gt;_x000d__x000a_   &lt;Text StringText=&quot;Mol Cell&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81&quot; StringGroup=&quot;Vol&quot;/&gt;_x000d__x000a_   &lt;Text StringText=&quot;:&quot; StringGroup=&quot;PageNum&quot;/&gt;_x000d__x000a_   &lt;Text StringText=&quot;3934-3948.e11&quot; StringGroup=&quot;PageNum&quot;/&gt;_x000d__x000a_   &lt;Text StringText=&quot;.&quot; StringGroup=&quot;none&quot;/&gt;_x000d__x000a_  &lt;/Display&gt;&lt;/Doc&gt;&lt;/KyMRNote&gt;"/>
    <w:docVar w:name="KY.MR.DATA{C7D0D11D-3A39-4D0A-8F89-E66CE3D6241E}373" w:val="&lt;KyMRNote dbid=&quot;{C7D0D11D-3A39-4D0A-8F89-E66CE3D6241E}&quot; recid=&quot;373&quot;&gt;&lt;Data&gt;&lt;Field id=&quot;AccessNum&quot;&gt;33547841&lt;/Field&gt;&lt;Field id=&quot;Author&quot;&gt;Bock AS;Murthy AC;Tang WS;Jovic N;Shewmaker F;Mittal J;Fawzi NL&lt;/Field&gt;&lt;Field id=&quot;AuthorTrans&quot;&gt;&lt;/Field&gt;&lt;Field id=&quot;DOI&quot;&gt;10.1002/pro.4029&lt;/Field&gt;&lt;Field id=&quot;Editor&quot;&gt;&lt;/Field&gt;&lt;Field id=&quot;FmtTitle&quot;&gt;&lt;/Field&gt;&lt;Field id=&quot;Issue&quot;&gt;7&lt;/Field&gt;&lt;Field id=&quot;LIID&quot;&gt;373&lt;/Field&gt;&lt;Field id=&quot;Magazine&quot;&gt;Protein science : a publication of the Protein Society&lt;/Field&gt;&lt;Field id=&quot;MagazineAB&quot;&gt;Protein Sci&lt;/Field&gt;&lt;Field id=&quot;MagazineTrans&quot;&gt;&lt;/Field&gt;&lt;Field id=&quot;PageNum&quot;&gt;1337-1349&lt;/Field&gt;&lt;Field id=&quot;PubDate&quot;&gt;Jul&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N-terminal acetylation modestly enhances phase separation and reduces aggregation of the low-complexity domain of RNA-binding protein fused in sarcoma.&lt;/Field&gt;&lt;Field id=&quot;Translator&quot;&gt;&lt;/Field&gt;&lt;Field id=&quot;Type&quot;&gt;{041D4F77-279E-4405-0002-4388361B9CFF}&lt;/Field&gt;&lt;Field id=&quot;Version&quot;&gt;&lt;/Field&gt;&lt;Field id=&quot;Vol&quot;&gt;30&lt;/Field&gt;&lt;Field id=&quot;Author2&quot;&gt;Bock,AS;&lt;/Field&gt;&lt;/Data&gt;&lt;Ref&gt;&lt;Display&gt;&lt;Text StringText=&quot;「RefIndex」&quot; StringTextOri=&quot;「RefIndex」&quot; SuperScript=&quot;true&quot;/&gt;&lt;/Display&gt;&lt;/Ref&gt;&lt;Doc&gt;&lt;Display&gt;&lt;Text StringText=&quot;Bock, AS, et al.&quot; StringGroup=&quot;Author&quot;/&gt;_x000d__x000a_   &lt;Text StringText=&quot; &quot; StringGroup=&quot;Author&quot;/&gt;_x000d__x000a_   &lt;Text StringText=&quot;N-terminal acetylation modestly enhances phase separation and reduces aggregation of the low-complexity domain of RNA-binding protein fused in sarcoma&quot; StringGroup=&quot;Title&quot;/&gt;_x000d__x000a_   &lt;Text StringText=&quot;. &quot; StringGroup=&quot;Title&quot;/&gt;_x000d__x000a_   &lt;Text StringText=&quot;Protein Sci&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30&quot; StringGroup=&quot;Vol&quot;/&gt;_x000d__x000a_   &lt;Text StringText=&quot;:&quot; StringGroup=&quot;PageNum&quot;/&gt;_x000d__x000a_   &lt;Text StringText=&quot;1337-1349&quot; StringGroup=&quot;PageNum&quot;/&gt;_x000d__x000a_   &lt;Text StringText=&quot;.&quot; StringGroup=&quot;none&quot;/&gt;_x000d__x000a_  &lt;/Display&gt;&lt;/Doc&gt;&lt;/KyMRNote&gt;"/>
    <w:docVar w:name="KY.MR.DATA{C7D0D11D-3A39-4D0A-8F89-E66CE3D6241E}374" w:val="&lt;KyMRNote dbid=&quot;{C7D0D11D-3A39-4D0A-8F89-E66CE3D6241E}&quot; recid=&quot;374&quot;&gt;&lt;Data&gt;&lt;Field id=&quot;AccessNum&quot;&gt;33479219&lt;/Field&gt;&lt;Field id=&quot;Author&quot;&gt;Wang J;Shi C;Xu Q;Yin H&lt;/Field&gt;&lt;Field id=&quot;AuthorTrans&quot;&gt;&lt;/Field&gt;&lt;Field id=&quot;DOI&quot;&gt;10.1038/s41421-020-00240-3&lt;/Field&gt;&lt;Field id=&quot;Editor&quot;&gt;&lt;/Field&gt;&lt;Field id=&quot;FmtTitle&quot;&gt;&lt;/Field&gt;&lt;Field id=&quot;Issue&quot;&gt;1&lt;/Field&gt;&lt;Field id=&quot;LIID&quot;&gt;374&lt;/Field&gt;&lt;Field id=&quot;Magazine&quot;&gt;Cell discovery&lt;/Field&gt;&lt;Field id=&quot;MagazineAB&quot;&gt;Cell Discov&lt;/Field&gt;&lt;Field id=&quot;MagazineTrans&quot;&gt;&lt;/Field&gt;&lt;Field id=&quot;PageNum&quot;&gt;5&lt;/Field&gt;&lt;Field id=&quot;PubDate&quot;&gt;Jan 21&lt;/Field&gt;&lt;Field id=&quot;PubPlace&quot;&gt;England&lt;/Field&gt;&lt;Field id=&quot;PubPlaceTrans&quot;&gt;&lt;/Field&gt;&lt;Field id=&quot;PubYear&quot;&gt;2021&lt;/Field&gt;&lt;Field id=&quot;Publisher&quot;&gt;&lt;/Field&gt;&lt;Field id=&quot;PublisherTrans&quot;&gt;&lt;/Field&gt;&lt;Field id=&quot;TITrans&quot;&gt;&lt;/Field&gt;&lt;Field id=&quot;Title&quot;&gt;SARS-CoV-2 nucleocapsid protein undergoes liquid-liquid phase separation into stress granules through its N-terminal intrinsically disordered region.&lt;/Field&gt;&lt;Field id=&quot;Translator&quot;&gt;&lt;/Field&gt;&lt;Field id=&quot;Type&quot;&gt;{041D4F77-279E-4405-0002-4388361B9CFF}&lt;/Field&gt;&lt;Field id=&quot;Version&quot;&gt;&lt;/Field&gt;&lt;Field id=&quot;Vol&quot;&gt;7&lt;/Field&gt;&lt;Field id=&quot;Author2&quot;&gt;Wang,J;Shi,C;Xu,Q;Yin,H;&lt;/Field&gt;&lt;/Data&gt;&lt;Ref&gt;&lt;Display&gt;&lt;Text StringText=&quot;「RefIndex」&quot; StringTextOri=&quot;「RefIndex」&quot; SuperScript=&quot;true&quot;/&gt;&lt;/Display&gt;&lt;/Ref&gt;&lt;Doc&gt;&lt;Display&gt;&lt;Text StringText=&quot;Wang, J, Shi, C, Xu, Q, Yin, H&quot; StringGroup=&quot;Author&quot;/&gt;_x000d__x000a_   &lt;Text StringText=&quot;. &quot; StringGroup=&quot;Author&quot;/&gt;_x000d__x000a_   &lt;Text StringText=&quot;SARS-CoV-2 nucleocapsid protein undergoes liquid-liquid phase separation into stress granules through its N-terminal intrinsically disordered region&quot; StringGroup=&quot;Title&quot;/&gt;_x000d__x000a_   &lt;Text StringText=&quot;. &quot; StringGroup=&quot;Title&quot;/&gt;_x000d__x000a_   &lt;Text StringText=&quot;Cell Discov&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7&quot; StringGroup=&quot;Vol&quot;/&gt;_x000d__x000a_   &lt;Text StringText=&quot;:&quot; StringGroup=&quot;PageNum&quot;/&gt;_x000d__x000a_   &lt;Text StringText=&quot;5&quot; StringGroup=&quot;PageNum&quot;/&gt;_x000d__x000a_   &lt;Text StringText=&quot;.&quot; StringGroup=&quot;none&quot;/&gt;_x000d__x000a_  &lt;/Display&gt;&lt;/Doc&gt;&lt;/KyMRNote&gt;"/>
    <w:docVar w:name="KY.MR.DATA{C7D0D11D-3A39-4D0A-8F89-E66CE3D6241E}375" w:val="&lt;KyMRNote dbid=&quot;{C7D0D11D-3A39-4D0A-8F89-E66CE3D6241E}&quot; recid=&quot;375&quot;&gt;&lt;Data&gt;&lt;Field id=&quot;AccessNum&quot;&gt;31691822&lt;/Field&gt;&lt;Field id=&quot;Author&quot;&gt;Ning W;Guo Y;Lin S;Mei B;Wu Y;Jiang P;Tan X;Zhang W;Chen G;Peng D;Chu L;Xue Y&lt;/Field&gt;&lt;Field id=&quot;AuthorTrans&quot;&gt;&lt;/Field&gt;&lt;Field id=&quot;DOI&quot;&gt;10.1093/nar/gkz1027&lt;/Field&gt;&lt;Field id=&quot;Editor&quot;&gt;&lt;/Field&gt;&lt;Field id=&quot;FmtTitle&quot;&gt;&lt;/Field&gt;&lt;Field id=&quot;Issue&quot;&gt;D1&lt;/Field&gt;&lt;Field id=&quot;LIID&quot;&gt;375&lt;/Field&gt;&lt;Field id=&quot;Magazine&quot;&gt;Nucleic acids research&lt;/Field&gt;&lt;Field id=&quot;MagazineAB&quot;&gt;Nucleic Acids Res&lt;/Field&gt;&lt;Field id=&quot;MagazineTrans&quot;&gt;&lt;/Field&gt;&lt;Field id=&quot;PageNum&quot;&gt;D288-D295&lt;/Field&gt;&lt;Field id=&quot;PubDate&quot;&gt;Jan 08&lt;/Field&gt;&lt;Field id=&quot;PubPlace&quot;&gt;England&lt;/Field&gt;&lt;Field id=&quot;PubPlaceTrans&quot;&gt;&lt;/Field&gt;&lt;Field id=&quot;PubYear&quot;&gt;2020&lt;/Field&gt;&lt;Field id=&quot;Publisher&quot;&gt;&lt;/Field&gt;&lt;Field id=&quot;PublisherTrans&quot;&gt;&lt;/Field&gt;&lt;Field id=&quot;TITrans&quot;&gt;&lt;/Field&gt;&lt;Field id=&quot;Title&quot;&gt;DrLLPS: a data resource of liquid-liquid phase separation in eukaryotes.&lt;/Field&gt;&lt;Field id=&quot;Translator&quot;&gt;&lt;/Field&gt;&lt;Field id=&quot;Type&quot;&gt;{041D4F77-279E-4405-0002-4388361B9CFF}&lt;/Field&gt;&lt;Field id=&quot;Version&quot;&gt;&lt;/Field&gt;&lt;Field id=&quot;Vol&quot;&gt;48&lt;/Field&gt;&lt;Field id=&quot;Author2&quot;&gt;Ning,W;&lt;/Field&gt;&lt;/Data&gt;&lt;Ref&gt;&lt;Display&gt;&lt;Text StringText=&quot;「RefIndex」&quot; StringTextOri=&quot;「RefIndex」&quot; SuperScript=&quot;true&quot;/&gt;&lt;/Display&gt;&lt;/Ref&gt;&lt;Doc&gt;&lt;Display&gt;&lt;Text StringText=&quot;Ning, W, et al.&quot; StringGroup=&quot;Author&quot;/&gt;_x000d__x000a_   &lt;Text StringText=&quot; &quot; StringGroup=&quot;Author&quot;/&gt;_x000d__x000a_   &lt;Text StringText=&quot;DrLLPS: a data resource of liquid-liquid phase separation in eukaryotes&quot; StringGroup=&quot;Title&quot;/&gt;_x000d__x000a_   &lt;Text StringText=&quot;. &quot; StringGroup=&quot;Title&quot;/&gt;_x000d__x000a_   &lt;Text StringText=&quot;Nucleic Acids Res&quot; StringGroup=&quot;Magazine&quot;/&gt;_x000d__x000a_   &lt;Text StringText=&quot; &quot; StringGroup=&quot;Magazine&quot;/&gt;_x000d__x000a_   &lt;Text StringText=&quot;2020&quot; StringGroup=&quot;PubYear&quot;/&gt;_x000d__x000a_   &lt;Text StringText=&quot;;&quot; StringGroup=&quot;PubYear&quot;/&gt;_x000d__x000a_   &lt;Text StringText=&quot;48&quot; StringGroup=&quot;Vol&quot;/&gt;_x000d__x000a_   &lt;Text StringText=&quot;:&quot; StringGroup=&quot;PageNum&quot;/&gt;_x000d__x000a_   &lt;Text StringText=&quot;D288-288D295&quot; StringGroup=&quot;PageNum&quot;/&gt;_x000d__x000a_   &lt;Text StringText=&quot;.&quot; StringGroup=&quot;none&quot;/&gt;_x000d__x000a_  &lt;/Display&gt;&lt;/Doc&gt;&lt;/KyMRNote&gt;"/>
    <w:docVar w:name="KY.MR.DATA{C7D0D11D-3A39-4D0A-8F89-E66CE3D6241E}376" w:val="&lt;KyMRNote dbid=&quot;{C7D0D11D-3A39-4D0A-8F89-E66CE3D6241E}&quot; recid=&quot;376&quot;&gt;&lt;Data&gt;&lt;Field id=&quot;AccessNum&quot;&gt;31730861&lt;/Field&gt;&lt;Field id=&quot;Author&quot;&gt;Gao Q;Zhu H;Dong L;Shi W;Chen R;Song Z;Huang C;Li J;Dong X;Zhou Y;Liu Q;Ma L;Wang X;Zhou J;Liu Y;Boja E;Robles AI;Ma W;Wang P;Li Y;Ding L;Wen B;Zhang B;Rodriguez H;Gao D;Zhou H;Fan J&lt;/Field&gt;&lt;Field id=&quot;AuthorTrans&quot;&gt;&lt;/Field&gt;&lt;Field id=&quot;DOI&quot;&gt;10.1016/j.cell.2019.10.038&lt;/Field&gt;&lt;Field id=&quot;Editor&quot;&gt;&lt;/Field&gt;&lt;Field id=&quot;FmtTitle&quot;&gt;&lt;/Field&gt;&lt;Field id=&quot;Issue&quot;&gt;5&lt;/Field&gt;&lt;Field id=&quot;LIID&quot;&gt;376&lt;/Field&gt;&lt;Field id=&quot;Magazine&quot;&gt;Cell&lt;/Field&gt;&lt;Field id=&quot;MagazineAB&quot;&gt;Cell&lt;/Field&gt;&lt;Field id=&quot;MagazineTrans&quot;&gt;&lt;/Field&gt;&lt;Field id=&quot;PageNum&quot;&gt;1240&lt;/Field&gt;&lt;Field id=&quot;PubDate&quot;&gt;Nov 14&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Integrated Proteogenomic Characterization of HBV-Related Hepatocellular Carcinoma.&lt;/Field&gt;&lt;Field id=&quot;Translator&quot;&gt;&lt;/Field&gt;&lt;Field id=&quot;Type&quot;&gt;{041D4F77-279E-4405-0002-4388361B9CFF}&lt;/Field&gt;&lt;Field id=&quot;Version&quot;&gt;&lt;/Field&gt;&lt;Field id=&quot;Vol&quot;&gt;179&lt;/Field&gt;&lt;Field id=&quot;Author2&quot;&gt;Gao,Q;&lt;/Field&gt;&lt;/Data&gt;&lt;Ref&gt;&lt;Display&gt;&lt;Text StringText=&quot;「RefIndex」&quot; StringTextOri=&quot;「RefIndex」&quot; SuperScript=&quot;true&quot;/&gt;&lt;/Display&gt;&lt;/Ref&gt;&lt;Doc&gt;&lt;Display&gt;&lt;Text StringText=&quot;Gao, Q, et al.&quot; StringGroup=&quot;Author&quot;/&gt;_x000d__x000a_   &lt;Text StringText=&quot; &quot; StringGroup=&quot;Author&quot;/&gt;_x000d__x000a_   &lt;Text StringText=&quot;Integrated Proteogenomic Characterization of HBV-Related Hepatocellular Carcinoma&quot; StringGroup=&quot;Title&quot;/&gt;_x000d__x000a_   &lt;Text StringText=&quot;. &quot; StringGroup=&quot;Title&quot;/&gt;_x000d__x000a_   &lt;Text StringText=&quot;Cell&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179&quot; StringGroup=&quot;Vol&quot;/&gt;_x000d__x000a_   &lt;Text StringText=&quot;:&quot; StringGroup=&quot;PageNum&quot;/&gt;_x000d__x000a_   &lt;Text StringText=&quot;1240&quot; StringGroup=&quot;PageNum&quot;/&gt;_x000d__x000a_   &lt;Text StringText=&quot;.&quot; StringGroup=&quot;none&quot;/&gt;_x000d__x000a_  &lt;/Display&gt;&lt;/Doc&gt;&lt;/KyMRNote&gt;"/>
    <w:docVar w:name="KY.MR.DATA{C7D0D11D-3A39-4D0A-8F89-E66CE3D6241E}377" w:val="&lt;KyMRNote dbid=&quot;{C7D0D11D-3A39-4D0A-8F89-E66CE3D6241E}&quot; recid=&quot;377&quot;&gt;&lt;Data&gt;&lt;Field id=&quot;AccessNum&quot;&gt;24638984&lt;/Field&gt;&lt;Field id=&quot;Author&quot;&gt;Giannelli G;Villa E;Lahn M&lt;/Field&gt;&lt;Field id=&quot;AuthorTrans&quot;&gt;&lt;/Field&gt;&lt;Field id=&quot;DOI&quot;&gt;10.1158/0008-5472.CAN-14-0243&lt;/Field&gt;&lt;Field id=&quot;Editor&quot;&gt;&lt;/Field&gt;&lt;Field id=&quot;FmtTitle&quot;&gt;&lt;/Field&gt;&lt;Field id=&quot;Issue&quot;&gt;7&lt;/Field&gt;&lt;Field id=&quot;LIID&quot;&gt;377&lt;/Field&gt;&lt;Field id=&quot;Magazine&quot;&gt;Cancer research&lt;/Field&gt;&lt;Field id=&quot;MagazineAB&quot;&gt;Cancer Res&lt;/Field&gt;&lt;Field id=&quot;MagazineTrans&quot;&gt;&lt;/Field&gt;&lt;Field id=&quot;PageNum&quot;&gt;1890-4&lt;/Field&gt;&lt;Field id=&quot;PubDate&quot;&gt;Apr 01&lt;/Field&gt;&lt;Field id=&quot;PubPlace&quot;&gt;United States&lt;/Field&gt;&lt;Field id=&quot;PubPlaceTrans&quot;&gt;&lt;/Field&gt;&lt;Field id=&quot;PubYear&quot;&gt;2014&lt;/Field&gt;&lt;Field id=&quot;Publisher&quot;&gt;&lt;/Field&gt;&lt;Field id=&quot;PublisherTrans&quot;&gt;&lt;/Field&gt;&lt;Field id=&quot;TITrans&quot;&gt;&lt;/Field&gt;&lt;Field id=&quot;Title&quot;&gt;Transforming growth factor-β as a therapeutic target in hepatocellular carcinoma.&lt;/Field&gt;&lt;Field id=&quot;Translator&quot;&gt;&lt;/Field&gt;&lt;Field id=&quot;Type&quot;&gt;{041D4F77-279E-4405-0002-4388361B9CFF}&lt;/Field&gt;&lt;Field id=&quot;Version&quot;&gt;&lt;/Field&gt;&lt;Field id=&quot;Vol&quot;&gt;74&lt;/Field&gt;&lt;Field id=&quot;Author2&quot;&gt;Giannelli,G;Villa,E;Lahn,M;&lt;/Field&gt;&lt;/Data&gt;&lt;Ref&gt;&lt;Display&gt;&lt;Text StringText=&quot;「RefIndex」&quot; StringTextOri=&quot;「RefIndex」&quot; SuperScript=&quot;true&quot;/&gt;&lt;/Display&gt;&lt;/Ref&gt;&lt;Doc&gt;&lt;Display&gt;&lt;Text StringText=&quot;Giannelli, G, Villa, E, Lahn, M&quot; StringGroup=&quot;Author&quot;/&gt;_x000d__x000a_   &lt;Text StringText=&quot;. &quot; StringGroup=&quot;Author&quot;/&gt;_x000d__x000a_   &lt;Text StringText=&quot;Transforming growth factor-β as a therapeutic target in hepatocellular carcinoma&quot; StringGroup=&quot;Title&quot;/&gt;_x000d__x000a_   &lt;Text StringText=&quot;. &quot; StringGroup=&quot;Title&quot;/&gt;_x000d__x000a_   &lt;Text StringText=&quot;Cancer Res&quot; StringGroup=&quot;Magazine&quot;/&gt;_x000d__x000a_   &lt;Text StringText=&quot; &quot; StringGroup=&quot;Magazine&quot;/&gt;_x000d__x000a_   &lt;Text StringText=&quot;2014&quot; StringGroup=&quot;PubYear&quot;/&gt;_x000d__x000a_   &lt;Text StringText=&quot;;&quot; StringGroup=&quot;PubYear&quot;/&gt;_x000d__x000a_   &lt;Text StringText=&quot;74&quot; StringGroup=&quot;Vol&quot;/&gt;_x000d__x000a_   &lt;Text StringText=&quot;:&quot; StringGroup=&quot;PageNum&quot;/&gt;_x000d__x000a_   &lt;Text StringText=&quot;1890-1894&quot; StringGroup=&quot;PageNum&quot;/&gt;_x000d__x000a_   &lt;Text StringText=&quot;.&quot; StringGroup=&quot;none&quot;/&gt;_x000d__x000a_  &lt;/Display&gt;&lt;/Doc&gt;&lt;/KyMRNote&gt;"/>
    <w:docVar w:name="KY.MR.DATA{C7D0D11D-3A39-4D0A-8F89-E66CE3D6241E}378" w:val="&lt;KyMRNote dbid=&quot;{C7D0D11D-3A39-4D0A-8F89-E66CE3D6241E}&quot; recid=&quot;378&quot;&gt;&lt;Data&gt;&lt;Field id=&quot;AccessNum&quot;&gt;30451972&lt;/Field&gt;&lt;Field id=&quot;Author&quot;&gt;Perugorria MJ;Olaizola P;Labiano I;Esparza-Baquer A;Marzioni M;Marin JJG;Bujanda L;Banales JM&lt;/Field&gt;&lt;Field id=&quot;AuthorTrans&quot;&gt;&lt;/Field&gt;&lt;Field id=&quot;DOI&quot;&gt;10.1038/s41575-018-0075-9&lt;/Field&gt;&lt;Field id=&quot;Editor&quot;&gt;&lt;/Field&gt;&lt;Field id=&quot;FmtTitle&quot;&gt;&lt;/Field&gt;&lt;Field id=&quot;Issue&quot;&gt;2&lt;/Field&gt;&lt;Field id=&quot;LIID&quot;&gt;378&lt;/Field&gt;&lt;Field id=&quot;Magazine&quot;&gt;Nature reviews. Gastroenterology &amp;amp; hepatology&lt;/Field&gt;&lt;Field id=&quot;MagazineAB&quot;&gt;Nat Rev Gastroenterol Hepatol&lt;/Field&gt;&lt;Field id=&quot;MagazineTrans&quot;&gt;&lt;/Field&gt;&lt;Field id=&quot;PageNum&quot;&gt;121-136&lt;/Field&gt;&lt;Field id=&quot;PubDate&quot;&gt;Feb&lt;/Field&gt;&lt;Field id=&quot;PubPlace&quot;&gt;England&lt;/Field&gt;&lt;Field id=&quot;PubPlaceTrans&quot;&gt;&lt;/Field&gt;&lt;Field id=&quot;PubYear&quot;&gt;2019&lt;/Field&gt;&lt;Field id=&quot;Publisher&quot;&gt;&lt;/Field&gt;&lt;Field id=&quot;PublisherTrans&quot;&gt;&lt;/Field&gt;&lt;Field id=&quot;TITrans&quot;&gt;&lt;/Field&gt;&lt;Field id=&quot;Title&quot;&gt;Wnt-β-catenin signalling in liver development, health and disease.&lt;/Field&gt;&lt;Field id=&quot;Translator&quot;&gt;&lt;/Field&gt;&lt;Field id=&quot;Type&quot;&gt;{041D4F77-279E-4405-0002-4388361B9CFF}&lt;/Field&gt;&lt;Field id=&quot;Version&quot;&gt;&lt;/Field&gt;&lt;Field id=&quot;Vol&quot;&gt;16&lt;/Field&gt;&lt;Field id=&quot;Author2&quot;&gt;Perugorria,MJ;&lt;/Field&gt;&lt;/Data&gt;&lt;Ref&gt;&lt;Display&gt;&lt;Text StringText=&quot;「RefIndex」&quot; StringTextOri=&quot;「RefIndex」&quot; SuperScript=&quot;true&quot;/&gt;&lt;/Display&gt;&lt;/Ref&gt;&lt;Doc&gt;&lt;Display&gt;&lt;Text StringText=&quot;Perugorria, MJ, et al.&quot; StringGroup=&quot;Author&quot;/&gt;_x000d__x000a_   &lt;Text StringText=&quot; &quot; StringGroup=&quot;Author&quot;/&gt;_x000d__x000a_   &lt;Text StringText=&quot;Wnt-β-catenin signalling in liver development, health and disease&quot; StringGroup=&quot;Title&quot;/&gt;_x000d__x000a_   &lt;Text StringText=&quot;. &quot; StringGroup=&quot;Title&quot;/&gt;_x000d__x000a_   &lt;Text StringText=&quot;Nat Rev Gastroenterol Hepatol&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16&quot; StringGroup=&quot;Vol&quot;/&gt;_x000d__x000a_   &lt;Text StringText=&quot;:&quot; StringGroup=&quot;PageNum&quot;/&gt;_x000d__x000a_   &lt;Text StringText=&quot;121-136&quot; StringGroup=&quot;PageNum&quot;/&gt;_x000d__x000a_   &lt;Text StringText=&quot;.&quot; StringGroup=&quot;none&quot;/&gt;_x000d__x000a_  &lt;/Display&gt;&lt;/Doc&gt;&lt;/KyMRNote&gt;"/>
    <w:docVar w:name="KY.MR.DATA{C7D0D11D-3A39-4D0A-8F89-E66CE3D6241E}379" w:val="&lt;KyMRNote dbid=&quot;{C7D0D11D-3A39-4D0A-8F89-E66CE3D6241E}&quot; recid=&quot;379&quot;&gt;&lt;Data&gt;&lt;Field id=&quot;AccessNum&quot;&gt;26459179&lt;/Field&gt;&lt;Field id=&quot;Author&quot;&gt;Sohn BH;Shim JJ;Kim SB;Jang KY;Kim SM;Kim JH;Hwang JE;Jang HJ;Lee HS;Kim SC;Jeong W;Kim SS;Park ES;Heo J;Kim YJ;Kim DG;Leem SH;Kaseb A;Hassan MM;Cha M;Chu IS;Johnson RL;Park YY;Lee JS&lt;/Field&gt;&lt;Field id=&quot;AuthorTrans&quot;&gt;&lt;/Field&gt;&lt;Field id=&quot;DOI&quot;&gt;10.1158/1078-0432.CCR-15-1447&lt;/Field&gt;&lt;Field id=&quot;Editor&quot;&gt;&lt;/Field&gt;&lt;Field id=&quot;FmtTitle&quot;&gt;&lt;/Field&gt;&lt;Field id=&quot;Issue&quot;&gt;5&lt;/Field&gt;&lt;Field id=&quot;LIID&quot;&gt;379&lt;/Field&gt;&lt;Field id=&quot;Magazine&quot;&gt;Clinical cancer research : an official journal of the American Association for Cancer Research&lt;/Field&gt;&lt;Field id=&quot;MagazineAB&quot;&gt;Clin Cancer Res&lt;/Field&gt;&lt;Field id=&quot;MagazineTrans&quot;&gt;&lt;/Field&gt;&lt;Field id=&quot;PageNum&quot;&gt;1256-64&lt;/Field&gt;&lt;Field id=&quot;PubDate&quot;&gt;Mar 01&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Inactivation of Hippo Pathway Is Significantly Associated with Poor Prognosis in Hepatocellular Carcinoma.&lt;/Field&gt;&lt;Field id=&quot;Translator&quot;&gt;&lt;/Field&gt;&lt;Field id=&quot;Type&quot;&gt;{041D4F77-279E-4405-0002-4388361B9CFF}&lt;/Field&gt;&lt;Field id=&quot;Version&quot;&gt;&lt;/Field&gt;&lt;Field id=&quot;Vol&quot;&gt;22&lt;/Field&gt;&lt;Field id=&quot;Author2&quot;&gt;Sohn,BH;&lt;/Field&gt;&lt;/Data&gt;&lt;Ref&gt;&lt;Display&gt;&lt;Text StringText=&quot;「RefIndex」&quot; StringTextOri=&quot;「RefIndex」&quot; SuperScript=&quot;true&quot;/&gt;&lt;/Display&gt;&lt;/Ref&gt;&lt;Doc&gt;&lt;Display&gt;&lt;Text StringText=&quot;Sohn, BH, et al.&quot; StringGroup=&quot;Author&quot;/&gt;_x000d__x000a_   &lt;Text StringText=&quot; &quot; StringGroup=&quot;Author&quot;/&gt;_x000d__x000a_   &lt;Text StringText=&quot;Inactivation of Hippo Pathway Is Significantly Associated with Poor Prognosis in Hepatocellular Carcinoma&quot; StringGroup=&quot;Title&quot;/&gt;_x000d__x000a_   &lt;Text StringText=&quot;. &quot; StringGroup=&quot;Title&quot;/&gt;_x000d__x000a_   &lt;Text StringText=&quot;Clin Cancer Res&quot; StringGroup=&quot;Magazine&quot;/&gt;_x000d__x000a_   &lt;Text StringText=&quot; &quot; StringGroup=&quot;Magazine&quot;/&gt;_x000d__x000a_   &lt;Text StringText=&quot;2016&quot; StringGroup=&quot;PubYear&quot;/&gt;_x000d__x000a_   &lt;Text StringText=&quot;;&quot; StringGroup=&quot;PubYear&quot;/&gt;_x000d__x000a_   &lt;Text StringText=&quot;22&quot; StringGroup=&quot;Vol&quot;/&gt;_x000d__x000a_   &lt;Text StringText=&quot;:&quot; StringGroup=&quot;PageNum&quot;/&gt;_x000d__x000a_   &lt;Text StringText=&quot;1256-1264&quot; StringGroup=&quot;PageNum&quot;/&gt;_x000d__x000a_   &lt;Text StringText=&quot;.&quot; StringGroup=&quot;none&quot;/&gt;_x000d__x000a_  &lt;/Display&gt;&lt;/Doc&gt;&lt;/KyMRNote&gt;"/>
    <w:docVar w:name="KY.MR.DATA{C7D0D11D-3A39-4D0A-8F89-E66CE3D6241E}380" w:val="&lt;KyMRNote dbid=&quot;{C7D0D11D-3A39-4D0A-8F89-E66CE3D6241E}&quot; recid=&quot;380&quot;&gt;&lt;Data&gt;&lt;Field id=&quot;AccessNum&quot;&gt;18929564&lt;/Field&gt;&lt;Field id=&quot;Author&quot;&gt;Villanueva A;Chiang DY;Newell P;Peix J;Thung S;Alsinet C;Tovar V;Roayaie S;Minguez B;Sole M;Battiston C;Van Laarhoven S;Fiel MI;Di Feo A;Hoshida Y;Yea S;Toffanin S;Ramos A;Martignetti JA;Mazzaferro V;Bruix J;Waxman S;Schwartz M;Meyerson M;Friedman SL;Llovet JM&lt;/Field&gt;&lt;Field id=&quot;AuthorTrans&quot;&gt;&lt;/Field&gt;&lt;Field id=&quot;DOI&quot;&gt;10.1053/j.gastro.2008.08.008&lt;/Field&gt;&lt;Field id=&quot;Editor&quot;&gt;&lt;/Field&gt;&lt;Field id=&quot;FmtTitle&quot;&gt;&lt;/Field&gt;&lt;Field id=&quot;Issue&quot;&gt;6&lt;/Field&gt;&lt;Field id=&quot;LIID&quot;&gt;380&lt;/Field&gt;&lt;Field id=&quot;Magazine&quot;&gt;Gastroenterology&lt;/Field&gt;&lt;Field id=&quot;MagazineAB&quot;&gt;Gastroenterology&lt;/Field&gt;&lt;Field id=&quot;MagazineTrans&quot;&gt;&lt;/Field&gt;&lt;Field id=&quot;PageNum&quot;&gt;1972-83, 1983.e1-11&lt;/Field&gt;&lt;Field id=&quot;PubDate&quot;&gt;Dec&lt;/Field&gt;&lt;Field id=&quot;PubPlace&quot;&gt;United States&lt;/Field&gt;&lt;Field id=&quot;PubPlaceTrans&quot;&gt;&lt;/Field&gt;&lt;Field id=&quot;PubYear&quot;&gt;2008&lt;/Field&gt;&lt;Field id=&quot;Publisher&quot;&gt;&lt;/Field&gt;&lt;Field id=&quot;PublisherTrans&quot;&gt;&lt;/Field&gt;&lt;Field id=&quot;TITrans&quot;&gt;&lt;/Field&gt;&lt;Field id=&quot;Title&quot;&gt;Pivotal role of mTOR signaling in hepatocellular carcinoma.&lt;/Field&gt;&lt;Field id=&quot;Translator&quot;&gt;&lt;/Field&gt;&lt;Field id=&quot;Type&quot;&gt;{041D4F77-279E-4405-0002-4388361B9CFF}&lt;/Field&gt;&lt;Field id=&quot;Version&quot;&gt;&lt;/Field&gt;&lt;Field id=&quot;Vol&quot;&gt;135&lt;/Field&gt;&lt;Field id=&quot;Author2&quot;&gt;Villanueva,A;&lt;/Field&gt;&lt;/Data&gt;&lt;Ref&gt;&lt;Display&gt;&lt;Text StringText=&quot;「RefIndex」&quot; StringTextOri=&quot;「RefIndex」&quot; SuperScript=&quot;true&quot;/&gt;&lt;/Display&gt;&lt;/Ref&gt;&lt;Doc&gt;&lt;Display&gt;&lt;Text StringText=&quot;Villanueva, A, et al.&quot; StringGroup=&quot;Author&quot;/&gt;_x000d__x000a_   &lt;Text StringText=&quot; &quot; StringGroup=&quot;Author&quot;/&gt;_x000d__x000a_   &lt;Text StringText=&quot;Pivotal role of mTOR signaling in hepatocellular carcinoma&quot; StringGroup=&quot;Title&quot;/&gt;_x000d__x000a_   &lt;Text StringText=&quot;. &quot; StringGroup=&quot;Title&quot;/&gt;_x000d__x000a_   &lt;Text StringText=&quot;Gastroenterology&quot; StringGroup=&quot;Magazine&quot;/&gt;_x000d__x000a_   &lt;Text StringText=&quot; &quot; StringGroup=&quot;Magazine&quot;/&gt;_x000d__x000a_   &lt;Text StringText=&quot;2008&quot; StringGroup=&quot;PubYear&quot;/&gt;_x000d__x000a_   &lt;Text StringText=&quot;;&quot; StringGroup=&quot;PubYear&quot;/&gt;_x000d__x000a_   &lt;Text StringText=&quot;135&quot; StringGroup=&quot;Vol&quot;/&gt;_x000d__x000a_   &lt;Text StringText=&quot;:&quot; StringGroup=&quot;PageNum&quot;/&gt;_x000d__x000a_   &lt;Text StringText=&quot;1972-1983, 1983.e1-11&quot; StringGroup=&quot;PageNum&quot;/&gt;_x000d__x000a_   &lt;Text StringText=&quot;.&quot; StringGroup=&quot;none&quot;/&gt;_x000d__x000a_  &lt;/Display&gt;&lt;/Doc&gt;&lt;/KyMRNote&gt;"/>
    <w:docVar w:name="KY.MR.DATA{C7D0D11D-3A39-4D0A-8F89-E66CE3D6241E}381" w:val="&lt;KyMRNote dbid=&quot;{C7D0D11D-3A39-4D0A-8F89-E66CE3D6241E}&quot; recid=&quot;381&quot;&gt;&lt;Data&gt;&lt;Field id=&quot;AccessNum&quot;&gt;34183650&lt;/Field&gt;&lt;Field id=&quot;Author&quot;&gt;Toulmin SA;Bhadiadra C;Paris AJ;Lin JH;Katzen J;Basil MC;Morrisey EE;Worthen GS;Eisenlohr LC&lt;/Field&gt;&lt;Field id=&quot;AuthorTrans&quot;&gt;&lt;/Field&gt;&lt;Field id=&quot;DOI&quot;&gt;10.1038/s41467-021-23619-6&lt;/Field&gt;&lt;Field id=&quot;Editor&quot;&gt;&lt;/Field&gt;&lt;Field id=&quot;FmtTitle&quot;&gt;&lt;/Field&gt;&lt;Field id=&quot;Issue&quot;&gt;1&lt;/Field&gt;&lt;Field id=&quot;LIID&quot;&gt;381&lt;/Field&gt;&lt;Field id=&quot;Magazine&quot;&gt;Nature communications&lt;/Field&gt;&lt;Field id=&quot;MagazineAB&quot;&gt;Nat Commun&lt;/Field&gt;&lt;Field id=&quot;MagazineTrans&quot;&gt;&lt;/Field&gt;&lt;Field id=&quot;PageNum&quot;&gt;3993&lt;/Field&gt;&lt;Field id=&quot;PubDate&quot;&gt;Jun 28&lt;/Field&gt;&lt;Field id=&quot;PubPlace&quot;&gt;England&lt;/Field&gt;&lt;Field id=&quot;PubPlaceTrans&quot;&gt;&lt;/Field&gt;&lt;Field id=&quot;PubYear&quot;&gt;2021&lt;/Field&gt;&lt;Field id=&quot;Publisher&quot;&gt;&lt;/Field&gt;&lt;Field id=&quot;PublisherTrans&quot;&gt;&lt;/Field&gt;&lt;Field id=&quot;TITrans&quot;&gt;&lt;/Field&gt;&lt;Field id=&quot;Title&quot;&gt;Type II alveolar cell MHCII improves respiratory viral disease outcomes while exhibiting limited antigen presentation.&lt;/Field&gt;&lt;Field id=&quot;Translator&quot;&gt;&lt;/Field&gt;&lt;Field id=&quot;Type&quot;&gt;{041D4F77-279E-4405-0002-4388361B9CFF}&lt;/Field&gt;&lt;Field id=&quot;Version&quot;&gt;&lt;/Field&gt;&lt;Field id=&quot;Vol&quot;&gt;12&lt;/Field&gt;&lt;Field id=&quot;Author2&quot;&gt;Toulmin,SA;&lt;/Field&gt;&lt;/Data&gt;&lt;Ref&gt;&lt;Display&gt;&lt;Text StringText=&quot;「RefIndex」&quot; StringTextOri=&quot;「RefIndex」&quot; SuperScript=&quot;true&quot;/&gt;&lt;/Display&gt;&lt;/Ref&gt;&lt;Doc&gt;&lt;Display&gt;&lt;Text StringText=&quot;Toulmin, SA, et al.&quot; StringGroup=&quot;Author&quot;/&gt;_x000d__x000a_   &lt;Text StringText=&quot; &quot; StringGroup=&quot;Author&quot;/&gt;_x000d__x000a_   &lt;Text StringText=&quot;Type II alveolar cell MHCII improves respiratory viral disease outcomes while exhibiting limited antigen presentation&quot; StringGroup=&quot;Title&quot;/&gt;_x000d__x000a_   &lt;Text StringText=&quot;. &quot; StringGroup=&quot;Title&quot;/&gt;_x000d__x000a_   &lt;Text StringText=&quot;Nat Commun&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2&quot; StringGroup=&quot;Vol&quot;/&gt;_x000d__x000a_   &lt;Text StringText=&quot;:&quot; StringGroup=&quot;PageNum&quot;/&gt;_x000d__x000a_   &lt;Text StringText=&quot;3993&quot; StringGroup=&quot;PageNum&quot;/&gt;_x000d__x000a_   &lt;Text StringText=&quot;.&quot; StringGroup=&quot;none&quot;/&gt;_x000d__x000a_  &lt;/Display&gt;&lt;/Doc&gt;&lt;/KyMRNote&gt;"/>
    <w:docVar w:name="KY.MR.DATA{C7D0D11D-3A39-4D0A-8F89-E66CE3D6241E}382" w:val="&lt;KyMRNote dbid=&quot;{C7D0D11D-3A39-4D0A-8F89-E66CE3D6241E}&quot; recid=&quot;382&quot;&gt;&lt;Data&gt;&lt;Field id=&quot;AccessNum&quot;&gt;33627378&lt;/Field&gt;&lt;Field id=&quot;Author&quot;&gt;Du W;Hua F;Li X;Zhang J;Li S;Wang W;Zhou J;Wang W;Liao P;Yan Y;Li G;Wei S;Grove S;Vatan L;Zgodziński W;Majewski M;Wallner G;Chen H;Kryczek I;Fang JY;Zou W&lt;/Field&gt;&lt;Field id=&quot;AuthorTrans&quot;&gt;&lt;/Field&gt;&lt;Field id=&quot;DOI&quot;&gt;10.1158/2159-8290.CD-20-1571&lt;/Field&gt;&lt;Field id=&quot;Editor&quot;&gt;&lt;/Field&gt;&lt;Field id=&quot;FmtTitle&quot;&gt;&lt;/Field&gt;&lt;Field id=&quot;Issue&quot;&gt;7&lt;/Field&gt;&lt;Field id=&quot;LIID&quot;&gt;382&lt;/Field&gt;&lt;Field id=&quot;Magazine&quot;&gt;Cancer discovery&lt;/Field&gt;&lt;Field id=&quot;MagazineAB&quot;&gt;Cancer Discov&lt;/Field&gt;&lt;Field id=&quot;MagazineTrans&quot;&gt;&lt;/Field&gt;&lt;Field id=&quot;PageNum&quot;&gt;1826-1843&lt;/Field&gt;&lt;Field id=&quot;PubDate&quot;&gt;Jul&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Loss of Optineurin Drives Cancer Immune Evasion via Palmitoylation-Dependent IFNGR1 Lysosomal Sorting and Degradation.&lt;/Field&gt;&lt;Field id=&quot;Translator&quot;&gt;&lt;/Field&gt;&lt;Field id=&quot;Type&quot;&gt;{041D4F77-279E-4405-0002-4388361B9CFF}&lt;/Field&gt;&lt;Field id=&quot;Version&quot;&gt;&lt;/Field&gt;&lt;Field id=&quot;Vol&quot;&gt;11&lt;/Field&gt;&lt;Field id=&quot;Author2&quot;&gt;Du,W;&lt;/Field&gt;&lt;/Data&gt;&lt;Ref&gt;&lt;Display&gt;&lt;Text StringText=&quot;「RefIndex」&quot; StringTextOri=&quot;「RefIndex」&quot; SuperScript=&quot;true&quot;/&gt;&lt;/Display&gt;&lt;/Ref&gt;&lt;Doc&gt;&lt;Display&gt;&lt;Text StringText=&quot;Du, W, et al.&quot; StringGroup=&quot;Author&quot;/&gt;_x000d__x000a_   &lt;Text StringText=&quot; &quot; StringGroup=&quot;Author&quot;/&gt;_x000d__x000a_   &lt;Text StringText=&quot;Loss of Optineurin Drives Cancer Immune Evasion via Palmitoylation-Dependent IFNGR1 Lysosomal Sorting and Degradation&quot; StringGroup=&quot;Title&quot;/&gt;_x000d__x000a_   &lt;Text StringText=&quot;. &quot; StringGroup=&quot;Title&quot;/&gt;_x000d__x000a_   &lt;Text StringText=&quot;Cancer Discov&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1&quot; StringGroup=&quot;Vol&quot;/&gt;_x000d__x000a_   &lt;Text StringText=&quot;:&quot; StringGroup=&quot;PageNum&quot;/&gt;_x000d__x000a_   &lt;Text StringText=&quot;1826-1843&quot; StringGroup=&quot;PageNum&quot;/&gt;_x000d__x000a_   &lt;Text StringText=&quot;.&quot; StringGroup=&quot;none&quot;/&gt;_x000d__x000a_  &lt;/Display&gt;&lt;/Doc&gt;&lt;/KyMRNote&gt;"/>
    <w:docVar w:name="KY.MR.DATA{C7D0D11D-3A39-4D0A-8F89-E66CE3D6241E}383" w:val="&lt;KyMRNote dbid=&quot;{C7D0D11D-3A39-4D0A-8F89-E66CE3D6241E}&quot; recid=&quot;383&quot;&gt;&lt;Data&gt;&lt;Field id=&quot;AccessNum&quot;&gt;12049721&lt;/Field&gt;&lt;Field id=&quot;Author&quot;&gt;Sugita M;Cao X;Watts GF;Rogers RA;Bonifacino JS;Brenner MB&lt;/Field&gt;&lt;Field id=&quot;AuthorTrans&quot;&gt;&lt;/Field&gt;&lt;Field id=&quot;DOI&quot;&gt;10.1016/s1074-7613(02)00311-4&lt;/Field&gt;&lt;Field id=&quot;Editor&quot;&gt;&lt;/Field&gt;&lt;Field id=&quot;FmtTitle&quot;&gt;&lt;/Field&gt;&lt;Field id=&quot;Issue&quot;&gt;5&lt;/Field&gt;&lt;Field id=&quot;LIID&quot;&gt;383&lt;/Field&gt;&lt;Field id=&quot;Magazine&quot;&gt;Immunity&lt;/Field&gt;&lt;Field id=&quot;MagazineAB&quot;&gt;Immunity&lt;/Field&gt;&lt;Field id=&quot;MagazineTrans&quot;&gt;&lt;/Field&gt;&lt;Field id=&quot;PageNum&quot;&gt;697-706&lt;/Field&gt;&lt;Field id=&quot;PubDate&quot;&gt;May&lt;/Field&gt;&lt;Field id=&quot;PubPlace&quot;&gt;United States&lt;/Field&gt;&lt;Field id=&quot;PubPlaceTrans&quot;&gt;&lt;/Field&gt;&lt;Field id=&quot;PubYear&quot;&gt;2002&lt;/Field&gt;&lt;Field id=&quot;Publisher&quot;&gt;&lt;/Field&gt;&lt;Field id=&quot;PublisherTrans&quot;&gt;&lt;/Field&gt;&lt;Field id=&quot;TITrans&quot;&gt;&lt;/Field&gt;&lt;Field id=&quot;Title&quot;&gt;Failure of trafficking and antigen presentation by CD1 in AP-3-deficient cells.&lt;/Field&gt;&lt;Field id=&quot;Translator&quot;&gt;&lt;/Field&gt;&lt;Field id=&quot;Type&quot;&gt;{041D4F77-279E-4405-0002-4388361B9CFF}&lt;/Field&gt;&lt;Field id=&quot;Version&quot;&gt;&lt;/Field&gt;&lt;Field id=&quot;Vol&quot;&gt;16&lt;/Field&gt;&lt;Field id=&quot;Author2&quot;&gt;Sugita,M;&lt;/Field&gt;&lt;/Data&gt;&lt;Ref&gt;&lt;Display&gt;&lt;Text StringText=&quot;「RefIndex」&quot; StringTextOri=&quot;「RefIndex」&quot; SuperScript=&quot;true&quot;/&gt;&lt;/Display&gt;&lt;/Ref&gt;&lt;Doc&gt;&lt;Display&gt;&lt;Text StringText=&quot;Sugita, M, et al.&quot; StringGroup=&quot;Author&quot;/&gt;_x000d__x000a_   &lt;Text StringText=&quot; &quot; StringGroup=&quot;Author&quot;/&gt;_x000d__x000a_   &lt;Text StringText=&quot;Failure of trafficking and antigen presentation by CD1 in AP-3-deficient cells&quot; StringGroup=&quot;Title&quot;/&gt;_x000d__x000a_   &lt;Text StringText=&quot;. &quot; StringGroup=&quot;Title&quot;/&gt;_x000d__x000a_   &lt;Text StringText=&quot;Immunity&quot; StringGroup=&quot;Magazine&quot;/&gt;_x000d__x000a_   &lt;Text StringText=&quot; &quot; StringGroup=&quot;Magazine&quot;/&gt;_x000d__x000a_   &lt;Text StringText=&quot;2002&quot; StringGroup=&quot;PubYear&quot;/&gt;_x000d__x000a_   &lt;Text StringText=&quot;;&quot; StringGroup=&quot;PubYear&quot;/&gt;_x000d__x000a_   &lt;Text StringText=&quot;16&quot; StringGroup=&quot;Vol&quot;/&gt;_x000d__x000a_   &lt;Text StringText=&quot;:&quot; StringGroup=&quot;PageNum&quot;/&gt;_x000d__x000a_   &lt;Text StringText=&quot;697-706&quot; StringGroup=&quot;PageNum&quot;/&gt;_x000d__x000a_   &lt;Text StringText=&quot;.&quot; StringGroup=&quot;none&quot;/&gt;_x000d__x000a_  &lt;/Display&gt;&lt;/Doc&gt;&lt;/KyMRNote&gt;"/>
    <w:docVar w:name="KY.MR.DATA{C7D0D11D-3A39-4D0A-8F89-E66CE3D6241E}384" w:val="&lt;KyMRNote dbid=&quot;{C7D0D11D-3A39-4D0A-8F89-E66CE3D6241E}&quot; recid=&quot;384&quot;&gt;&lt;Data&gt;&lt;Field id=&quot;AccessNum&quot;&gt;33455080&lt;/Field&gt;&lt;Field id=&quot;Author&quot;&gt;Meng L;Chen D;Meng G;Lu L;Han C&lt;/Field&gt;&lt;Field id=&quot;AuthorTrans&quot;&gt;&lt;/Field&gt;&lt;Field id=&quot;DOI&quot;&gt;10.1002/2211-5463.13090&lt;/Field&gt;&lt;Field id=&quot;Editor&quot;&gt;&lt;/Field&gt;&lt;Field id=&quot;FmtTitle&quot;&gt;&lt;/Field&gt;&lt;Field id=&quot;Issue&quot;&gt;3&lt;/Field&gt;&lt;Field id=&quot;LIID&quot;&gt;384&lt;/Field&gt;&lt;Field id=&quot;Magazine&quot;&gt;FEBS open bio&lt;/Field&gt;&lt;Field id=&quot;MagazineAB&quot;&gt;FEBS Open Bio&lt;/Field&gt;&lt;Field id=&quot;MagazineTrans&quot;&gt;&lt;/Field&gt;&lt;Field id=&quot;PageNum&quot;&gt;921-931&lt;/Field&gt;&lt;Field id=&quot;PubDate&quot;&gt;Mar&lt;/Field&gt;&lt;Field id=&quot;PubPlace&quot;&gt;England&lt;/Field&gt;&lt;Field id=&quot;PubPlaceTrans&quot;&gt;&lt;/Field&gt;&lt;Field id=&quot;PubYear&quot;&gt;2021&lt;/Field&gt;&lt;Field id=&quot;Publisher&quot;&gt;&lt;/Field&gt;&lt;Field id=&quot;PublisherTrans&quot;&gt;&lt;/Field&gt;&lt;Field id=&quot;TITrans&quot;&gt;&lt;/Field&gt;&lt;Field id=&quot;Title&quot;&gt;Dysregulation of the Sirt5/IDH2 axis contributes to sunitinib resistance in human renal cancer cells.&lt;/Field&gt;&lt;Field id=&quot;Translator&quot;&gt;&lt;/Field&gt;&lt;Field id=&quot;Type&quot;&gt;{041D4F77-279E-4405-0002-4388361B9CFF}&lt;/Field&gt;&lt;Field id=&quot;Version&quot;&gt;&lt;/Field&gt;&lt;Field id=&quot;Vol&quot;&gt;11&lt;/Field&gt;&lt;Field id=&quot;Author2&quot;&gt;Meng,L;Chen,D;Meng,G;Lu,L;Han,C;&lt;/Field&gt;&lt;/Data&gt;&lt;Ref&gt;&lt;Display&gt;&lt;Text StringText=&quot;「RefIndex」&quot; StringTextOri=&quot;「RefIndex」&quot; SuperScript=&quot;true&quot;/&gt;&lt;/Display&gt;&lt;/Ref&gt;&lt;Doc&gt;&lt;Display&gt;&lt;Text StringText=&quot;Meng, L, Chen, D, Meng, G, Lu, L, Han, C&quot; StringGroup=&quot;Author&quot;/&gt;_x000d__x000a_   &lt;Text StringText=&quot;. &quot; StringGroup=&quot;Author&quot;/&gt;_x000d__x000a_   &lt;Text StringText=&quot;Dysregulation of the Sirt5/IDH2 axis contributes to sunitinib resistance in human renal cancer cells&quot; StringGroup=&quot;Title&quot;/&gt;_x000d__x000a_   &lt;Text StringText=&quot;. &quot; StringGroup=&quot;Title&quot;/&gt;_x000d__x000a_   &lt;Text StringText=&quot;FEBS Open Bio&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1&quot; StringGroup=&quot;Vol&quot;/&gt;_x000d__x000a_   &lt;Text StringText=&quot;:&quot; StringGroup=&quot;PageNum&quot;/&gt;_x000d__x000a_   &lt;Text StringText=&quot;921-931&quot; StringGroup=&quot;PageNum&quot;/&gt;_x000d__x000a_   &lt;Text StringText=&quot;.&quot; StringGroup=&quot;none&quot;/&gt;_x000d__x000a_  &lt;/Display&gt;&lt;/Doc&gt;&lt;/KyMRNote&gt;"/>
    <w:docVar w:name="KY.MR.DATA{C7D0D11D-3A39-4D0A-8F89-E66CE3D6241E}385" w:val="&lt;KyMRNote dbid=&quot;{C7D0D11D-3A39-4D0A-8F89-E66CE3D6241E}&quot; recid=&quot;385&quot;&gt;&lt;Data&gt;&lt;Field id=&quot;AccessNum&quot;&gt;37904651&lt;/Field&gt;&lt;Field id=&quot;Author&quot;&gt;Hu Q;Xu J;Wang L;Yuan Y;Luo R;Gan M;Wang K;Zhao T;Wang Y;Han T;Wang JB&lt;/Field&gt;&lt;Field id=&quot;AuthorTrans&quot;&gt;&lt;/Field&gt;&lt;Field id=&quot;DOI&quot;&gt;10.1002/advs.202303535&lt;/Field&gt;&lt;Field id=&quot;Editor&quot;&gt;&lt;/Field&gt;&lt;Field id=&quot;FmtTitle&quot;&gt;&lt;/Field&gt;&lt;Field id=&quot;Issue&quot;&gt;35&lt;/Field&gt;&lt;Field id=&quot;LIID&quot;&gt;385&lt;/Field&gt;&lt;Field id=&quot;Magazine&quot;&gt;Advanced science&lt;/Field&gt;&lt;Field id=&quot;MagazineAB&quot;&gt;Adv Sci (Weinh)&lt;/Field&gt;&lt;Field id=&quot;MagazineTrans&quot;&gt;&lt;/Field&gt;&lt;Field id=&quot;PageNum&quot;&gt;e2303535&lt;/Field&gt;&lt;Field id=&quot;PubDate&quot;&gt;Dec&lt;/Field&gt;&lt;Field id=&quot;PubPlace&quot;&gt;Germany&lt;/Field&gt;&lt;Field id=&quot;PubPlaceTrans&quot;&gt;&lt;/Field&gt;&lt;Field id=&quot;PubYear&quot;&gt;2023&lt;/Field&gt;&lt;Field id=&quot;Publisher&quot;&gt;&lt;/Field&gt;&lt;Field id=&quot;PublisherTrans&quot;&gt;&lt;/Field&gt;&lt;Field id=&quot;TITrans&quot;&gt;&lt;/Field&gt;&lt;Field id=&quot;Title&quot;&gt;SUCLG2 Regulates Mitochondrial Dysfunction through Succinylation in Lung Adenocarcinoma.&lt;/Field&gt;&lt;Field id=&quot;Translator&quot;&gt;&lt;/Field&gt;&lt;Field id=&quot;Type&quot;&gt;{041D4F77-279E-4405-0002-4388361B9CFF}&lt;/Field&gt;&lt;Field id=&quot;Version&quot;&gt;&lt;/Field&gt;&lt;Field id=&quot;Vol&quot;&gt;10&lt;/Field&gt;&lt;Field id=&quot;Author2&quot;&gt;Hu,Q;&lt;/Field&gt;&lt;/Data&gt;&lt;Ref&gt;&lt;Display&gt;&lt;Text StringText=&quot;「RefIndex」&quot; StringTextOri=&quot;「RefIndex」&quot; SuperScript=&quot;true&quot;/&gt;&lt;/Display&gt;&lt;/Ref&gt;&lt;Doc&gt;&lt;Display&gt;&lt;Text StringText=&quot;Hu, Q, et al.&quot; StringGroup=&quot;Author&quot;/&gt;_x000d__x000a_   &lt;Text StringText=&quot; &quot; StringGroup=&quot;Author&quot;/&gt;_x000d__x000a_   &lt;Text StringText=&quot;SUCLG2 Regulates Mitochondrial Dysfunction through Succinylation in Lung Adenocarcinoma&quot; StringGroup=&quot;Title&quot;/&gt;_x000d__x000a_   &lt;Text StringText=&quot;. &quot; StringGroup=&quot;Title&quot;/&gt;_x000d__x000a_   &lt;Text StringText=&quot;Adv Sci (Weinh)&quot; StringGroup=&quot;Magazine&quot;/&gt;_x000d__x000a_   &lt;Text StringText=&quot; &quot; StringGroup=&quot;Magazine&quot;/&gt;_x000d__x000a_   &lt;Text StringText=&quot;2023&quot; StringGroup=&quot;PubYear&quot;/&gt;_x000d__x000a_   &lt;Text StringText=&quot;;&quot; StringGroup=&quot;PubYear&quot;/&gt;_x000d__x000a_   &lt;Text StringText=&quot;10&quot; StringGroup=&quot;Vol&quot;/&gt;_x000d__x000a_   &lt;Text StringText=&quot;:&quot; StringGroup=&quot;PageNum&quot;/&gt;_x000d__x000a_   &lt;Text StringText=&quot;e2303535&quot; StringGroup=&quot;PageNum&quot;/&gt;_x000d__x000a_   &lt;Text StringText=&quot;.&quot; StringGroup=&quot;none&quot;/&gt;_x000d__x000a_  &lt;/Display&gt;&lt;/Doc&gt;&lt;/KyMRNote&gt;"/>
    <w:docVar w:name="KY.MR.DATA{C7D0D11D-3A39-4D0A-8F89-E66CE3D6241E}386" w:val="&lt;KyMRNote dbid=&quot;{C7D0D11D-3A39-4D0A-8F89-E66CE3D6241E}&quot; recid=&quot;386&quot;&gt;&lt;Data&gt;&lt;Field id=&quot;AccessNum&quot;&gt;36543799&lt;/Field&gt;&lt;Field id=&quot;Author&quot;&gt;Ishimura R;El-Gowily AH;Noshiro D;Komatsu-Hirota S;Ono Y;Shindo M;Hatta T;Abe M;Uemura T;Lee-Okada HC;Mohamed TM;Yokomizo T;Ueno T;Sakimura K;Natsume T;Sorimachi H;Inada T;Waguri S;Noda NN;Komatsu M&lt;/Field&gt;&lt;Field id=&quot;AuthorTrans&quot;&gt;&lt;/Field&gt;&lt;Field id=&quot;DOI&quot;&gt;10.1038/s41467-022-35501-0&lt;/Field&gt;&lt;Field id=&quot;Editor&quot;&gt;&lt;/Field&gt;&lt;Field id=&quot;FmtTitle&quot;&gt;&lt;/Field&gt;&lt;Field id=&quot;Issue&quot;&gt;1&lt;/Field&gt;&lt;Field id=&quot;LIID&quot;&gt;386&lt;/Field&gt;&lt;Field id=&quot;Magazine&quot;&gt;Nature communications&lt;/Field&gt;&lt;Field id=&quot;MagazineAB&quot;&gt;Nat Commun&lt;/Field&gt;&lt;Field id=&quot;MagazineTrans&quot;&gt;&lt;/Field&gt;&lt;Field id=&quot;PageNum&quot;&gt;7857&lt;/Field&gt;&lt;Field id=&quot;PubDate&quot;&gt;Dec 21&lt;/Field&gt;&lt;Field id=&quot;PubPlace&quot;&gt;England&lt;/Field&gt;&lt;Field id=&quot;PubPlaceTrans&quot;&gt;&lt;/Field&gt;&lt;Field id=&quot;PubYear&quot;&gt;2022&lt;/Field&gt;&lt;Field id=&quot;Publisher&quot;&gt;&lt;/Field&gt;&lt;Field id=&quot;PublisherTrans&quot;&gt;&lt;/Field&gt;&lt;Field id=&quot;TITrans&quot;&gt;&lt;/Field&gt;&lt;Field id=&quot;Title&quot;&gt;The UFM1 system regulates ER-phagy through the ufmylation of CYB5R3.&lt;/Field&gt;&lt;Field id=&quot;Translator&quot;&gt;&lt;/Field&gt;&lt;Field id=&quot;Type&quot;&gt;{041D4F77-279E-4405-0002-4388361B9CFF}&lt;/Field&gt;&lt;Field id=&quot;Version&quot;&gt;&lt;/Field&gt;&lt;Field id=&quot;Vol&quot;&gt;13&lt;/Field&gt;&lt;Field id=&quot;Author2&quot;&gt;Ishimura,R;&lt;/Field&gt;&lt;/Data&gt;&lt;Ref&gt;&lt;Display&gt;&lt;Text StringText=&quot;「RefIndex」&quot; StringTextOri=&quot;「RefIndex」&quot; SuperScript=&quot;true&quot;/&gt;&lt;/Display&gt;&lt;/Ref&gt;&lt;Doc&gt;&lt;Display&gt;&lt;Text StringText=&quot;Ishimura, R, et al.&quot; StringGroup=&quot;Author&quot;/&gt;_x000d__x000a_   &lt;Text StringText=&quot; &quot; StringGroup=&quot;Author&quot;/&gt;_x000d__x000a_   &lt;Text StringText=&quot;The UFM1 system regulates ER-phagy through the ufmylation of CYB5R3&quot; StringGroup=&quot;Title&quot;/&gt;_x000d__x000a_   &lt;Text StringText=&quot;. &quot; StringGroup=&quot;Title&quot;/&gt;_x000d__x000a_   &lt;Text StringText=&quot;Nat Commun&quot; StringGroup=&quot;Magazine&quot;/&gt;_x000d__x000a_   &lt;Text StringText=&quot; &quot; StringGroup=&quot;Magazine&quot;/&gt;_x000d__x000a_   &lt;Text StringText=&quot;2022&quot; StringGroup=&quot;PubYear&quot;/&gt;_x000d__x000a_   &lt;Text StringText=&quot;;&quot; StringGroup=&quot;PubYear&quot;/&gt;_x000d__x000a_   &lt;Text StringText=&quot;13&quot; StringGroup=&quot;Vol&quot;/&gt;_x000d__x000a_   &lt;Text StringText=&quot;:&quot; StringGroup=&quot;PageNum&quot;/&gt;_x000d__x000a_   &lt;Text StringText=&quot;7857&quot; StringGroup=&quot;PageNum&quot;/&gt;_x000d__x000a_   &lt;Text StringText=&quot;.&quot; StringGroup=&quot;none&quot;/&gt;_x000d__x000a_  &lt;/Display&gt;&lt;/Doc&gt;&lt;/KyMRNote&gt;"/>
    <w:docVar w:name="KY.MR.DATA{C7D0D11D-3A39-4D0A-8F89-E66CE3D6241E}387" w:val="&lt;KyMRNote dbid=&quot;{C7D0D11D-3A39-4D0A-8F89-E66CE3D6241E}&quot; recid=&quot;387&quot;&gt;&lt;Data&gt;&lt;Field id=&quot;AccessNum&quot;&gt;31206022&lt;/Field&gt;&lt;Field id=&quot;Author&quot;&gt;Namba T&lt;/Field&gt;&lt;Field id=&quot;AuthorTrans&quot;&gt;&lt;/Field&gt;&lt;Field id=&quot;DOI&quot;&gt;10.1126/sciadv.aaw1386&lt;/Field&gt;&lt;Field id=&quot;Editor&quot;&gt;&lt;/Field&gt;&lt;Field id=&quot;FmtTitle&quot;&gt;&lt;/Field&gt;&lt;Field id=&quot;Issue&quot;&gt;6&lt;/Field&gt;&lt;Field id=&quot;LIID&quot;&gt;387&lt;/Field&gt;&lt;Field id=&quot;Magazine&quot;&gt;Science advances&lt;/Field&gt;&lt;Field id=&quot;MagazineAB&quot;&gt;Sci Adv&lt;/Field&gt;&lt;Field id=&quot;MagazineTrans&quot;&gt;&lt;/Field&gt;&lt;Field id=&quot;PageNum&quot;&gt;eaaw1386&lt;/Field&gt;&lt;Field id=&quot;PubDate&quot;&gt;Jun&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BAP31 regulates mitochondrial function via interaction with Tom40 within ER-mitochondria contact sites.&lt;/Field&gt;&lt;Field id=&quot;Translator&quot;&gt;&lt;/Field&gt;&lt;Field id=&quot;Type&quot;&gt;{041D4F77-279E-4405-0002-4388361B9CFF}&lt;/Field&gt;&lt;Field id=&quot;Version&quot;&gt;&lt;/Field&gt;&lt;Field id=&quot;Vol&quot;&gt;5&lt;/Field&gt;&lt;Field id=&quot;Author2&quot;&gt;Namba,T;&lt;/Field&gt;&lt;/Data&gt;&lt;Ref&gt;&lt;Display&gt;&lt;Text StringText=&quot;「RefIndex」&quot; StringTextOri=&quot;「RefIndex」&quot; SuperScript=&quot;true&quot;/&gt;&lt;/Display&gt;&lt;/Ref&gt;&lt;Doc&gt;&lt;Display&gt;&lt;Text StringText=&quot;Namba, T&quot; StringGroup=&quot;Author&quot;/&gt;_x000d__x000a_   &lt;Text StringText=&quot;. &quot; StringGroup=&quot;Author&quot;/&gt;_x000d__x000a_   &lt;Text StringText=&quot;BAP31 regulates mitochondrial function via interaction with Tom40 within ER-mitochondria contact sites&quot; StringGroup=&quot;Title&quot;/&gt;_x000d__x000a_   &lt;Text StringText=&quot;. &quot; StringGroup=&quot;Title&quot;/&gt;_x000d__x000a_   &lt;Text StringText=&quot;Sci Adv&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5&quot; StringGroup=&quot;Vol&quot;/&gt;_x000d__x000a_   &lt;Text StringText=&quot;:&quot; StringGroup=&quot;PageNum&quot;/&gt;_x000d__x000a_   &lt;Text StringText=&quot;eaaw1386&quot; StringGroup=&quot;PageNum&quot;/&gt;_x000d__x000a_   &lt;Text StringText=&quot;.&quot; StringGroup=&quot;none&quot;/&gt;_x000d__x000a_  &lt;/Display&gt;&lt;/Doc&gt;&lt;/KyMRNote&gt;"/>
    <w:docVar w:name="KY.MR.DATA{C7D0D11D-3A39-4D0A-8F89-E66CE3D6241E}388" w:val="&lt;KyMRNote dbid=&quot;{C7D0D11D-3A39-4D0A-8F89-E66CE3D6241E}&quot; recid=&quot;388&quot;&gt;&lt;Data&gt;&lt;Field id=&quot;AccessNum&quot;&gt;24875531&lt;/Field&gt;&lt;Field id=&quot;Author&quot;&gt;Heijnen HF;van Wijk R;Pereboom TC;Goos YJ;Seinen CW;van Oirschot BA;van Dooren R;Gastou M;Giles RH;van Solinge W;Kuijpers TW;Gazda HT;Bierings MB;Da Costa L;MacInnes AW&lt;/Field&gt;&lt;Field id=&quot;AuthorTrans&quot;&gt;&lt;/Field&gt;&lt;Field id=&quot;DOI&quot;&gt;10.1371/journal.pgen.1004371&lt;/Field&gt;&lt;Field id=&quot;Editor&quot;&gt;&lt;/Field&gt;&lt;Field id=&quot;FmtTitle&quot;&gt;&lt;/Field&gt;&lt;Field id=&quot;Issue&quot;&gt;5&lt;/Field&gt;&lt;Field id=&quot;LIID&quot;&gt;388&lt;/Field&gt;&lt;Field id=&quot;Magazine&quot;&gt;PLoS genetics&lt;/Field&gt;&lt;Field id=&quot;MagazineAB&quot;&gt;PLoS Genet&lt;/Field&gt;&lt;Field id=&quot;MagazineTrans&quot;&gt;&lt;/Field&gt;&lt;Field id=&quot;PageNum&quot;&gt;e1004371&lt;/Field&gt;&lt;Field id=&quot;PubDate&quot;&gt;&lt;/Field&gt;&lt;Field id=&quot;PubPlace&quot;&gt;United States&lt;/Field&gt;&lt;Field id=&quot;PubPlaceTrans&quot;&gt;&lt;/Field&gt;&lt;Field id=&quot;PubYear&quot;&gt;2014&lt;/Field&gt;&lt;Field id=&quot;Publisher&quot;&gt;&lt;/Field&gt;&lt;Field id=&quot;PublisherTrans&quot;&gt;&lt;/Field&gt;&lt;Field id=&quot;TITrans&quot;&gt;&lt;/Field&gt;&lt;Field id=&quot;Title&quot;&gt;Ribosomal protein mutations induce autophagy through S6 kinase inhibition of the insulin pathway.&lt;/Field&gt;&lt;Field id=&quot;Translator&quot;&gt;&lt;/Field&gt;&lt;Field id=&quot;Type&quot;&gt;{041D4F77-279E-4405-0002-4388361B9CFF}&lt;/Field&gt;&lt;Field id=&quot;Version&quot;&gt;&lt;/Field&gt;&lt;Field id=&quot;Vol&quot;&gt;10&lt;/Field&gt;&lt;Field id=&quot;Author2&quot;&gt;Heijnen,HF;&lt;/Field&gt;&lt;/Data&gt;&lt;Ref&gt;&lt;Display&gt;&lt;Text StringText=&quot;「RefIndex」&quot; StringTextOri=&quot;「RefIndex」&quot; SuperScript=&quot;true&quot;/&gt;&lt;/Display&gt;&lt;/Ref&gt;&lt;Doc&gt;&lt;Display&gt;&lt;Text StringText=&quot;Heijnen, HF, et al.&quot; StringGroup=&quot;Author&quot;/&gt;_x000d__x000a_   &lt;Text StringText=&quot; &quot; StringGroup=&quot;Author&quot;/&gt;_x000d__x000a_   &lt;Text StringText=&quot;Ribosomal protein mutations induce autophagy through S6 kinase inhibition of the insulin pathway&quot; StringGroup=&quot;Title&quot;/&gt;_x000d__x000a_   &lt;Text StringText=&quot;. &quot; StringGroup=&quot;Title&quot;/&gt;_x000d__x000a_   &lt;Text StringText=&quot;PLoS Genet&quot; StringGroup=&quot;Magazine&quot;/&gt;_x000d__x000a_   &lt;Text StringText=&quot; &quot; StringGroup=&quot;Magazine&quot;/&gt;_x000d__x000a_   &lt;Text StringText=&quot;2014&quot; StringGroup=&quot;PubYear&quot;/&gt;_x000d__x000a_   &lt;Text StringText=&quot;;&quot; StringGroup=&quot;PubYear&quot;/&gt;_x000d__x000a_   &lt;Text StringText=&quot;10&quot; StringGroup=&quot;Vol&quot;/&gt;_x000d__x000a_   &lt;Text StringText=&quot;:&quot; StringGroup=&quot;PageNum&quot;/&gt;_x000d__x000a_   &lt;Text StringText=&quot;e1004371&quot; StringGroup=&quot;PageNum&quot;/&gt;_x000d__x000a_   &lt;Text StringText=&quot;.&quot; StringGroup=&quot;none&quot;/&gt;_x000d__x000a_  &lt;/Display&gt;&lt;/Doc&gt;&lt;/KyMRNote&gt;"/>
    <w:docVar w:name="KY.MR.DATA{C7D0D11D-3A39-4D0A-8F89-E66CE3D6241E}389" w:val="&lt;KyMRNote dbid=&quot;{C7D0D11D-3A39-4D0A-8F89-E66CE3D6241E}&quot; recid=&quot;389&quot;&gt;&lt;Data&gt;&lt;Field id=&quot;AccessNum&quot;&gt;33783327&lt;/Field&gt;&lt;Field id=&quot;Author&quot;&gt;Chang J;Hwang HJ;Kim B;Choi YG;Park J;Park Y;Lee BS;Park H;Yoon MJ;Woo JS;Kim C;Park MS;Lee JB;Kim YK&lt;/Field&gt;&lt;Field id=&quot;AuthorTrans&quot;&gt;&lt;/Field&gt;&lt;Field id=&quot;DOI&quot;&gt;10.1080/15548627.2021.1909835&lt;/Field&gt;&lt;Field id=&quot;Editor&quot;&gt;&lt;/Field&gt;&lt;Field id=&quot;FmtTitle&quot;&gt;&lt;/Field&gt;&lt;Field id=&quot;Issue&quot;&gt;12&lt;/Field&gt;&lt;Field id=&quot;LIID&quot;&gt;389&lt;/Field&gt;&lt;Field id=&quot;Magazine&quot;&gt;Autophagy&lt;/Field&gt;&lt;Field id=&quot;MagazineAB&quot;&gt;Autophagy&lt;/Field&gt;&lt;Field id=&quot;MagazineTrans&quot;&gt;&lt;/Field&gt;&lt;Field id=&quot;PageNum&quot;&gt;4231-4248&lt;/Field&gt;&lt;Field id=&quot;PubDate&quot;&gt;Dec&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TRIM28 functions as a negative regulator of aggresome formation.&lt;/Field&gt;&lt;Field id=&quot;Translator&quot;&gt;&lt;/Field&gt;&lt;Field id=&quot;Type&quot;&gt;{041D4F77-279E-4405-0002-4388361B9CFF}&lt;/Field&gt;&lt;Field id=&quot;Version&quot;&gt;&lt;/Field&gt;&lt;Field id=&quot;Vol&quot;&gt;17&lt;/Field&gt;&lt;Field id=&quot;Author2&quot;&gt;Chang,J;&lt;/Field&gt;&lt;/Data&gt;&lt;Ref&gt;&lt;Display&gt;&lt;Text StringText=&quot;「RefIndex」&quot; StringTextOri=&quot;「RefIndex」&quot; SuperScript=&quot;true&quot;/&gt;&lt;/Display&gt;&lt;/Ref&gt;&lt;Doc&gt;&lt;Display&gt;&lt;Text StringText=&quot;Chang, J, et al.&quot; StringGroup=&quot;Author&quot;/&gt;_x000d__x000a_   &lt;Text StringText=&quot; &quot; StringGroup=&quot;Author&quot;/&gt;_x000d__x000a_   &lt;Text StringText=&quot;TRIM28 functions as a negative regulator of aggresome formation&quot; StringGroup=&quot;Title&quot;/&gt;_x000d__x000a_   &lt;Text StringText=&quot;. &quot; StringGroup=&quot;Title&quot;/&gt;_x000d__x000a_   &lt;Text StringText=&quot;Autophagy&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7&quot; StringGroup=&quot;Vol&quot;/&gt;_x000d__x000a_   &lt;Text StringText=&quot;:&quot; StringGroup=&quot;PageNum&quot;/&gt;_x000d__x000a_   &lt;Text StringText=&quot;4231-4248&quot; StringGroup=&quot;PageNum&quot;/&gt;_x000d__x000a_   &lt;Text StringText=&quot;.&quot; StringGroup=&quot;none&quot;/&gt;_x000d__x000a_  &lt;/Display&gt;&lt;/Doc&gt;&lt;/KyMRNote&gt;"/>
    <w:docVar w:name="KY.MR.DATA{C7D0D11D-3A39-4D0A-8F89-E66CE3D6241E}390" w:val="&lt;KyMRNote dbid=&quot;{C7D0D11D-3A39-4D0A-8F89-E66CE3D6241E}&quot; recid=&quot;390&quot;&gt;&lt;Data&gt;&lt;Field id=&quot;AccessNum&quot;&gt;22363587&lt;/Field&gt;&lt;Field id=&quot;Author&quot;&gt;Kathiria AS;Butcher LD;Feagins LA;Souza RF;Boland CR;Theiss AL&lt;/Field&gt;&lt;Field id=&quot;AuthorTrans&quot;&gt;&lt;/Field&gt;&lt;Field id=&quot;DOI&quot;&gt;10.1371/journal.pone.0031231&lt;/Field&gt;&lt;Field id=&quot;Editor&quot;&gt;&lt;/Field&gt;&lt;Field id=&quot;FmtTitle&quot;&gt;&lt;/Field&gt;&lt;Field id=&quot;Issue&quot;&gt;2&lt;/Field&gt;&lt;Field id=&quot;LIID&quot;&gt;390&lt;/Field&gt;&lt;Field id=&quot;Magazine&quot;&gt;PloS one&lt;/Field&gt;&lt;Field id=&quot;MagazineAB&quot;&gt;PLoS One&lt;/Field&gt;&lt;Field id=&quot;MagazineTrans&quot;&gt;&lt;/Field&gt;&lt;Field id=&quot;PageNum&quot;&gt;e31231&lt;/Field&gt;&lt;Field id=&quot;PubDate&quot;&gt;&lt;/Field&gt;&lt;Field id=&quot;PubPlace&quot;&gt;United States&lt;/Field&gt;&lt;Field id=&quot;PubPlaceTrans&quot;&gt;&lt;/Field&gt;&lt;Field id=&quot;PubYear&quot;&gt;2012&lt;/Field&gt;&lt;Field id=&quot;Publisher&quot;&gt;&lt;/Field&gt;&lt;Field id=&quot;PublisherTrans&quot;&gt;&lt;/Field&gt;&lt;Field id=&quot;TITrans&quot;&gt;&lt;/Field&gt;&lt;Field id=&quot;Title&quot;&gt;Prohibitin 1 modulates mitochondrial stress-related autophagy in human colonic epithelial cells.&lt;/Field&gt;&lt;Field id=&quot;Translator&quot;&gt;&lt;/Field&gt;&lt;Field id=&quot;Type&quot;&gt;{041D4F77-279E-4405-0002-4388361B9CFF}&lt;/Field&gt;&lt;Field id=&quot;Version&quot;&gt;&lt;/Field&gt;&lt;Field id=&quot;Vol&quot;&gt;7&lt;/Field&gt;&lt;Field id=&quot;Author2&quot;&gt;Kathiria,AS;&lt;/Field&gt;&lt;/Data&gt;&lt;Ref&gt;&lt;Display&gt;&lt;Text StringText=&quot;「RefIndex」&quot; StringTextOri=&quot;「RefIndex」&quot; SuperScript=&quot;true&quot;/&gt;&lt;/Display&gt;&lt;/Ref&gt;&lt;Doc&gt;&lt;Display&gt;&lt;Text StringText=&quot;Kathiria, AS, et al.&quot; StringGroup=&quot;Author&quot;/&gt;_x000d__x000a_   &lt;Text StringText=&quot; &quot; StringGroup=&quot;Author&quot;/&gt;_x000d__x000a_   &lt;Text StringText=&quot;Prohibitin 1 modulates mitochondrial stress-related autophagy in human colonic epithelial cells&quot; StringGroup=&quot;Title&quot;/&gt;_x000d__x000a_   &lt;Text StringText=&quot;. &quot; StringGroup=&quot;Title&quot;/&gt;_x000d__x000a_   &lt;Text StringText=&quot;PLoS One&quot; StringGroup=&quot;Magazine&quot;/&gt;_x000d__x000a_   &lt;Text StringText=&quot; &quot; StringGroup=&quot;Magazine&quot;/&gt;_x000d__x000a_   &lt;Text StringText=&quot;2012&quot; StringGroup=&quot;PubYear&quot;/&gt;_x000d__x000a_   &lt;Text StringText=&quot;;&quot; StringGroup=&quot;PubYear&quot;/&gt;_x000d__x000a_   &lt;Text StringText=&quot;7&quot; StringGroup=&quot;Vol&quot;/&gt;_x000d__x000a_   &lt;Text StringText=&quot;:&quot; StringGroup=&quot;PageNum&quot;/&gt;_x000d__x000a_   &lt;Text StringText=&quot;e31231&quot; StringGroup=&quot;PageNum&quot;/&gt;_x000d__x000a_   &lt;Text StringText=&quot;.&quot; StringGroup=&quot;none&quot;/&gt;_x000d__x000a_  &lt;/Display&gt;&lt;/Doc&gt;&lt;/KyMRNote&gt;"/>
    <w:docVar w:name="KY.MR.DATA{C7D0D11D-3A39-4D0A-8F89-E66CE3D6241E}391" w:val="&lt;KyMRNote dbid=&quot;{C7D0D11D-3A39-4D0A-8F89-E66CE3D6241E}&quot; recid=&quot;391&quot;&gt;&lt;Data&gt;&lt;Field id=&quot;AccessNum&quot;&gt;33299181&lt;/Field&gt;&lt;Field id=&quot;Author&quot;&gt;Yusufova N;Kloetgen A;Teater M;Osunsade A;Camarillo JM;Chin CR;Doane AS;Venters BJ;Portillo-Ledesma S;Conway J;Phillip JM;Elemento O;Scott DW;Béguelin W;Licht JD;Kelleher NL;Staudt LM;Skoultchi AI;Keogh MC;Apostolou E;Mason CE;Imielinski M;Schlick T;David Y;Tsirigos A;Allis CD;Soshnev AA;Cesarman E;Melnick AM&lt;/Field&gt;&lt;Field id=&quot;AuthorTrans&quot;&gt;&lt;/Field&gt;&lt;Field id=&quot;DOI&quot;&gt;10.1038/s41586-020-3017-y&lt;/Field&gt;&lt;Field id=&quot;Editor&quot;&gt;&lt;/Field&gt;&lt;Field id=&quot;FmtTitle&quot;&gt;&lt;/Field&gt;&lt;Field id=&quot;Issue&quot;&gt;7841&lt;/Field&gt;&lt;Field id=&quot;LIID&quot;&gt;391&lt;/Field&gt;&lt;Field id=&quot;Magazine&quot;&gt;Nature&lt;/Field&gt;&lt;Field id=&quot;MagazineAB&quot;&gt;Nature&lt;/Field&gt;&lt;Field id=&quot;MagazineTrans&quot;&gt;&lt;/Field&gt;&lt;Field id=&quot;PageNum&quot;&gt;299-305&lt;/Field&gt;&lt;Field id=&quot;PubDate&quot;&gt;Jan&lt;/Field&gt;&lt;Field id=&quot;PubPlace&quot;&gt;England&lt;/Field&gt;&lt;Field id=&quot;PubPlaceTrans&quot;&gt;&lt;/Field&gt;&lt;Field id=&quot;PubYear&quot;&gt;2021&lt;/Field&gt;&lt;Field id=&quot;Publisher&quot;&gt;&lt;/Field&gt;&lt;Field id=&quot;PublisherTrans&quot;&gt;&lt;/Field&gt;&lt;Field id=&quot;TITrans&quot;&gt;&lt;/Field&gt;&lt;Field id=&quot;Title&quot;&gt;Histone H1 loss drives lymphoma by disrupting 3D chromatin architecture.&lt;/Field&gt;&lt;Field id=&quot;Translator&quot;&gt;&lt;/Field&gt;&lt;Field id=&quot;Type&quot;&gt;{041D4F77-279E-4405-0002-4388361B9CFF}&lt;/Field&gt;&lt;Field id=&quot;Version&quot;&gt;&lt;/Field&gt;&lt;Field id=&quot;Vol&quot;&gt;589&lt;/Field&gt;&lt;Field id=&quot;Author2&quot;&gt;Yusufova,N;&lt;/Field&gt;&lt;/Data&gt;&lt;Ref&gt;&lt;Display&gt;&lt;Text StringText=&quot;「RefIndex」&quot; StringTextOri=&quot;「RefIndex」&quot; SuperScript=&quot;true&quot;/&gt;&lt;/Display&gt;&lt;/Ref&gt;&lt;Doc&gt;&lt;Display&gt;&lt;Text StringText=&quot;Yusufova, N, et al.&quot; StringGroup=&quot;Author&quot;/&gt;_x000d__x000a_   &lt;Text StringText=&quot; &quot; StringGroup=&quot;Author&quot;/&gt;_x000d__x000a_   &lt;Text StringText=&quot;Histone H1 loss drives lymphoma by disrupting 3D chromatin architecture&quot; StringGroup=&quot;Title&quot;/&gt;_x000d__x000a_   &lt;Text StringText=&quot;. &quot; StringGroup=&quot;Title&quot;/&gt;_x000d__x000a_   &lt;Text StringText=&quot;Nature&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589&quot; StringGroup=&quot;Vol&quot;/&gt;_x000d__x000a_   &lt;Text StringText=&quot;:&quot; StringGroup=&quot;PageNum&quot;/&gt;_x000d__x000a_   &lt;Text StringText=&quot;299-305&quot; StringGroup=&quot;PageNum&quot;/&gt;_x000d__x000a_   &lt;Text StringText=&quot;.&quot; StringGroup=&quot;none&quot;/&gt;_x000d__x000a_  &lt;/Display&gt;&lt;/Doc&gt;&lt;/KyMRNote&gt;"/>
    <w:docVar w:name="KY.MR.DATA{C7D0D11D-3A39-4D0A-8F89-E66CE3D6241E}392" w:val="&lt;KyMRNote dbid=&quot;{C7D0D11D-3A39-4D0A-8F89-E66CE3D6241E}&quot; recid=&quot;392&quot;&gt;&lt;Data&gt;&lt;Field id=&quot;AccessNum&quot;&gt;34153285&lt;/Field&gt;&lt;Field id=&quot;Author&quot;&gt;Ohtomo H;Kurita JI;Sakuraba S;Li Z;Arimura Y;Wakamori M;Tsunaka Y;Umehara T;Kurumizaka H;Kono H;Nishimura Y&lt;/Field&gt;&lt;Field id=&quot;AuthorTrans&quot;&gt;&lt;/Field&gt;&lt;Field id=&quot;DOI&quot;&gt;10.1016/j.jmb.2021.167110&lt;/Field&gt;&lt;Field id=&quot;Editor&quot;&gt;&lt;/Field&gt;&lt;Field id=&quot;FmtTitle&quot;&gt;&lt;/Field&gt;&lt;Field id=&quot;Issue&quot;&gt;15&lt;/Field&gt;&lt;Field id=&quot;LIID&quot;&gt;392&lt;/Field&gt;&lt;Field id=&quot;Magazine&quot;&gt;Journal of molecular biology&lt;/Field&gt;&lt;Field id=&quot;MagazineAB&quot;&gt;J Mol Biol&lt;/Field&gt;&lt;Field id=&quot;MagazineTrans&quot;&gt;&lt;/Field&gt;&lt;Field id=&quot;PageNum&quot;&gt;167110&lt;/Field&gt;&lt;Field id=&quot;PubDate&quot;&gt;Jul 23&lt;/Field&gt;&lt;Field id=&quot;PubPlace&quot;&gt;Netherlands&lt;/Field&gt;&lt;Field id=&quot;PubPlaceTrans&quot;&gt;&lt;/Field&gt;&lt;Field id=&quot;PubYear&quot;&gt;2021&lt;/Field&gt;&lt;Field id=&quot;Publisher&quot;&gt;&lt;/Field&gt;&lt;Field id=&quot;PublisherTrans&quot;&gt;&lt;/Field&gt;&lt;Field id=&quot;TITrans&quot;&gt;&lt;/Field&gt;&lt;Field id=&quot;Title&quot;&gt;The N-terminal Tails of Histones H2A and H2B Adopt Two Distinct Conformations in the Nucleosome with Contact and Reduced Contact to DNA.&lt;/Field&gt;&lt;Field id=&quot;Translator&quot;&gt;&lt;/Field&gt;&lt;Field id=&quot;Type&quot;&gt;{041D4F77-279E-4405-0002-4388361B9CFF}&lt;/Field&gt;&lt;Field id=&quot;Version&quot;&gt;&lt;/Field&gt;&lt;Field id=&quot;Vol&quot;&gt;433&lt;/Field&gt;&lt;Field id=&quot;Author2&quot;&gt;Ohtomo,H;&lt;/Field&gt;&lt;/Data&gt;&lt;Ref&gt;&lt;Display&gt;&lt;Text StringText=&quot;「RefIndex」&quot; StringTextOri=&quot;「RefIndex」&quot; SuperScript=&quot;true&quot;/&gt;&lt;/Display&gt;&lt;/Ref&gt;&lt;Doc&gt;&lt;Display&gt;&lt;Text StringText=&quot;Ohtomo, H, et al.&quot; StringGroup=&quot;Author&quot;/&gt;_x000d__x000a_   &lt;Text StringText=&quot; &quot; StringGroup=&quot;Author&quot;/&gt;_x000d__x000a_   &lt;Text StringText=&quot;The N-terminal Tails of Histones H2A and H2B Adopt Two Distinct Conformations in the Nucleosome with Contact and Reduced Contact to DNA&quot; StringGroup=&quot;Title&quot;/&gt;_x000d__x000a_   &lt;Text StringText=&quot;. &quot; StringGroup=&quot;Title&quot;/&gt;_x000d__x000a_   &lt;Text StringText=&quot;J Mol Biol&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433&quot; StringGroup=&quot;Vol&quot;/&gt;_x000d__x000a_   &lt;Text StringText=&quot;:&quot; StringGroup=&quot;PageNum&quot;/&gt;_x000d__x000a_   &lt;Text StringText=&quot;167110&quot; StringGroup=&quot;PageNum&quot;/&gt;_x000d__x000a_   &lt;Text StringText=&quot;.&quot; StringGroup=&quot;none&quot;/&gt;_x000d__x000a_  &lt;/Display&gt;&lt;/Doc&gt;&lt;/KyMRNote&gt;"/>
    <w:docVar w:name="KY.MR.DATA{C7D0D11D-3A39-4D0A-8F89-E66CE3D6241E}393" w:val="&lt;KyMRNote dbid=&quot;{C7D0D11D-3A39-4D0A-8F89-E66CE3D6241E}&quot; recid=&quot;393&quot;&gt;&lt;Data&gt;&lt;Field id=&quot;AccessNum&quot;&gt;33749526&lt;/Field&gt;&lt;Field id=&quot;Author&quot;&gt;Liu W;Xu L;Wang X;Zhang D;Sun G;Wang M;Wang M;Han Y;Chai R;Wang H&lt;/Field&gt;&lt;Field id=&quot;AuthorTrans&quot;&gt;&lt;/Field&gt;&lt;Field id=&quot;DOI&quot;&gt;10.1080/15548627.2021.1905466&lt;/Field&gt;&lt;Field id=&quot;Editor&quot;&gt;&lt;/Field&gt;&lt;Field id=&quot;FmtTitle&quot;&gt;&lt;/Field&gt;&lt;Field id=&quot;Issue&quot;&gt;12&lt;/Field&gt;&lt;Field id=&quot;LIID&quot;&gt;393&lt;/Field&gt;&lt;Field id=&quot;Magazine&quot;&gt;Autophagy&lt;/Field&gt;&lt;Field id=&quot;MagazineAB&quot;&gt;Autophagy&lt;/Field&gt;&lt;Field id=&quot;MagazineTrans&quot;&gt;&lt;/Field&gt;&lt;Field id=&quot;PageNum&quot;&gt;4159-4181&lt;/Field&gt;&lt;Field id=&quot;PubDate&quot;&gt;Dec&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PRDX1 activates autophagy via the PTEN-AKT signaling pathway to protect against cisplatin-induced spiral ganglion neuron damage.&lt;/Field&gt;&lt;Field id=&quot;Translator&quot;&gt;&lt;/Field&gt;&lt;Field id=&quot;Type&quot;&gt;{041D4F77-279E-4405-0002-4388361B9CFF}&lt;/Field&gt;&lt;Field id=&quot;Version&quot;&gt;&lt;/Field&gt;&lt;Field id=&quot;Vol&quot;&gt;17&lt;/Field&gt;&lt;Field id=&quot;Author2&quot;&gt;Liu,W;&lt;/Field&gt;&lt;/Data&gt;&lt;Ref&gt;&lt;Display&gt;&lt;Text StringText=&quot;「RefIndex」&quot; StringTextOri=&quot;「RefIndex」&quot; SuperScript=&quot;true&quot;/&gt;&lt;/Display&gt;&lt;/Ref&gt;&lt;Doc&gt;&lt;Display&gt;&lt;Text StringText=&quot;Liu, W, et al.&quot; StringGroup=&quot;Author&quot;/&gt;_x000d__x000a_   &lt;Text StringText=&quot; &quot; StringGroup=&quot;Author&quot;/&gt;_x000d__x000a_   &lt;Text StringText=&quot;PRDX1 activates autophagy via the PTEN-AKT signaling pathway to protect against cisplatin-induced spiral ganglion neuron damage&quot; StringGroup=&quot;Title&quot;/&gt;_x000d__x000a_   &lt;Text StringText=&quot;. &quot; StringGroup=&quot;Title&quot;/&gt;_x000d__x000a_   &lt;Text StringText=&quot;Autophagy&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7&quot; StringGroup=&quot;Vol&quot;/&gt;_x000d__x000a_   &lt;Text StringText=&quot;:&quot; StringGroup=&quot;PageNum&quot;/&gt;_x000d__x000a_   &lt;Text StringText=&quot;4159-4181&quot; StringGroup=&quot;PageNum&quot;/&gt;_x000d__x000a_   &lt;Text StringText=&quot;.&quot; StringGroup=&quot;none&quot;/&gt;_x000d__x000a_  &lt;/Display&gt;&lt;/Doc&gt;&lt;/KyMRNote&gt;"/>
    <w:docVar w:name="KY.MR.DATA{C7D0D11D-3A39-4D0A-8F89-E66CE3D6241E}394" w:val="&lt;KyMRNote dbid=&quot;{C7D0D11D-3A39-4D0A-8F89-E66CE3D6241E}&quot; recid=&quot;394&quot;&gt;&lt;Data&gt;&lt;Field id=&quot;AccessNum&quot;&gt;31177901&lt;/Field&gt;&lt;Field id=&quot;Author&quot;&gt;Yan C;Gong L;Chen L;Xu M;Abou-Hamdan H;Tang M;Désaubry L;Song Z&lt;/Field&gt;&lt;Field id=&quot;AuthorTrans&quot;&gt;&lt;/Field&gt;&lt;Field id=&quot;DOI&quot;&gt;10.1080/15548627.2019.1628520&lt;/Field&gt;&lt;Field id=&quot;Editor&quot;&gt;&lt;/Field&gt;&lt;Field id=&quot;FmtTitle&quot;&gt;&lt;/Field&gt;&lt;Field id=&quot;Issue&quot;&gt;3&lt;/Field&gt;&lt;Field id=&quot;LIID&quot;&gt;394&lt;/Field&gt;&lt;Field id=&quot;Magazine&quot;&gt;Autophagy&lt;/Field&gt;&lt;Field id=&quot;MagazineAB&quot;&gt;Autophagy&lt;/Field&gt;&lt;Field id=&quot;MagazineTrans&quot;&gt;&lt;/Field&gt;&lt;Field id=&quot;PageNum&quot;&gt;419-434&lt;/Field&gt;&lt;Field id=&quot;PubDate&quot;&gt;Mar&lt;/Field&gt;&lt;Field id=&quot;PubPlace&quot;&gt;United States&lt;/Field&gt;&lt;Field id=&quot;PubPlaceTrans&quot;&gt;&lt;/Field&gt;&lt;Field id=&quot;PubYear&quot;&gt;2020&lt;/Field&gt;&lt;Field id=&quot;Publisher&quot;&gt;&lt;/Field&gt;&lt;Field id=&quot;PublisherTrans&quot;&gt;&lt;/Field&gt;&lt;Field id=&quot;TITrans&quot;&gt;&lt;/Field&gt;&lt;Field id=&quot;Title&quot;&gt;PHB2 (prohibitin 2) promotes PINK1-PRKN/Parkin-dependent mitophagy by the PARL-PGAM5-PINK1 axis.&lt;/Field&gt;&lt;Field id=&quot;Translator&quot;&gt;&lt;/Field&gt;&lt;Field id=&quot;Type&quot;&gt;{041D4F77-279E-4405-0002-4388361B9CFF}&lt;/Field&gt;&lt;Field id=&quot;Version&quot;&gt;&lt;/Field&gt;&lt;Field id=&quot;Vol&quot;&gt;16&lt;/Field&gt;&lt;Field id=&quot;Author2&quot;&gt;Yan,C;&lt;/Field&gt;&lt;/Data&gt;&lt;Ref&gt;&lt;Display&gt;&lt;Text StringText=&quot;「RefIndex」&quot; StringTextOri=&quot;「RefIndex」&quot; SuperScript=&quot;true&quot;/&gt;&lt;/Display&gt;&lt;/Ref&gt;&lt;Doc&gt;&lt;Display&gt;&lt;Text StringText=&quot;Yan, C, et al.&quot; StringGroup=&quot;Author&quot;/&gt;_x000d__x000a_   &lt;Text StringText=&quot; &quot; StringGroup=&quot;Author&quot;/&gt;_x000d__x000a_   &lt;Text StringText=&quot;PHB2 (prohibitin 2) promotes PINK1-PRKN/Parkin-dependent mitophagy by the PARL-PGAM5-PINK1 axis&quot; StringGroup=&quot;Title&quot;/&gt;_x000d__x000a_   &lt;Text StringText=&quot;. &quot; StringGroup=&quot;Title&quot;/&gt;_x000d__x000a_   &lt;Text StringText=&quot;Autophagy&quot; StringGroup=&quot;Magazine&quot;/&gt;_x000d__x000a_   &lt;Text StringText=&quot; &quot; StringGroup=&quot;Magazine&quot;/&gt;_x000d__x000a_   &lt;Text StringText=&quot;2020&quot; StringGroup=&quot;PubYear&quot;/&gt;_x000d__x000a_   &lt;Text StringText=&quot;;&quot; StringGroup=&quot;PubYear&quot;/&gt;_x000d__x000a_   &lt;Text StringText=&quot;16&quot; StringGroup=&quot;Vol&quot;/&gt;_x000d__x000a_   &lt;Text StringText=&quot;:&quot; StringGroup=&quot;PageNum&quot;/&gt;_x000d__x000a_   &lt;Text StringText=&quot;419-434&quot; StringGroup=&quot;PageNum&quot;/&gt;_x000d__x000a_   &lt;Text StringText=&quot;.&quot; StringGroup=&quot;none&quot;/&gt;_x000d__x000a_  &lt;/Display&gt;&lt;/Doc&gt;&lt;/KyMRNote&gt;"/>
    <w:docVar w:name="KY.MR.DATA{C7D0D11D-3A39-4D0A-8F89-E66CE3D6241E}395" w:val="&lt;KyMRNote dbid=&quot;{C7D0D11D-3A39-4D0A-8F89-E66CE3D6241E}&quot; recid=&quot;395&quot;&gt;&lt;Data&gt;&lt;Field id=&quot;AccessNum&quot;&gt;20142477&lt;/Field&gt;&lt;Field id=&quot;Author&quot;&gt;Sir D;Tian Y;Chen WL;Ann DK;Yen TS;Ou JH&lt;/Field&gt;&lt;Field id=&quot;AuthorTrans&quot;&gt;&lt;/Field&gt;&lt;Field id=&quot;DOI&quot;&gt;10.1073/pnas.0911373107&lt;/Field&gt;&lt;Field id=&quot;Editor&quot;&gt;&lt;/Field&gt;&lt;Field id=&quot;FmtTitle&quot;&gt;&lt;/Field&gt;&lt;Field id=&quot;Issue&quot;&gt;9&lt;/Field&gt;&lt;Field id=&quot;LIID&quot;&gt;395&lt;/Field&gt;&lt;Field id=&quot;Magazine&quot;&gt;Proceedings of the National Academy of Sciences of the United States of America&lt;/Field&gt;&lt;Field id=&quot;MagazineAB&quot;&gt;Proc Natl Acad Sci U S A&lt;/Field&gt;&lt;Field id=&quot;MagazineTrans&quot;&gt;&lt;/Field&gt;&lt;Field id=&quot;PageNum&quot;&gt;4383-8&lt;/Field&gt;&lt;Field id=&quot;PubDate&quot;&gt;Mar 02&lt;/Field&gt;&lt;Field id=&quot;PubPlace&quot;&gt;United States&lt;/Field&gt;&lt;Field id=&quot;PubPlaceTrans&quot;&gt;&lt;/Field&gt;&lt;Field id=&quot;PubYear&quot;&gt;2010&lt;/Field&gt;&lt;Field id=&quot;Publisher&quot;&gt;&lt;/Field&gt;&lt;Field id=&quot;PublisherTrans&quot;&gt;&lt;/Field&gt;&lt;Field id=&quot;TITrans&quot;&gt;&lt;/Field&gt;&lt;Field id=&quot;Title&quot;&gt;The early autophagic pathway is activated by hepatitis B virus and required for viral DNA replication.&lt;/Field&gt;&lt;Field id=&quot;Translator&quot;&gt;&lt;/Field&gt;&lt;Field id=&quot;Type&quot;&gt;{041D4F77-279E-4405-0002-4388361B9CFF}&lt;/Field&gt;&lt;Field id=&quot;Version&quot;&gt;&lt;/Field&gt;&lt;Field id=&quot;Vol&quot;&gt;107&lt;/Field&gt;&lt;Field id=&quot;Author2&quot;&gt;Sir,D;&lt;/Field&gt;&lt;/Data&gt;&lt;Ref&gt;&lt;Display&gt;&lt;Text StringText=&quot;「RefIndex」&quot; StringTextOri=&quot;「RefIndex」&quot; SuperScript=&quot;true&quot;/&gt;&lt;/Display&gt;&lt;/Ref&gt;&lt;Doc&gt;&lt;Display&gt;&lt;Text StringText=&quot;Sir, D, et al.&quot; StringGroup=&quot;Author&quot;/&gt;_x000d__x000a_   &lt;Text StringText=&quot; &quot; StringGroup=&quot;Author&quot;/&gt;_x000d__x000a_   &lt;Text StringText=&quot;The early autophagic pathway is activated by hepatitis B virus and required for viral DNA replication&quot; StringGroup=&quot;Title&quot;/&gt;_x000d__x000a_   &lt;Text StringText=&quot;. &quot; StringGroup=&quot;Title&quot;/&gt;_x000d__x000a_   &lt;Text StringText=&quot;Proc Natl Acad Sci U S A&quot; StringGroup=&quot;Magazine&quot;/&gt;_x000d__x000a_   &lt;Text StringText=&quot; &quot; StringGroup=&quot;Magazine&quot;/&gt;_x000d__x000a_   &lt;Text StringText=&quot;2010&quot; StringGroup=&quot;PubYear&quot;/&gt;_x000d__x000a_   &lt;Text StringText=&quot;;&quot; StringGroup=&quot;PubYear&quot;/&gt;_x000d__x000a_   &lt;Text StringText=&quot;107&quot; StringGroup=&quot;Vol&quot;/&gt;_x000d__x000a_   &lt;Text StringText=&quot;:&quot; StringGroup=&quot;PageNum&quot;/&gt;_x000d__x000a_   &lt;Text StringText=&quot;4383-4388&quot; StringGroup=&quot;PageNum&quot;/&gt;_x000d__x000a_   &lt;Text StringText=&quot;.&quot; StringGroup=&quot;none&quot;/&gt;_x000d__x000a_  &lt;/Display&gt;&lt;/Doc&gt;&lt;/KyMRNote&gt;"/>
    <w:docVar w:name="KY.MR.DATA{C7D0D11D-3A39-4D0A-8F89-E66CE3D6241E}396" w:val="&lt;KyMRNote dbid=&quot;{C7D0D11D-3A39-4D0A-8F89-E66CE3D6241E}&quot; recid=&quot;396&quot;&gt;&lt;Data&gt;&lt;Field id=&quot;AccessNum&quot;&gt;28580166&lt;/Field&gt;&lt;Field id=&quot;Author&quot;&gt;Liu X;Wei W;Liu Y;Yang X;Wu J;Zhang Y;Zhang Q;Shi T;Du JX;Zhao Y;Lei M;Zhou JQ;Li J;Wong J&lt;/Field&gt;&lt;Field id=&quot;AuthorTrans&quot;&gt;&lt;/Field&gt;&lt;Field id=&quot;DOI&quot;&gt;10.1038/celldisc.2017.16&lt;/Field&gt;&lt;Field id=&quot;Editor&quot;&gt;&lt;/Field&gt;&lt;Field id=&quot;FmtTitle&quot;&gt;&lt;/Field&gt;&lt;Field id=&quot;Issue&quot;&gt;&lt;/Field&gt;&lt;Field id=&quot;LIID&quot;&gt;396&lt;/Field&gt;&lt;Field id=&quot;Magazine&quot;&gt;Cell discovery&lt;/Field&gt;&lt;Field id=&quot;MagazineAB&quot;&gt;Cell Discov&lt;/Field&gt;&lt;Field id=&quot;MagazineTrans&quot;&gt;&lt;/Field&gt;&lt;Field id=&quot;PageNum&quot;&gt;17016&lt;/Field&gt;&lt;Field id=&quot;PubDate&quot;&gt;&lt;/Field&gt;&lt;Field id=&quot;PubPlace&quot;&gt;England&lt;/Field&gt;&lt;Field id=&quot;PubPlaceTrans&quot;&gt;&lt;/Field&gt;&lt;Field id=&quot;PubYear&quot;&gt;2017&lt;/Field&gt;&lt;Field id=&quot;Publisher&quot;&gt;&lt;/Field&gt;&lt;Field id=&quot;PublisherTrans&quot;&gt;&lt;/Field&gt;&lt;Field id=&quot;TITrans&quot;&gt;&lt;/Field&gt;&lt;Field id=&quot;Title&quot;&gt;MOF as an evolutionarily conserved histone crotonyltransferase and transcriptional activation by histone acetyltransferase-deficient and crotonyltransferase-competent CBP/p300.&lt;/Field&gt;&lt;Field id=&quot;Translator&quot;&gt;&lt;/Field&gt;&lt;Field id=&quot;Type&quot;&gt;{041D4F77-279E-4405-0002-4388361B9CFF}&lt;/Field&gt;&lt;Field id=&quot;Version&quot;&gt;&lt;/Field&gt;&lt;Field id=&quot;Vol&quot;&gt;3&lt;/Field&gt;&lt;Field id=&quot;Author2&quot;&gt;Liu,X;&lt;/Field&gt;&lt;/Data&gt;&lt;Ref&gt;&lt;Display&gt;&lt;Text StringText=&quot;「RefIndex」&quot; StringTextOri=&quot;「RefIndex」&quot; SuperScript=&quot;true&quot;/&gt;&lt;/Display&gt;&lt;/Ref&gt;&lt;Doc&gt;&lt;Display&gt;&lt;Text StringText=&quot;Liu, X, et al.&quot; StringGroup=&quot;Author&quot;/&gt;_x000d__x000a_   &lt;Text StringText=&quot; &quot; StringGroup=&quot;Author&quot;/&gt;_x000d__x000a_   &lt;Text StringText=&quot;MOF as an evolutionarily conserved histone crotonyltransferase and transcriptional activation by histone acetyltransferase-deficient and crotonyltransferase-competent CBP/p300&quot; StringGroup=&quot;Title&quot;/&gt;_x000d__x000a_   &lt;Text StringText=&quot;. &quot; StringGroup=&quot;Title&quot;/&gt;_x000d__x000a_   &lt;Text StringText=&quot;Cell Discov&quot; StringGroup=&quot;Magazine&quot;/&gt;_x000d__x000a_   &lt;Text StringText=&quot; &quot; StringGroup=&quot;Magazine&quot;/&gt;_x000d__x000a_   &lt;Text StringText=&quot;2017&quot; StringGroup=&quot;PubYear&quot;/&gt;_x000d__x000a_   &lt;Text StringText=&quot;;&quot; StringGroup=&quot;PubYear&quot;/&gt;_x000d__x000a_   &lt;Text StringText=&quot;3&quot; StringGroup=&quot;Vol&quot;/&gt;_x000d__x000a_   &lt;Text StringText=&quot;:&quot; StringGroup=&quot;PageNum&quot;/&gt;_x000d__x000a_   &lt;Text StringText=&quot;17016&quot; StringGroup=&quot;PageNum&quot;/&gt;_x000d__x000a_   &lt;Text StringText=&quot;.&quot; StringGroup=&quot;none&quot;/&gt;_x000d__x000a_  &lt;/Display&gt;&lt;/Doc&gt;&lt;/KyMRNote&gt;"/>
    <w:docVar w:name="KY.MR.DATA{C7D0D11D-3A39-4D0A-8F89-E66CE3D6241E}397" w:val="&lt;KyMRNote dbid=&quot;{C7D0D11D-3A39-4D0A-8F89-E66CE3D6241E}&quot; recid=&quot;397&quot;&gt;&lt;Data&gt;&lt;Field id=&quot;AccessNum&quot;&gt;27089029&lt;/Field&gt;&lt;Field id=&quot;Author&quot;&gt;Andrews FH;Shinsky SA;Shanle EK;Bridgers JB;Gest A;Tsun IK;Krajewski K;Shi X;Strahl BD;Kutateladze TG&lt;/Field&gt;&lt;Field id=&quot;AuthorTrans&quot;&gt;&lt;/Field&gt;&lt;Field id=&quot;DOI&quot;&gt;10.1038/nchembio.2065&lt;/Field&gt;&lt;Field id=&quot;Editor&quot;&gt;&lt;/Field&gt;&lt;Field id=&quot;FmtTitle&quot;&gt;&lt;/Field&gt;&lt;Field id=&quot;Issue&quot;&gt;6&lt;/Field&gt;&lt;Field id=&quot;LIID&quot;&gt;397&lt;/Field&gt;&lt;Field id=&quot;Magazine&quot;&gt;Nature chemical biology&lt;/Field&gt;&lt;Field id=&quot;MagazineAB&quot;&gt;Nat Chem Biol&lt;/Field&gt;&lt;Field id=&quot;MagazineTrans&quot;&gt;&lt;/Field&gt;&lt;Field id=&quot;PageNum&quot;&gt;396-8&lt;/Field&gt;&lt;Field id=&quot;PubDate&quot;&gt;Jun&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The Taf14 YEATS domain is a reader of histone crotonylation.&lt;/Field&gt;&lt;Field id=&quot;Translator&quot;&gt;&lt;/Field&gt;&lt;Field id=&quot;Type&quot;&gt;{041D4F77-279E-4405-0002-4388361B9CFF}&lt;/Field&gt;&lt;Field id=&quot;Version&quot;&gt;&lt;/Field&gt;&lt;Field id=&quot;Vol&quot;&gt;12&lt;/Field&gt;&lt;Field id=&quot;Author2&quot;&gt;Andrews,FH;&lt;/Field&gt;&lt;/Data&gt;&lt;Ref&gt;&lt;Display&gt;&lt;Text StringText=&quot;「RefIndex」&quot; StringTextOri=&quot;「RefIndex」&quot; SuperScript=&quot;true&quot;/&gt;&lt;/Display&gt;&lt;/Ref&gt;&lt;Doc&gt;&lt;Display&gt;&lt;Text StringText=&quot;Andrews, FH, et al.&quot; StringGroup=&quot;Author&quot;/&gt;_x000d__x000a_   &lt;Text StringText=&quot; &quot; StringGroup=&quot;Author&quot;/&gt;_x000d__x000a_   &lt;Text StringText=&quot;The Taf14 YEATS domain is a reader of histone crotonylation&quot; StringGroup=&quot;Title&quot;/&gt;_x000d__x000a_   &lt;Text StringText=&quot;. &quot; StringGroup=&quot;Title&quot;/&gt;_x000d__x000a_   &lt;Text StringText=&quot;Nat Chem Biol&quot; StringGroup=&quot;Magazine&quot;/&gt;_x000d__x000a_   &lt;Text StringText=&quot; &quot; StringGroup=&quot;Magazine&quot;/&gt;_x000d__x000a_   &lt;Text StringText=&quot;2016&quot; StringGroup=&quot;PubYear&quot;/&gt;_x000d__x000a_   &lt;Text StringText=&quot;;&quot; StringGroup=&quot;PubYear&quot;/&gt;_x000d__x000a_   &lt;Text StringText=&quot;12&quot; StringGroup=&quot;Vol&quot;/&gt;_x000d__x000a_   &lt;Text StringText=&quot;:&quot; StringGroup=&quot;PageNum&quot;/&gt;_x000d__x000a_   &lt;Text StringText=&quot;396-398&quot; StringGroup=&quot;PageNum&quot;/&gt;_x000d__x000a_   &lt;Text StringText=&quot;.&quot; StringGroup=&quot;none&quot;/&gt;_x000d__x000a_  &lt;/Display&gt;&lt;/Doc&gt;&lt;/KyMRNote&gt;"/>
    <w:docVar w:name="KY.MR.DATA{C7D0D11D-3A39-4D0A-8F89-E66CE3D6241E}398" w:val="&lt;KyMRNote dbid=&quot;{C7D0D11D-3A39-4D0A-8F89-E66CE3D6241E}&quot; recid=&quot;398&quot;&gt;&lt;Data&gt;&lt;Field id=&quot;AccessNum&quot;&gt;33627428&lt;/Field&gt;&lt;Field id=&quot;Author&quot;&gt;Huang H;Zhang D;Weng Y;Delaney K;Tang Z;Yan C;Qi S;Peng C;Cole PA;Roeder RG;Zhao Y&lt;/Field&gt;&lt;Field id=&quot;AuthorTrans&quot;&gt;&lt;/Field&gt;&lt;Field id=&quot;DOI&quot;&gt;10.1126/sciadv.abe2771&lt;/Field&gt;&lt;Field id=&quot;Editor&quot;&gt;&lt;/Field&gt;&lt;Field id=&quot;FmtTitle&quot;&gt;&lt;/Field&gt;&lt;Field id=&quot;Issue&quot;&gt;9&lt;/Field&gt;&lt;Field id=&quot;LIID&quot;&gt;398&lt;/Field&gt;&lt;Field id=&quot;Magazine&quot;&gt;Science advances&lt;/Field&gt;&lt;Field id=&quot;MagazineAB&quot;&gt;Sci Adv&lt;/Field&gt;&lt;Field id=&quot;MagazineTrans&quot;&gt;&lt;/Field&gt;&lt;Field id=&quot;PageNum&quot;&gt;&lt;/Field&gt;&lt;Field id=&quot;PubDate&quot;&gt;Feb&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The regulatory enzymes and protein substrates for the lysine β-hydroxybutyrylation pathway.&lt;/Field&gt;&lt;Field id=&quot;Translator&quot;&gt;&lt;/Field&gt;&lt;Field id=&quot;Type&quot;&gt;{041D4F77-279E-4405-0002-4388361B9CFF}&lt;/Field&gt;&lt;Field id=&quot;Version&quot;&gt;&lt;/Field&gt;&lt;Field id=&quot;Vol&quot;&gt;7&lt;/Field&gt;&lt;Field id=&quot;Author2&quot;&gt;Huang,H;&lt;/Field&gt;&lt;/Data&gt;&lt;Ref&gt;&lt;Display&gt;&lt;Text StringText=&quot;「RefIndex」&quot; StringTextOri=&quot;「RefIndex」&quot; SuperScript=&quot;true&quot;/&gt;&lt;/Display&gt;&lt;/Ref&gt;&lt;Doc&gt;&lt;Display&gt;&lt;Text StringText=&quot;Huang, H, et al.&quot; StringGroup=&quot;Author&quot;/&gt;_x000d__x000a_   &lt;Text StringText=&quot; &quot; StringGroup=&quot;Author&quot;/&gt;_x000d__x000a_   &lt;Text StringText=&quot;The regulatory enzymes and protein substrates for the lysine β-hydroxybutyrylation pathway&quot; StringGroup=&quot;Title&quot;/&gt;_x000d__x000a_   &lt;Text StringText=&quot;. &quot; StringGroup=&quot;Title&quot;/&gt;_x000d__x000a_   &lt;Text StringText=&quot;Sci Adv&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7&quot; StringGroup=&quot;Vol&quot;/&gt;_x000d__x000a_   &lt;Text StringText=&quot;.&quot; StringGroup=&quot;none&quot;/&gt;_x000d__x000a_  &lt;/Display&gt;&lt;/Doc&gt;&lt;/KyMRNote&gt;"/>
    <w:docVar w:name="KY.MR.DATA{C7D0D11D-3A39-4D0A-8F89-E66CE3D6241E}399" w:val="&lt;KyMRNote dbid=&quot;{C7D0D11D-3A39-4D0A-8F89-E66CE3D6241E}&quot; recid=&quot;399&quot;&gt;&lt;Data&gt;&lt;Field id=&quot;AccessNum&quot;&gt;31399698&lt;/Field&gt;&lt;Field id=&quot;Author&quot;&gt;Abmayr SM;Workman JL&lt;/Field&gt;&lt;Field id=&quot;AuthorTrans&quot;&gt;&lt;/Field&gt;&lt;Field id=&quot;DOI&quot;&gt;10.1038/s41422-019-0211-2&lt;/Field&gt;&lt;Field id=&quot;Editor&quot;&gt;&lt;/Field&gt;&lt;Field id=&quot;FmtTitle&quot;&gt;&lt;/Field&gt;&lt;Field id=&quot;Issue&quot;&gt;9&lt;/Field&gt;&lt;Field id=&quot;LIID&quot;&gt;399&lt;/Field&gt;&lt;Field id=&quot;Magazine&quot;&gt;Cell research&lt;/Field&gt;&lt;Field id=&quot;MagazineAB&quot;&gt;Cell Res&lt;/Field&gt;&lt;Field id=&quot;MagazineTrans&quot;&gt;&lt;/Field&gt;&lt;Field id=&quot;PageNum&quot;&gt;694-695&lt;/Field&gt;&lt;Field id=&quot;PubDate&quot;&gt;Sep&lt;/Field&gt;&lt;Field id=&quot;PubPlace&quot;&gt;England&lt;/Field&gt;&lt;Field id=&quot;PubPlaceTrans&quot;&gt;&lt;/Field&gt;&lt;Field id=&quot;PubYear&quot;&gt;2019&lt;/Field&gt;&lt;Field id=&quot;Publisher&quot;&gt;&lt;/Field&gt;&lt;Field id=&quot;PublisherTrans&quot;&gt;&lt;/Field&gt;&lt;Field id=&quot;TITrans&quot;&gt;&lt;/Field&gt;&lt;Field id=&quot;Title&quot;&gt;Histone lysine de-β-hydroxybutyrylation by SIRT3.&lt;/Field&gt;&lt;Field id=&quot;Translator&quot;&gt;&lt;/Field&gt;&lt;Field id=&quot;Type&quot;&gt;{041D4F77-279E-4405-0002-4388361B9CFF}&lt;/Field&gt;&lt;Field id=&quot;Version&quot;&gt;&lt;/Field&gt;&lt;Field id=&quot;Vol&quot;&gt;29&lt;/Field&gt;&lt;Field id=&quot;Author2&quot;&gt;Abmayr,SM;Workman,JL;&lt;/Field&gt;&lt;/Data&gt;&lt;Ref&gt;&lt;Display&gt;&lt;Text StringText=&quot;「RefIndex」&quot; StringTextOri=&quot;「RefIndex」&quot; SuperScript=&quot;true&quot;/&gt;&lt;/Display&gt;&lt;/Ref&gt;&lt;Doc&gt;&lt;Display&gt;&lt;Text StringText=&quot;Abmayr, SM, Workman, JL&quot; StringGroup=&quot;Author&quot;/&gt;_x000d__x000a_   &lt;Text StringText=&quot;. &quot; StringGroup=&quot;Author&quot;/&gt;_x000d__x000a_   &lt;Text StringText=&quot;Histone lysine de-β-hydroxybutyrylation by SIRT3&quot; StringGroup=&quot;Title&quot;/&gt;_x000d__x000a_   &lt;Text StringText=&quot;. &quot; StringGroup=&quot;Title&quot;/&gt;_x000d__x000a_   &lt;Text StringText=&quot;Cell Res&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29&quot; StringGroup=&quot;Vol&quot;/&gt;_x000d__x000a_   &lt;Text StringText=&quot;:&quot; StringGroup=&quot;PageNum&quot;/&gt;_x000d__x000a_   &lt;Text StringText=&quot;694-695&quot; StringGroup=&quot;PageNum&quot;/&gt;_x000d__x000a_   &lt;Text StringText=&quot;.&quot; StringGroup=&quot;none&quot;/&gt;_x000d__x000a_  &lt;/Display&gt;&lt;/Doc&gt;&lt;/KyMRNote&gt;"/>
    <w:docVar w:name="KY.MR.DATA{C7D0D11D-3A39-4D0A-8F89-E66CE3D6241E}400" w:val="&lt;KyMRNote dbid=&quot;{C7D0D11D-3A39-4D0A-8F89-E66CE3D6241E}&quot; recid=&quot;400&quot;&gt;&lt;Data&gt;&lt;Field id=&quot;AccessNum&quot;&gt;30279482&lt;/Field&gt;&lt;Field id=&quot;Author&quot;&gt;Kelly RDW;Chandru A;Watson PJ;Song Y;Blades M;Robertson NS;Jamieson AG;Schwabe JWR;Cowley SM&lt;/Field&gt;&lt;Field id=&quot;AuthorTrans&quot;&gt;&lt;/Field&gt;&lt;Field id=&quot;DOI&quot;&gt;10.1038/s41598-018-32927-9&lt;/Field&gt;&lt;Field id=&quot;Editor&quot;&gt;&lt;/Field&gt;&lt;Field id=&quot;FmtTitle&quot;&gt;&lt;/Field&gt;&lt;Field id=&quot;Issue&quot;&gt;1&lt;/Field&gt;&lt;Field id=&quot;LIID&quot;&gt;400&lt;/Field&gt;&lt;Field id=&quot;Magazine&quot;&gt;Scientific reports&lt;/Field&gt;&lt;Field id=&quot;MagazineAB&quot;&gt;Sci Rep&lt;/Field&gt;&lt;Field id=&quot;MagazineTrans&quot;&gt;&lt;/Field&gt;&lt;Field id=&quot;PageNum&quot;&gt;14690&lt;/Field&gt;&lt;Field id=&quot;PubDate&quot;&gt;Oct 02&lt;/Field&gt;&lt;Field id=&quot;PubPlace&quot;&gt;England&lt;/Field&gt;&lt;Field id=&quot;PubPlaceTrans&quot;&gt;&lt;/Field&gt;&lt;Field id=&quot;PubYear&quot;&gt;2018&lt;/Field&gt;&lt;Field id=&quot;Publisher&quot;&gt;&lt;/Field&gt;&lt;Field id=&quot;PublisherTrans&quot;&gt;&lt;/Field&gt;&lt;Field id=&quot;TITrans&quot;&gt;&lt;/Field&gt;&lt;Field id=&quot;Title&quot;&gt;Histone deacetylase (HDAC) 1 and 2 complexes regulate both histone acetylation and crotonylation in vivo.&lt;/Field&gt;&lt;Field id=&quot;Translator&quot;&gt;&lt;/Field&gt;&lt;Field id=&quot;Type&quot;&gt;{041D4F77-279E-4405-0002-4388361B9CFF}&lt;/Field&gt;&lt;Field id=&quot;Version&quot;&gt;&lt;/Field&gt;&lt;Field id=&quot;Vol&quot;&gt;8&lt;/Field&gt;&lt;Field id=&quot;Author2&quot;&gt;Kelly,R;&lt;/Field&gt;&lt;/Data&gt;&lt;Ref&gt;&lt;Display&gt;&lt;Text StringText=&quot;「RefIndex」&quot; StringTextOri=&quot;「RefIndex」&quot; SuperScript=&quot;true&quot;/&gt;&lt;/Display&gt;&lt;/Ref&gt;&lt;Doc&gt;&lt;Display&gt;&lt;Text StringText=&quot;Kelly, R, et al.&quot; StringGroup=&quot;Author&quot;/&gt;_x000d__x000a_   &lt;Text StringText=&quot; &quot; StringGroup=&quot;Author&quot;/&gt;_x000d__x000a_   &lt;Text StringText=&quot;Histone deacetylase (HDAC) 1 and 2 complexes regulate both histone acetylation and crotonylation in vivo&quot; StringGroup=&quot;Title&quot;/&gt;_x000d__x000a_   &lt;Text StringText=&quot;. &quot; StringGroup=&quot;Title&quot;/&gt;_x000d__x000a_   &lt;Text StringText=&quot;Sci Rep&quot; StringGroup=&quot;Magazine&quot;/&gt;_x000d__x000a_   &lt;Text StringText=&quot; &quot; StringGroup=&quot;Magazine&quot;/&gt;_x000d__x000a_   &lt;Text StringText=&quot;2018&quot; StringGroup=&quot;PubYear&quot;/&gt;_x000d__x000a_   &lt;Text StringText=&quot;;&quot; StringGroup=&quot;PubYear&quot;/&gt;_x000d__x000a_   &lt;Text StringText=&quot;8&quot; StringGroup=&quot;Vol&quot;/&gt;_x000d__x000a_   &lt;Text StringText=&quot;:&quot; StringGroup=&quot;PageNum&quot;/&gt;_x000d__x000a_   &lt;Text StringText=&quot;14690&quot; StringGroup=&quot;PageNum&quot;/&gt;_x000d__x000a_   &lt;Text StringText=&quot;.&quot; StringGroup=&quot;none&quot;/&gt;_x000d__x000a_  &lt;/Display&gt;&lt;/Doc&gt;&lt;/KyMRNote&gt;"/>
    <w:docVar w:name="KY.MR.DATA{C7D0D11D-3A39-4D0A-8F89-E66CE3D6241E}401" w:val="&lt;KyMRNote dbid=&quot;{C7D0D11D-3A39-4D0A-8F89-E66CE3D6241E}&quot; recid=&quot;401&quot;&gt;&lt;Data&gt;&lt;Field id=&quot;AccessNum&quot;&gt;28004786&lt;/Field&gt;&lt;Field id=&quot;Author&quot;&gt;Deng W;Wang C;Zhang Y;Xu Y;Zhang S;Liu Z;Xue Y&lt;/Field&gt;&lt;Field id=&quot;AuthorTrans&quot;&gt;&lt;/Field&gt;&lt;Field id=&quot;DOI&quot;&gt;10.1038/srep39787&lt;/Field&gt;&lt;Field id=&quot;Editor&quot;&gt;&lt;/Field&gt;&lt;Field id=&quot;FmtTitle&quot;&gt;&lt;/Field&gt;&lt;Field id=&quot;Issue&quot;&gt;&lt;/Field&gt;&lt;Field id=&quot;LIID&quot;&gt;401&lt;/Field&gt;&lt;Field id=&quot;Magazine&quot;&gt;Scientific reports&lt;/Field&gt;&lt;Field id=&quot;MagazineAB&quot;&gt;Sci Rep&lt;/Field&gt;&lt;Field id=&quot;MagazineTrans&quot;&gt;&lt;/Field&gt;&lt;Field id=&quot;PageNum&quot;&gt;39787&lt;/Field&gt;&lt;Field id=&quot;PubDate&quot;&gt;Dec 22&lt;/Field&gt;&lt;Field id=&quot;PubPlace&quot;&gt;England&lt;/Field&gt;&lt;Field id=&quot;PubPlaceTrans&quot;&gt;&lt;/Field&gt;&lt;Field id=&quot;PubYear&quot;&gt;2016&lt;/Field&gt;&lt;Field id=&quot;Publisher&quot;&gt;&lt;/Field&gt;&lt;Field id=&quot;PublisherTrans&quot;&gt;&lt;/Field&gt;&lt;Field id=&quot;TITrans&quot;&gt;&lt;/Field&gt;&lt;Field id=&quot;Title&quot;&gt;GPS-PAIL: prediction of lysine acetyltransferase-specific modification sites from protein sequences.&lt;/Field&gt;&lt;Field id=&quot;Translator&quot;&gt;&lt;/Field&gt;&lt;Field id=&quot;Type&quot;&gt;{041D4F77-279E-4405-0002-4388361B9CFF}&lt;/Field&gt;&lt;Field id=&quot;Version&quot;&gt;&lt;/Field&gt;&lt;Field id=&quot;Vol&quot;&gt;6&lt;/Field&gt;&lt;Field id=&quot;Author2&quot;&gt;Deng,W;&lt;/Field&gt;&lt;/Data&gt;&lt;Ref&gt;&lt;Display&gt;&lt;Text StringText=&quot;「RefIndex」&quot; StringTextOri=&quot;「RefIndex」&quot; SuperScript=&quot;true&quot;/&gt;&lt;/Display&gt;&lt;/Ref&gt;&lt;Doc&gt;&lt;Display&gt;&lt;Text StringText=&quot;Deng, W, et al.&quot; StringGroup=&quot;Author&quot;/&gt;_x000d__x000a_   &lt;Text StringText=&quot; &quot; StringGroup=&quot;Author&quot;/&gt;_x000d__x000a_   &lt;Text StringText=&quot;GPS-PAIL: prediction of lysine acetyltransferase-specific modification sites from protein sequences&quot; StringGroup=&quot;Title&quot;/&gt;_x000d__x000a_   &lt;Text StringText=&quot;. &quot; StringGroup=&quot;Title&quot;/&gt;_x000d__x000a_   &lt;Text StringText=&quot;Sci Rep&quot; StringGroup=&quot;Magazine&quot;/&gt;_x000d__x000a_   &lt;Text StringText=&quot; &quot; StringGroup=&quot;Magazine&quot;/&gt;_x000d__x000a_   &lt;Text StringText=&quot;2016&quot; StringGroup=&quot;PubYear&quot;/&gt;_x000d__x000a_   &lt;Text StringText=&quot;;&quot; StringGroup=&quot;PubYear&quot;/&gt;_x000d__x000a_   &lt;Text StringText=&quot;6&quot; StringGroup=&quot;Vol&quot;/&gt;_x000d__x000a_   &lt;Text StringText=&quot;:&quot; StringGroup=&quot;PageNum&quot;/&gt;_x000d__x000a_   &lt;Text StringText=&quot;39787&quot; StringGroup=&quot;PageNum&quot;/&gt;_x000d__x000a_   &lt;Text StringText=&quot;.&quot; StringGroup=&quot;none&quot;/&gt;_x000d__x000a_  &lt;/Display&gt;&lt;/Doc&gt;&lt;/KyMRNote&gt;"/>
    <w:docVar w:name="KY.MR.DATA{C7D0D11D-3A39-4D0A-8F89-E66CE3D6241E}402" w:val="&lt;KyMRNote dbid=&quot;{C7D0D11D-3A39-4D0A-8F89-E66CE3D6241E}&quot; recid=&quot;402&quot;&gt;&lt;Data&gt;&lt;Field id=&quot;AccessNum&quot;&gt;30970190&lt;/Field&gt;&lt;Field id=&quot;Author&quot;&gt;Villanueva A&lt;/Field&gt;&lt;Field id=&quot;AuthorTrans&quot;&gt;&lt;/Field&gt;&lt;Field id=&quot;DOI&quot;&gt;10.1056/NEJMra1713263&lt;/Field&gt;&lt;Field id=&quot;Editor&quot;&gt;&lt;/Field&gt;&lt;Field id=&quot;FmtTitle&quot;&gt;&lt;/Field&gt;&lt;Field id=&quot;Issue&quot;&gt;15&lt;/Field&gt;&lt;Field id=&quot;LIID&quot;&gt;402&lt;/Field&gt;&lt;Field id=&quot;Magazine&quot;&gt;The New England journal of medicine&lt;/Field&gt;&lt;Field id=&quot;MagazineAB&quot;&gt;N Engl J Med&lt;/Field&gt;&lt;Field id=&quot;MagazineTrans&quot;&gt;&lt;/Field&gt;&lt;Field id=&quot;PageNum&quot;&gt;1450-1462&lt;/Field&gt;&lt;Field id=&quot;PubDate&quot;&gt;Apr 11&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Hepatocellular Carcinoma.&lt;/Field&gt;&lt;Field id=&quot;Translator&quot;&gt;&lt;/Field&gt;&lt;Field id=&quot;Type&quot;&gt;{041D4F77-279E-4405-0002-4388361B9CFF}&lt;/Field&gt;&lt;Field id=&quot;Version&quot;&gt;&lt;/Field&gt;&lt;Field id=&quot;Vol&quot;&gt;380&lt;/Field&gt;&lt;Field id=&quot;Author2&quot;&gt;Villanueva,A;&lt;/Field&gt;&lt;/Data&gt;&lt;Ref&gt;&lt;Display&gt;&lt;Text StringText=&quot;「RefIndex」&quot; StringTextOri=&quot;「RefIndex」&quot; SuperScript=&quot;true&quot;/&gt;&lt;/Display&gt;&lt;/Ref&gt;&lt;Doc&gt;&lt;Display&gt;&lt;Text StringText=&quot;Villanueva, A&quot; StringGroup=&quot;Author&quot;/&gt;_x000d__x000a_   &lt;Text StringText=&quot;. &quot; StringGroup=&quot;Author&quot;/&gt;_x000d__x000a_   &lt;Text StringText=&quot;Hepatocellular Carcinoma&quot; StringGroup=&quot;Title&quot;/&gt;_x000d__x000a_   &lt;Text StringText=&quot;. &quot; StringGroup=&quot;Title&quot;/&gt;_x000d__x000a_   &lt;Text StringText=&quot;N Engl J Med&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380&quot; StringGroup=&quot;Vol&quot;/&gt;_x000d__x000a_   &lt;Text StringText=&quot;:&quot; StringGroup=&quot;PageNum&quot;/&gt;_x000d__x000a_   &lt;Text StringText=&quot;1450-1462&quot; StringGroup=&quot;PageNum&quot;/&gt;_x000d__x000a_   &lt;Text StringText=&quot;.&quot; StringGroup=&quot;none&quot;/&gt;_x000d__x000a_  &lt;/Display&gt;&lt;/Doc&gt;&lt;/KyMRNote&gt;"/>
    <w:docVar w:name="KY.MR.DATA{C7D0D11D-3A39-4D0A-8F89-E66CE3D6241E}403" w:val="&lt;KyMRNote dbid=&quot;{C7D0D11D-3A39-4D0A-8F89-E66CE3D6241E}&quot; recid=&quot;403&quot;&gt;&lt;Data&gt;&lt;Field id=&quot;AccessNum&quot;&gt;25628398&lt;/Field&gt;&lt;Field id=&quot;Author&quot;&gt;Nault JC;Villanueva A&lt;/Field&gt;&lt;Field id=&quot;AuthorTrans&quot;&gt;&lt;/Field&gt;&lt;Field id=&quot;DOI&quot;&gt;10.1158/1078-0432.CCR-14-2602&lt;/Field&gt;&lt;Field id=&quot;Editor&quot;&gt;&lt;/Field&gt;&lt;Field id=&quot;FmtTitle&quot;&gt;&lt;/Field&gt;&lt;Field id=&quot;Issue&quot;&gt;8&lt;/Field&gt;&lt;Field id=&quot;LIID&quot;&gt;403&lt;/Field&gt;&lt;Field id=&quot;Magazine&quot;&gt;Clinical cancer research : an official journal of the American Association for Cancer Research&lt;/Field&gt;&lt;Field id=&quot;MagazineAB&quot;&gt;Clin Cancer Res&lt;/Field&gt;&lt;Field id=&quot;MagazineTrans&quot;&gt;&lt;/Field&gt;&lt;Field id=&quot;PageNum&quot;&gt;1786-8&lt;/Field&gt;&lt;Field id=&quot;PubDate&quot;&gt;Apr 15&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Intratumor molecular and phenotypic diversity in hepatocellular carcinoma.&lt;/Field&gt;&lt;Field id=&quot;Translator&quot;&gt;&lt;/Field&gt;&lt;Field id=&quot;Type&quot;&gt;{041D4F77-279E-4405-0002-4388361B9CFF}&lt;/Field&gt;&lt;Field id=&quot;Version&quot;&gt;&lt;/Field&gt;&lt;Field id=&quot;Vol&quot;&gt;21&lt;/Field&gt;&lt;Field id=&quot;Author2&quot;&gt;Nault,JC;Villanueva,A;&lt;/Field&gt;&lt;/Data&gt;&lt;Ref&gt;&lt;Display&gt;&lt;Text StringText=&quot;「RefIndex」&quot; StringTextOri=&quot;「RefIndex」&quot; SuperScript=&quot;true&quot;/&gt;&lt;/Display&gt;&lt;/Ref&gt;&lt;Doc&gt;&lt;Display&gt;&lt;Text StringText=&quot;Nault, JC, Villanueva, A&quot; StringGroup=&quot;Author&quot;/&gt;_x000d__x000a_   &lt;Text StringText=&quot;. &quot; StringGroup=&quot;Author&quot;/&gt;_x000d__x000a_   &lt;Text StringText=&quot;Intratumor molecular and phenotypic diversity in hepatocellular carcinoma&quot; StringGroup=&quot;Title&quot;/&gt;_x000d__x000a_   &lt;Text StringText=&quot;. &quot; StringGroup=&quot;Title&quot;/&gt;_x000d__x000a_   &lt;Text StringText=&quot;Clin Cancer Res&quot; StringGroup=&quot;Magazine&quot;/&gt;_x000d__x000a_   &lt;Text StringText=&quot; &quot; StringGroup=&quot;Magazine&quot;/&gt;_x000d__x000a_   &lt;Text StringText=&quot;2015&quot; StringGroup=&quot;PubYear&quot;/&gt;_x000d__x000a_   &lt;Text StringText=&quot;;&quot; StringGroup=&quot;PubYear&quot;/&gt;_x000d__x000a_   &lt;Text StringText=&quot;21&quot; StringGroup=&quot;Vol&quot;/&gt;_x000d__x000a_   &lt;Text StringText=&quot;:&quot; StringGroup=&quot;PageNum&quot;/&gt;_x000d__x000a_   &lt;Text StringText=&quot;1786-1788&quot; StringGroup=&quot;PageNum&quot;/&gt;_x000d__x000a_   &lt;Text StringText=&quot;.&quot; StringGroup=&quot;none&quot;/&gt;_x000d__x000a_  &lt;/Display&gt;&lt;/Doc&gt;&lt;/KyMRNote&gt;"/>
    <w:docVar w:name="KY.MR.DATA{C7D0D11D-3A39-4D0A-8F89-E66CE3D6241E}404" w:val="&lt;KyMRNote dbid=&quot;{C7D0D11D-3A39-4D0A-8F89-E66CE3D6241E}&quot; recid=&quot;404&quot;&gt;&lt;Data&gt;&lt;Field id=&quot;AccessNum&quot;&gt;30700925&lt;/Field&gt;&lt;Field id=&quot;Author&quot;&gt;Zheng R;Qu C;Zhang S;Zeng H;Sun K;Gu X;Xia C;Yang Z;Li H;Wei W;Chen W;He J&lt;/Field&gt;&lt;Field id=&quot;AuthorTrans&quot;&gt;&lt;/Field&gt;&lt;Field id=&quot;DOI&quot;&gt;10.21147/j.issn.1000-9604.2018.06.01&lt;/Field&gt;&lt;Field id=&quot;Editor&quot;&gt;&lt;/Field&gt;&lt;Field id=&quot;FmtTitle&quot;&gt;&lt;/Field&gt;&lt;Field id=&quot;Issue&quot;&gt;6&lt;/Field&gt;&lt;Field id=&quot;LIID&quot;&gt;404&lt;/Field&gt;&lt;Field id=&quot;Magazine&quot;&gt;Chinese journal of cancer research = Chung-kuo yen cheng yen chiu&lt;/Field&gt;&lt;Field id=&quot;MagazineAB&quot;&gt;Chin J Cancer Res&lt;/Field&gt;&lt;Field id=&quot;MagazineTrans&quot;&gt;&lt;/Field&gt;&lt;Field id=&quot;PageNum&quot;&gt;571-579&lt;/Field&gt;&lt;Field id=&quot;PubDate&quot;&gt;Dec&lt;/Field&gt;&lt;Field id=&quot;PubPlace&quot;&gt;China&lt;/Field&gt;&lt;Field id=&quot;PubPlaceTrans&quot;&gt;&lt;/Field&gt;&lt;Field id=&quot;PubYear&quot;&gt;2018&lt;/Field&gt;&lt;Field id=&quot;Publisher&quot;&gt;&lt;/Field&gt;&lt;Field id=&quot;PublisherTrans&quot;&gt;&lt;/Field&gt;&lt;Field id=&quot;TITrans&quot;&gt;&lt;/Field&gt;&lt;Field id=&quot;Title&quot;&gt;Liver cancer incidence and mortality in China: Temporal trends and projections to 2030.&lt;/Field&gt;&lt;Field id=&quot;Translator&quot;&gt;&lt;/Field&gt;&lt;Field id=&quot;Type&quot;&gt;{041D4F77-279E-4405-0002-4388361B9CFF}&lt;/Field&gt;&lt;Field id=&quot;Version&quot;&gt;&lt;/Field&gt;&lt;Field id=&quot;Vol&quot;&gt;30&lt;/Field&gt;&lt;Field id=&quot;Author2&quot;&gt;Zheng,R;&lt;/Field&gt;&lt;/Data&gt;&lt;Ref&gt;&lt;Display&gt;&lt;Text StringText=&quot;「RefIndex」&quot; StringTextOri=&quot;「RefIndex」&quot; SuperScript=&quot;true&quot;/&gt;&lt;/Display&gt;&lt;/Ref&gt;&lt;Doc&gt;&lt;Display&gt;&lt;Text StringText=&quot;Zheng, R, et al.&quot; StringGroup=&quot;Author&quot;/&gt;_x000d__x000a_   &lt;Text StringText=&quot; &quot; StringGroup=&quot;Author&quot;/&gt;_x000d__x000a_   &lt;Text StringText=&quot;Liver cancer incidence and mortality in China: Temporal trends and projections to 2030&quot; StringGroup=&quot;Title&quot;/&gt;_x000d__x000a_   &lt;Text StringText=&quot;. &quot; StringGroup=&quot;Title&quot;/&gt;_x000d__x000a_   &lt;Text StringText=&quot;Chin J Cancer Res&quot; StringGroup=&quot;Magazine&quot;/&gt;_x000d__x000a_   &lt;Text StringText=&quot; &quot; StringGroup=&quot;Magazine&quot;/&gt;_x000d__x000a_   &lt;Text StringText=&quot;2018&quot; StringGroup=&quot;PubYear&quot;/&gt;_x000d__x000a_   &lt;Text StringText=&quot;;&quot; StringGroup=&quot;PubYear&quot;/&gt;_x000d__x000a_   &lt;Text StringText=&quot;30&quot; StringGroup=&quot;Vol&quot;/&gt;_x000d__x000a_   &lt;Text StringText=&quot;:&quot; StringGroup=&quot;PageNum&quot;/&gt;_x000d__x000a_   &lt;Text StringText=&quot;571-579&quot; StringGroup=&quot;PageNum&quot;/&gt;_x000d__x000a_   &lt;Text StringText=&quot;.&quot; StringGroup=&quot;none&quot;/&gt;_x000d__x000a_  &lt;/Display&gt;&lt;/Doc&gt;&lt;/KyMRNote&gt;"/>
    <w:docVar w:name="KY.MR.DATA{C7D0D11D-3A39-4D0A-8F89-E66CE3D6241E}405" w:val="&lt;KyMRNote dbid=&quot;{C7D0D11D-3A39-4D0A-8F89-E66CE3D6241E}&quot; recid=&quot;405&quot;&gt;&lt;Data&gt;&lt;Field id=&quot;AccessNum&quot;&gt;28843658&lt;/Field&gt;&lt;Field id=&quot;Author&quot;&gt;Torrecilla S;Sia D;Harrington AN;Zhang Z;Cabellos L;Cornella H;Moeini A;Camprecios G;Leow WQ;Fiel MI;Hao K;Bassaganyas L;Mahajan M;Thung SN;Villanueva A;Florman S;Schwartz ME;Llovet JM&lt;/Field&gt;&lt;Field id=&quot;AuthorTrans&quot;&gt;&lt;/Field&gt;&lt;Field id=&quot;DOI&quot;&gt;10.1016/j.jhep.2017.08.013&lt;/Field&gt;&lt;Field id=&quot;Editor&quot;&gt;&lt;/Field&gt;&lt;Field id=&quot;FmtTitle&quot;&gt;&lt;/Field&gt;&lt;Field id=&quot;Issue&quot;&gt;6&lt;/Field&gt;&lt;Field id=&quot;LIID&quot;&gt;405&lt;/Field&gt;&lt;Field id=&quot;Magazine&quot;&gt;Journal of hepatology&lt;/Field&gt;&lt;Field id=&quot;MagazineAB&quot;&gt;J Hepatol&lt;/Field&gt;&lt;Field id=&quot;MagazineTrans&quot;&gt;&lt;/Field&gt;&lt;Field id=&quot;PageNum&quot;&gt;1222-1231&lt;/Field&gt;&lt;Field id=&quot;PubDate&quot;&gt;Dec&lt;/Field&gt;&lt;Field id=&quot;PubPlace&quot;&gt;Netherlands&lt;/Field&gt;&lt;Field id=&quot;PubPlaceTrans&quot;&gt;&lt;/Field&gt;&lt;Field id=&quot;PubYear&quot;&gt;2017&lt;/Field&gt;&lt;Field id=&quot;Publisher&quot;&gt;&lt;/Field&gt;&lt;Field id=&quot;PublisherTrans&quot;&gt;&lt;/Field&gt;&lt;Field id=&quot;TITrans&quot;&gt;&lt;/Field&gt;&lt;Field id=&quot;Title&quot;&gt;Trunk mutational events present minimal intra- and inter-tumoral heterogeneity in hepatocellular carcinoma.&lt;/Field&gt;&lt;Field id=&quot;Translator&quot;&gt;&lt;/Field&gt;&lt;Field id=&quot;Type&quot;&gt;{041D4F77-279E-4405-0002-4388361B9CFF}&lt;/Field&gt;&lt;Field id=&quot;Version&quot;&gt;&lt;/Field&gt;&lt;Field id=&quot;Vol&quot;&gt;67&lt;/Field&gt;&lt;Field id=&quot;Author2&quot;&gt;Torrecilla,S;&lt;/Field&gt;&lt;/Data&gt;&lt;Ref&gt;&lt;Display&gt;&lt;Text StringText=&quot;「RefIndex」&quot; StringTextOri=&quot;「RefIndex」&quot; SuperScript=&quot;true&quot;/&gt;&lt;/Display&gt;&lt;/Ref&gt;&lt;Doc&gt;&lt;Display&gt;&lt;Text StringText=&quot;Torrecilla, S, et al.&quot; StringGroup=&quot;Author&quot;/&gt;_x000d__x000a_   &lt;Text StringText=&quot; &quot; StringGroup=&quot;Author&quot;/&gt;_x000d__x000a_   &lt;Text StringText=&quot;Trunk mutational events present minimal intra- and inter-tumoral heterogeneity in hepatocellular carcinoma&quot; StringGroup=&quot;Title&quot;/&gt;_x000d__x000a_   &lt;Text StringText=&quot;. &quot; StringGroup=&quot;Title&quot;/&gt;_x000d__x000a_   &lt;Text StringText=&quot;J Hepatol&quot; StringGroup=&quot;Magazine&quot;/&gt;_x000d__x000a_   &lt;Text StringText=&quot; &quot; StringGroup=&quot;Magazine&quot;/&gt;_x000d__x000a_   &lt;Text StringText=&quot;2017&quot; StringGroup=&quot;PubYear&quot;/&gt;_x000d__x000a_   &lt;Text StringText=&quot;;&quot; StringGroup=&quot;PubYear&quot;/&gt;_x000d__x000a_   &lt;Text StringText=&quot;67&quot; StringGroup=&quot;Vol&quot;/&gt;_x000d__x000a_   &lt;Text StringText=&quot;:&quot; StringGroup=&quot;PageNum&quot;/&gt;_x000d__x000a_   &lt;Text StringText=&quot;1222-1231&quot; StringGroup=&quot;PageNum&quot;/&gt;_x000d__x000a_   &lt;Text StringText=&quot;.&quot; StringGroup=&quot;none&quot;/&gt;_x000d__x000a_  &lt;/Display&gt;&lt;/Doc&gt;&lt;/KyMRNote&gt;"/>
    <w:docVar w:name="KY.MR.DATA{C7D0D11D-3A39-4D0A-8F89-E66CE3D6241E}406" w:val="&lt;KyMRNote dbid=&quot;{C7D0D11D-3A39-4D0A-8F89-E66CE3D6241E}&quot; recid=&quot;406&quot;&gt;&lt;Data&gt;&lt;Field id=&quot;AccessNum&quot;&gt;3033422&lt;/Field&gt;&lt;Field id=&quot;Author&quot;&gt;Kenmochi K;Sugihara S;Kojiro M&lt;/Field&gt;&lt;Field id=&quot;AuthorTrans&quot;&gt;&lt;/Field&gt;&lt;Field id=&quot;DOI&quot;&gt;10.1111/j.1600-0676.1987.tb00310.x&lt;/Field&gt;&lt;Field id=&quot;Editor&quot;&gt;&lt;/Field&gt;&lt;Field id=&quot;FmtTitle&quot;&gt;&lt;/Field&gt;&lt;Field id=&quot;Issue&quot;&gt;1&lt;/Field&gt;&lt;Field id=&quot;LIID&quot;&gt;406&lt;/Field&gt;&lt;Field id=&quot;Magazine&quot;&gt;Liver&lt;/Field&gt;&lt;Field id=&quot;MagazineAB&quot;&gt;Liver&lt;/Field&gt;&lt;Field id=&quot;MagazineTrans&quot;&gt;&lt;/Field&gt;&lt;Field id=&quot;PageNum&quot;&gt;18-26&lt;/Field&gt;&lt;Field id=&quot;PubDate&quot;&gt;Feb&lt;/Field&gt;&lt;Field id=&quot;PubPlace&quot;&gt;Denmark&lt;/Field&gt;&lt;Field id=&quot;PubPlaceTrans&quot;&gt;&lt;/Field&gt;&lt;Field id=&quot;PubYear&quot;&gt;1987&lt;/Field&gt;&lt;Field id=&quot;Publisher&quot;&gt;&lt;/Field&gt;&lt;Field id=&quot;PublisherTrans&quot;&gt;&lt;/Field&gt;&lt;Field id=&quot;TITrans&quot;&gt;&lt;/Field&gt;&lt;Field id=&quot;Title&quot;&gt;Relationship of histologic grade of hepatocellular carcinoma (HCC) to tumor size, and demonstration of tumor cells of multiple different grades in single small HCC.&lt;/Field&gt;&lt;Field id=&quot;Translator&quot;&gt;&lt;/Field&gt;&lt;Field id=&quot;Type&quot;&gt;{041D4F77-279E-4405-0002-4388361B9CFF}&lt;/Field&gt;&lt;Field id=&quot;Version&quot;&gt;&lt;/Field&gt;&lt;Field id=&quot;Vol&quot;&gt;7&lt;/Field&gt;&lt;Field id=&quot;Author2&quot;&gt;Kenmochi,K;Sugihara,S;Kojiro,M;&lt;/Field&gt;&lt;/Data&gt;&lt;Ref&gt;&lt;Display&gt;&lt;Text StringText=&quot;「RefIndex」&quot; StringTextOri=&quot;「RefIndex」&quot; SuperScript=&quot;true&quot;/&gt;&lt;/Display&gt;&lt;/Ref&gt;&lt;Doc&gt;&lt;Display&gt;&lt;Text StringText=&quot;Kenmochi, K, Sugihara, S, Kojiro, M&quot; StringGroup=&quot;Author&quot;/&gt;_x000d__x000a_   &lt;Text StringText=&quot;. &quot; StringGroup=&quot;Author&quot;/&gt;_x000d__x000a_   &lt;Text StringText=&quot;Relationship of histologic grade of hepatocellular carcinoma (HCC) to tumor size, and demonstration of tumor cells of multiple different grades in single small HCC&quot; StringGroup=&quot;Title&quot;/&gt;_x000d__x000a_   &lt;Text StringText=&quot;. &quot; StringGroup=&quot;Title&quot;/&gt;_x000d__x000a_   &lt;Text StringText=&quot;Liver&quot; StringGroup=&quot;Magazine&quot;/&gt;_x000d__x000a_   &lt;Text StringText=&quot; &quot; StringGroup=&quot;Magazine&quot;/&gt;_x000d__x000a_   &lt;Text StringText=&quot;1987&quot; StringGroup=&quot;PubYear&quot;/&gt;_x000d__x000a_   &lt;Text StringText=&quot;;&quot; StringGroup=&quot;PubYear&quot;/&gt;_x000d__x000a_   &lt;Text StringText=&quot;7&quot; StringGroup=&quot;Vol&quot;/&gt;_x000d__x000a_   &lt;Text StringText=&quot;:&quot; StringGroup=&quot;PageNum&quot;/&gt;_x000d__x000a_   &lt;Text StringText=&quot;18-26&quot; StringGroup=&quot;PageNum&quot;/&gt;_x000d__x000a_   &lt;Text StringText=&quot;.&quot; StringGroup=&quot;none&quot;/&gt;_x000d__x000a_  &lt;/Display&gt;&lt;/Doc&gt;&lt;/KyMRNote&gt;"/>
    <w:docVar w:name="KY.MR.DATA{C7D0D11D-3A39-4D0A-8F89-E66CE3D6241E}407" w:val="&lt;KyMRNote dbid=&quot;{C7D0D11D-3A39-4D0A-8F89-E66CE3D6241E}&quot; recid=&quot;407&quot;&gt;&lt;Data&gt;&lt;Field id=&quot;AccessNum&quot;&gt;31730861&lt;/Field&gt;&lt;Field id=&quot;Author&quot;&gt;Gao Q;Zhu H;Dong L;Shi W;Chen R;Song Z;Huang C;Li J;Dong X;Zhou Y;Liu Q;Ma L;Wang X;Zhou J;Liu Y;Boja E;Robles AI;Ma W;Wang P;Li Y;Ding L;Wen B;Zhang B;Rodriguez H;Gao D;Zhou H;Fan J&lt;/Field&gt;&lt;Field id=&quot;AuthorTrans&quot;&gt;&lt;/Field&gt;&lt;Field id=&quot;DOI&quot;&gt;10.1016/j.cell.2019.10.038&lt;/Field&gt;&lt;Field id=&quot;Editor&quot;&gt;&lt;/Field&gt;&lt;Field id=&quot;FmtTitle&quot;&gt;&lt;/Field&gt;&lt;Field id=&quot;Issue&quot;&gt;5&lt;/Field&gt;&lt;Field id=&quot;LIID&quot;&gt;407&lt;/Field&gt;&lt;Field id=&quot;Magazine&quot;&gt;Cell&lt;/Field&gt;&lt;Field id=&quot;MagazineAB&quot;&gt;Cell&lt;/Field&gt;&lt;Field id=&quot;MagazineTrans&quot;&gt;&lt;/Field&gt;&lt;Field id=&quot;PageNum&quot;&gt;1240&lt;/Field&gt;&lt;Field id=&quot;PubDate&quot;&gt;Nov 14&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Integrated Proteogenomic Characterization of HBV-Related Hepatocellular Carcinoma.&lt;/Field&gt;&lt;Field id=&quot;Translator&quot;&gt;&lt;/Field&gt;&lt;Field id=&quot;Type&quot;&gt;{041D4F77-279E-4405-0002-4388361B9CFF}&lt;/Field&gt;&lt;Field id=&quot;Version&quot;&gt;&lt;/Field&gt;&lt;Field id=&quot;Vol&quot;&gt;179&lt;/Field&gt;&lt;Field id=&quot;Author2&quot;&gt;Gao,Q;&lt;/Field&gt;&lt;/Data&gt;&lt;Ref&gt;&lt;Display&gt;&lt;Text StringText=&quot;「RefIndex」&quot; StringTextOri=&quot;「RefIndex」&quot; SuperScript=&quot;true&quot;/&gt;&lt;/Display&gt;&lt;/Ref&gt;&lt;Doc&gt;&lt;Display&gt;&lt;Text StringText=&quot;Gao, Q, et al.&quot; StringGroup=&quot;Author&quot;/&gt;_x000d__x000a_   &lt;Text StringText=&quot; &quot; StringGroup=&quot;Author&quot;/&gt;_x000d__x000a_   &lt;Text StringText=&quot;Integrated Proteogenomic Characterization of HBV-Related Hepatocellular Carcinoma&quot; StringGroup=&quot;Title&quot;/&gt;_x000d__x000a_   &lt;Text StringText=&quot;. &quot; StringGroup=&quot;Title&quot;/&gt;_x000d__x000a_   &lt;Text StringText=&quot;Cell&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179&quot; StringGroup=&quot;Vol&quot;/&gt;_x000d__x000a_   &lt;Text StringText=&quot;:&quot; StringGroup=&quot;PageNum&quot;/&gt;_x000d__x000a_   &lt;Text StringText=&quot;1240&quot; StringGroup=&quot;PageNum&quot;/&gt;_x000d__x000a_   &lt;Text StringText=&quot;.&quot; StringGroup=&quot;none&quot;/&gt;_x000d__x000a_  &lt;/Display&gt;&lt;/Doc&gt;&lt;/KyMRNote&gt;"/>
    <w:docVar w:name="KY.MR.DATA{C7D0D11D-3A39-4D0A-8F89-E66CE3D6241E}408" w:val="&lt;KyMRNote dbid=&quot;{C7D0D11D-3A39-4D0A-8F89-E66CE3D6241E}&quot; recid=&quot;408&quot;&gt;&lt;Data&gt;&lt;Field id=&quot;AccessNum&quot;&gt;30814741&lt;/Field&gt;&lt;Field id=&quot;Author&quot;&gt;Jiang Y;Sun A;Zhao Y;Ying W;Sun H;Yang X;Xing B;Sun W;Ren L;Hu B;Li C;Zhang L;Qin G;Zhang M;Chen N;Zhang M;Huang Y;Zhou J;Zhao Y;Liu M;Zhu X;Qiu Y;Sun Y;Huang C;Yan M;Wang M;Liu W;Tian F;Xu H;Zhou J;Wu Z;Shi T;Zhu W;Qin J;Xie L;Fan J;Qian X;He F;CollectiveName:Chinese Human Proteome Project (CNHPP) Consortium&lt;/Field&gt;&lt;Field id=&quot;AuthorTrans&quot;&gt;&lt;/Field&gt;&lt;Field id=&quot;DOI&quot;&gt;10.1038/s41586-019-0987-8&lt;/Field&gt;&lt;Field id=&quot;Editor&quot;&gt;&lt;/Field&gt;&lt;Field id=&quot;FmtTitle&quot;&gt;&lt;/Field&gt;&lt;Field id=&quot;Issue&quot;&gt;7747&lt;/Field&gt;&lt;Field id=&quot;LIID&quot;&gt;408&lt;/Field&gt;&lt;Field id=&quot;Magazine&quot;&gt;Nature&lt;/Field&gt;&lt;Field id=&quot;MagazineAB&quot;&gt;Nature&lt;/Field&gt;&lt;Field id=&quot;MagazineTrans&quot;&gt;&lt;/Field&gt;&lt;Field id=&quot;PageNum&quot;&gt;257-261&lt;/Field&gt;&lt;Field id=&quot;PubDate&quot;&gt;Mar&lt;/Field&gt;&lt;Field id=&quot;PubPlace&quot;&gt;England&lt;/Field&gt;&lt;Field id=&quot;PubPlaceTrans&quot;&gt;&lt;/Field&gt;&lt;Field id=&quot;PubYear&quot;&gt;2019&lt;/Field&gt;&lt;Field id=&quot;Publisher&quot;&gt;&lt;/Field&gt;&lt;Field id=&quot;PublisherTrans&quot;&gt;&lt;/Field&gt;&lt;Field id=&quot;TITrans&quot;&gt;&lt;/Field&gt;&lt;Field id=&quot;Title&quot;&gt;Proteomics identifies new therapeutic targets of early-stage hepatocellular carcinoma.&lt;/Field&gt;&lt;Field id=&quot;Translator&quot;&gt;&lt;/Field&gt;&lt;Field id=&quot;Type&quot;&gt;{041D4F77-279E-4405-0002-4388361B9CFF}&lt;/Field&gt;&lt;Field id=&quot;Version&quot;&gt;&lt;/Field&gt;&lt;Field id=&quot;Vol&quot;&gt;567&lt;/Field&gt;&lt;Field id=&quot;Author2&quot;&gt;Jiang,Y;&lt;/Field&gt;&lt;/Data&gt;&lt;Ref&gt;&lt;Display&gt;&lt;Text StringText=&quot;「RefIndex」&quot; StringTextOri=&quot;「RefIndex」&quot; SuperScript=&quot;true&quot;/&gt;&lt;/Display&gt;&lt;/Ref&gt;&lt;Doc&gt;&lt;Display&gt;&lt;Text StringText=&quot;Jiang, Y, et al.&quot; StringGroup=&quot;Author&quot;/&gt;_x000d__x000a_   &lt;Text StringText=&quot; &quot; StringGroup=&quot;Author&quot;/&gt;_x000d__x000a_   &lt;Text StringText=&quot;Proteomics identifies new therapeutic targets of early-stage hepatocellular carcinoma&quot; StringGroup=&quot;Title&quot;/&gt;_x000d__x000a_   &lt;Text StringText=&quot;. &quot; StringGroup=&quot;Title&quot;/&gt;_x000d__x000a_   &lt;Text StringText=&quot;Nature&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567&quot; StringGroup=&quot;Vol&quot;/&gt;_x000d__x000a_   &lt;Text StringText=&quot;:&quot; StringGroup=&quot;PageNum&quot;/&gt;_x000d__x000a_   &lt;Text StringText=&quot;257-261&quot; StringGroup=&quot;PageNum&quot;/&gt;_x000d__x000a_   &lt;Text StringText=&quot;.&quot; StringGroup=&quot;none&quot;/&gt;_x000d__x000a_  &lt;/Display&gt;&lt;/Doc&gt;&lt;/KyMRNote&gt;"/>
    <w:docVar w:name="KY.MR.DATA{C7D0D11D-3A39-4D0A-8F89-E66CE3D6241E}409" w:val="&lt;KyMRNote dbid=&quot;{C7D0D11D-3A39-4D0A-8F89-E66CE3D6241E}&quot; recid=&quot;409&quot;&gt;&lt;Data&gt;&lt;Field id=&quot;AccessNum&quot;&gt;33408763&lt;/Field&gt;&lt;Field id=&quot;Author&quot;&gt;Liu Y;Zhao Q;Xu F;Wang K;Zhao Y;Chen H;He W;Wang W;Zhang J;Zhang J&lt;/Field&gt;&lt;Field id=&quot;AuthorTrans&quot;&gt;&lt;/Field&gt;&lt;Field id=&quot;DOI&quot;&gt;10.3892/ol.2020.12378&lt;/Field&gt;&lt;Field id=&quot;Editor&quot;&gt;&lt;/Field&gt;&lt;Field id=&quot;FmtTitle&quot;&gt;&lt;/Field&gt;&lt;Field id=&quot;Issue&quot;&gt;2&lt;/Field&gt;&lt;Field id=&quot;LIID&quot;&gt;409&lt;/Field&gt;&lt;Field id=&quot;Magazine&quot;&gt;Oncology letters&lt;/Field&gt;&lt;Field id=&quot;MagazineAB&quot;&gt;Oncol Lett&lt;/Field&gt;&lt;Field id=&quot;MagazineTrans&quot;&gt;&lt;/Field&gt;&lt;Field id=&quot;PageNum&quot;&gt;117&lt;/Field&gt;&lt;Field id=&quot;PubDate&quot;&gt;Feb&lt;/Field&gt;&lt;Field id=&quot;PubPlace&quot;&gt;Greece&lt;/Field&gt;&lt;Field id=&quot;PubPlaceTrans&quot;&gt;&lt;/Field&gt;&lt;Field id=&quot;PubYear&quot;&gt;2021&lt;/Field&gt;&lt;Field id=&quot;Publisher&quot;&gt;&lt;/Field&gt;&lt;Field id=&quot;PublisherTrans&quot;&gt;&lt;/Field&gt;&lt;Field id=&quot;TITrans&quot;&gt;&lt;/Field&gt;&lt;Field id=&quot;Title&quot;&gt;Dysregulation of phosphoproteins in hepatocellular carcinoma revealed via quantitative analysis of the phosphoproteome.&lt;/Field&gt;&lt;Field id=&quot;Translator&quot;&gt;&lt;/Field&gt;&lt;Field id=&quot;Type&quot;&gt;{041D4F77-279E-4405-0002-4388361B9CFF}&lt;/Field&gt;&lt;Field id=&quot;Version&quot;&gt;&lt;/Field&gt;&lt;Field id=&quot;Vol&quot;&gt;21&lt;/Field&gt;&lt;Field id=&quot;Author2&quot;&gt;Liu,Y;&lt;/Field&gt;&lt;/Data&gt;&lt;Ref&gt;&lt;Display&gt;&lt;Text StringText=&quot;「RefIndex」&quot; StringTextOri=&quot;「RefIndex」&quot; SuperScript=&quot;true&quot;/&gt;&lt;/Display&gt;&lt;/Ref&gt;&lt;Doc&gt;&lt;Display&gt;&lt;Text StringText=&quot;Liu, Y, et al.&quot; StringGroup=&quot;Author&quot;/&gt;_x000d__x000a_   &lt;Text StringText=&quot; &quot; StringGroup=&quot;Author&quot;/&gt;_x000d__x000a_   &lt;Text StringText=&quot;Dysregulation of phosphoproteins in hepatocellular carcinoma revealed via quantitative analysis of the phosphoproteome&quot; StringGroup=&quot;Title&quot;/&gt;_x000d__x000a_   &lt;Text StringText=&quot;. &quot; StringGroup=&quot;Title&quot;/&gt;_x000d__x000a_   &lt;Text StringText=&quot;Oncol Lett&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21&quot; StringGroup=&quot;Vol&quot;/&gt;_x000d__x000a_   &lt;Text StringText=&quot;:&quot; StringGroup=&quot;PageNum&quot;/&gt;_x000d__x000a_   &lt;Text StringText=&quot;117&quot; StringGroup=&quot;PageNum&quot;/&gt;_x000d__x000a_   &lt;Text StringText=&quot;.&quot; StringGroup=&quot;none&quot;/&gt;_x000d__x000a_  &lt;/Display&gt;&lt;/Doc&gt;&lt;/KyMRNote&gt;"/>
    <w:docVar w:name="KY.MR.DATA{C7D0D11D-3A39-4D0A-8F89-E66CE3D6241E}410" w:val="&lt;KyMRNote dbid=&quot;{C7D0D11D-3A39-4D0A-8F89-E66CE3D6241E}&quot; recid=&quot;410&quot;&gt;&lt;Data&gt;&lt;Field id=&quot;AccessNum&quot;&gt;36400009&lt;/Field&gt;&lt;Field id=&quot;Author&quot;&gt;Park S;Mossmann D;Chen Q;Wang X;Dazert E;Colombi M;Schmidt A;Ryback B;Ng CKY;Terracciano LM;Heim MH;Hall MN&lt;/Field&gt;&lt;Field id=&quot;AuthorTrans&quot;&gt;&lt;/Field&gt;&lt;Field id=&quot;DOI&quot;&gt;10.1016/j.molcel.2022.10.027&lt;/Field&gt;&lt;Field id=&quot;Editor&quot;&gt;&lt;/Field&gt;&lt;Field id=&quot;FmtTitle&quot;&gt;&lt;/Field&gt;&lt;Field id=&quot;Issue&quot;&gt;22&lt;/Field&gt;&lt;Field id=&quot;LIID&quot;&gt;410&lt;/Field&gt;&lt;Field id=&quot;Magazine&quot;&gt;Molecular cell&lt;/Field&gt;&lt;Field id=&quot;MagazineAB&quot;&gt;Mol Cell&lt;/Field&gt;&lt;Field id=&quot;MagazineTrans&quot;&gt;&lt;/Field&gt;&lt;Field id=&quot;PageNum&quot;&gt;4246-4261.e11&lt;/Field&gt;&lt;Field id=&quot;PubDate&quot;&gt;Nov 17&lt;/Field&gt;&lt;Field id=&quot;PubPlace&quot;&gt;United States&lt;/Field&gt;&lt;Field id=&quot;PubPlaceTrans&quot;&gt;&lt;/Field&gt;&lt;Field id=&quot;PubYear&quot;&gt;2022&lt;/Field&gt;&lt;Field id=&quot;Publisher&quot;&gt;&lt;/Field&gt;&lt;Field id=&quot;PublisherTrans&quot;&gt;&lt;/Field&gt;&lt;Field id=&quot;TITrans&quot;&gt;&lt;/Field&gt;&lt;Field id=&quot;Title&quot;&gt;Transcription factors TEAD2 and E2A globally repress acetyl-CoA synthesis to promote tumorigenesis.&lt;/Field&gt;&lt;Field id=&quot;Translator&quot;&gt;&lt;/Field&gt;&lt;Field id=&quot;Type&quot;&gt;{041D4F77-279E-4405-0002-4388361B9CFF}&lt;/Field&gt;&lt;Field id=&quot;Version&quot;&gt;&lt;/Field&gt;&lt;Field id=&quot;Vol&quot;&gt;82&lt;/Field&gt;&lt;Field id=&quot;Author2&quot;&gt;Park,S;&lt;/Field&gt;&lt;/Data&gt;&lt;Ref&gt;&lt;Display&gt;&lt;Text StringText=&quot;「RefIndex」&quot; StringTextOri=&quot;「RefIndex」&quot; SuperScript=&quot;true&quot;/&gt;&lt;/Display&gt;&lt;/Ref&gt;&lt;Doc&gt;&lt;Display&gt;&lt;Text StringText=&quot;Park, S, et al.&quot; StringGroup=&quot;Author&quot;/&gt;_x000d__x000a_   &lt;Text StringText=&quot; &quot; StringGroup=&quot;Author&quot;/&gt;_x000d__x000a_   &lt;Text StringText=&quot;Transcription factors TEAD2 and E2A globally repress acetyl-CoA synthesis to promote tumorigenesis&quot; StringGroup=&quot;Title&quot;/&gt;_x000d__x000a_   &lt;Text StringText=&quot;. &quot; StringGroup=&quot;Title&quot;/&gt;_x000d__x000a_   &lt;Text StringText=&quot;Mol Cell&quot; StringGroup=&quot;Magazine&quot;/&gt;_x000d__x000a_   &lt;Text StringText=&quot; &quot; StringGroup=&quot;Magazine&quot;/&gt;_x000d__x000a_   &lt;Text StringText=&quot;2022&quot; StringGroup=&quot;PubYear&quot;/&gt;_x000d__x000a_   &lt;Text StringText=&quot;;&quot; StringGroup=&quot;PubYear&quot;/&gt;_x000d__x000a_   &lt;Text StringText=&quot;82&quot; StringGroup=&quot;Vol&quot;/&gt;_x000d__x000a_   &lt;Text StringText=&quot;:&quot; StringGroup=&quot;PageNum&quot;/&gt;_x000d__x000a_   &lt;Text StringText=&quot;4246-4261.e11&quot; StringGroup=&quot;PageNum&quot;/&gt;_x000d__x000a_   &lt;Text StringText=&quot;.&quot; StringGroup=&quot;none&quot;/&gt;_x000d__x000a_  &lt;/Display&gt;&lt;/Doc&gt;&lt;/KyMRNote&gt;"/>
    <w:docVar w:name="KY.MR.DATA{C7D0D11D-3A39-4D0A-8F89-E66CE3D6241E}411" w:val="&lt;KyMRNote dbid=&quot;{C7D0D11D-3A39-4D0A-8F89-E66CE3D6241E}&quot; recid=&quot;411&quot;&gt;&lt;Data&gt;&lt;Field id=&quot;AccessNum&quot;&gt;38825017&lt;/Field&gt;&lt;Field id=&quot;Author&quot;&gt;Lao Y;Cui X;Xu Z;Yan H;Zhang Z;Zhang Z;Geng L;Li B;Lu Y;Guan Q;Pu X;Zhao S;Zhu J;Qin X;Sun B&lt;/Field&gt;&lt;Field id=&quot;AuthorTrans&quot;&gt;&lt;/Field&gt;&lt;Field id=&quot;DOI&quot;&gt;10.1016/j.jhep.2024.05.034&lt;/Field&gt;&lt;Field id=&quot;Editor&quot;&gt;&lt;/Field&gt;&lt;Field id=&quot;FmtTitle&quot;&gt;&lt;/Field&gt;&lt;Field id=&quot;Issue&quot;&gt;&lt;/Field&gt;&lt;Field id=&quot;LIID&quot;&gt;411&lt;/Field&gt;&lt;Field id=&quot;Magazine&quot;&gt;Journal of hepatology&lt;/Field&gt;&lt;Field id=&quot;MagazineAB&quot;&gt;J Hepatol&lt;/Field&gt;&lt;Field id=&quot;MagazineTrans&quot;&gt;&lt;/Field&gt;&lt;Field id=&quot;PageNum&quot;&gt;&lt;/Field&gt;&lt;Field id=&quot;PubDate&quot;&gt;May 31&lt;/Field&gt;&lt;Field id=&quot;PubPlace&quot;&gt;Netherlands&lt;/Field&gt;&lt;Field id=&quot;PubPlaceTrans&quot;&gt;&lt;/Field&gt;&lt;Field id=&quot;PubYear&quot;&gt;2024&lt;/Field&gt;&lt;Field id=&quot;Publisher&quot;&gt;&lt;/Field&gt;&lt;Field id=&quot;PublisherTrans&quot;&gt;&lt;/Field&gt;&lt;Field id=&quot;TITrans&quot;&gt;&lt;/Field&gt;&lt;Field id=&quot;Title&quot;&gt;Glutaryl-CoA dehydrogenase suppresses tumor progression and shapes an anti-tumor microenvironment in hepatocellular carcinoma.&lt;/Field&gt;&lt;Field id=&quot;Translator&quot;&gt;&lt;/Field&gt;&lt;Field id=&quot;Type&quot;&gt;{041D4F77-279E-4405-0002-4388361B9CFF}&lt;/Field&gt;&lt;Field id=&quot;Version&quot;&gt;&lt;/Field&gt;&lt;Field id=&quot;Vol&quot;&gt;&lt;/Field&gt;&lt;Field id=&quot;Author2&quot;&gt;Lao,Y;&lt;/Field&gt;&lt;/Data&gt;&lt;Ref&gt;&lt;Display&gt;&lt;Text StringText=&quot;「RefIndex」&quot; StringTextOri=&quot;「RefIndex」&quot; SuperScript=&quot;true&quot;/&gt;&lt;/Display&gt;&lt;/Ref&gt;&lt;Doc&gt;&lt;Display&gt;&lt;Text StringText=&quot;Lao, Y, et al.&quot; StringGroup=&quot;Author&quot;/&gt;_x000d__x000a_   &lt;Text StringText=&quot; &quot; StringGroup=&quot;Author&quot;/&gt;_x000d__x000a_   &lt;Text StringText=&quot;Glutaryl-CoA dehydrogenase suppresses tumor progression and shapes an anti-tumor microenvironment in hepatocellular carcinoma&quot; StringGroup=&quot;Title&quot;/&gt;_x000d__x000a_   &lt;Text StringText=&quot;. &quot; StringGroup=&quot;Title&quot;/&gt;_x000d__x000a_   &lt;Text StringText=&quot;J Hepatol&quot; StringGroup=&quot;Magazine&quot;/&gt;_x000d__x000a_   &lt;Text StringText=&quot; &quot; StringGroup=&quot;Magazine&quot;/&gt;_x000d__x000a_   &lt;Text StringText=&quot;2024&quot; StringGroup=&quot;PubYear&quot;/&gt;_x000d__x000a_   &lt;Text StringText=&quot;&quot; StringGroup=&quot;PubYear&quot;/&gt;_x000d__x000a_   &lt;Text StringText=&quot;.&quot; StringGroup=&quot;none&quot;/&gt;_x000d__x000a_  &lt;/Display&gt;&lt;/Doc&gt;&lt;/KyMRNote&gt;"/>
    <w:docVar w:name="KY.MR.DATA{C7D0D11D-3A39-4D0A-8F89-E66CE3D6241E}412" w:val="&lt;KyMRNote dbid=&quot;{C7D0D11D-3A39-4D0A-8F89-E66CE3D6241E}&quot; recid=&quot;412&quot;&gt;&lt;Data&gt;&lt;Field id=&quot;AccessNum&quot;&gt;36593272&lt;/Field&gt;&lt;Field id=&quot;Author&quot;&gt;Yang Z;Yan C;Ma J;Peng P;Ren X;Cai S;Shen X;Wu Y;Zhang S;Wang X;Qiu S;Zhou J;Fan J;Huang H;Gao Q&lt;/Field&gt;&lt;Field id=&quot;AuthorTrans&quot;&gt;&lt;/Field&gt;&lt;Field id=&quot;DOI&quot;&gt;10.1038/s42255-022-00710-w&lt;/Field&gt;&lt;Field id=&quot;Editor&quot;&gt;&lt;/Field&gt;&lt;Field id=&quot;FmtTitle&quot;&gt;&lt;/Field&gt;&lt;Field id=&quot;Issue&quot;&gt;1&lt;/Field&gt;&lt;Field id=&quot;LIID&quot;&gt;412&lt;/Field&gt;&lt;Field id=&quot;Magazine&quot;&gt;Nature metabolism&lt;/Field&gt;&lt;Field id=&quot;MagazineAB&quot;&gt;Nat Metab&lt;/Field&gt;&lt;Field id=&quot;MagazineTrans&quot;&gt;&lt;/Field&gt;&lt;Field id=&quot;PageNum&quot;&gt;61-79&lt;/Field&gt;&lt;Field id=&quot;PubDate&quot;&gt;Jan&lt;/Field&gt;&lt;Field id=&quot;PubPlace&quot;&gt;Germany&lt;/Field&gt;&lt;Field id=&quot;PubPlaceTrans&quot;&gt;&lt;/Field&gt;&lt;Field id=&quot;PubYear&quot;&gt;2023&lt;/Field&gt;&lt;Field id=&quot;Publisher&quot;&gt;&lt;/Field&gt;&lt;Field id=&quot;PublisherTrans&quot;&gt;&lt;/Field&gt;&lt;Field id=&quot;TITrans&quot;&gt;&lt;/Field&gt;&lt;Field id=&quot;Title&quot;&gt;Lactylome analysis suggests lactylation-dependent mechanisms of metabolic adaptation in hepatocellular carcinoma.&lt;/Field&gt;&lt;Field id=&quot;Translator&quot;&gt;&lt;/Field&gt;&lt;Field id=&quot;Type&quot;&gt;{041D4F77-279E-4405-0002-4388361B9CFF}&lt;/Field&gt;&lt;Field id=&quot;Version&quot;&gt;&lt;/Field&gt;&lt;Field id=&quot;Vol&quot;&gt;5&lt;/Field&gt;&lt;Field id=&quot;Author2&quot;&gt;Yang,Z;&lt;/Field&gt;&lt;/Data&gt;&lt;Ref&gt;&lt;Display&gt;&lt;Text StringText=&quot;「RefIndex」&quot; StringTextOri=&quot;「RefIndex」&quot; SuperScript=&quot;true&quot;/&gt;&lt;/Display&gt;&lt;/Ref&gt;&lt;Doc&gt;&lt;Display&gt;&lt;Text StringText=&quot;Yang, Z, et al.&quot; StringGroup=&quot;Author&quot;/&gt;_x000d__x000a_   &lt;Text StringText=&quot; &quot; StringGroup=&quot;Author&quot;/&gt;_x000d__x000a_   &lt;Text StringText=&quot;Lactylome analysis suggests lactylation-dependent mechanisms of metabolic adaptation in hepatocellular carcinoma&quot; StringGroup=&quot;Title&quot;/&gt;_x000d__x000a_   &lt;Text StringText=&quot;. &quot; StringGroup=&quot;Title&quot;/&gt;_x000d__x000a_   &lt;Text StringText=&quot;Nat Metab&quot; StringGroup=&quot;Magazine&quot;/&gt;_x000d__x000a_   &lt;Text StringText=&quot; &quot; StringGroup=&quot;Magazine&quot;/&gt;_x000d__x000a_   &lt;Text StringText=&quot;2023&quot; StringGroup=&quot;PubYear&quot;/&gt;_x000d__x000a_   &lt;Text StringText=&quot;;&quot; StringGroup=&quot;PubYear&quot;/&gt;_x000d__x000a_   &lt;Text StringText=&quot;5&quot; StringGroup=&quot;Vol&quot;/&gt;_x000d__x000a_   &lt;Text StringText=&quot;:&quot; StringGroup=&quot;PageNum&quot;/&gt;_x000d__x000a_   &lt;Text StringText=&quot;61-79&quot; StringGroup=&quot;PageNum&quot;/&gt;_x000d__x000a_   &lt;Text StringText=&quot;.&quot; StringGroup=&quot;none&quot;/&gt;_x000d__x000a_  &lt;/Display&gt;&lt;/Doc&gt;&lt;/KyMRNote&gt;"/>
    <w:docVar w:name="KY.MR.DATA{C7D0D11D-3A39-4D0A-8F89-E66CE3D6241E}413" w:val="&lt;KyMRNote dbid=&quot;{C7D0D11D-3A39-4D0A-8F89-E66CE3D6241E}&quot; recid=&quot;413&quot;&gt;&lt;Data&gt;&lt;Field id=&quot;AccessNum&quot;&gt;35835856&lt;/Field&gt;&lt;Field id=&quot;Author&quot;&gt;Wang YF;Zhao LN;Geng Y;Yuan HF;Hou CY;Zhang HH;Yang G;Zhang XD&lt;/Field&gt;&lt;Field id=&quot;AuthorTrans&quot;&gt;&lt;/Field&gt;&lt;Field id=&quot;DOI&quot;&gt;10.1038/s41401-022-00945-z&lt;/Field&gt;&lt;Field id=&quot;Editor&quot;&gt;&lt;/Field&gt;&lt;Field id=&quot;FmtTitle&quot;&gt;&lt;/Field&gt;&lt;Field id=&quot;Issue&quot;&gt;1&lt;/Field&gt;&lt;Field id=&quot;LIID&quot;&gt;413&lt;/Field&gt;&lt;Field id=&quot;Magazine&quot;&gt;Acta pharmacologica Sinica&lt;/Field&gt;&lt;Field id=&quot;MagazineAB&quot;&gt;Acta Pharmacol Sin&lt;/Field&gt;&lt;Field id=&quot;MagazineTrans&quot;&gt;&lt;/Field&gt;&lt;Field id=&quot;PageNum&quot;&gt;211-220&lt;/Field&gt;&lt;Field id=&quot;PubDate&quot;&gt;Jan&lt;/Field&gt;&lt;Field id=&quot;PubPlace&quot;&gt;United States&lt;/Field&gt;&lt;Field id=&quot;PubPlaceTrans&quot;&gt;&lt;/Field&gt;&lt;Field id=&quot;PubYear&quot;&gt;2023&lt;/Field&gt;&lt;Field id=&quot;Publisher&quot;&gt;&lt;/Field&gt;&lt;Field id=&quot;PublisherTrans&quot;&gt;&lt;/Field&gt;&lt;Field id=&quot;TITrans&quot;&gt;&lt;/Field&gt;&lt;Field id=&quot;Title&quot;&gt;Aspirin modulates succinylation of PGAM1K99 to restrict the glycolysis through NF-κB/HAT1/PGAM1 signaling in liver cancer.&lt;/Field&gt;&lt;Field id=&quot;Translator&quot;&gt;&lt;/Field&gt;&lt;Field id=&quot;Type&quot;&gt;{041D4F77-279E-4405-0002-4388361B9CFF}&lt;/Field&gt;&lt;Field id=&quot;Version&quot;&gt;&lt;/Field&gt;&lt;Field id=&quot;Vol&quot;&gt;44&lt;/Field&gt;&lt;Field id=&quot;Author2&quot;&gt;Wang,YF;&lt;/Field&gt;&lt;/Data&gt;&lt;Ref&gt;&lt;Display&gt;&lt;Text StringText=&quot;「RefIndex」&quot; StringTextOri=&quot;「RefIndex」&quot; SuperScript=&quot;true&quot;/&gt;&lt;/Display&gt;&lt;/Ref&gt;&lt;Doc&gt;&lt;Display&gt;&lt;Text StringText=&quot;Wang, YF, et al.&quot; StringGroup=&quot;Author&quot;/&gt;_x000d__x000a_   &lt;Text StringText=&quot; &quot; StringGroup=&quot;Author&quot;/&gt;_x000d__x000a_   &lt;Text StringText=&quot;Aspirin modulates succinylation of PGAM1K99 to restrict the glycolysis through NF-κB/HAT1/PGAM1 signaling in liver cancer&quot; StringGroup=&quot;Title&quot;/&gt;_x000d__x000a_   &lt;Text StringText=&quot;. &quot; StringGroup=&quot;Title&quot;/&gt;_x000d__x000a_   &lt;Text StringText=&quot;Acta Pharmacol Sin&quot; StringGroup=&quot;Magazine&quot;/&gt;_x000d__x000a_   &lt;Text StringText=&quot; &quot; StringGroup=&quot;Magazine&quot;/&gt;_x000d__x000a_   &lt;Text StringText=&quot;2023&quot; StringGroup=&quot;PubYear&quot;/&gt;_x000d__x000a_   &lt;Text StringText=&quot;;&quot; StringGroup=&quot;PubYear&quot;/&gt;_x000d__x000a_   &lt;Text StringText=&quot;44&quot; StringGroup=&quot;Vol&quot;/&gt;_x000d__x000a_   &lt;Text StringText=&quot;:&quot; StringGroup=&quot;PageNum&quot;/&gt;_x000d__x000a_   &lt;Text StringText=&quot;211-220&quot; StringGroup=&quot;PageNum&quot;/&gt;_x000d__x000a_   &lt;Text StringText=&quot;.&quot; StringGroup=&quot;none&quot;/&gt;_x000d__x000a_  &lt;/Display&gt;&lt;/Doc&gt;&lt;/KyMRNote&gt;"/>
    <w:docVar w:name="KY.MR.DATA{C7D0D11D-3A39-4D0A-8F89-E66CE3D6241E}414" w:val="&lt;KyMRNote dbid=&quot;{C7D0D11D-3A39-4D0A-8F89-E66CE3D6241E}&quot; recid=&quot;414&quot;&gt;&lt;Data&gt;&lt;Field id=&quot;AccessNum&quot;&gt;35451091&lt;/Field&gt;&lt;Field id=&quot;Author&quot;&gt;Huang Q;Wu D;Zhao J;Yan Z;Chen L;Guo S;Wang D;Yuan C;Wang Y;Liu X;Xing J&lt;/Field&gt;&lt;Field id=&quot;AuthorTrans&quot;&gt;&lt;/Field&gt;&lt;Field id=&quot;DOI&quot;&gt;10.15252/embj.2021110324&lt;/Field&gt;&lt;Field id=&quot;Editor&quot;&gt;&lt;/Field&gt;&lt;Field id=&quot;FmtTitle&quot;&gt;&lt;/Field&gt;&lt;Field id=&quot;Issue&quot;&gt;11&lt;/Field&gt;&lt;Field id=&quot;LIID&quot;&gt;414&lt;/Field&gt;&lt;Field id=&quot;Magazine&quot;&gt;The EMBO journal&lt;/Field&gt;&lt;Field id=&quot;MagazineAB&quot;&gt;EMBO J&lt;/Field&gt;&lt;Field id=&quot;MagazineTrans&quot;&gt;&lt;/Field&gt;&lt;Field id=&quot;PageNum&quot;&gt;e110324&lt;/Field&gt;&lt;Field id=&quot;PubDate&quot;&gt;Jun 01&lt;/Field&gt;&lt;Field id=&quot;PubPlace&quot;&gt;England&lt;/Field&gt;&lt;Field id=&quot;PubPlaceTrans&quot;&gt;&lt;/Field&gt;&lt;Field id=&quot;PubYear&quot;&gt;2022&lt;/Field&gt;&lt;Field id=&quot;Publisher&quot;&gt;&lt;/Field&gt;&lt;Field id=&quot;PublisherTrans&quot;&gt;&lt;/Field&gt;&lt;Field id=&quot;TITrans&quot;&gt;&lt;/Field&gt;&lt;Field id=&quot;Title&quot;&gt;TFAM loss induces nuclear actin assembly upon mDia2 malonylation to promote liver cancer metastasis.&lt;/Field&gt;&lt;Field id=&quot;Translator&quot;&gt;&lt;/Field&gt;&lt;Field id=&quot;Type&quot;&gt;{041D4F77-279E-4405-0002-4388361B9CFF}&lt;/Field&gt;&lt;Field id=&quot;Version&quot;&gt;&lt;/Field&gt;&lt;Field id=&quot;Vol&quot;&gt;41&lt;/Field&gt;&lt;Field id=&quot;Author2&quot;&gt;Huang,Q;&lt;/Field&gt;&lt;/Data&gt;&lt;Ref&gt;&lt;Display&gt;&lt;Text StringText=&quot;「RefIndex」&quot; StringTextOri=&quot;「RefIndex」&quot; SuperScript=&quot;true&quot;/&gt;&lt;/Display&gt;&lt;/Ref&gt;&lt;Doc&gt;&lt;Display&gt;&lt;Text StringText=&quot;Huang, Q, et al.&quot; StringGroup=&quot;Author&quot;/&gt;_x000d__x000a_   &lt;Text StringText=&quot; &quot; StringGroup=&quot;Author&quot;/&gt;_x000d__x000a_   &lt;Text StringText=&quot;TFAM loss induces nuclear actin assembly upon mDia2 malonylation to promote liver cancer metastasis&quot; StringGroup=&quot;Title&quot;/&gt;_x000d__x000a_   &lt;Text StringText=&quot;. &quot; StringGroup=&quot;Title&quot;/&gt;_x000d__x000a_   &lt;Text StringText=&quot;EMBO J&quot; StringGroup=&quot;Magazine&quot;/&gt;_x000d__x000a_   &lt;Text StringText=&quot; &quot; StringGroup=&quot;Magazine&quot;/&gt;_x000d__x000a_   &lt;Text StringText=&quot;2022&quot; StringGroup=&quot;PubYear&quot;/&gt;_x000d__x000a_   &lt;Text StringText=&quot;;&quot; StringGroup=&quot;PubYear&quot;/&gt;_x000d__x000a_   &lt;Text StringText=&quot;41&quot; StringGroup=&quot;Vol&quot;/&gt;_x000d__x000a_   &lt;Text StringText=&quot;:&quot; StringGroup=&quot;PageNum&quot;/&gt;_x000d__x000a_   &lt;Text StringText=&quot;e110324&quot; StringGroup=&quot;PageNum&quot;/&gt;_x000d__x000a_   &lt;Text StringText=&quot;.&quot; StringGroup=&quot;none&quot;/&gt;_x000d__x000a_  &lt;/Display&gt;&lt;/Doc&gt;&lt;/KyMRNote&gt;"/>
    <w:docVar w:name="KY.MR.DATA{C7D0D11D-3A39-4D0A-8F89-E66CE3D6241E}415" w:val="&lt;KyMRNote dbid=&quot;{C7D0D11D-3A39-4D0A-8F89-E66CE3D6241E}&quot; recid=&quot;415&quot;&gt;&lt;Data&gt;&lt;Field id=&quot;AccessNum&quot;&gt;37957331&lt;/Field&gt;&lt;Field id=&quot;Author&quot;&gt;Holehouse AS;Kragelund BB&lt;/Field&gt;&lt;Field id=&quot;AuthorTrans&quot;&gt;&lt;/Field&gt;&lt;Field id=&quot;DOI&quot;&gt;10.1038/s41580-023-00673-0&lt;/Field&gt;&lt;Field id=&quot;Editor&quot;&gt;&lt;/Field&gt;&lt;Field id=&quot;FmtTitle&quot;&gt;&lt;/Field&gt;&lt;Field id=&quot;Issue&quot;&gt;3&lt;/Field&gt;&lt;Field id=&quot;LIID&quot;&gt;415&lt;/Field&gt;&lt;Field id=&quot;Magazine&quot;&gt;Nature reviews. Molecular cell biology&lt;/Field&gt;&lt;Field id=&quot;MagazineAB&quot;&gt;Nat Rev Mol Cell Biol&lt;/Field&gt;&lt;Field id=&quot;MagazineTrans&quot;&gt;&lt;/Field&gt;&lt;Field id=&quot;PageNum&quot;&gt;187-211&lt;/Field&gt;&lt;Field id=&quot;PubDate&quot;&gt;Mar&lt;/Field&gt;&lt;Field id=&quot;PubPlace&quot;&gt;England&lt;/Field&gt;&lt;Field id=&quot;PubPlaceTrans&quot;&gt;&lt;/Field&gt;&lt;Field id=&quot;PubYear&quot;&gt;2024&lt;/Field&gt;&lt;Field id=&quot;Publisher&quot;&gt;&lt;/Field&gt;&lt;Field id=&quot;PublisherTrans&quot;&gt;&lt;/Field&gt;&lt;Field id=&quot;TITrans&quot;&gt;&lt;/Field&gt;&lt;Field id=&quot;Title&quot;&gt;The molecular basis for cellular function of intrinsically disordered protein regions.&lt;/Field&gt;&lt;Field id=&quot;Translator&quot;&gt;&lt;/Field&gt;&lt;Field id=&quot;Type&quot;&gt;{041D4F77-279E-4405-0002-4388361B9CFF}&lt;/Field&gt;&lt;Field id=&quot;Version&quot;&gt;&lt;/Field&gt;&lt;Field id=&quot;Vol&quot;&gt;25&lt;/Field&gt;&lt;Field id=&quot;Author2&quot;&gt;Holehouse,AS;Kragelund,BB;&lt;/Field&gt;&lt;/Data&gt;&lt;Ref&gt;&lt;Display&gt;&lt;Text StringText=&quot;「RefIndex」&quot; StringTextOri=&quot;「RefIndex」&quot; SuperScript=&quot;true&quot;/&gt;&lt;/Display&gt;&lt;/Ref&gt;&lt;Doc&gt;&lt;Display&gt;&lt;Text StringText=&quot;Holehouse, AS, Kragelund, BB&quot; StringGroup=&quot;Author&quot;/&gt;_x000d__x000a_   &lt;Text StringText=&quot;. &quot; StringGroup=&quot;Author&quot;/&gt;_x000d__x000a_   &lt;Text StringText=&quot;The molecular basis for cellular function of intrinsically disordered protein regions&quot; StringGroup=&quot;Title&quot;/&gt;_x000d__x000a_   &lt;Text StringText=&quot;. &quot; StringGroup=&quot;Title&quot;/&gt;_x000d__x000a_   &lt;Text StringText=&quot;Nat Rev Mol Cell Biol&quot; StringGroup=&quot;Magazine&quot;/&gt;_x000d__x000a_   &lt;Text StringText=&quot; &quot; StringGroup=&quot;Magazine&quot;/&gt;_x000d__x000a_   &lt;Text StringText=&quot;2024&quot; StringGroup=&quot;PubYear&quot;/&gt;_x000d__x000a_   &lt;Text StringText=&quot;;&quot; StringGroup=&quot;PubYear&quot;/&gt;_x000d__x000a_   &lt;Text StringText=&quot;25&quot; StringGroup=&quot;Vol&quot;/&gt;_x000d__x000a_   &lt;Text StringText=&quot;:&quot; StringGroup=&quot;PageNum&quot;/&gt;_x000d__x000a_   &lt;Text StringText=&quot;187-211&quot; StringGroup=&quot;PageNum&quot;/&gt;_x000d__x000a_   &lt;Text StringText=&quot;.&quot; StringGroup=&quot;none&quot;/&gt;_x000d__x000a_  &lt;/Display&gt;&lt;/Doc&gt;&lt;/KyMRNote&gt;"/>
    <w:docVar w:name="KY.MR.DATA{C7D0D11D-3A39-4D0A-8F89-E66CE3D6241E}416" w:val="&lt;KyMRNote dbid=&quot;{C7D0D11D-3A39-4D0A-8F89-E66CE3D6241E}&quot; recid=&quot;416&quot;&gt;&lt;Data&gt;&lt;Field id=&quot;AccessNum&quot;&gt;24606139&lt;/Field&gt;&lt;Field id=&quot;Author&quot;&gt;Oldfield CJ;Dunker AK&lt;/Field&gt;&lt;Field id=&quot;AuthorTrans&quot;&gt;&lt;/Field&gt;&lt;Field id=&quot;DOI&quot;&gt;10.1146/annurev-biochem-072711-164947&lt;/Field&gt;&lt;Field id=&quot;Editor&quot;&gt;&lt;/Field&gt;&lt;Field id=&quot;FmtTitle&quot;&gt;&lt;/Field&gt;&lt;Field id=&quot;Issue&quot;&gt;&lt;/Field&gt;&lt;Field id=&quot;LIID&quot;&gt;416&lt;/Field&gt;&lt;Field id=&quot;Magazine&quot;&gt;Annual review of biochemistry&lt;/Field&gt;&lt;Field id=&quot;MagazineAB&quot;&gt;Annu Rev Biochem&lt;/Field&gt;&lt;Field id=&quot;MagazineTrans&quot;&gt;&lt;/Field&gt;&lt;Field id=&quot;PageNum&quot;&gt;553-84&lt;/Field&gt;&lt;Field id=&quot;PubDate&quot;&gt;&lt;/Field&gt;&lt;Field id=&quot;PubPlace&quot;&gt;United States&lt;/Field&gt;&lt;Field id=&quot;PubPlaceTrans&quot;&gt;&lt;/Field&gt;&lt;Field id=&quot;PubYear&quot;&gt;2014&lt;/Field&gt;&lt;Field id=&quot;Publisher&quot;&gt;&lt;/Field&gt;&lt;Field id=&quot;PublisherTrans&quot;&gt;&lt;/Field&gt;&lt;Field id=&quot;TITrans&quot;&gt;&lt;/Field&gt;&lt;Field id=&quot;Title&quot;&gt;Intrinsically disordered proteins and intrinsically disordered protein regions.&lt;/Field&gt;&lt;Field id=&quot;Translator&quot;&gt;&lt;/Field&gt;&lt;Field id=&quot;Type&quot;&gt;{041D4F77-279E-4405-0002-4388361B9CFF}&lt;/Field&gt;&lt;Field id=&quot;Version&quot;&gt;&lt;/Field&gt;&lt;Field id=&quot;Vol&quot;&gt;83&lt;/Field&gt;&lt;Field id=&quot;Author2&quot;&gt;Oldfield,CJ;Dunker,AK;&lt;/Field&gt;&lt;/Data&gt;&lt;Ref&gt;&lt;Display&gt;&lt;Text StringText=&quot;「RefIndex」&quot; StringTextOri=&quot;「RefIndex」&quot; SuperScript=&quot;true&quot;/&gt;&lt;/Display&gt;&lt;/Ref&gt;&lt;Doc&gt;&lt;Display&gt;&lt;Text StringText=&quot;Oldfield, CJ, Dunker, AK&quot; StringGroup=&quot;Author&quot;/&gt;_x000d__x000a_   &lt;Text StringText=&quot;. &quot; StringGroup=&quot;Author&quot;/&gt;_x000d__x000a_   &lt;Text StringText=&quot;Intrinsically disordered proteins and intrinsically disordered protein regions&quot; StringGroup=&quot;Title&quot;/&gt;_x000d__x000a_   &lt;Text StringText=&quot;. &quot; StringGroup=&quot;Title&quot;/&gt;_x000d__x000a_   &lt;Text StringText=&quot;Annu Rev Biochem&quot; StringGroup=&quot;Magazine&quot;/&gt;_x000d__x000a_   &lt;Text StringText=&quot; &quot; StringGroup=&quot;Magazine&quot;/&gt;_x000d__x000a_   &lt;Text StringText=&quot;2014&quot; StringGroup=&quot;PubYear&quot;/&gt;_x000d__x000a_   &lt;Text StringText=&quot;;&quot; StringGroup=&quot;PubYear&quot;/&gt;_x000d__x000a_   &lt;Text StringText=&quot;83&quot; StringGroup=&quot;Vol&quot;/&gt;_x000d__x000a_   &lt;Text StringText=&quot;:&quot; StringGroup=&quot;PageNum&quot;/&gt;_x000d__x000a_   &lt;Text StringText=&quot;553-584&quot; StringGroup=&quot;PageNum&quot;/&gt;_x000d__x000a_   &lt;Text StringText=&quot;.&quot; StringGroup=&quot;none&quot;/&gt;_x000d__x000a_  &lt;/Display&gt;&lt;/Doc&gt;&lt;/KyMRNote&gt;"/>
    <w:docVar w:name="KY.MR.DATA{C7D0D11D-3A39-4D0A-8F89-E66CE3D6241E}417" w:val="&lt;KyMRNote dbid=&quot;{C7D0D11D-3A39-4D0A-8F89-E66CE3D6241E}&quot; recid=&quot;417&quot;&gt;&lt;Data&gt;&lt;Field id=&quot;AccessNum&quot;&gt;32817491&lt;/Field&gt;&lt;Field id=&quot;Author&quot;&gt;Dyla M;Kjaergaard M&lt;/Field&gt;&lt;Field id=&quot;AuthorTrans&quot;&gt;&lt;/Field&gt;&lt;Field id=&quot;DOI&quot;&gt;10.1073/pnas.2006382117&lt;/Field&gt;&lt;Field id=&quot;Editor&quot;&gt;&lt;/Field&gt;&lt;Field id=&quot;FmtTitle&quot;&gt;&lt;/Field&gt;&lt;Field id=&quot;Issue&quot;&gt;35&lt;/Field&gt;&lt;Field id=&quot;LIID&quot;&gt;417&lt;/Field&gt;&lt;Field id=&quot;Magazine&quot;&gt;Proceedings of the National Academy of Sciences of the United States of America&lt;/Field&gt;&lt;Field id=&quot;MagazineAB&quot;&gt;Proc Natl Acad Sci U S A&lt;/Field&gt;&lt;Field id=&quot;MagazineTrans&quot;&gt;&lt;/Field&gt;&lt;Field id=&quot;PageNum&quot;&gt;21413-21419&lt;/Field&gt;&lt;Field id=&quot;PubDate&quot;&gt;Sep 01&lt;/Field&gt;&lt;Field id=&quot;PubPlace&quot;&gt;United States&lt;/Field&gt;&lt;Field id=&quot;PubPlaceTrans&quot;&gt;&lt;/Field&gt;&lt;Field id=&quot;PubYear&quot;&gt;2020&lt;/Field&gt;&lt;Field id=&quot;Publisher&quot;&gt;&lt;/Field&gt;&lt;Field id=&quot;PublisherTrans&quot;&gt;&lt;/Field&gt;&lt;Field id=&quot;TITrans&quot;&gt;&lt;/Field&gt;&lt;Field id=&quot;Title&quot;&gt;Intrinsically disordered linkers control tethered kinases via effective concentration.&lt;/Field&gt;&lt;Field id=&quot;Translator&quot;&gt;&lt;/Field&gt;&lt;Field id=&quot;Type&quot;&gt;{041D4F77-279E-4405-0002-4388361B9CFF}&lt;/Field&gt;&lt;Field id=&quot;Version&quot;&gt;&lt;/Field&gt;&lt;Field id=&quot;Vol&quot;&gt;117&lt;/Field&gt;&lt;Field id=&quot;Author2&quot;&gt;Dyla,M;Kjaergaard,M;&lt;/Field&gt;&lt;/Data&gt;&lt;Ref&gt;&lt;Display&gt;&lt;Text StringText=&quot;「RefIndex」&quot; StringTextOri=&quot;「RefIndex」&quot; SuperScript=&quot;true&quot;/&gt;&lt;/Display&gt;&lt;/Ref&gt;&lt;Doc&gt;&lt;Display&gt;&lt;Text StringText=&quot;Dyla, M, Kjaergaard, M&quot; StringGroup=&quot;Author&quot;/&gt;_x000d__x000a_   &lt;Text StringText=&quot;. &quot; StringGroup=&quot;Author&quot;/&gt;_x000d__x000a_   &lt;Text StringText=&quot;Intrinsically disordered linkers control tethered kinases via effective concentration&quot; StringGroup=&quot;Title&quot;/&gt;_x000d__x000a_   &lt;Text StringText=&quot;. &quot; StringGroup=&quot;Title&quot;/&gt;_x000d__x000a_   &lt;Text StringText=&quot;Proc Natl Acad Sci U S A&quot; StringGroup=&quot;Magazine&quot;/&gt;_x000d__x000a_   &lt;Text StringText=&quot; &quot; StringGroup=&quot;Magazine&quot;/&gt;_x000d__x000a_   &lt;Text StringText=&quot;2020&quot; StringGroup=&quot;PubYear&quot;/&gt;_x000d__x000a_   &lt;Text StringText=&quot;;&quot; StringGroup=&quot;PubYear&quot;/&gt;_x000d__x000a_   &lt;Text StringText=&quot;117&quot; StringGroup=&quot;Vol&quot;/&gt;_x000d__x000a_   &lt;Text StringText=&quot;:&quot; StringGroup=&quot;PageNum&quot;/&gt;_x000d__x000a_   &lt;Text StringText=&quot;21413-21419&quot; StringGroup=&quot;PageNum&quot;/&gt;_x000d__x000a_   &lt;Text StringText=&quot;.&quot; StringGroup=&quot;none&quot;/&gt;_x000d__x000a_  &lt;/Display&gt;&lt;/Doc&gt;&lt;/KyMRNote&gt;"/>
    <w:docVar w:name="KY.MR.DATA{C7D0D11D-3A39-4D0A-8F89-E66CE3D6241E}418" w:val="&lt;KyMRNote dbid=&quot;{C7D0D11D-3A39-4D0A-8F89-E66CE3D6241E}&quot; recid=&quot;418&quot;&gt;&lt;Data&gt;&lt;Field id=&quot;AccessNum&quot;&gt;33945530&lt;/Field&gt;&lt;Field id=&quot;Author&quot;&gt;Jin F;Gräter F&lt;/Field&gt;&lt;Field id=&quot;AuthorTrans&quot;&gt;&lt;/Field&gt;&lt;Field id=&quot;DOI&quot;&gt;10.1371/journal.pcbi.1008939&lt;/Field&gt;&lt;Field id=&quot;Editor&quot;&gt;&lt;/Field&gt;&lt;Field id=&quot;FmtTitle&quot;&gt;&lt;/Field&gt;&lt;Field id=&quot;Issue&quot;&gt;5&lt;/Field&gt;&lt;Field id=&quot;LIID&quot;&gt;418&lt;/Field&gt;&lt;Field id=&quot;Magazine&quot;&gt;PLoS computational biology&lt;/Field&gt;&lt;Field id=&quot;MagazineAB&quot;&gt;PLoS Comput Biol&lt;/Field&gt;&lt;Field id=&quot;MagazineTrans&quot;&gt;&lt;/Field&gt;&lt;Field id=&quot;PageNum&quot;&gt;e1008939&lt;/Field&gt;&lt;Field id=&quot;PubDate&quot;&gt;May&lt;/Field&gt;&lt;Field id=&quot;PubPlace&quot;&gt;United States&lt;/Field&gt;&lt;Field id=&quot;PubPlaceTrans&quot;&gt;&lt;/Field&gt;&lt;Field id=&quot;PubYear&quot;&gt;2021&lt;/Field&gt;&lt;Field id=&quot;Publisher&quot;&gt;&lt;/Field&gt;&lt;Field id=&quot;PublisherTrans&quot;&gt;&lt;/Field&gt;&lt;Field id=&quot;TITrans&quot;&gt;&lt;/Field&gt;&lt;Field id=&quot;Title&quot;&gt;How multisite phosphorylation impacts the conformations of intrinsically disordered proteins.&lt;/Field&gt;&lt;Field id=&quot;Translator&quot;&gt;&lt;/Field&gt;&lt;Field id=&quot;Type&quot;&gt;{041D4F77-279E-4405-0002-4388361B9CFF}&lt;/Field&gt;&lt;Field id=&quot;Version&quot;&gt;&lt;/Field&gt;&lt;Field id=&quot;Vol&quot;&gt;17&lt;/Field&gt;&lt;Field id=&quot;Author2&quot;&gt;Jin,F;Gräter,F;&lt;/Field&gt;&lt;/Data&gt;&lt;Ref&gt;&lt;Display&gt;&lt;Text StringText=&quot;「RefIndex」&quot; StringTextOri=&quot;「RefIndex」&quot; SuperScript=&quot;true&quot;/&gt;&lt;/Display&gt;&lt;/Ref&gt;&lt;Doc&gt;&lt;Display&gt;&lt;Text StringText=&quot;Jin, F, Gräter, F&quot; StringGroup=&quot;Author&quot;/&gt;_x000d__x000a_   &lt;Text StringText=&quot;. &quot; StringGroup=&quot;Author&quot;/&gt;_x000d__x000a_   &lt;Text StringText=&quot;How multisite phosphorylation impacts the conformations of intrinsically disordered proteins&quot; StringGroup=&quot;Title&quot;/&gt;_x000d__x000a_   &lt;Text StringText=&quot;. &quot; StringGroup=&quot;Title&quot;/&gt;_x000d__x000a_   &lt;Text StringText=&quot;PLoS Comput Biol&quot; StringGroup=&quot;Magazine&quot;/&gt;_x000d__x000a_   &lt;Text StringText=&quot; &quot; StringGroup=&quot;Magazine&quot;/&gt;_x000d__x000a_   &lt;Text StringText=&quot;2021&quot; StringGroup=&quot;PubYear&quot;/&gt;_x000d__x000a_   &lt;Text StringText=&quot;;&quot; StringGroup=&quot;PubYear&quot;/&gt;_x000d__x000a_   &lt;Text StringText=&quot;17&quot; StringGroup=&quot;Vol&quot;/&gt;_x000d__x000a_   &lt;Text StringText=&quot;:&quot; StringGroup=&quot;PageNum&quot;/&gt;_x000d__x000a_   &lt;Text StringText=&quot;e1008939&quot; StringGroup=&quot;PageNum&quot;/&gt;_x000d__x000a_   &lt;Text StringText=&quot;.&quot; StringGroup=&quot;none&quot;/&gt;_x000d__x000a_  &lt;/Display&gt;&lt;/Doc&gt;&lt;/KyMRNote&gt;"/>
    <w:docVar w:name="KY.MR.DATA{C7D0D11D-3A39-4D0A-8F89-E66CE3D6241E}91" w:val="&lt;KyMRNote dbid=&quot;{C7D0D11D-3A39-4D0A-8F89-E66CE3D6241E}&quot; recid=&quot;91&quot;&gt;&lt;Data&gt;&lt;Field id=&quot;AccessNum&quot;&gt;31730861&lt;/Field&gt;&lt;Field id=&quot;Author&quot;&gt;Gao Q;Zhu H;Dong L;Shi W;Chen R;Song Z;Huang C;Li J;Dong X;Zhou Y;Liu Q;Ma L;Wang X;Zhou J;Liu Y;Boja E;Robles AI;Ma W;Wang P;Li Y;Ding L;Wen B;Zhang B;Rodriguez H;Gao D;Zhou H;Fan J&lt;/Field&gt;&lt;Field id=&quot;AuthorTrans&quot;&gt;&lt;/Field&gt;&lt;Field id=&quot;DOI&quot;&gt;10.1016/j.cell.2019.10.038&lt;/Field&gt;&lt;Field id=&quot;Editor&quot;&gt;&lt;/Field&gt;&lt;Field id=&quot;FmtTitle&quot;&gt;&lt;/Field&gt;&lt;Field id=&quot;Issue&quot;&gt;5&lt;/Field&gt;&lt;Field id=&quot;LIID&quot;&gt;91&lt;/Field&gt;&lt;Field id=&quot;Magazine&quot;&gt;Cell&lt;/Field&gt;&lt;Field id=&quot;MagazineAB&quot;&gt;Cell&lt;/Field&gt;&lt;Field id=&quot;MagazineTrans&quot;&gt;&lt;/Field&gt;&lt;Field id=&quot;PageNum&quot;&gt;1240&lt;/Field&gt;&lt;Field id=&quot;PubDate&quot;&gt;Nov 14&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Integrated Proteogenomic Characterization of HBV-Related Hepatocellular Carcinoma.&lt;/Field&gt;&lt;Field id=&quot;Translator&quot;&gt;&lt;/Field&gt;&lt;Field id=&quot;Type&quot;&gt;{041D4F77-279E-4405-0002-4388361B9CFF}&lt;/Field&gt;&lt;Field id=&quot;Version&quot;&gt;&lt;/Field&gt;&lt;Field id=&quot;Vol&quot;&gt;179&lt;/Field&gt;&lt;Field id=&quot;Author2&quot;&gt;Gao,Q;&lt;/Field&gt;&lt;/Data&gt;&lt;Ref&gt;&lt;Display&gt;&lt;Text StringText=&quot;「RefIndex」&quot; StringTextOri=&quot;「RefIndex」&quot; SuperScript=&quot;true&quot;/&gt;&lt;/Display&gt;&lt;/Ref&gt;&lt;Doc&gt;&lt;Display&gt;&lt;Text StringText=&quot;Gao, Q, et al.&quot; StringGroup=&quot;Author&quot;/&gt;_x000d__x000a_   &lt;Text StringText=&quot; &quot; StringGroup=&quot;Author&quot;/&gt;_x000d__x000a_   &lt;Text StringText=&quot;Integrated Proteogenomic Characterization of HBV-Related Hepatocellular Carcinoma&quot; StringGroup=&quot;Title&quot;/&gt;_x000d__x000a_   &lt;Text StringText=&quot;. &quot; StringGroup=&quot;Title&quot;/&gt;_x000d__x000a_   &lt;Text StringText=&quot;Cell&quot; StringGroup=&quot;Magazine&quot;/&gt;_x000d__x000a_   &lt;Text StringText=&quot; &quot; StringGroup=&quot;Magazine&quot;/&gt;_x000d__x000a_   &lt;Text StringText=&quot;2019&quot; StringGroup=&quot;PubYear&quot;/&gt;_x000d__x000a_   &lt;Text StringText=&quot;;&quot; StringGroup=&quot;PubYear&quot;/&gt;_x000d__x000a_   &lt;Text StringText=&quot;179&quot; StringGroup=&quot;Vol&quot;/&gt;_x000d__x000a_   &lt;Text StringText=&quot;:&quot; StringGroup=&quot;PageNum&quot;/&gt;_x000d__x000a_   &lt;Text StringText=&quot;1240&quot; StringGroup=&quot;PageNum&quot;/&gt;_x000d__x000a_   &lt;Text StringText=&quot;.&quot; StringGroup=&quot;none&quot;/&gt;_x000d__x000a_  &lt;/Display&gt;&lt;/Doc&gt;&lt;/KyMRNote&gt;"/>
    <w:docVar w:name="KY.MR.DATA{F5560B1E-040B-4DC0-BF04-8252861C2D0A}5" w:val="&lt;KyMRNote dbid=&quot;{F5560B1E-040B-4DC0-BF04-8252861C2D0A}&quot; recid=&quot;5&quot;&gt;&lt;Data&gt;&lt;Field id=&quot;AccessNum&quot;&gt;24875531&lt;/Field&gt;&lt;Field id=&quot;Author&quot;&gt;Heijnen HF;van Wijk R;Pereboom TC;Goos YJ;Seinen CW;van Oirschot BA;van Dooren R;Gastou M;Giles RH;van Solinge W;Kuijpers TW;Gazda HT;Bierings MB;Da Costa L;MacInnes AW&lt;/Field&gt;&lt;Field id=&quot;AuthorTrans&quot;&gt;&lt;/Field&gt;&lt;Field id=&quot;DOI&quot;&gt;10.1371/journal.pgen.1004371&lt;/Field&gt;&lt;Field id=&quot;Editor&quot;&gt;&lt;/Field&gt;&lt;Field id=&quot;FmtTitle&quot;&gt;&lt;/Field&gt;&lt;Field id=&quot;Issue&quot;&gt;5&lt;/Field&gt;&lt;Field id=&quot;LIID&quot;&gt;5&lt;/Field&gt;&lt;Field id=&quot;Magazine&quot;&gt;PLoS genetics&lt;/Field&gt;&lt;Field id=&quot;MagazineAB&quot;&gt;PLoS Genet&lt;/Field&gt;&lt;Field id=&quot;MagazineTrans&quot;&gt;&lt;/Field&gt;&lt;Field id=&quot;PageNum&quot;&gt;e1004371&lt;/Field&gt;&lt;Field id=&quot;PubDate&quot;&gt;&lt;/Field&gt;&lt;Field id=&quot;PubPlace&quot;&gt;United States&lt;/Field&gt;&lt;Field id=&quot;PubPlaceTrans&quot;&gt;&lt;/Field&gt;&lt;Field id=&quot;PubYear&quot;&gt;2014&lt;/Field&gt;&lt;Field id=&quot;Publisher&quot;&gt;&lt;/Field&gt;&lt;Field id=&quot;PublisherTrans&quot;&gt;&lt;/Field&gt;&lt;Field id=&quot;TITrans&quot;&gt;&lt;/Field&gt;&lt;Field id=&quot;Title&quot;&gt;Ribosomal protein mutations induce autophagy through S6 kinase inhibition of the insulin pathway.&lt;/Field&gt;&lt;Field id=&quot;Translator&quot;&gt;&lt;/Field&gt;&lt;Field id=&quot;Type&quot;&gt;{041D4F77-279E-4405-0002-4388361B9CFF}&lt;/Field&gt;&lt;Field id=&quot;Version&quot;&gt;&lt;/Field&gt;&lt;Field id=&quot;Vol&quot;&gt;10&lt;/Field&gt;&lt;Field id=&quot;Author2&quot;&gt;Heijnen,HF;van Wijk R,;Pereboom,TC;&lt;/Field&gt;&lt;/Data&gt;&lt;Ref&gt;&lt;Display&gt;&lt;Text StringText=&quot;「RefIndex」&quot; StringTextOri=&quot;「RefIndex」&quot; SuperScript=&quot;true&quot;/&gt;&lt;/Display&gt;&lt;/Ref&gt;&lt;Doc&gt;&lt;Display&gt;&lt;Text StringText=&quot;Heijnen HF, van Wijk R, Pereboom TC, et al.&quot; StringGroup=&quot;Author&quot;/&gt;&lt;Text StringText=&quot; &quot; StringGroup=&quot;Author&quot;/&gt;&lt;Text StringText=&quot;Ribosomal protein mutations induce autophagy through S6 kinase inhibition of the insulin pathway&quot; StringGroup=&quot;Title&quot;/&gt;&lt;Text StringText=&quot;. &quot; StringGroup=&quot;Title&quot;/&gt;&lt;Text StringText=&quot;PLoS Genet&quot; StringGroup=&quot;Magazine&quot;/&gt;&lt;Text StringText=&quot;. &quot; StringGroup=&quot;Magazine&quot;/&gt;&lt;Text StringText=&quot;2014&quot; StringGroup=&quot;PubYear&quot;/&gt;&lt;Text StringText=&quot;. &quot; StringGroup=&quot;PubYear&quot;/&gt;&lt;Text StringText=&quot;10&quot; StringGroup=&quot;Vol&quot;/&gt;&lt;Text StringText=&quot;(&quot; StringGroup=&quot;Issue&quot;/&gt;&lt;Text StringText=&quot;5&quot; StringGroup=&quot;Issue&quot;/&gt;&lt;Text StringText=&quot;)&quot; StringGroup=&quot;Issue&quot;/&gt;&lt;Text StringText=&quot;: &quot; StringGroup=&quot;PageNum&quot;/&gt;&lt;Text StringText=&quot;e1004371&quot; StringGroup=&quot;PageNum&quot;/&gt;&lt;Text StringText=&quot;.&quot; StringGroup=&quot;none&quot;/&gt;&lt;/Display&gt;&lt;/Doc&gt;&lt;/KyMRNote&gt;"/>
    <w:docVar w:name="KY.MR.DATA{F5560B1E-040B-4DC0-BF04-8252861C2D0A}7" w:val="&lt;KyMRNote dbid=&quot;{F5560B1E-040B-4DC0-BF04-8252861C2D0A}&quot; recid=&quot;7&quot;&gt;&lt;Data&gt;&lt;Field id=&quot;AccessNum&quot;&gt;27453046&lt;/Field&gt;&lt;Field id=&quot;Author&quot;&gt;Castello A;Fischer B;Frese CK;Horos R;Alleaume AM;Foehr S;Curk T;Krijgsveld J;Hentze MW&lt;/Field&gt;&lt;Field id=&quot;AuthorTrans&quot;&gt;&lt;/Field&gt;&lt;Field id=&quot;DOI&quot;&gt;10.1016/j.molcel.2016.06.029&lt;/Field&gt;&lt;Field id=&quot;Editor&quot;&gt;&lt;/Field&gt;&lt;Field id=&quot;FmtTitle&quot;&gt;&lt;/Field&gt;&lt;Field id=&quot;Issue&quot;&gt;4&lt;/Field&gt;&lt;Field id=&quot;LIID&quot;&gt;7&lt;/Field&gt;&lt;Field id=&quot;Magazine&quot;&gt;Molecular cell&lt;/Field&gt;&lt;Field id=&quot;MagazineAB&quot;&gt;Mol Cell&lt;/Field&gt;&lt;Field id=&quot;MagazineTrans&quot;&gt;&lt;/Field&gt;&lt;Field id=&quot;PageNum&quot;&gt;696-710&lt;/Field&gt;&lt;Field id=&quot;PubDate&quot;&gt;Aug 18&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Comprehensive Identification of RNA-Binding Domains in Human Cells.&lt;/Field&gt;&lt;Field id=&quot;Translator&quot;&gt;&lt;/Field&gt;&lt;Field id=&quot;Type&quot;&gt;{041D4F77-279E-4405-0002-4388361B9CFF}&lt;/Field&gt;&lt;Field id=&quot;Version&quot;&gt;&lt;/Field&gt;&lt;Field id=&quot;Vol&quot;&gt;63&lt;/Field&gt;&lt;Field id=&quot;Author2&quot;&gt;Castello,A;Fischer,B;Frese,CK;Horos,R;Alleaume,AM;Foehr,S;&lt;/Field&gt;&lt;/Data&gt;&lt;Ref&gt;&lt;Display&gt;&lt;Text StringText=&quot;「RefIndex」&quot; StringTextOri=&quot;「RefIndex」&quot;/&gt;&lt;/Display&gt;&lt;/Ref&gt;&lt;Doc&gt;&lt;Display&gt;&lt;Text StringText=&quot;Castello A, Fischer B, Frese CK, Horos R, Alleaume AM, Foehr S, et al.&quot; StringGroup=&quot;Author&quot;/&gt;&lt;Text StringText=&quot; &quot; StringGroup=&quot;Author&quot;/&gt;&lt;Text StringText=&quot;Comprehensive Identification of RNA-Binding Domains in Human Cells&quot; StringGroup=&quot;Title&quot;/&gt;&lt;Text StringText=&quot;. &quot; StringGroup=&quot;Title&quot;/&gt;&lt;Text StringText=&quot;Mol Cell&quot; StringGroup=&quot;Magazine&quot;/&gt;&lt;Text StringText=&quot;. &quot; StringGroup=&quot;Magazine&quot;/&gt;&lt;Text StringText=&quot;2016&quot; StringGroup=&quot;PubYear&quot;/&gt;&lt;Text StringText=&quot;;&quot; StringGroup=&quot;PubYear&quot;/&gt;&lt;Text StringText=&quot;63&quot; StringGroup=&quot;Vol&quot;/&gt;&lt;Text StringText=&quot;:&quot; StringGroup=&quot;PageNum&quot;/&gt;&lt;Text StringText=&quot;696-710&quot; StringGroup=&quot;PageNum&quot;/&gt;&lt;Text StringText=&quot;.&quot; StringGroup=&quot;none&quot;/&gt;&lt;/Display&gt;&lt;/Doc&gt;&lt;/KyMRNote&gt;"/>
    <w:docVar w:name="KY_MEDREF_CITTEMPLATE" w:val="{6BE6EB6C-0B64-4620-81E5-522AA45D27BA}"/>
    <w:docVar w:name="KY_MEDREF_DOCUID" w:val="{3C492683-E259-403E-B473-24BA7FF7640D}"/>
    <w:docVar w:name="KY_MEDREF_VERSION" w:val="3"/>
  </w:docVars>
  <w:rsids>
    <w:rsidRoot w:val="00172A27"/>
    <w:rsid w:val="000030C2"/>
    <w:rsid w:val="0000343B"/>
    <w:rsid w:val="0000424F"/>
    <w:rsid w:val="00005A22"/>
    <w:rsid w:val="00005C82"/>
    <w:rsid w:val="000062CA"/>
    <w:rsid w:val="00006825"/>
    <w:rsid w:val="00006AC7"/>
    <w:rsid w:val="000070A8"/>
    <w:rsid w:val="000072D9"/>
    <w:rsid w:val="000077CB"/>
    <w:rsid w:val="00007CE8"/>
    <w:rsid w:val="00007F91"/>
    <w:rsid w:val="000111F9"/>
    <w:rsid w:val="000123CE"/>
    <w:rsid w:val="000140AE"/>
    <w:rsid w:val="000141B1"/>
    <w:rsid w:val="00015556"/>
    <w:rsid w:val="0001667D"/>
    <w:rsid w:val="00017809"/>
    <w:rsid w:val="0002031E"/>
    <w:rsid w:val="00021356"/>
    <w:rsid w:val="0002177D"/>
    <w:rsid w:val="00021946"/>
    <w:rsid w:val="00022DB7"/>
    <w:rsid w:val="0002368D"/>
    <w:rsid w:val="00023F22"/>
    <w:rsid w:val="00024262"/>
    <w:rsid w:val="00024CB1"/>
    <w:rsid w:val="00024DD2"/>
    <w:rsid w:val="000253D3"/>
    <w:rsid w:val="00025A20"/>
    <w:rsid w:val="000268B9"/>
    <w:rsid w:val="0003077D"/>
    <w:rsid w:val="00030C10"/>
    <w:rsid w:val="0003174F"/>
    <w:rsid w:val="00031BF1"/>
    <w:rsid w:val="00033E50"/>
    <w:rsid w:val="000344E4"/>
    <w:rsid w:val="00034567"/>
    <w:rsid w:val="00034D62"/>
    <w:rsid w:val="0003515A"/>
    <w:rsid w:val="0003545A"/>
    <w:rsid w:val="00035A6B"/>
    <w:rsid w:val="00037029"/>
    <w:rsid w:val="00040ACF"/>
    <w:rsid w:val="00040CE3"/>
    <w:rsid w:val="00041154"/>
    <w:rsid w:val="0004120F"/>
    <w:rsid w:val="0004292B"/>
    <w:rsid w:val="00045319"/>
    <w:rsid w:val="00046D8D"/>
    <w:rsid w:val="000508A9"/>
    <w:rsid w:val="00051511"/>
    <w:rsid w:val="000522EF"/>
    <w:rsid w:val="0005242D"/>
    <w:rsid w:val="00053946"/>
    <w:rsid w:val="00055A1A"/>
    <w:rsid w:val="00057331"/>
    <w:rsid w:val="000573E9"/>
    <w:rsid w:val="00061A8C"/>
    <w:rsid w:val="00062D98"/>
    <w:rsid w:val="00063B92"/>
    <w:rsid w:val="00064B39"/>
    <w:rsid w:val="0006607D"/>
    <w:rsid w:val="000662AB"/>
    <w:rsid w:val="00066449"/>
    <w:rsid w:val="00067389"/>
    <w:rsid w:val="00067F63"/>
    <w:rsid w:val="00070701"/>
    <w:rsid w:val="00071CC7"/>
    <w:rsid w:val="0007241D"/>
    <w:rsid w:val="000727F2"/>
    <w:rsid w:val="000731F4"/>
    <w:rsid w:val="000732BD"/>
    <w:rsid w:val="000744D0"/>
    <w:rsid w:val="000763E7"/>
    <w:rsid w:val="00076B9C"/>
    <w:rsid w:val="000770A3"/>
    <w:rsid w:val="00080E9C"/>
    <w:rsid w:val="000817F9"/>
    <w:rsid w:val="00081F40"/>
    <w:rsid w:val="0008348C"/>
    <w:rsid w:val="00083543"/>
    <w:rsid w:val="000843E3"/>
    <w:rsid w:val="00085098"/>
    <w:rsid w:val="000850C5"/>
    <w:rsid w:val="00086413"/>
    <w:rsid w:val="00086F1F"/>
    <w:rsid w:val="00087221"/>
    <w:rsid w:val="00087B20"/>
    <w:rsid w:val="00090FDE"/>
    <w:rsid w:val="0009175C"/>
    <w:rsid w:val="00092680"/>
    <w:rsid w:val="00092803"/>
    <w:rsid w:val="000931FD"/>
    <w:rsid w:val="000945FD"/>
    <w:rsid w:val="00094C82"/>
    <w:rsid w:val="00096001"/>
    <w:rsid w:val="00097679"/>
    <w:rsid w:val="00097682"/>
    <w:rsid w:val="000A0DFE"/>
    <w:rsid w:val="000A195A"/>
    <w:rsid w:val="000A1C4A"/>
    <w:rsid w:val="000A22E0"/>
    <w:rsid w:val="000A235B"/>
    <w:rsid w:val="000A2469"/>
    <w:rsid w:val="000A3A8E"/>
    <w:rsid w:val="000A3D0E"/>
    <w:rsid w:val="000A3F06"/>
    <w:rsid w:val="000A5CD5"/>
    <w:rsid w:val="000A5E81"/>
    <w:rsid w:val="000A6210"/>
    <w:rsid w:val="000A681E"/>
    <w:rsid w:val="000A7215"/>
    <w:rsid w:val="000A7A2C"/>
    <w:rsid w:val="000B1015"/>
    <w:rsid w:val="000B1A17"/>
    <w:rsid w:val="000B1D7A"/>
    <w:rsid w:val="000B227B"/>
    <w:rsid w:val="000B248E"/>
    <w:rsid w:val="000B2AEA"/>
    <w:rsid w:val="000B30B8"/>
    <w:rsid w:val="000B48FC"/>
    <w:rsid w:val="000B52A2"/>
    <w:rsid w:val="000B5304"/>
    <w:rsid w:val="000B6453"/>
    <w:rsid w:val="000B693B"/>
    <w:rsid w:val="000B7B6B"/>
    <w:rsid w:val="000C06BC"/>
    <w:rsid w:val="000C09EA"/>
    <w:rsid w:val="000C10BA"/>
    <w:rsid w:val="000C1B8C"/>
    <w:rsid w:val="000C2C30"/>
    <w:rsid w:val="000C30FB"/>
    <w:rsid w:val="000C47DA"/>
    <w:rsid w:val="000C4C42"/>
    <w:rsid w:val="000C5703"/>
    <w:rsid w:val="000C5735"/>
    <w:rsid w:val="000C5860"/>
    <w:rsid w:val="000C5B9E"/>
    <w:rsid w:val="000C733D"/>
    <w:rsid w:val="000C75F1"/>
    <w:rsid w:val="000C78E4"/>
    <w:rsid w:val="000D0866"/>
    <w:rsid w:val="000D1BDE"/>
    <w:rsid w:val="000D1FEF"/>
    <w:rsid w:val="000D20B0"/>
    <w:rsid w:val="000D34FF"/>
    <w:rsid w:val="000D3B88"/>
    <w:rsid w:val="000D4DAB"/>
    <w:rsid w:val="000D54AF"/>
    <w:rsid w:val="000D61A0"/>
    <w:rsid w:val="000D69EB"/>
    <w:rsid w:val="000D715D"/>
    <w:rsid w:val="000D7186"/>
    <w:rsid w:val="000D7E78"/>
    <w:rsid w:val="000E001D"/>
    <w:rsid w:val="000E0C91"/>
    <w:rsid w:val="000E1EA3"/>
    <w:rsid w:val="000E2B4A"/>
    <w:rsid w:val="000E2D5E"/>
    <w:rsid w:val="000E2E47"/>
    <w:rsid w:val="000E3D46"/>
    <w:rsid w:val="000E41A0"/>
    <w:rsid w:val="000E4903"/>
    <w:rsid w:val="000E4FDE"/>
    <w:rsid w:val="000E5855"/>
    <w:rsid w:val="000E5AF2"/>
    <w:rsid w:val="000E6ADC"/>
    <w:rsid w:val="000F048D"/>
    <w:rsid w:val="000F109B"/>
    <w:rsid w:val="000F1A24"/>
    <w:rsid w:val="000F2B27"/>
    <w:rsid w:val="000F4D64"/>
    <w:rsid w:val="000F4D74"/>
    <w:rsid w:val="000F5E2C"/>
    <w:rsid w:val="000F715C"/>
    <w:rsid w:val="000F7E61"/>
    <w:rsid w:val="001010B5"/>
    <w:rsid w:val="001024D1"/>
    <w:rsid w:val="00103027"/>
    <w:rsid w:val="0010359E"/>
    <w:rsid w:val="00104394"/>
    <w:rsid w:val="00105AD0"/>
    <w:rsid w:val="00106542"/>
    <w:rsid w:val="00106CB2"/>
    <w:rsid w:val="00106E27"/>
    <w:rsid w:val="00107018"/>
    <w:rsid w:val="00110BD2"/>
    <w:rsid w:val="00111671"/>
    <w:rsid w:val="00112644"/>
    <w:rsid w:val="00112D89"/>
    <w:rsid w:val="0011375F"/>
    <w:rsid w:val="00113EDE"/>
    <w:rsid w:val="001142A9"/>
    <w:rsid w:val="00115161"/>
    <w:rsid w:val="00115D59"/>
    <w:rsid w:val="00116B92"/>
    <w:rsid w:val="00120B72"/>
    <w:rsid w:val="001238E6"/>
    <w:rsid w:val="001240E1"/>
    <w:rsid w:val="00124B74"/>
    <w:rsid w:val="0012501E"/>
    <w:rsid w:val="00126C37"/>
    <w:rsid w:val="00126F62"/>
    <w:rsid w:val="0013015D"/>
    <w:rsid w:val="001308A1"/>
    <w:rsid w:val="00130944"/>
    <w:rsid w:val="00130AB1"/>
    <w:rsid w:val="00130AFA"/>
    <w:rsid w:val="00130EC7"/>
    <w:rsid w:val="00131D55"/>
    <w:rsid w:val="00131D6B"/>
    <w:rsid w:val="00132114"/>
    <w:rsid w:val="00132347"/>
    <w:rsid w:val="00132409"/>
    <w:rsid w:val="00132617"/>
    <w:rsid w:val="001341CB"/>
    <w:rsid w:val="001348D2"/>
    <w:rsid w:val="0013530B"/>
    <w:rsid w:val="0013564D"/>
    <w:rsid w:val="00135AE2"/>
    <w:rsid w:val="00136B50"/>
    <w:rsid w:val="00136BF7"/>
    <w:rsid w:val="00137F07"/>
    <w:rsid w:val="00140D50"/>
    <w:rsid w:val="001415D5"/>
    <w:rsid w:val="00141872"/>
    <w:rsid w:val="00141BD3"/>
    <w:rsid w:val="00141DAD"/>
    <w:rsid w:val="00141DC1"/>
    <w:rsid w:val="00142323"/>
    <w:rsid w:val="0014236D"/>
    <w:rsid w:val="00142493"/>
    <w:rsid w:val="0014288A"/>
    <w:rsid w:val="00142E3B"/>
    <w:rsid w:val="00143AB4"/>
    <w:rsid w:val="00145450"/>
    <w:rsid w:val="00146F3E"/>
    <w:rsid w:val="00147032"/>
    <w:rsid w:val="00147908"/>
    <w:rsid w:val="00147A80"/>
    <w:rsid w:val="00150847"/>
    <w:rsid w:val="0015149B"/>
    <w:rsid w:val="00151B96"/>
    <w:rsid w:val="00151E23"/>
    <w:rsid w:val="00151EEB"/>
    <w:rsid w:val="00153A07"/>
    <w:rsid w:val="00154680"/>
    <w:rsid w:val="0015554F"/>
    <w:rsid w:val="001555E4"/>
    <w:rsid w:val="00155CB8"/>
    <w:rsid w:val="001560FE"/>
    <w:rsid w:val="00156439"/>
    <w:rsid w:val="0015655B"/>
    <w:rsid w:val="00156B06"/>
    <w:rsid w:val="001574BD"/>
    <w:rsid w:val="00157E9C"/>
    <w:rsid w:val="00160EB0"/>
    <w:rsid w:val="00162019"/>
    <w:rsid w:val="001628F5"/>
    <w:rsid w:val="00163479"/>
    <w:rsid w:val="00163622"/>
    <w:rsid w:val="00163653"/>
    <w:rsid w:val="001636C1"/>
    <w:rsid w:val="00163D84"/>
    <w:rsid w:val="00164BF7"/>
    <w:rsid w:val="00165557"/>
    <w:rsid w:val="00166041"/>
    <w:rsid w:val="001662F9"/>
    <w:rsid w:val="00166D6A"/>
    <w:rsid w:val="00170162"/>
    <w:rsid w:val="001718BC"/>
    <w:rsid w:val="0017271F"/>
    <w:rsid w:val="00172A27"/>
    <w:rsid w:val="00173497"/>
    <w:rsid w:val="001746FD"/>
    <w:rsid w:val="0017564A"/>
    <w:rsid w:val="001769A3"/>
    <w:rsid w:val="00176C6D"/>
    <w:rsid w:val="00177F39"/>
    <w:rsid w:val="001813B1"/>
    <w:rsid w:val="0018546A"/>
    <w:rsid w:val="00185BE1"/>
    <w:rsid w:val="00187875"/>
    <w:rsid w:val="00187E22"/>
    <w:rsid w:val="00187FAD"/>
    <w:rsid w:val="00192D84"/>
    <w:rsid w:val="00193ADF"/>
    <w:rsid w:val="00193E7D"/>
    <w:rsid w:val="00194B94"/>
    <w:rsid w:val="00194E52"/>
    <w:rsid w:val="00195433"/>
    <w:rsid w:val="00195473"/>
    <w:rsid w:val="001956E6"/>
    <w:rsid w:val="00195E07"/>
    <w:rsid w:val="00195F2F"/>
    <w:rsid w:val="00196192"/>
    <w:rsid w:val="001964AB"/>
    <w:rsid w:val="001966DF"/>
    <w:rsid w:val="00196837"/>
    <w:rsid w:val="00196A77"/>
    <w:rsid w:val="001A0703"/>
    <w:rsid w:val="001A129D"/>
    <w:rsid w:val="001A1637"/>
    <w:rsid w:val="001A1C9B"/>
    <w:rsid w:val="001A2422"/>
    <w:rsid w:val="001A2887"/>
    <w:rsid w:val="001A2F03"/>
    <w:rsid w:val="001A3958"/>
    <w:rsid w:val="001A5BFA"/>
    <w:rsid w:val="001A6BE5"/>
    <w:rsid w:val="001A72A8"/>
    <w:rsid w:val="001A7673"/>
    <w:rsid w:val="001A7725"/>
    <w:rsid w:val="001B09F9"/>
    <w:rsid w:val="001B0C33"/>
    <w:rsid w:val="001B14FD"/>
    <w:rsid w:val="001B1B06"/>
    <w:rsid w:val="001B2FAF"/>
    <w:rsid w:val="001B3D99"/>
    <w:rsid w:val="001B463F"/>
    <w:rsid w:val="001B57DA"/>
    <w:rsid w:val="001B64D8"/>
    <w:rsid w:val="001B719C"/>
    <w:rsid w:val="001B763C"/>
    <w:rsid w:val="001B7D46"/>
    <w:rsid w:val="001C0984"/>
    <w:rsid w:val="001C0AFD"/>
    <w:rsid w:val="001C143F"/>
    <w:rsid w:val="001C1E80"/>
    <w:rsid w:val="001C33BA"/>
    <w:rsid w:val="001C36C7"/>
    <w:rsid w:val="001C3731"/>
    <w:rsid w:val="001C38FC"/>
    <w:rsid w:val="001C4962"/>
    <w:rsid w:val="001C5BFC"/>
    <w:rsid w:val="001C5F4D"/>
    <w:rsid w:val="001C5FB4"/>
    <w:rsid w:val="001C6E6C"/>
    <w:rsid w:val="001C7723"/>
    <w:rsid w:val="001D0278"/>
    <w:rsid w:val="001D39E4"/>
    <w:rsid w:val="001D54F4"/>
    <w:rsid w:val="001D5EEC"/>
    <w:rsid w:val="001E016E"/>
    <w:rsid w:val="001E04CE"/>
    <w:rsid w:val="001E0B0B"/>
    <w:rsid w:val="001E0F7C"/>
    <w:rsid w:val="001E1520"/>
    <w:rsid w:val="001E271D"/>
    <w:rsid w:val="001E3975"/>
    <w:rsid w:val="001E53A1"/>
    <w:rsid w:val="001E60FC"/>
    <w:rsid w:val="001E70BF"/>
    <w:rsid w:val="001F0FF9"/>
    <w:rsid w:val="001F104E"/>
    <w:rsid w:val="001F15BE"/>
    <w:rsid w:val="001F2360"/>
    <w:rsid w:val="001F368B"/>
    <w:rsid w:val="001F3FAB"/>
    <w:rsid w:val="001F436A"/>
    <w:rsid w:val="001F5F53"/>
    <w:rsid w:val="001F64F7"/>
    <w:rsid w:val="001F6930"/>
    <w:rsid w:val="001F7581"/>
    <w:rsid w:val="001F7A58"/>
    <w:rsid w:val="002001AC"/>
    <w:rsid w:val="00200802"/>
    <w:rsid w:val="00200D0F"/>
    <w:rsid w:val="00201A8C"/>
    <w:rsid w:val="00205140"/>
    <w:rsid w:val="00205972"/>
    <w:rsid w:val="002067EE"/>
    <w:rsid w:val="00206F54"/>
    <w:rsid w:val="0020740A"/>
    <w:rsid w:val="0020783A"/>
    <w:rsid w:val="00210092"/>
    <w:rsid w:val="002103BD"/>
    <w:rsid w:val="00212608"/>
    <w:rsid w:val="002134A5"/>
    <w:rsid w:val="00213ECD"/>
    <w:rsid w:val="00214658"/>
    <w:rsid w:val="00215629"/>
    <w:rsid w:val="002166A1"/>
    <w:rsid w:val="00216D4D"/>
    <w:rsid w:val="00216E6F"/>
    <w:rsid w:val="00217E6C"/>
    <w:rsid w:val="002209C7"/>
    <w:rsid w:val="00220CB3"/>
    <w:rsid w:val="00221156"/>
    <w:rsid w:val="00221EB9"/>
    <w:rsid w:val="00221FA0"/>
    <w:rsid w:val="002225FC"/>
    <w:rsid w:val="00223929"/>
    <w:rsid w:val="00225410"/>
    <w:rsid w:val="0022553A"/>
    <w:rsid w:val="00225A10"/>
    <w:rsid w:val="00226C2D"/>
    <w:rsid w:val="00230726"/>
    <w:rsid w:val="002315E2"/>
    <w:rsid w:val="00232EB1"/>
    <w:rsid w:val="002334C5"/>
    <w:rsid w:val="0023493F"/>
    <w:rsid w:val="00235B58"/>
    <w:rsid w:val="00235BD8"/>
    <w:rsid w:val="00237224"/>
    <w:rsid w:val="0024047A"/>
    <w:rsid w:val="00241C29"/>
    <w:rsid w:val="0024200F"/>
    <w:rsid w:val="00242966"/>
    <w:rsid w:val="00243551"/>
    <w:rsid w:val="002436D6"/>
    <w:rsid w:val="0024392A"/>
    <w:rsid w:val="00243E25"/>
    <w:rsid w:val="0024486F"/>
    <w:rsid w:val="00244B8C"/>
    <w:rsid w:val="00247091"/>
    <w:rsid w:val="002471AA"/>
    <w:rsid w:val="0024731D"/>
    <w:rsid w:val="00247411"/>
    <w:rsid w:val="00251396"/>
    <w:rsid w:val="00251A51"/>
    <w:rsid w:val="00252607"/>
    <w:rsid w:val="00252B3E"/>
    <w:rsid w:val="00252C83"/>
    <w:rsid w:val="00254CA1"/>
    <w:rsid w:val="00255467"/>
    <w:rsid w:val="0025560F"/>
    <w:rsid w:val="00255C0A"/>
    <w:rsid w:val="002560BF"/>
    <w:rsid w:val="002561CC"/>
    <w:rsid w:val="002563AC"/>
    <w:rsid w:val="00256464"/>
    <w:rsid w:val="00261662"/>
    <w:rsid w:val="00261819"/>
    <w:rsid w:val="00262D8D"/>
    <w:rsid w:val="00263212"/>
    <w:rsid w:val="00263217"/>
    <w:rsid w:val="0026359F"/>
    <w:rsid w:val="00263CEA"/>
    <w:rsid w:val="00263CF5"/>
    <w:rsid w:val="00264764"/>
    <w:rsid w:val="00267CB9"/>
    <w:rsid w:val="002726C0"/>
    <w:rsid w:val="00272FAA"/>
    <w:rsid w:val="00273720"/>
    <w:rsid w:val="00274794"/>
    <w:rsid w:val="002749F2"/>
    <w:rsid w:val="00274FB7"/>
    <w:rsid w:val="002752D3"/>
    <w:rsid w:val="002764BE"/>
    <w:rsid w:val="00277767"/>
    <w:rsid w:val="00281A3D"/>
    <w:rsid w:val="00281DE6"/>
    <w:rsid w:val="0028202A"/>
    <w:rsid w:val="002829C3"/>
    <w:rsid w:val="00283D40"/>
    <w:rsid w:val="00284E24"/>
    <w:rsid w:val="0028784D"/>
    <w:rsid w:val="0029010A"/>
    <w:rsid w:val="002906CE"/>
    <w:rsid w:val="002915AA"/>
    <w:rsid w:val="00293500"/>
    <w:rsid w:val="002942DE"/>
    <w:rsid w:val="00294E0A"/>
    <w:rsid w:val="002968A1"/>
    <w:rsid w:val="00296B16"/>
    <w:rsid w:val="0029755C"/>
    <w:rsid w:val="002A0E80"/>
    <w:rsid w:val="002A0EC2"/>
    <w:rsid w:val="002A1250"/>
    <w:rsid w:val="002A2D06"/>
    <w:rsid w:val="002A390C"/>
    <w:rsid w:val="002A39FE"/>
    <w:rsid w:val="002A6E73"/>
    <w:rsid w:val="002A7417"/>
    <w:rsid w:val="002A7987"/>
    <w:rsid w:val="002A7A6C"/>
    <w:rsid w:val="002B00D9"/>
    <w:rsid w:val="002B06B4"/>
    <w:rsid w:val="002B0E49"/>
    <w:rsid w:val="002B1AC9"/>
    <w:rsid w:val="002B29F6"/>
    <w:rsid w:val="002B3432"/>
    <w:rsid w:val="002B47BD"/>
    <w:rsid w:val="002B47D3"/>
    <w:rsid w:val="002B5937"/>
    <w:rsid w:val="002B77E1"/>
    <w:rsid w:val="002C1BDB"/>
    <w:rsid w:val="002C2EC5"/>
    <w:rsid w:val="002C368D"/>
    <w:rsid w:val="002C46D9"/>
    <w:rsid w:val="002C4DD4"/>
    <w:rsid w:val="002C5982"/>
    <w:rsid w:val="002C6FE4"/>
    <w:rsid w:val="002C7678"/>
    <w:rsid w:val="002D0892"/>
    <w:rsid w:val="002D1346"/>
    <w:rsid w:val="002D198D"/>
    <w:rsid w:val="002D2A29"/>
    <w:rsid w:val="002D4D47"/>
    <w:rsid w:val="002D5C86"/>
    <w:rsid w:val="002D5FC3"/>
    <w:rsid w:val="002D708C"/>
    <w:rsid w:val="002D76BE"/>
    <w:rsid w:val="002D76C9"/>
    <w:rsid w:val="002D7B93"/>
    <w:rsid w:val="002E1A12"/>
    <w:rsid w:val="002E1FA9"/>
    <w:rsid w:val="002E26E1"/>
    <w:rsid w:val="002E2850"/>
    <w:rsid w:val="002E37E8"/>
    <w:rsid w:val="002E552B"/>
    <w:rsid w:val="002E59E0"/>
    <w:rsid w:val="002E5A95"/>
    <w:rsid w:val="002E60E9"/>
    <w:rsid w:val="002E64D5"/>
    <w:rsid w:val="002E66B0"/>
    <w:rsid w:val="002E75EE"/>
    <w:rsid w:val="002E78D5"/>
    <w:rsid w:val="002F0353"/>
    <w:rsid w:val="002F0594"/>
    <w:rsid w:val="002F2C73"/>
    <w:rsid w:val="002F33CE"/>
    <w:rsid w:val="002F36C1"/>
    <w:rsid w:val="002F36D1"/>
    <w:rsid w:val="002F3E25"/>
    <w:rsid w:val="002F6250"/>
    <w:rsid w:val="00300D1C"/>
    <w:rsid w:val="00300E8B"/>
    <w:rsid w:val="00301AC2"/>
    <w:rsid w:val="00303600"/>
    <w:rsid w:val="00303DCC"/>
    <w:rsid w:val="00304D7F"/>
    <w:rsid w:val="00305081"/>
    <w:rsid w:val="00306B3F"/>
    <w:rsid w:val="0030778E"/>
    <w:rsid w:val="00312D10"/>
    <w:rsid w:val="0031399B"/>
    <w:rsid w:val="0031482E"/>
    <w:rsid w:val="00314B7C"/>
    <w:rsid w:val="00315288"/>
    <w:rsid w:val="0031539D"/>
    <w:rsid w:val="00316524"/>
    <w:rsid w:val="00316819"/>
    <w:rsid w:val="00316C16"/>
    <w:rsid w:val="00316F00"/>
    <w:rsid w:val="0031710D"/>
    <w:rsid w:val="0031725C"/>
    <w:rsid w:val="003203BA"/>
    <w:rsid w:val="003206CB"/>
    <w:rsid w:val="0032226D"/>
    <w:rsid w:val="00323C8A"/>
    <w:rsid w:val="003242CB"/>
    <w:rsid w:val="0032462B"/>
    <w:rsid w:val="0032478A"/>
    <w:rsid w:val="00324E34"/>
    <w:rsid w:val="00324FA6"/>
    <w:rsid w:val="0032544B"/>
    <w:rsid w:val="003256A2"/>
    <w:rsid w:val="00326030"/>
    <w:rsid w:val="003261B3"/>
    <w:rsid w:val="00327A90"/>
    <w:rsid w:val="0033093E"/>
    <w:rsid w:val="00332FA6"/>
    <w:rsid w:val="00334A8D"/>
    <w:rsid w:val="0033799F"/>
    <w:rsid w:val="00337D85"/>
    <w:rsid w:val="00341454"/>
    <w:rsid w:val="0034161D"/>
    <w:rsid w:val="00341C90"/>
    <w:rsid w:val="0034230D"/>
    <w:rsid w:val="003434FF"/>
    <w:rsid w:val="003440A3"/>
    <w:rsid w:val="003444ED"/>
    <w:rsid w:val="00344605"/>
    <w:rsid w:val="0034464C"/>
    <w:rsid w:val="003446A8"/>
    <w:rsid w:val="00344CB2"/>
    <w:rsid w:val="0034528D"/>
    <w:rsid w:val="00345633"/>
    <w:rsid w:val="0034639F"/>
    <w:rsid w:val="00346DA4"/>
    <w:rsid w:val="00346F36"/>
    <w:rsid w:val="00347623"/>
    <w:rsid w:val="00350208"/>
    <w:rsid w:val="00351EBE"/>
    <w:rsid w:val="00352470"/>
    <w:rsid w:val="00353122"/>
    <w:rsid w:val="003549C4"/>
    <w:rsid w:val="00355C66"/>
    <w:rsid w:val="003562A7"/>
    <w:rsid w:val="00356CEF"/>
    <w:rsid w:val="0035717E"/>
    <w:rsid w:val="00360BD1"/>
    <w:rsid w:val="003618F4"/>
    <w:rsid w:val="00362155"/>
    <w:rsid w:val="0036267E"/>
    <w:rsid w:val="00362F9C"/>
    <w:rsid w:val="00363B13"/>
    <w:rsid w:val="003641E5"/>
    <w:rsid w:val="0036681C"/>
    <w:rsid w:val="00370AE7"/>
    <w:rsid w:val="0037137C"/>
    <w:rsid w:val="00371E2E"/>
    <w:rsid w:val="0037258D"/>
    <w:rsid w:val="003743B3"/>
    <w:rsid w:val="003750E9"/>
    <w:rsid w:val="003756A8"/>
    <w:rsid w:val="00375814"/>
    <w:rsid w:val="00375DD3"/>
    <w:rsid w:val="00376932"/>
    <w:rsid w:val="00377299"/>
    <w:rsid w:val="003778F1"/>
    <w:rsid w:val="00377C3E"/>
    <w:rsid w:val="00381AF3"/>
    <w:rsid w:val="0038222F"/>
    <w:rsid w:val="003823AB"/>
    <w:rsid w:val="003835F5"/>
    <w:rsid w:val="00383766"/>
    <w:rsid w:val="00383DF8"/>
    <w:rsid w:val="00384874"/>
    <w:rsid w:val="00384974"/>
    <w:rsid w:val="00385443"/>
    <w:rsid w:val="00385AFA"/>
    <w:rsid w:val="00390327"/>
    <w:rsid w:val="003906F1"/>
    <w:rsid w:val="0039073E"/>
    <w:rsid w:val="00390C78"/>
    <w:rsid w:val="00391477"/>
    <w:rsid w:val="003933CB"/>
    <w:rsid w:val="00393EEA"/>
    <w:rsid w:val="0039757F"/>
    <w:rsid w:val="00397E12"/>
    <w:rsid w:val="003A148C"/>
    <w:rsid w:val="003A241D"/>
    <w:rsid w:val="003A2BD9"/>
    <w:rsid w:val="003A2D05"/>
    <w:rsid w:val="003A4398"/>
    <w:rsid w:val="003A49E5"/>
    <w:rsid w:val="003A55A9"/>
    <w:rsid w:val="003B07A7"/>
    <w:rsid w:val="003B0C3D"/>
    <w:rsid w:val="003B1E33"/>
    <w:rsid w:val="003B2C44"/>
    <w:rsid w:val="003B3CEB"/>
    <w:rsid w:val="003B3D19"/>
    <w:rsid w:val="003B54EB"/>
    <w:rsid w:val="003B5A36"/>
    <w:rsid w:val="003B5BDE"/>
    <w:rsid w:val="003B6F9A"/>
    <w:rsid w:val="003B7B5D"/>
    <w:rsid w:val="003C0054"/>
    <w:rsid w:val="003C0255"/>
    <w:rsid w:val="003C07AE"/>
    <w:rsid w:val="003C1C7B"/>
    <w:rsid w:val="003C22F4"/>
    <w:rsid w:val="003C2EA8"/>
    <w:rsid w:val="003C359E"/>
    <w:rsid w:val="003C5156"/>
    <w:rsid w:val="003C56AA"/>
    <w:rsid w:val="003C596D"/>
    <w:rsid w:val="003C6962"/>
    <w:rsid w:val="003C72E9"/>
    <w:rsid w:val="003C742B"/>
    <w:rsid w:val="003D09E6"/>
    <w:rsid w:val="003D0B93"/>
    <w:rsid w:val="003D183D"/>
    <w:rsid w:val="003D470A"/>
    <w:rsid w:val="003D4B21"/>
    <w:rsid w:val="003D4CDC"/>
    <w:rsid w:val="003D64A7"/>
    <w:rsid w:val="003D6A03"/>
    <w:rsid w:val="003D7364"/>
    <w:rsid w:val="003D7EE0"/>
    <w:rsid w:val="003D7FEE"/>
    <w:rsid w:val="003E0425"/>
    <w:rsid w:val="003E1A0A"/>
    <w:rsid w:val="003E2364"/>
    <w:rsid w:val="003E40CF"/>
    <w:rsid w:val="003E510E"/>
    <w:rsid w:val="003E6CE8"/>
    <w:rsid w:val="003F1576"/>
    <w:rsid w:val="003F2A45"/>
    <w:rsid w:val="003F2CA4"/>
    <w:rsid w:val="003F2FAC"/>
    <w:rsid w:val="003F4C88"/>
    <w:rsid w:val="003F51BD"/>
    <w:rsid w:val="003F5CC5"/>
    <w:rsid w:val="003F5EDC"/>
    <w:rsid w:val="003F621A"/>
    <w:rsid w:val="003F687C"/>
    <w:rsid w:val="003F74C1"/>
    <w:rsid w:val="003F7A33"/>
    <w:rsid w:val="00400293"/>
    <w:rsid w:val="00400BC4"/>
    <w:rsid w:val="004019D2"/>
    <w:rsid w:val="00403503"/>
    <w:rsid w:val="00404E50"/>
    <w:rsid w:val="00404E7B"/>
    <w:rsid w:val="00405630"/>
    <w:rsid w:val="004067DE"/>
    <w:rsid w:val="00407407"/>
    <w:rsid w:val="00407730"/>
    <w:rsid w:val="00410525"/>
    <w:rsid w:val="00411042"/>
    <w:rsid w:val="00413352"/>
    <w:rsid w:val="00414334"/>
    <w:rsid w:val="004151F2"/>
    <w:rsid w:val="00415945"/>
    <w:rsid w:val="00417D6E"/>
    <w:rsid w:val="004208C0"/>
    <w:rsid w:val="00420F61"/>
    <w:rsid w:val="0042190A"/>
    <w:rsid w:val="00422360"/>
    <w:rsid w:val="0042236B"/>
    <w:rsid w:val="00422CB1"/>
    <w:rsid w:val="004247CE"/>
    <w:rsid w:val="00424985"/>
    <w:rsid w:val="00424B25"/>
    <w:rsid w:val="00425BA7"/>
    <w:rsid w:val="00425FA8"/>
    <w:rsid w:val="0042637D"/>
    <w:rsid w:val="0042748A"/>
    <w:rsid w:val="00427D7D"/>
    <w:rsid w:val="004301E4"/>
    <w:rsid w:val="004302E3"/>
    <w:rsid w:val="004305FA"/>
    <w:rsid w:val="00433530"/>
    <w:rsid w:val="00434746"/>
    <w:rsid w:val="004355F9"/>
    <w:rsid w:val="004360DC"/>
    <w:rsid w:val="00436B83"/>
    <w:rsid w:val="00436BB0"/>
    <w:rsid w:val="0043704D"/>
    <w:rsid w:val="004375BF"/>
    <w:rsid w:val="004379D2"/>
    <w:rsid w:val="00437E1E"/>
    <w:rsid w:val="00440B63"/>
    <w:rsid w:val="00440C2A"/>
    <w:rsid w:val="004415DA"/>
    <w:rsid w:val="00441C72"/>
    <w:rsid w:val="0044224B"/>
    <w:rsid w:val="00442454"/>
    <w:rsid w:val="004465E1"/>
    <w:rsid w:val="00451033"/>
    <w:rsid w:val="00453134"/>
    <w:rsid w:val="00453D92"/>
    <w:rsid w:val="00454900"/>
    <w:rsid w:val="00455562"/>
    <w:rsid w:val="00455BBA"/>
    <w:rsid w:val="004564AA"/>
    <w:rsid w:val="00457052"/>
    <w:rsid w:val="0046029C"/>
    <w:rsid w:val="00460C6F"/>
    <w:rsid w:val="00460CA4"/>
    <w:rsid w:val="0046170C"/>
    <w:rsid w:val="00461711"/>
    <w:rsid w:val="00461959"/>
    <w:rsid w:val="00461A0F"/>
    <w:rsid w:val="00463150"/>
    <w:rsid w:val="00463474"/>
    <w:rsid w:val="004641BB"/>
    <w:rsid w:val="004644C2"/>
    <w:rsid w:val="004649C3"/>
    <w:rsid w:val="004664FF"/>
    <w:rsid w:val="00467471"/>
    <w:rsid w:val="004677E1"/>
    <w:rsid w:val="00472360"/>
    <w:rsid w:val="004725EA"/>
    <w:rsid w:val="00474163"/>
    <w:rsid w:val="00475322"/>
    <w:rsid w:val="004754CA"/>
    <w:rsid w:val="00476102"/>
    <w:rsid w:val="004771FC"/>
    <w:rsid w:val="00477A92"/>
    <w:rsid w:val="00477AD9"/>
    <w:rsid w:val="00482574"/>
    <w:rsid w:val="00482E67"/>
    <w:rsid w:val="004843A9"/>
    <w:rsid w:val="00484BD7"/>
    <w:rsid w:val="0048503D"/>
    <w:rsid w:val="004858CA"/>
    <w:rsid w:val="004870CC"/>
    <w:rsid w:val="00490A30"/>
    <w:rsid w:val="00491C8D"/>
    <w:rsid w:val="00492576"/>
    <w:rsid w:val="00495D08"/>
    <w:rsid w:val="004968FB"/>
    <w:rsid w:val="004A1BC2"/>
    <w:rsid w:val="004A1CC2"/>
    <w:rsid w:val="004A1E1D"/>
    <w:rsid w:val="004A2258"/>
    <w:rsid w:val="004A23AC"/>
    <w:rsid w:val="004A4302"/>
    <w:rsid w:val="004A448B"/>
    <w:rsid w:val="004A4EB2"/>
    <w:rsid w:val="004A52A0"/>
    <w:rsid w:val="004A5BD3"/>
    <w:rsid w:val="004A6699"/>
    <w:rsid w:val="004A70A1"/>
    <w:rsid w:val="004A7308"/>
    <w:rsid w:val="004B03F3"/>
    <w:rsid w:val="004B1466"/>
    <w:rsid w:val="004B1912"/>
    <w:rsid w:val="004B1D13"/>
    <w:rsid w:val="004B4EF4"/>
    <w:rsid w:val="004B588B"/>
    <w:rsid w:val="004C2898"/>
    <w:rsid w:val="004C2C85"/>
    <w:rsid w:val="004C3DC4"/>
    <w:rsid w:val="004C40ED"/>
    <w:rsid w:val="004C4192"/>
    <w:rsid w:val="004C6C58"/>
    <w:rsid w:val="004D2A12"/>
    <w:rsid w:val="004D2AEC"/>
    <w:rsid w:val="004D3C74"/>
    <w:rsid w:val="004D40BB"/>
    <w:rsid w:val="004D4518"/>
    <w:rsid w:val="004D61B3"/>
    <w:rsid w:val="004D6282"/>
    <w:rsid w:val="004D6454"/>
    <w:rsid w:val="004D712E"/>
    <w:rsid w:val="004D7E8B"/>
    <w:rsid w:val="004E1C56"/>
    <w:rsid w:val="004E1C7D"/>
    <w:rsid w:val="004E1EFB"/>
    <w:rsid w:val="004E25E7"/>
    <w:rsid w:val="004E28B9"/>
    <w:rsid w:val="004E296A"/>
    <w:rsid w:val="004E2DBF"/>
    <w:rsid w:val="004E500F"/>
    <w:rsid w:val="004E7BEA"/>
    <w:rsid w:val="004E7C33"/>
    <w:rsid w:val="004E7F2A"/>
    <w:rsid w:val="004F0201"/>
    <w:rsid w:val="004F125D"/>
    <w:rsid w:val="004F1726"/>
    <w:rsid w:val="004F23EF"/>
    <w:rsid w:val="004F2A3E"/>
    <w:rsid w:val="004F32FE"/>
    <w:rsid w:val="004F3395"/>
    <w:rsid w:val="004F3E4A"/>
    <w:rsid w:val="004F410B"/>
    <w:rsid w:val="004F5EB6"/>
    <w:rsid w:val="00501548"/>
    <w:rsid w:val="00501F3C"/>
    <w:rsid w:val="0050315B"/>
    <w:rsid w:val="005038F2"/>
    <w:rsid w:val="00504A94"/>
    <w:rsid w:val="00506248"/>
    <w:rsid w:val="005063A9"/>
    <w:rsid w:val="00507F8F"/>
    <w:rsid w:val="00511D4E"/>
    <w:rsid w:val="00512A10"/>
    <w:rsid w:val="00512E9E"/>
    <w:rsid w:val="0051310D"/>
    <w:rsid w:val="0051381F"/>
    <w:rsid w:val="00514ABF"/>
    <w:rsid w:val="00515015"/>
    <w:rsid w:val="00515B42"/>
    <w:rsid w:val="00520B6A"/>
    <w:rsid w:val="0052164D"/>
    <w:rsid w:val="005218C4"/>
    <w:rsid w:val="00521F9E"/>
    <w:rsid w:val="00522A49"/>
    <w:rsid w:val="00522BA3"/>
    <w:rsid w:val="00522BDB"/>
    <w:rsid w:val="00522DBE"/>
    <w:rsid w:val="00522FC6"/>
    <w:rsid w:val="0052449E"/>
    <w:rsid w:val="0052518D"/>
    <w:rsid w:val="00525335"/>
    <w:rsid w:val="00525536"/>
    <w:rsid w:val="0052619A"/>
    <w:rsid w:val="00527714"/>
    <w:rsid w:val="00527A52"/>
    <w:rsid w:val="00527D18"/>
    <w:rsid w:val="00532317"/>
    <w:rsid w:val="005345B6"/>
    <w:rsid w:val="00534A2A"/>
    <w:rsid w:val="00534BDE"/>
    <w:rsid w:val="00534D89"/>
    <w:rsid w:val="00535205"/>
    <w:rsid w:val="005358EA"/>
    <w:rsid w:val="00537A23"/>
    <w:rsid w:val="00537D66"/>
    <w:rsid w:val="00540943"/>
    <w:rsid w:val="00541398"/>
    <w:rsid w:val="00542E38"/>
    <w:rsid w:val="00543676"/>
    <w:rsid w:val="005436AD"/>
    <w:rsid w:val="00544117"/>
    <w:rsid w:val="00545CC5"/>
    <w:rsid w:val="00546A7D"/>
    <w:rsid w:val="00546AC4"/>
    <w:rsid w:val="00546E58"/>
    <w:rsid w:val="00546F29"/>
    <w:rsid w:val="005472B7"/>
    <w:rsid w:val="00547F91"/>
    <w:rsid w:val="0055090A"/>
    <w:rsid w:val="00551E77"/>
    <w:rsid w:val="00551F16"/>
    <w:rsid w:val="00553102"/>
    <w:rsid w:val="005534E5"/>
    <w:rsid w:val="00553CA4"/>
    <w:rsid w:val="0055438E"/>
    <w:rsid w:val="00555246"/>
    <w:rsid w:val="00555CB7"/>
    <w:rsid w:val="00556163"/>
    <w:rsid w:val="0055621F"/>
    <w:rsid w:val="00557130"/>
    <w:rsid w:val="0056013F"/>
    <w:rsid w:val="0056021C"/>
    <w:rsid w:val="00560694"/>
    <w:rsid w:val="00563307"/>
    <w:rsid w:val="005644D0"/>
    <w:rsid w:val="005645BD"/>
    <w:rsid w:val="00565F8F"/>
    <w:rsid w:val="0057108B"/>
    <w:rsid w:val="005716D8"/>
    <w:rsid w:val="00571AD3"/>
    <w:rsid w:val="0057216A"/>
    <w:rsid w:val="00572EF9"/>
    <w:rsid w:val="00573D7A"/>
    <w:rsid w:val="0057560F"/>
    <w:rsid w:val="0057597B"/>
    <w:rsid w:val="00575B04"/>
    <w:rsid w:val="005806B4"/>
    <w:rsid w:val="00581351"/>
    <w:rsid w:val="00581ADC"/>
    <w:rsid w:val="00581F01"/>
    <w:rsid w:val="005822CB"/>
    <w:rsid w:val="0058363F"/>
    <w:rsid w:val="00585F6D"/>
    <w:rsid w:val="005867C0"/>
    <w:rsid w:val="00590441"/>
    <w:rsid w:val="00591373"/>
    <w:rsid w:val="00591C1F"/>
    <w:rsid w:val="00591E3B"/>
    <w:rsid w:val="00592CB2"/>
    <w:rsid w:val="0059317E"/>
    <w:rsid w:val="00593204"/>
    <w:rsid w:val="00593CEA"/>
    <w:rsid w:val="005962A9"/>
    <w:rsid w:val="005A0900"/>
    <w:rsid w:val="005A0A2D"/>
    <w:rsid w:val="005A1069"/>
    <w:rsid w:val="005A1D26"/>
    <w:rsid w:val="005A35D0"/>
    <w:rsid w:val="005A3727"/>
    <w:rsid w:val="005A4727"/>
    <w:rsid w:val="005A67D2"/>
    <w:rsid w:val="005B0D7D"/>
    <w:rsid w:val="005B1F91"/>
    <w:rsid w:val="005B2B71"/>
    <w:rsid w:val="005B2E9F"/>
    <w:rsid w:val="005B3B0E"/>
    <w:rsid w:val="005B41F8"/>
    <w:rsid w:val="005B4ECF"/>
    <w:rsid w:val="005B55F3"/>
    <w:rsid w:val="005B56DA"/>
    <w:rsid w:val="005B66D9"/>
    <w:rsid w:val="005B7741"/>
    <w:rsid w:val="005C000B"/>
    <w:rsid w:val="005C22FB"/>
    <w:rsid w:val="005C3247"/>
    <w:rsid w:val="005C3366"/>
    <w:rsid w:val="005C346C"/>
    <w:rsid w:val="005C34AA"/>
    <w:rsid w:val="005C4328"/>
    <w:rsid w:val="005C44F4"/>
    <w:rsid w:val="005C4D06"/>
    <w:rsid w:val="005C5556"/>
    <w:rsid w:val="005C5ABC"/>
    <w:rsid w:val="005C5CE1"/>
    <w:rsid w:val="005C5FF2"/>
    <w:rsid w:val="005C7B51"/>
    <w:rsid w:val="005D0553"/>
    <w:rsid w:val="005D07EA"/>
    <w:rsid w:val="005D085F"/>
    <w:rsid w:val="005D466F"/>
    <w:rsid w:val="005D4CED"/>
    <w:rsid w:val="005D67B4"/>
    <w:rsid w:val="005D78C6"/>
    <w:rsid w:val="005E021D"/>
    <w:rsid w:val="005E087D"/>
    <w:rsid w:val="005E19FE"/>
    <w:rsid w:val="005E1FA0"/>
    <w:rsid w:val="005E275B"/>
    <w:rsid w:val="005E2B89"/>
    <w:rsid w:val="005E3770"/>
    <w:rsid w:val="005E3960"/>
    <w:rsid w:val="005E56F7"/>
    <w:rsid w:val="005E78A5"/>
    <w:rsid w:val="005F03BE"/>
    <w:rsid w:val="005F1196"/>
    <w:rsid w:val="005F1380"/>
    <w:rsid w:val="005F2EC3"/>
    <w:rsid w:val="005F3653"/>
    <w:rsid w:val="005F4786"/>
    <w:rsid w:val="005F542D"/>
    <w:rsid w:val="005F55C1"/>
    <w:rsid w:val="005F66A8"/>
    <w:rsid w:val="005F6863"/>
    <w:rsid w:val="005F6D67"/>
    <w:rsid w:val="005F6F27"/>
    <w:rsid w:val="005F7DFC"/>
    <w:rsid w:val="006006F2"/>
    <w:rsid w:val="006021B5"/>
    <w:rsid w:val="006037F3"/>
    <w:rsid w:val="00603A56"/>
    <w:rsid w:val="00603CBB"/>
    <w:rsid w:val="006040D9"/>
    <w:rsid w:val="006046B5"/>
    <w:rsid w:val="00605073"/>
    <w:rsid w:val="00605629"/>
    <w:rsid w:val="006069BA"/>
    <w:rsid w:val="00606C26"/>
    <w:rsid w:val="00607B6A"/>
    <w:rsid w:val="00611DC3"/>
    <w:rsid w:val="00613E1A"/>
    <w:rsid w:val="006147E0"/>
    <w:rsid w:val="006148CC"/>
    <w:rsid w:val="006149FB"/>
    <w:rsid w:val="00615D81"/>
    <w:rsid w:val="006164C5"/>
    <w:rsid w:val="006178C1"/>
    <w:rsid w:val="00617920"/>
    <w:rsid w:val="00622B98"/>
    <w:rsid w:val="00622DFB"/>
    <w:rsid w:val="00622E13"/>
    <w:rsid w:val="0062425D"/>
    <w:rsid w:val="0062449B"/>
    <w:rsid w:val="00624D8B"/>
    <w:rsid w:val="00625300"/>
    <w:rsid w:val="0062568C"/>
    <w:rsid w:val="006267D3"/>
    <w:rsid w:val="00626EA6"/>
    <w:rsid w:val="00627247"/>
    <w:rsid w:val="00627C68"/>
    <w:rsid w:val="006302E9"/>
    <w:rsid w:val="006314DF"/>
    <w:rsid w:val="0063180C"/>
    <w:rsid w:val="006323D9"/>
    <w:rsid w:val="00632985"/>
    <w:rsid w:val="006337BF"/>
    <w:rsid w:val="00633EB3"/>
    <w:rsid w:val="00634275"/>
    <w:rsid w:val="00634E24"/>
    <w:rsid w:val="00635767"/>
    <w:rsid w:val="00635F5E"/>
    <w:rsid w:val="00636E8B"/>
    <w:rsid w:val="006402A0"/>
    <w:rsid w:val="00640ADD"/>
    <w:rsid w:val="006418C8"/>
    <w:rsid w:val="006440CB"/>
    <w:rsid w:val="006445F7"/>
    <w:rsid w:val="00645EFA"/>
    <w:rsid w:val="00646B07"/>
    <w:rsid w:val="00646F7D"/>
    <w:rsid w:val="00650287"/>
    <w:rsid w:val="006509AF"/>
    <w:rsid w:val="00651B29"/>
    <w:rsid w:val="00652036"/>
    <w:rsid w:val="006542AD"/>
    <w:rsid w:val="006544F1"/>
    <w:rsid w:val="0065561E"/>
    <w:rsid w:val="00655862"/>
    <w:rsid w:val="00655B0C"/>
    <w:rsid w:val="00655B3E"/>
    <w:rsid w:val="00656ECC"/>
    <w:rsid w:val="00661E9A"/>
    <w:rsid w:val="006620F3"/>
    <w:rsid w:val="00662729"/>
    <w:rsid w:val="00662A8C"/>
    <w:rsid w:val="00662E88"/>
    <w:rsid w:val="0066396B"/>
    <w:rsid w:val="00664A7C"/>
    <w:rsid w:val="0066599A"/>
    <w:rsid w:val="00666B7A"/>
    <w:rsid w:val="00667417"/>
    <w:rsid w:val="006674D1"/>
    <w:rsid w:val="0066757D"/>
    <w:rsid w:val="006700A4"/>
    <w:rsid w:val="00671AB3"/>
    <w:rsid w:val="0067260C"/>
    <w:rsid w:val="006726E8"/>
    <w:rsid w:val="0067299B"/>
    <w:rsid w:val="00674378"/>
    <w:rsid w:val="00675C8E"/>
    <w:rsid w:val="00676B26"/>
    <w:rsid w:val="00677B86"/>
    <w:rsid w:val="0068047C"/>
    <w:rsid w:val="006808E2"/>
    <w:rsid w:val="00680BEF"/>
    <w:rsid w:val="00680E90"/>
    <w:rsid w:val="00681956"/>
    <w:rsid w:val="00682166"/>
    <w:rsid w:val="00683202"/>
    <w:rsid w:val="0068418E"/>
    <w:rsid w:val="00684477"/>
    <w:rsid w:val="006863DE"/>
    <w:rsid w:val="00686813"/>
    <w:rsid w:val="00686F7A"/>
    <w:rsid w:val="006879F7"/>
    <w:rsid w:val="0069117F"/>
    <w:rsid w:val="006915C4"/>
    <w:rsid w:val="006918C3"/>
    <w:rsid w:val="00691D9F"/>
    <w:rsid w:val="00693886"/>
    <w:rsid w:val="00694255"/>
    <w:rsid w:val="006945E8"/>
    <w:rsid w:val="0069461D"/>
    <w:rsid w:val="0069463D"/>
    <w:rsid w:val="00696178"/>
    <w:rsid w:val="00696537"/>
    <w:rsid w:val="00696553"/>
    <w:rsid w:val="00696A77"/>
    <w:rsid w:val="00696EC3"/>
    <w:rsid w:val="006972C6"/>
    <w:rsid w:val="00697C87"/>
    <w:rsid w:val="006A0B0C"/>
    <w:rsid w:val="006A0BA8"/>
    <w:rsid w:val="006A1E42"/>
    <w:rsid w:val="006A1F16"/>
    <w:rsid w:val="006A3231"/>
    <w:rsid w:val="006A3524"/>
    <w:rsid w:val="006A46D8"/>
    <w:rsid w:val="006A471F"/>
    <w:rsid w:val="006A4A41"/>
    <w:rsid w:val="006A4DCD"/>
    <w:rsid w:val="006A511E"/>
    <w:rsid w:val="006A5849"/>
    <w:rsid w:val="006A5E00"/>
    <w:rsid w:val="006A6BF4"/>
    <w:rsid w:val="006A7E9C"/>
    <w:rsid w:val="006B0F91"/>
    <w:rsid w:val="006B24E4"/>
    <w:rsid w:val="006B2B7E"/>
    <w:rsid w:val="006B40E2"/>
    <w:rsid w:val="006B4C09"/>
    <w:rsid w:val="006B4DD3"/>
    <w:rsid w:val="006B5BB7"/>
    <w:rsid w:val="006B682D"/>
    <w:rsid w:val="006B6ABD"/>
    <w:rsid w:val="006C0A59"/>
    <w:rsid w:val="006C12AF"/>
    <w:rsid w:val="006C28A5"/>
    <w:rsid w:val="006C2B62"/>
    <w:rsid w:val="006C3484"/>
    <w:rsid w:val="006C364B"/>
    <w:rsid w:val="006C4871"/>
    <w:rsid w:val="006C5E4B"/>
    <w:rsid w:val="006C645A"/>
    <w:rsid w:val="006D1B05"/>
    <w:rsid w:val="006D2BC9"/>
    <w:rsid w:val="006D43BD"/>
    <w:rsid w:val="006D487F"/>
    <w:rsid w:val="006D5363"/>
    <w:rsid w:val="006D5F22"/>
    <w:rsid w:val="006D7662"/>
    <w:rsid w:val="006E02F7"/>
    <w:rsid w:val="006E09E1"/>
    <w:rsid w:val="006E0FD3"/>
    <w:rsid w:val="006E1B9D"/>
    <w:rsid w:val="006E2574"/>
    <w:rsid w:val="006E25DE"/>
    <w:rsid w:val="006E2F33"/>
    <w:rsid w:val="006E3185"/>
    <w:rsid w:val="006E3AA7"/>
    <w:rsid w:val="006E44EF"/>
    <w:rsid w:val="006E486D"/>
    <w:rsid w:val="006E60C2"/>
    <w:rsid w:val="006E6A25"/>
    <w:rsid w:val="006F113D"/>
    <w:rsid w:val="006F2592"/>
    <w:rsid w:val="006F2B12"/>
    <w:rsid w:val="006F3142"/>
    <w:rsid w:val="006F3A0F"/>
    <w:rsid w:val="006F3AAD"/>
    <w:rsid w:val="006F3E36"/>
    <w:rsid w:val="006F4494"/>
    <w:rsid w:val="006F45E4"/>
    <w:rsid w:val="006F57DD"/>
    <w:rsid w:val="006F5823"/>
    <w:rsid w:val="006F67C0"/>
    <w:rsid w:val="00701411"/>
    <w:rsid w:val="00701F9C"/>
    <w:rsid w:val="00702F72"/>
    <w:rsid w:val="0070337D"/>
    <w:rsid w:val="00703F80"/>
    <w:rsid w:val="00704B2B"/>
    <w:rsid w:val="007063FF"/>
    <w:rsid w:val="00706EF0"/>
    <w:rsid w:val="00707129"/>
    <w:rsid w:val="00707526"/>
    <w:rsid w:val="00710025"/>
    <w:rsid w:val="00710293"/>
    <w:rsid w:val="00710425"/>
    <w:rsid w:val="00710617"/>
    <w:rsid w:val="00710CDD"/>
    <w:rsid w:val="0071196F"/>
    <w:rsid w:val="00711D61"/>
    <w:rsid w:val="00711E79"/>
    <w:rsid w:val="00712C73"/>
    <w:rsid w:val="00713CE8"/>
    <w:rsid w:val="00714917"/>
    <w:rsid w:val="00714EDA"/>
    <w:rsid w:val="0072155E"/>
    <w:rsid w:val="00722981"/>
    <w:rsid w:val="00722F5B"/>
    <w:rsid w:val="00723155"/>
    <w:rsid w:val="00723295"/>
    <w:rsid w:val="0072369F"/>
    <w:rsid w:val="00723C04"/>
    <w:rsid w:val="007240D9"/>
    <w:rsid w:val="0072526A"/>
    <w:rsid w:val="007277CA"/>
    <w:rsid w:val="0073096D"/>
    <w:rsid w:val="00730A46"/>
    <w:rsid w:val="00730B32"/>
    <w:rsid w:val="00730C28"/>
    <w:rsid w:val="007318C9"/>
    <w:rsid w:val="00732B05"/>
    <w:rsid w:val="00733B6D"/>
    <w:rsid w:val="0073414A"/>
    <w:rsid w:val="00734D15"/>
    <w:rsid w:val="007353C4"/>
    <w:rsid w:val="0073584C"/>
    <w:rsid w:val="00735DD5"/>
    <w:rsid w:val="00736371"/>
    <w:rsid w:val="00736ADA"/>
    <w:rsid w:val="00737779"/>
    <w:rsid w:val="00740905"/>
    <w:rsid w:val="007417F6"/>
    <w:rsid w:val="0074227D"/>
    <w:rsid w:val="0074438D"/>
    <w:rsid w:val="00744975"/>
    <w:rsid w:val="00744C91"/>
    <w:rsid w:val="00745C8C"/>
    <w:rsid w:val="0074698E"/>
    <w:rsid w:val="007474D2"/>
    <w:rsid w:val="00750092"/>
    <w:rsid w:val="00751C0F"/>
    <w:rsid w:val="007530D3"/>
    <w:rsid w:val="0075392C"/>
    <w:rsid w:val="00754A3F"/>
    <w:rsid w:val="00754AAC"/>
    <w:rsid w:val="00754BE2"/>
    <w:rsid w:val="00754EC0"/>
    <w:rsid w:val="00755253"/>
    <w:rsid w:val="00756E6D"/>
    <w:rsid w:val="007573E4"/>
    <w:rsid w:val="00757D50"/>
    <w:rsid w:val="007612BD"/>
    <w:rsid w:val="00761AF8"/>
    <w:rsid w:val="00761BFC"/>
    <w:rsid w:val="00761C60"/>
    <w:rsid w:val="00761FD2"/>
    <w:rsid w:val="00763EDB"/>
    <w:rsid w:val="00763FBA"/>
    <w:rsid w:val="00764E94"/>
    <w:rsid w:val="0076548A"/>
    <w:rsid w:val="00765532"/>
    <w:rsid w:val="00765AA6"/>
    <w:rsid w:val="00766B71"/>
    <w:rsid w:val="007673DF"/>
    <w:rsid w:val="00767A1C"/>
    <w:rsid w:val="00767B52"/>
    <w:rsid w:val="0077084C"/>
    <w:rsid w:val="0077247E"/>
    <w:rsid w:val="00772E6D"/>
    <w:rsid w:val="00772F1F"/>
    <w:rsid w:val="00773EAA"/>
    <w:rsid w:val="007741F7"/>
    <w:rsid w:val="0077482C"/>
    <w:rsid w:val="007768F5"/>
    <w:rsid w:val="00776C6D"/>
    <w:rsid w:val="00776ECA"/>
    <w:rsid w:val="0077758C"/>
    <w:rsid w:val="00780F8E"/>
    <w:rsid w:val="00781340"/>
    <w:rsid w:val="00783BF2"/>
    <w:rsid w:val="00783C25"/>
    <w:rsid w:val="00784C89"/>
    <w:rsid w:val="00785399"/>
    <w:rsid w:val="00785545"/>
    <w:rsid w:val="007866B6"/>
    <w:rsid w:val="007872AB"/>
    <w:rsid w:val="007875CF"/>
    <w:rsid w:val="00790B3B"/>
    <w:rsid w:val="00791FD9"/>
    <w:rsid w:val="007928D8"/>
    <w:rsid w:val="00792D87"/>
    <w:rsid w:val="00793277"/>
    <w:rsid w:val="00793C2A"/>
    <w:rsid w:val="00795310"/>
    <w:rsid w:val="00795AD3"/>
    <w:rsid w:val="0079626D"/>
    <w:rsid w:val="007967D4"/>
    <w:rsid w:val="007A0945"/>
    <w:rsid w:val="007A1AC0"/>
    <w:rsid w:val="007A1C3E"/>
    <w:rsid w:val="007A25A0"/>
    <w:rsid w:val="007A3E3B"/>
    <w:rsid w:val="007A4ACF"/>
    <w:rsid w:val="007A4C8B"/>
    <w:rsid w:val="007A5985"/>
    <w:rsid w:val="007A5D96"/>
    <w:rsid w:val="007A63A7"/>
    <w:rsid w:val="007A7C16"/>
    <w:rsid w:val="007B0666"/>
    <w:rsid w:val="007B0D42"/>
    <w:rsid w:val="007B2190"/>
    <w:rsid w:val="007B419B"/>
    <w:rsid w:val="007B4598"/>
    <w:rsid w:val="007B4E1B"/>
    <w:rsid w:val="007B51CC"/>
    <w:rsid w:val="007B5239"/>
    <w:rsid w:val="007B5AD0"/>
    <w:rsid w:val="007B5E55"/>
    <w:rsid w:val="007B6149"/>
    <w:rsid w:val="007B72C0"/>
    <w:rsid w:val="007B786B"/>
    <w:rsid w:val="007B7AF4"/>
    <w:rsid w:val="007B7FAE"/>
    <w:rsid w:val="007C048B"/>
    <w:rsid w:val="007C0582"/>
    <w:rsid w:val="007C124A"/>
    <w:rsid w:val="007C1640"/>
    <w:rsid w:val="007C1957"/>
    <w:rsid w:val="007C35EF"/>
    <w:rsid w:val="007C3E5A"/>
    <w:rsid w:val="007C4015"/>
    <w:rsid w:val="007C5118"/>
    <w:rsid w:val="007C5F58"/>
    <w:rsid w:val="007C7BBC"/>
    <w:rsid w:val="007D0296"/>
    <w:rsid w:val="007D0305"/>
    <w:rsid w:val="007D0844"/>
    <w:rsid w:val="007D1393"/>
    <w:rsid w:val="007D1FB2"/>
    <w:rsid w:val="007D2B8D"/>
    <w:rsid w:val="007D2DB7"/>
    <w:rsid w:val="007D4737"/>
    <w:rsid w:val="007D61D1"/>
    <w:rsid w:val="007D6AAA"/>
    <w:rsid w:val="007D7F61"/>
    <w:rsid w:val="007E0585"/>
    <w:rsid w:val="007E1616"/>
    <w:rsid w:val="007E18C9"/>
    <w:rsid w:val="007E2165"/>
    <w:rsid w:val="007E2767"/>
    <w:rsid w:val="007E3287"/>
    <w:rsid w:val="007E5CDF"/>
    <w:rsid w:val="007E6E9D"/>
    <w:rsid w:val="007E7B1D"/>
    <w:rsid w:val="007F0655"/>
    <w:rsid w:val="007F2516"/>
    <w:rsid w:val="007F2751"/>
    <w:rsid w:val="007F2CAC"/>
    <w:rsid w:val="007F3C8D"/>
    <w:rsid w:val="007F4066"/>
    <w:rsid w:val="007F6161"/>
    <w:rsid w:val="007F6400"/>
    <w:rsid w:val="007F678B"/>
    <w:rsid w:val="007F72C0"/>
    <w:rsid w:val="007F75DF"/>
    <w:rsid w:val="007F7F87"/>
    <w:rsid w:val="00800101"/>
    <w:rsid w:val="0080125A"/>
    <w:rsid w:val="00801FA6"/>
    <w:rsid w:val="008026C9"/>
    <w:rsid w:val="008035C9"/>
    <w:rsid w:val="00803735"/>
    <w:rsid w:val="008061A5"/>
    <w:rsid w:val="008073FE"/>
    <w:rsid w:val="0081082E"/>
    <w:rsid w:val="00811475"/>
    <w:rsid w:val="008119D4"/>
    <w:rsid w:val="0081279F"/>
    <w:rsid w:val="00813CCC"/>
    <w:rsid w:val="00814FE9"/>
    <w:rsid w:val="008161F7"/>
    <w:rsid w:val="00816EDE"/>
    <w:rsid w:val="00817812"/>
    <w:rsid w:val="00820289"/>
    <w:rsid w:val="0082101A"/>
    <w:rsid w:val="008233BA"/>
    <w:rsid w:val="008246AC"/>
    <w:rsid w:val="008247B6"/>
    <w:rsid w:val="00824935"/>
    <w:rsid w:val="00826065"/>
    <w:rsid w:val="00826435"/>
    <w:rsid w:val="00826B46"/>
    <w:rsid w:val="00827DD0"/>
    <w:rsid w:val="00832A16"/>
    <w:rsid w:val="00832BBD"/>
    <w:rsid w:val="00833A37"/>
    <w:rsid w:val="00833B81"/>
    <w:rsid w:val="00834558"/>
    <w:rsid w:val="00836834"/>
    <w:rsid w:val="00837626"/>
    <w:rsid w:val="00837D56"/>
    <w:rsid w:val="00837DAD"/>
    <w:rsid w:val="0084008B"/>
    <w:rsid w:val="0084017B"/>
    <w:rsid w:val="00840287"/>
    <w:rsid w:val="00840337"/>
    <w:rsid w:val="00840777"/>
    <w:rsid w:val="00842994"/>
    <w:rsid w:val="008477A4"/>
    <w:rsid w:val="00847EA3"/>
    <w:rsid w:val="00850E7D"/>
    <w:rsid w:val="00851226"/>
    <w:rsid w:val="008512CB"/>
    <w:rsid w:val="008531EC"/>
    <w:rsid w:val="008538B9"/>
    <w:rsid w:val="0085445E"/>
    <w:rsid w:val="0085489F"/>
    <w:rsid w:val="00854C39"/>
    <w:rsid w:val="00856022"/>
    <w:rsid w:val="00856BEA"/>
    <w:rsid w:val="00856C35"/>
    <w:rsid w:val="00860209"/>
    <w:rsid w:val="00860A20"/>
    <w:rsid w:val="00862CF8"/>
    <w:rsid w:val="0086342B"/>
    <w:rsid w:val="0086348A"/>
    <w:rsid w:val="0086464E"/>
    <w:rsid w:val="0086484D"/>
    <w:rsid w:val="00864E93"/>
    <w:rsid w:val="00864F77"/>
    <w:rsid w:val="0086544F"/>
    <w:rsid w:val="008665F8"/>
    <w:rsid w:val="0087183B"/>
    <w:rsid w:val="00871922"/>
    <w:rsid w:val="00871950"/>
    <w:rsid w:val="00872389"/>
    <w:rsid w:val="008740ED"/>
    <w:rsid w:val="00875659"/>
    <w:rsid w:val="00875DFA"/>
    <w:rsid w:val="0087652A"/>
    <w:rsid w:val="008804E1"/>
    <w:rsid w:val="00880B40"/>
    <w:rsid w:val="00880D27"/>
    <w:rsid w:val="0088105B"/>
    <w:rsid w:val="00881E50"/>
    <w:rsid w:val="00881E5E"/>
    <w:rsid w:val="00883515"/>
    <w:rsid w:val="00883CE1"/>
    <w:rsid w:val="008875C5"/>
    <w:rsid w:val="0088780E"/>
    <w:rsid w:val="00890424"/>
    <w:rsid w:val="00890F36"/>
    <w:rsid w:val="00891C89"/>
    <w:rsid w:val="008940CF"/>
    <w:rsid w:val="00894923"/>
    <w:rsid w:val="00895149"/>
    <w:rsid w:val="00895391"/>
    <w:rsid w:val="00896CB6"/>
    <w:rsid w:val="00896DC1"/>
    <w:rsid w:val="00897989"/>
    <w:rsid w:val="00897AC7"/>
    <w:rsid w:val="008A00A8"/>
    <w:rsid w:val="008A02B4"/>
    <w:rsid w:val="008A0937"/>
    <w:rsid w:val="008A2094"/>
    <w:rsid w:val="008A24E2"/>
    <w:rsid w:val="008A2A8A"/>
    <w:rsid w:val="008A3A4C"/>
    <w:rsid w:val="008A4993"/>
    <w:rsid w:val="008A543F"/>
    <w:rsid w:val="008A59C4"/>
    <w:rsid w:val="008A6307"/>
    <w:rsid w:val="008B03D3"/>
    <w:rsid w:val="008B0E0B"/>
    <w:rsid w:val="008B0F25"/>
    <w:rsid w:val="008B14EE"/>
    <w:rsid w:val="008B195C"/>
    <w:rsid w:val="008B2F43"/>
    <w:rsid w:val="008B354C"/>
    <w:rsid w:val="008B3792"/>
    <w:rsid w:val="008B40C4"/>
    <w:rsid w:val="008B4804"/>
    <w:rsid w:val="008B6A50"/>
    <w:rsid w:val="008B6B64"/>
    <w:rsid w:val="008B76D8"/>
    <w:rsid w:val="008B7983"/>
    <w:rsid w:val="008B7E25"/>
    <w:rsid w:val="008C019C"/>
    <w:rsid w:val="008C1B66"/>
    <w:rsid w:val="008C296B"/>
    <w:rsid w:val="008C2A62"/>
    <w:rsid w:val="008C355F"/>
    <w:rsid w:val="008C379A"/>
    <w:rsid w:val="008C4121"/>
    <w:rsid w:val="008C46D5"/>
    <w:rsid w:val="008C55EC"/>
    <w:rsid w:val="008C7B38"/>
    <w:rsid w:val="008D07DF"/>
    <w:rsid w:val="008D0CB9"/>
    <w:rsid w:val="008D0D91"/>
    <w:rsid w:val="008D45D5"/>
    <w:rsid w:val="008D4CA6"/>
    <w:rsid w:val="008D73AA"/>
    <w:rsid w:val="008D7446"/>
    <w:rsid w:val="008D7731"/>
    <w:rsid w:val="008D78BC"/>
    <w:rsid w:val="008E0065"/>
    <w:rsid w:val="008E00EF"/>
    <w:rsid w:val="008E2863"/>
    <w:rsid w:val="008E518A"/>
    <w:rsid w:val="008E53D1"/>
    <w:rsid w:val="008E6B5E"/>
    <w:rsid w:val="008E73D2"/>
    <w:rsid w:val="008E79E3"/>
    <w:rsid w:val="008F1605"/>
    <w:rsid w:val="008F18AC"/>
    <w:rsid w:val="008F21DD"/>
    <w:rsid w:val="008F2C46"/>
    <w:rsid w:val="008F2FB3"/>
    <w:rsid w:val="008F3F21"/>
    <w:rsid w:val="008F401D"/>
    <w:rsid w:val="008F4C5D"/>
    <w:rsid w:val="008F4EC2"/>
    <w:rsid w:val="008F613A"/>
    <w:rsid w:val="008F6228"/>
    <w:rsid w:val="008F7894"/>
    <w:rsid w:val="008F79C8"/>
    <w:rsid w:val="00901758"/>
    <w:rsid w:val="009026F4"/>
    <w:rsid w:val="00902A48"/>
    <w:rsid w:val="00902C09"/>
    <w:rsid w:val="009036D9"/>
    <w:rsid w:val="009039FF"/>
    <w:rsid w:val="0090445E"/>
    <w:rsid w:val="00904A27"/>
    <w:rsid w:val="00905536"/>
    <w:rsid w:val="009060C7"/>
    <w:rsid w:val="00906CE5"/>
    <w:rsid w:val="00907240"/>
    <w:rsid w:val="009112BA"/>
    <w:rsid w:val="00911E76"/>
    <w:rsid w:val="009122A1"/>
    <w:rsid w:val="00912657"/>
    <w:rsid w:val="00913295"/>
    <w:rsid w:val="00913E7F"/>
    <w:rsid w:val="00915BE2"/>
    <w:rsid w:val="0091657B"/>
    <w:rsid w:val="00917DE4"/>
    <w:rsid w:val="0092013F"/>
    <w:rsid w:val="00920ABD"/>
    <w:rsid w:val="0092158C"/>
    <w:rsid w:val="0092203B"/>
    <w:rsid w:val="00923FFF"/>
    <w:rsid w:val="00924957"/>
    <w:rsid w:val="00924C68"/>
    <w:rsid w:val="00924F27"/>
    <w:rsid w:val="009252EC"/>
    <w:rsid w:val="00927353"/>
    <w:rsid w:val="0092787C"/>
    <w:rsid w:val="00930329"/>
    <w:rsid w:val="00930C39"/>
    <w:rsid w:val="0093457D"/>
    <w:rsid w:val="00936B5B"/>
    <w:rsid w:val="00942361"/>
    <w:rsid w:val="009441B9"/>
    <w:rsid w:val="00944A46"/>
    <w:rsid w:val="00944AEC"/>
    <w:rsid w:val="009452FF"/>
    <w:rsid w:val="0094595A"/>
    <w:rsid w:val="00945EB9"/>
    <w:rsid w:val="0094636B"/>
    <w:rsid w:val="0094672F"/>
    <w:rsid w:val="009472BD"/>
    <w:rsid w:val="00947381"/>
    <w:rsid w:val="00947518"/>
    <w:rsid w:val="009504D9"/>
    <w:rsid w:val="009507ED"/>
    <w:rsid w:val="0095310A"/>
    <w:rsid w:val="00953FF9"/>
    <w:rsid w:val="00955C8B"/>
    <w:rsid w:val="009566BF"/>
    <w:rsid w:val="0095689E"/>
    <w:rsid w:val="009574EC"/>
    <w:rsid w:val="00957A2A"/>
    <w:rsid w:val="00957E50"/>
    <w:rsid w:val="009607CB"/>
    <w:rsid w:val="00960971"/>
    <w:rsid w:val="009627BE"/>
    <w:rsid w:val="00962D42"/>
    <w:rsid w:val="00962DAA"/>
    <w:rsid w:val="009634D9"/>
    <w:rsid w:val="0096375E"/>
    <w:rsid w:val="00963DC4"/>
    <w:rsid w:val="00964F21"/>
    <w:rsid w:val="009655FB"/>
    <w:rsid w:val="009665C8"/>
    <w:rsid w:val="00966CA8"/>
    <w:rsid w:val="00966F91"/>
    <w:rsid w:val="00967B32"/>
    <w:rsid w:val="00967D0A"/>
    <w:rsid w:val="00971BF8"/>
    <w:rsid w:val="00972887"/>
    <w:rsid w:val="00972FD9"/>
    <w:rsid w:val="00973041"/>
    <w:rsid w:val="009732DC"/>
    <w:rsid w:val="00975F91"/>
    <w:rsid w:val="00982955"/>
    <w:rsid w:val="00982B3A"/>
    <w:rsid w:val="00982D2E"/>
    <w:rsid w:val="009835F1"/>
    <w:rsid w:val="00984523"/>
    <w:rsid w:val="00985A42"/>
    <w:rsid w:val="00985D22"/>
    <w:rsid w:val="0098690C"/>
    <w:rsid w:val="00987523"/>
    <w:rsid w:val="00987710"/>
    <w:rsid w:val="00987798"/>
    <w:rsid w:val="009912C9"/>
    <w:rsid w:val="00991689"/>
    <w:rsid w:val="009919A6"/>
    <w:rsid w:val="00991F44"/>
    <w:rsid w:val="00992181"/>
    <w:rsid w:val="0099258D"/>
    <w:rsid w:val="00992901"/>
    <w:rsid w:val="00993322"/>
    <w:rsid w:val="00993E8C"/>
    <w:rsid w:val="00993F27"/>
    <w:rsid w:val="00995AD8"/>
    <w:rsid w:val="0099616C"/>
    <w:rsid w:val="0099739F"/>
    <w:rsid w:val="00997606"/>
    <w:rsid w:val="009A03EA"/>
    <w:rsid w:val="009A2CB2"/>
    <w:rsid w:val="009A2FF6"/>
    <w:rsid w:val="009A33A2"/>
    <w:rsid w:val="009A3EDE"/>
    <w:rsid w:val="009A4619"/>
    <w:rsid w:val="009A5CE8"/>
    <w:rsid w:val="009A6097"/>
    <w:rsid w:val="009B04AE"/>
    <w:rsid w:val="009B111F"/>
    <w:rsid w:val="009B2DCE"/>
    <w:rsid w:val="009B3CCF"/>
    <w:rsid w:val="009B4AE8"/>
    <w:rsid w:val="009B5041"/>
    <w:rsid w:val="009B67B0"/>
    <w:rsid w:val="009B760E"/>
    <w:rsid w:val="009B77C4"/>
    <w:rsid w:val="009B7CE4"/>
    <w:rsid w:val="009C01BC"/>
    <w:rsid w:val="009C0648"/>
    <w:rsid w:val="009C0D56"/>
    <w:rsid w:val="009C0EE3"/>
    <w:rsid w:val="009C1031"/>
    <w:rsid w:val="009C12D9"/>
    <w:rsid w:val="009C1D45"/>
    <w:rsid w:val="009C2A7D"/>
    <w:rsid w:val="009C2B9B"/>
    <w:rsid w:val="009C2DFF"/>
    <w:rsid w:val="009C408A"/>
    <w:rsid w:val="009C4CF6"/>
    <w:rsid w:val="009C5979"/>
    <w:rsid w:val="009C6061"/>
    <w:rsid w:val="009C63EB"/>
    <w:rsid w:val="009C7711"/>
    <w:rsid w:val="009C7F78"/>
    <w:rsid w:val="009D05A5"/>
    <w:rsid w:val="009D0EFB"/>
    <w:rsid w:val="009D132A"/>
    <w:rsid w:val="009D18F2"/>
    <w:rsid w:val="009D1F2B"/>
    <w:rsid w:val="009D21BD"/>
    <w:rsid w:val="009D290E"/>
    <w:rsid w:val="009D3742"/>
    <w:rsid w:val="009D40C5"/>
    <w:rsid w:val="009D466E"/>
    <w:rsid w:val="009D4A6E"/>
    <w:rsid w:val="009D55BF"/>
    <w:rsid w:val="009D5F44"/>
    <w:rsid w:val="009D6CFC"/>
    <w:rsid w:val="009D6F06"/>
    <w:rsid w:val="009D7137"/>
    <w:rsid w:val="009D77AD"/>
    <w:rsid w:val="009D7CD6"/>
    <w:rsid w:val="009E0371"/>
    <w:rsid w:val="009E12C4"/>
    <w:rsid w:val="009E18C7"/>
    <w:rsid w:val="009E1CF1"/>
    <w:rsid w:val="009E227B"/>
    <w:rsid w:val="009E3D99"/>
    <w:rsid w:val="009E5129"/>
    <w:rsid w:val="009E5D12"/>
    <w:rsid w:val="009E6828"/>
    <w:rsid w:val="009E6F6D"/>
    <w:rsid w:val="009E7C24"/>
    <w:rsid w:val="009F03A6"/>
    <w:rsid w:val="009F11AB"/>
    <w:rsid w:val="009F3A20"/>
    <w:rsid w:val="009F4862"/>
    <w:rsid w:val="009F57DD"/>
    <w:rsid w:val="009F64DA"/>
    <w:rsid w:val="009F7619"/>
    <w:rsid w:val="00A00353"/>
    <w:rsid w:val="00A00512"/>
    <w:rsid w:val="00A00BA3"/>
    <w:rsid w:val="00A00F2F"/>
    <w:rsid w:val="00A01872"/>
    <w:rsid w:val="00A01EF7"/>
    <w:rsid w:val="00A021B1"/>
    <w:rsid w:val="00A0262C"/>
    <w:rsid w:val="00A02A92"/>
    <w:rsid w:val="00A02D96"/>
    <w:rsid w:val="00A02E9D"/>
    <w:rsid w:val="00A0342B"/>
    <w:rsid w:val="00A04A3A"/>
    <w:rsid w:val="00A0535E"/>
    <w:rsid w:val="00A06E99"/>
    <w:rsid w:val="00A07A07"/>
    <w:rsid w:val="00A07BA2"/>
    <w:rsid w:val="00A10956"/>
    <w:rsid w:val="00A10A56"/>
    <w:rsid w:val="00A10B79"/>
    <w:rsid w:val="00A10E7B"/>
    <w:rsid w:val="00A13042"/>
    <w:rsid w:val="00A13A19"/>
    <w:rsid w:val="00A1456D"/>
    <w:rsid w:val="00A153D7"/>
    <w:rsid w:val="00A170B7"/>
    <w:rsid w:val="00A17324"/>
    <w:rsid w:val="00A17537"/>
    <w:rsid w:val="00A17A3C"/>
    <w:rsid w:val="00A20338"/>
    <w:rsid w:val="00A216CA"/>
    <w:rsid w:val="00A21817"/>
    <w:rsid w:val="00A22D49"/>
    <w:rsid w:val="00A2323B"/>
    <w:rsid w:val="00A25B6C"/>
    <w:rsid w:val="00A275EA"/>
    <w:rsid w:val="00A27C63"/>
    <w:rsid w:val="00A3063A"/>
    <w:rsid w:val="00A309D3"/>
    <w:rsid w:val="00A31364"/>
    <w:rsid w:val="00A32D87"/>
    <w:rsid w:val="00A33569"/>
    <w:rsid w:val="00A338B3"/>
    <w:rsid w:val="00A33C51"/>
    <w:rsid w:val="00A33DB3"/>
    <w:rsid w:val="00A3476F"/>
    <w:rsid w:val="00A34F15"/>
    <w:rsid w:val="00A35DE2"/>
    <w:rsid w:val="00A3617B"/>
    <w:rsid w:val="00A3762B"/>
    <w:rsid w:val="00A378D0"/>
    <w:rsid w:val="00A40F4E"/>
    <w:rsid w:val="00A4110B"/>
    <w:rsid w:val="00A412F0"/>
    <w:rsid w:val="00A417C3"/>
    <w:rsid w:val="00A41A47"/>
    <w:rsid w:val="00A423A8"/>
    <w:rsid w:val="00A42D31"/>
    <w:rsid w:val="00A43427"/>
    <w:rsid w:val="00A43C11"/>
    <w:rsid w:val="00A449F7"/>
    <w:rsid w:val="00A45137"/>
    <w:rsid w:val="00A451B1"/>
    <w:rsid w:val="00A45889"/>
    <w:rsid w:val="00A45C0D"/>
    <w:rsid w:val="00A463D5"/>
    <w:rsid w:val="00A46BA4"/>
    <w:rsid w:val="00A46DE7"/>
    <w:rsid w:val="00A4787E"/>
    <w:rsid w:val="00A500E7"/>
    <w:rsid w:val="00A501DB"/>
    <w:rsid w:val="00A5079E"/>
    <w:rsid w:val="00A51EC8"/>
    <w:rsid w:val="00A524D6"/>
    <w:rsid w:val="00A53524"/>
    <w:rsid w:val="00A54014"/>
    <w:rsid w:val="00A547DD"/>
    <w:rsid w:val="00A54D05"/>
    <w:rsid w:val="00A55B6C"/>
    <w:rsid w:val="00A563A8"/>
    <w:rsid w:val="00A564EA"/>
    <w:rsid w:val="00A56B35"/>
    <w:rsid w:val="00A57065"/>
    <w:rsid w:val="00A5723C"/>
    <w:rsid w:val="00A5730F"/>
    <w:rsid w:val="00A57AEC"/>
    <w:rsid w:val="00A57C56"/>
    <w:rsid w:val="00A60685"/>
    <w:rsid w:val="00A60706"/>
    <w:rsid w:val="00A620F8"/>
    <w:rsid w:val="00A62230"/>
    <w:rsid w:val="00A63447"/>
    <w:rsid w:val="00A65ECA"/>
    <w:rsid w:val="00A667A2"/>
    <w:rsid w:val="00A66B78"/>
    <w:rsid w:val="00A66F78"/>
    <w:rsid w:val="00A67122"/>
    <w:rsid w:val="00A67812"/>
    <w:rsid w:val="00A67A66"/>
    <w:rsid w:val="00A70063"/>
    <w:rsid w:val="00A70395"/>
    <w:rsid w:val="00A70484"/>
    <w:rsid w:val="00A71591"/>
    <w:rsid w:val="00A716F0"/>
    <w:rsid w:val="00A71B94"/>
    <w:rsid w:val="00A71E1E"/>
    <w:rsid w:val="00A724FF"/>
    <w:rsid w:val="00A72DF2"/>
    <w:rsid w:val="00A738BC"/>
    <w:rsid w:val="00A73BB4"/>
    <w:rsid w:val="00A766D4"/>
    <w:rsid w:val="00A77EC5"/>
    <w:rsid w:val="00A80218"/>
    <w:rsid w:val="00A806A2"/>
    <w:rsid w:val="00A8085F"/>
    <w:rsid w:val="00A81430"/>
    <w:rsid w:val="00A81CAF"/>
    <w:rsid w:val="00A829F2"/>
    <w:rsid w:val="00A82C4E"/>
    <w:rsid w:val="00A8304F"/>
    <w:rsid w:val="00A83A8C"/>
    <w:rsid w:val="00A8638B"/>
    <w:rsid w:val="00A87913"/>
    <w:rsid w:val="00A87957"/>
    <w:rsid w:val="00A87E4E"/>
    <w:rsid w:val="00A913C1"/>
    <w:rsid w:val="00A949F9"/>
    <w:rsid w:val="00A956E4"/>
    <w:rsid w:val="00A96572"/>
    <w:rsid w:val="00A966A2"/>
    <w:rsid w:val="00A97ADB"/>
    <w:rsid w:val="00AA04A3"/>
    <w:rsid w:val="00AA1846"/>
    <w:rsid w:val="00AA2BC1"/>
    <w:rsid w:val="00AA2BD6"/>
    <w:rsid w:val="00AA717C"/>
    <w:rsid w:val="00AA7BBC"/>
    <w:rsid w:val="00AB183B"/>
    <w:rsid w:val="00AB2079"/>
    <w:rsid w:val="00AB28CB"/>
    <w:rsid w:val="00AB29E1"/>
    <w:rsid w:val="00AB427A"/>
    <w:rsid w:val="00AB52E7"/>
    <w:rsid w:val="00AB536B"/>
    <w:rsid w:val="00AB53BB"/>
    <w:rsid w:val="00AB56E8"/>
    <w:rsid w:val="00AB5794"/>
    <w:rsid w:val="00AB7758"/>
    <w:rsid w:val="00AC1708"/>
    <w:rsid w:val="00AC1A79"/>
    <w:rsid w:val="00AC25D2"/>
    <w:rsid w:val="00AC3666"/>
    <w:rsid w:val="00AC5105"/>
    <w:rsid w:val="00AC6E01"/>
    <w:rsid w:val="00AC73E0"/>
    <w:rsid w:val="00AC7F1D"/>
    <w:rsid w:val="00AD144D"/>
    <w:rsid w:val="00AD1DC6"/>
    <w:rsid w:val="00AD300A"/>
    <w:rsid w:val="00AD31B3"/>
    <w:rsid w:val="00AD4F5C"/>
    <w:rsid w:val="00AD56DE"/>
    <w:rsid w:val="00AD5DD3"/>
    <w:rsid w:val="00AD5F43"/>
    <w:rsid w:val="00AD6AD4"/>
    <w:rsid w:val="00AD755F"/>
    <w:rsid w:val="00AD76F3"/>
    <w:rsid w:val="00AE02C8"/>
    <w:rsid w:val="00AE03D6"/>
    <w:rsid w:val="00AE1DA2"/>
    <w:rsid w:val="00AE272A"/>
    <w:rsid w:val="00AE2766"/>
    <w:rsid w:val="00AE2A00"/>
    <w:rsid w:val="00AE3218"/>
    <w:rsid w:val="00AE4A3E"/>
    <w:rsid w:val="00AE56A8"/>
    <w:rsid w:val="00AE5955"/>
    <w:rsid w:val="00AE6DFC"/>
    <w:rsid w:val="00AE7131"/>
    <w:rsid w:val="00AF291A"/>
    <w:rsid w:val="00AF2C58"/>
    <w:rsid w:val="00AF2F8C"/>
    <w:rsid w:val="00AF3A7C"/>
    <w:rsid w:val="00AF435F"/>
    <w:rsid w:val="00AF5678"/>
    <w:rsid w:val="00AF6119"/>
    <w:rsid w:val="00AF69AF"/>
    <w:rsid w:val="00B0249B"/>
    <w:rsid w:val="00B0478B"/>
    <w:rsid w:val="00B0630E"/>
    <w:rsid w:val="00B078FF"/>
    <w:rsid w:val="00B07E55"/>
    <w:rsid w:val="00B10052"/>
    <w:rsid w:val="00B105CE"/>
    <w:rsid w:val="00B114EA"/>
    <w:rsid w:val="00B1178B"/>
    <w:rsid w:val="00B11AC7"/>
    <w:rsid w:val="00B11FB5"/>
    <w:rsid w:val="00B133B9"/>
    <w:rsid w:val="00B1373D"/>
    <w:rsid w:val="00B14156"/>
    <w:rsid w:val="00B141EE"/>
    <w:rsid w:val="00B17E87"/>
    <w:rsid w:val="00B20ED3"/>
    <w:rsid w:val="00B22946"/>
    <w:rsid w:val="00B23686"/>
    <w:rsid w:val="00B2479C"/>
    <w:rsid w:val="00B24CBB"/>
    <w:rsid w:val="00B25380"/>
    <w:rsid w:val="00B25A1F"/>
    <w:rsid w:val="00B25AD0"/>
    <w:rsid w:val="00B26341"/>
    <w:rsid w:val="00B27D63"/>
    <w:rsid w:val="00B3093F"/>
    <w:rsid w:val="00B31B7D"/>
    <w:rsid w:val="00B32225"/>
    <w:rsid w:val="00B32C68"/>
    <w:rsid w:val="00B34892"/>
    <w:rsid w:val="00B3635A"/>
    <w:rsid w:val="00B36FB5"/>
    <w:rsid w:val="00B370DE"/>
    <w:rsid w:val="00B37682"/>
    <w:rsid w:val="00B377D8"/>
    <w:rsid w:val="00B37B1D"/>
    <w:rsid w:val="00B40DC7"/>
    <w:rsid w:val="00B41C5E"/>
    <w:rsid w:val="00B42BB4"/>
    <w:rsid w:val="00B43792"/>
    <w:rsid w:val="00B43F0C"/>
    <w:rsid w:val="00B44267"/>
    <w:rsid w:val="00B442FB"/>
    <w:rsid w:val="00B44E64"/>
    <w:rsid w:val="00B452AA"/>
    <w:rsid w:val="00B46959"/>
    <w:rsid w:val="00B46BD5"/>
    <w:rsid w:val="00B4794F"/>
    <w:rsid w:val="00B47B81"/>
    <w:rsid w:val="00B51043"/>
    <w:rsid w:val="00B52229"/>
    <w:rsid w:val="00B52630"/>
    <w:rsid w:val="00B5312C"/>
    <w:rsid w:val="00B535CF"/>
    <w:rsid w:val="00B53656"/>
    <w:rsid w:val="00B54101"/>
    <w:rsid w:val="00B60292"/>
    <w:rsid w:val="00B60BA1"/>
    <w:rsid w:val="00B60EA9"/>
    <w:rsid w:val="00B6155B"/>
    <w:rsid w:val="00B61824"/>
    <w:rsid w:val="00B61B43"/>
    <w:rsid w:val="00B63401"/>
    <w:rsid w:val="00B6406B"/>
    <w:rsid w:val="00B643ED"/>
    <w:rsid w:val="00B64799"/>
    <w:rsid w:val="00B64DA1"/>
    <w:rsid w:val="00B657D6"/>
    <w:rsid w:val="00B65F1E"/>
    <w:rsid w:val="00B66A25"/>
    <w:rsid w:val="00B731C8"/>
    <w:rsid w:val="00B74114"/>
    <w:rsid w:val="00B77518"/>
    <w:rsid w:val="00B81A75"/>
    <w:rsid w:val="00B853C6"/>
    <w:rsid w:val="00B87D57"/>
    <w:rsid w:val="00B914F8"/>
    <w:rsid w:val="00B921AA"/>
    <w:rsid w:val="00B93E85"/>
    <w:rsid w:val="00B9425F"/>
    <w:rsid w:val="00B9488A"/>
    <w:rsid w:val="00B9781B"/>
    <w:rsid w:val="00BA0518"/>
    <w:rsid w:val="00BA1279"/>
    <w:rsid w:val="00BA1F49"/>
    <w:rsid w:val="00BA2105"/>
    <w:rsid w:val="00BA2EEA"/>
    <w:rsid w:val="00BA4093"/>
    <w:rsid w:val="00BA539B"/>
    <w:rsid w:val="00BA62B3"/>
    <w:rsid w:val="00BA7300"/>
    <w:rsid w:val="00BA7DC3"/>
    <w:rsid w:val="00BB0C08"/>
    <w:rsid w:val="00BB0C8A"/>
    <w:rsid w:val="00BB25EA"/>
    <w:rsid w:val="00BB2EC2"/>
    <w:rsid w:val="00BB3949"/>
    <w:rsid w:val="00BB56A3"/>
    <w:rsid w:val="00BB5B42"/>
    <w:rsid w:val="00BB6977"/>
    <w:rsid w:val="00BB70EE"/>
    <w:rsid w:val="00BB7C8D"/>
    <w:rsid w:val="00BB7E8C"/>
    <w:rsid w:val="00BC1145"/>
    <w:rsid w:val="00BC28C0"/>
    <w:rsid w:val="00BC3CAC"/>
    <w:rsid w:val="00BC417B"/>
    <w:rsid w:val="00BC4291"/>
    <w:rsid w:val="00BC4827"/>
    <w:rsid w:val="00BC53A1"/>
    <w:rsid w:val="00BC6C77"/>
    <w:rsid w:val="00BC7F81"/>
    <w:rsid w:val="00BD1521"/>
    <w:rsid w:val="00BD1B73"/>
    <w:rsid w:val="00BD3B89"/>
    <w:rsid w:val="00BD3EDC"/>
    <w:rsid w:val="00BD3FE3"/>
    <w:rsid w:val="00BD5F45"/>
    <w:rsid w:val="00BD6680"/>
    <w:rsid w:val="00BD7DFA"/>
    <w:rsid w:val="00BD7F1C"/>
    <w:rsid w:val="00BE096D"/>
    <w:rsid w:val="00BE1233"/>
    <w:rsid w:val="00BE39B8"/>
    <w:rsid w:val="00BE4DD3"/>
    <w:rsid w:val="00BE65CF"/>
    <w:rsid w:val="00BE6B85"/>
    <w:rsid w:val="00BE7B17"/>
    <w:rsid w:val="00BE7C28"/>
    <w:rsid w:val="00BF0056"/>
    <w:rsid w:val="00BF05F9"/>
    <w:rsid w:val="00BF2B8A"/>
    <w:rsid w:val="00BF2D43"/>
    <w:rsid w:val="00BF2FCF"/>
    <w:rsid w:val="00BF3CD0"/>
    <w:rsid w:val="00BF4266"/>
    <w:rsid w:val="00BF4413"/>
    <w:rsid w:val="00BF49FE"/>
    <w:rsid w:val="00BF4D89"/>
    <w:rsid w:val="00BF4E07"/>
    <w:rsid w:val="00BF5247"/>
    <w:rsid w:val="00BF54C8"/>
    <w:rsid w:val="00BF6081"/>
    <w:rsid w:val="00BF6C32"/>
    <w:rsid w:val="00BF75CF"/>
    <w:rsid w:val="00C0121F"/>
    <w:rsid w:val="00C01BC8"/>
    <w:rsid w:val="00C03BB4"/>
    <w:rsid w:val="00C04869"/>
    <w:rsid w:val="00C04FDB"/>
    <w:rsid w:val="00C06176"/>
    <w:rsid w:val="00C0638F"/>
    <w:rsid w:val="00C07F4A"/>
    <w:rsid w:val="00C10311"/>
    <w:rsid w:val="00C1143D"/>
    <w:rsid w:val="00C143E0"/>
    <w:rsid w:val="00C15955"/>
    <w:rsid w:val="00C15B90"/>
    <w:rsid w:val="00C1749D"/>
    <w:rsid w:val="00C177B7"/>
    <w:rsid w:val="00C202B8"/>
    <w:rsid w:val="00C2296C"/>
    <w:rsid w:val="00C236E6"/>
    <w:rsid w:val="00C2394B"/>
    <w:rsid w:val="00C27F65"/>
    <w:rsid w:val="00C30036"/>
    <w:rsid w:val="00C31B8C"/>
    <w:rsid w:val="00C3206D"/>
    <w:rsid w:val="00C3216C"/>
    <w:rsid w:val="00C33A22"/>
    <w:rsid w:val="00C33EFD"/>
    <w:rsid w:val="00C34065"/>
    <w:rsid w:val="00C34B12"/>
    <w:rsid w:val="00C34B23"/>
    <w:rsid w:val="00C351DD"/>
    <w:rsid w:val="00C35291"/>
    <w:rsid w:val="00C354FE"/>
    <w:rsid w:val="00C35C69"/>
    <w:rsid w:val="00C35D34"/>
    <w:rsid w:val="00C362F1"/>
    <w:rsid w:val="00C3664A"/>
    <w:rsid w:val="00C36774"/>
    <w:rsid w:val="00C368AC"/>
    <w:rsid w:val="00C368E5"/>
    <w:rsid w:val="00C36A36"/>
    <w:rsid w:val="00C3737F"/>
    <w:rsid w:val="00C37980"/>
    <w:rsid w:val="00C37C2F"/>
    <w:rsid w:val="00C40D0F"/>
    <w:rsid w:val="00C44C12"/>
    <w:rsid w:val="00C45412"/>
    <w:rsid w:val="00C46598"/>
    <w:rsid w:val="00C4712D"/>
    <w:rsid w:val="00C541CF"/>
    <w:rsid w:val="00C542B5"/>
    <w:rsid w:val="00C5453F"/>
    <w:rsid w:val="00C5581C"/>
    <w:rsid w:val="00C561E5"/>
    <w:rsid w:val="00C5687D"/>
    <w:rsid w:val="00C57467"/>
    <w:rsid w:val="00C57835"/>
    <w:rsid w:val="00C60452"/>
    <w:rsid w:val="00C60AA5"/>
    <w:rsid w:val="00C60DCE"/>
    <w:rsid w:val="00C60EDF"/>
    <w:rsid w:val="00C61D5A"/>
    <w:rsid w:val="00C625D5"/>
    <w:rsid w:val="00C62EFB"/>
    <w:rsid w:val="00C633FF"/>
    <w:rsid w:val="00C64793"/>
    <w:rsid w:val="00C66094"/>
    <w:rsid w:val="00C6691F"/>
    <w:rsid w:val="00C66D36"/>
    <w:rsid w:val="00C675FC"/>
    <w:rsid w:val="00C722D8"/>
    <w:rsid w:val="00C72F28"/>
    <w:rsid w:val="00C72FBB"/>
    <w:rsid w:val="00C7430B"/>
    <w:rsid w:val="00C74A5A"/>
    <w:rsid w:val="00C75121"/>
    <w:rsid w:val="00C76507"/>
    <w:rsid w:val="00C77292"/>
    <w:rsid w:val="00C80B83"/>
    <w:rsid w:val="00C81EFD"/>
    <w:rsid w:val="00C81FD9"/>
    <w:rsid w:val="00C84072"/>
    <w:rsid w:val="00C841D3"/>
    <w:rsid w:val="00C8668D"/>
    <w:rsid w:val="00C87574"/>
    <w:rsid w:val="00C9179B"/>
    <w:rsid w:val="00C93B7C"/>
    <w:rsid w:val="00C94BD4"/>
    <w:rsid w:val="00C95DF8"/>
    <w:rsid w:val="00C96E0C"/>
    <w:rsid w:val="00C97850"/>
    <w:rsid w:val="00CA29A7"/>
    <w:rsid w:val="00CA2FE8"/>
    <w:rsid w:val="00CA596D"/>
    <w:rsid w:val="00CA5A39"/>
    <w:rsid w:val="00CA5AC3"/>
    <w:rsid w:val="00CA658B"/>
    <w:rsid w:val="00CA744C"/>
    <w:rsid w:val="00CA7D9D"/>
    <w:rsid w:val="00CB10AF"/>
    <w:rsid w:val="00CB1196"/>
    <w:rsid w:val="00CB15AB"/>
    <w:rsid w:val="00CB1DB3"/>
    <w:rsid w:val="00CB2658"/>
    <w:rsid w:val="00CB2851"/>
    <w:rsid w:val="00CB2F95"/>
    <w:rsid w:val="00CB4B6B"/>
    <w:rsid w:val="00CB5047"/>
    <w:rsid w:val="00CB645D"/>
    <w:rsid w:val="00CB76B6"/>
    <w:rsid w:val="00CB7B58"/>
    <w:rsid w:val="00CC2CB8"/>
    <w:rsid w:val="00CC2E0F"/>
    <w:rsid w:val="00CC31F6"/>
    <w:rsid w:val="00CC364A"/>
    <w:rsid w:val="00CC414C"/>
    <w:rsid w:val="00CC4270"/>
    <w:rsid w:val="00CC4545"/>
    <w:rsid w:val="00CC487C"/>
    <w:rsid w:val="00CC5764"/>
    <w:rsid w:val="00CC60A0"/>
    <w:rsid w:val="00CC6B0A"/>
    <w:rsid w:val="00CC6FA8"/>
    <w:rsid w:val="00CC7603"/>
    <w:rsid w:val="00CD10CB"/>
    <w:rsid w:val="00CD1972"/>
    <w:rsid w:val="00CD2129"/>
    <w:rsid w:val="00CD249D"/>
    <w:rsid w:val="00CD3336"/>
    <w:rsid w:val="00CD6C16"/>
    <w:rsid w:val="00CD7A2B"/>
    <w:rsid w:val="00CE05CE"/>
    <w:rsid w:val="00CE0ADA"/>
    <w:rsid w:val="00CE116E"/>
    <w:rsid w:val="00CE30DA"/>
    <w:rsid w:val="00CE367C"/>
    <w:rsid w:val="00CE42E9"/>
    <w:rsid w:val="00CE45BE"/>
    <w:rsid w:val="00CE46BB"/>
    <w:rsid w:val="00CE5AF6"/>
    <w:rsid w:val="00CE5B39"/>
    <w:rsid w:val="00CE5C3C"/>
    <w:rsid w:val="00CE5F0A"/>
    <w:rsid w:val="00CF088B"/>
    <w:rsid w:val="00CF08B5"/>
    <w:rsid w:val="00CF4E88"/>
    <w:rsid w:val="00CF4FF2"/>
    <w:rsid w:val="00CF6500"/>
    <w:rsid w:val="00CF6ABC"/>
    <w:rsid w:val="00CF6B09"/>
    <w:rsid w:val="00CF7283"/>
    <w:rsid w:val="00CF7F00"/>
    <w:rsid w:val="00D01313"/>
    <w:rsid w:val="00D01864"/>
    <w:rsid w:val="00D028E5"/>
    <w:rsid w:val="00D02ECC"/>
    <w:rsid w:val="00D02FFE"/>
    <w:rsid w:val="00D0472F"/>
    <w:rsid w:val="00D047A0"/>
    <w:rsid w:val="00D058D8"/>
    <w:rsid w:val="00D05CB0"/>
    <w:rsid w:val="00D061DA"/>
    <w:rsid w:val="00D06824"/>
    <w:rsid w:val="00D06C8C"/>
    <w:rsid w:val="00D073C3"/>
    <w:rsid w:val="00D074CE"/>
    <w:rsid w:val="00D07C4A"/>
    <w:rsid w:val="00D07F7F"/>
    <w:rsid w:val="00D10515"/>
    <w:rsid w:val="00D10A30"/>
    <w:rsid w:val="00D1188C"/>
    <w:rsid w:val="00D118A0"/>
    <w:rsid w:val="00D11C7B"/>
    <w:rsid w:val="00D11E6C"/>
    <w:rsid w:val="00D12E43"/>
    <w:rsid w:val="00D139B8"/>
    <w:rsid w:val="00D13D96"/>
    <w:rsid w:val="00D142B6"/>
    <w:rsid w:val="00D1463A"/>
    <w:rsid w:val="00D15A47"/>
    <w:rsid w:val="00D15CF2"/>
    <w:rsid w:val="00D16E09"/>
    <w:rsid w:val="00D17A93"/>
    <w:rsid w:val="00D17ADA"/>
    <w:rsid w:val="00D2030D"/>
    <w:rsid w:val="00D20A35"/>
    <w:rsid w:val="00D2113B"/>
    <w:rsid w:val="00D22694"/>
    <w:rsid w:val="00D2284F"/>
    <w:rsid w:val="00D23509"/>
    <w:rsid w:val="00D237DD"/>
    <w:rsid w:val="00D2391F"/>
    <w:rsid w:val="00D2549E"/>
    <w:rsid w:val="00D25D47"/>
    <w:rsid w:val="00D26D8C"/>
    <w:rsid w:val="00D2732D"/>
    <w:rsid w:val="00D30291"/>
    <w:rsid w:val="00D304D3"/>
    <w:rsid w:val="00D32561"/>
    <w:rsid w:val="00D3399F"/>
    <w:rsid w:val="00D34943"/>
    <w:rsid w:val="00D34C0A"/>
    <w:rsid w:val="00D3577A"/>
    <w:rsid w:val="00D35980"/>
    <w:rsid w:val="00D365F9"/>
    <w:rsid w:val="00D36FFC"/>
    <w:rsid w:val="00D37BB2"/>
    <w:rsid w:val="00D37F67"/>
    <w:rsid w:val="00D40907"/>
    <w:rsid w:val="00D409BB"/>
    <w:rsid w:val="00D4130C"/>
    <w:rsid w:val="00D42712"/>
    <w:rsid w:val="00D42B5F"/>
    <w:rsid w:val="00D4359C"/>
    <w:rsid w:val="00D448C0"/>
    <w:rsid w:val="00D4577A"/>
    <w:rsid w:val="00D45829"/>
    <w:rsid w:val="00D4593C"/>
    <w:rsid w:val="00D45AF8"/>
    <w:rsid w:val="00D45BF3"/>
    <w:rsid w:val="00D46393"/>
    <w:rsid w:val="00D4747B"/>
    <w:rsid w:val="00D476AB"/>
    <w:rsid w:val="00D5131F"/>
    <w:rsid w:val="00D531B9"/>
    <w:rsid w:val="00D55198"/>
    <w:rsid w:val="00D56262"/>
    <w:rsid w:val="00D6096D"/>
    <w:rsid w:val="00D62FD3"/>
    <w:rsid w:val="00D640AC"/>
    <w:rsid w:val="00D646BC"/>
    <w:rsid w:val="00D64A1E"/>
    <w:rsid w:val="00D64AD9"/>
    <w:rsid w:val="00D658DA"/>
    <w:rsid w:val="00D66385"/>
    <w:rsid w:val="00D66624"/>
    <w:rsid w:val="00D713F6"/>
    <w:rsid w:val="00D72339"/>
    <w:rsid w:val="00D730EE"/>
    <w:rsid w:val="00D73BCE"/>
    <w:rsid w:val="00D73CFF"/>
    <w:rsid w:val="00D73FB8"/>
    <w:rsid w:val="00D74106"/>
    <w:rsid w:val="00D741FE"/>
    <w:rsid w:val="00D76167"/>
    <w:rsid w:val="00D76E37"/>
    <w:rsid w:val="00D804A5"/>
    <w:rsid w:val="00D807A6"/>
    <w:rsid w:val="00D824F4"/>
    <w:rsid w:val="00D82D62"/>
    <w:rsid w:val="00D82E46"/>
    <w:rsid w:val="00D834D5"/>
    <w:rsid w:val="00D83531"/>
    <w:rsid w:val="00D83F5F"/>
    <w:rsid w:val="00D84403"/>
    <w:rsid w:val="00D84ECE"/>
    <w:rsid w:val="00D86348"/>
    <w:rsid w:val="00D8643C"/>
    <w:rsid w:val="00D86F13"/>
    <w:rsid w:val="00D90264"/>
    <w:rsid w:val="00D9060C"/>
    <w:rsid w:val="00D91A7C"/>
    <w:rsid w:val="00D91AC6"/>
    <w:rsid w:val="00D930CC"/>
    <w:rsid w:val="00D95615"/>
    <w:rsid w:val="00D95AA4"/>
    <w:rsid w:val="00D96425"/>
    <w:rsid w:val="00D96569"/>
    <w:rsid w:val="00D97445"/>
    <w:rsid w:val="00D97BA7"/>
    <w:rsid w:val="00DA02AD"/>
    <w:rsid w:val="00DA0BED"/>
    <w:rsid w:val="00DA2EB9"/>
    <w:rsid w:val="00DA4CB6"/>
    <w:rsid w:val="00DA750B"/>
    <w:rsid w:val="00DA7818"/>
    <w:rsid w:val="00DA7943"/>
    <w:rsid w:val="00DA7A69"/>
    <w:rsid w:val="00DA7F5F"/>
    <w:rsid w:val="00DB10C0"/>
    <w:rsid w:val="00DB16C3"/>
    <w:rsid w:val="00DB1965"/>
    <w:rsid w:val="00DB271E"/>
    <w:rsid w:val="00DB28E9"/>
    <w:rsid w:val="00DB2D04"/>
    <w:rsid w:val="00DB3E48"/>
    <w:rsid w:val="00DB3F73"/>
    <w:rsid w:val="00DB45D6"/>
    <w:rsid w:val="00DB48CA"/>
    <w:rsid w:val="00DB753A"/>
    <w:rsid w:val="00DC0820"/>
    <w:rsid w:val="00DC0FB1"/>
    <w:rsid w:val="00DC2C6E"/>
    <w:rsid w:val="00DC4849"/>
    <w:rsid w:val="00DC5263"/>
    <w:rsid w:val="00DC54AD"/>
    <w:rsid w:val="00DC719B"/>
    <w:rsid w:val="00DC7F0C"/>
    <w:rsid w:val="00DD0439"/>
    <w:rsid w:val="00DD05CF"/>
    <w:rsid w:val="00DD0D2E"/>
    <w:rsid w:val="00DD3465"/>
    <w:rsid w:val="00DD3FC9"/>
    <w:rsid w:val="00DD4F80"/>
    <w:rsid w:val="00DD6614"/>
    <w:rsid w:val="00DD7286"/>
    <w:rsid w:val="00DD7826"/>
    <w:rsid w:val="00DD78B1"/>
    <w:rsid w:val="00DD7A1A"/>
    <w:rsid w:val="00DE0CC0"/>
    <w:rsid w:val="00DE10EC"/>
    <w:rsid w:val="00DE1821"/>
    <w:rsid w:val="00DE1AC8"/>
    <w:rsid w:val="00DE2701"/>
    <w:rsid w:val="00DE4537"/>
    <w:rsid w:val="00DE4E58"/>
    <w:rsid w:val="00DE53C9"/>
    <w:rsid w:val="00DE5A66"/>
    <w:rsid w:val="00DE6253"/>
    <w:rsid w:val="00DE65CD"/>
    <w:rsid w:val="00DE6949"/>
    <w:rsid w:val="00DE6D2B"/>
    <w:rsid w:val="00DE734F"/>
    <w:rsid w:val="00DE7B19"/>
    <w:rsid w:val="00DF0194"/>
    <w:rsid w:val="00DF2A53"/>
    <w:rsid w:val="00DF3099"/>
    <w:rsid w:val="00DF38DC"/>
    <w:rsid w:val="00DF3BC9"/>
    <w:rsid w:val="00DF4798"/>
    <w:rsid w:val="00DF5CA1"/>
    <w:rsid w:val="00DF7899"/>
    <w:rsid w:val="00DF7935"/>
    <w:rsid w:val="00DF7CDB"/>
    <w:rsid w:val="00DF7DC7"/>
    <w:rsid w:val="00E00055"/>
    <w:rsid w:val="00E00B83"/>
    <w:rsid w:val="00E017BA"/>
    <w:rsid w:val="00E01C92"/>
    <w:rsid w:val="00E02369"/>
    <w:rsid w:val="00E02572"/>
    <w:rsid w:val="00E029FF"/>
    <w:rsid w:val="00E02CAA"/>
    <w:rsid w:val="00E03198"/>
    <w:rsid w:val="00E035F9"/>
    <w:rsid w:val="00E03630"/>
    <w:rsid w:val="00E0407A"/>
    <w:rsid w:val="00E04097"/>
    <w:rsid w:val="00E06BED"/>
    <w:rsid w:val="00E06BEF"/>
    <w:rsid w:val="00E07C7F"/>
    <w:rsid w:val="00E10DB3"/>
    <w:rsid w:val="00E129C0"/>
    <w:rsid w:val="00E1368A"/>
    <w:rsid w:val="00E14D20"/>
    <w:rsid w:val="00E154B2"/>
    <w:rsid w:val="00E16660"/>
    <w:rsid w:val="00E16B24"/>
    <w:rsid w:val="00E23513"/>
    <w:rsid w:val="00E23535"/>
    <w:rsid w:val="00E2388C"/>
    <w:rsid w:val="00E23C14"/>
    <w:rsid w:val="00E25A4C"/>
    <w:rsid w:val="00E26084"/>
    <w:rsid w:val="00E2611E"/>
    <w:rsid w:val="00E2624D"/>
    <w:rsid w:val="00E271C8"/>
    <w:rsid w:val="00E30515"/>
    <w:rsid w:val="00E30CF8"/>
    <w:rsid w:val="00E3137B"/>
    <w:rsid w:val="00E32211"/>
    <w:rsid w:val="00E33F61"/>
    <w:rsid w:val="00E3439F"/>
    <w:rsid w:val="00E347B0"/>
    <w:rsid w:val="00E35C27"/>
    <w:rsid w:val="00E362DB"/>
    <w:rsid w:val="00E3637D"/>
    <w:rsid w:val="00E3674F"/>
    <w:rsid w:val="00E367F6"/>
    <w:rsid w:val="00E36989"/>
    <w:rsid w:val="00E41412"/>
    <w:rsid w:val="00E42B10"/>
    <w:rsid w:val="00E43D30"/>
    <w:rsid w:val="00E45334"/>
    <w:rsid w:val="00E45CE3"/>
    <w:rsid w:val="00E45FE6"/>
    <w:rsid w:val="00E475D4"/>
    <w:rsid w:val="00E50FFE"/>
    <w:rsid w:val="00E511ED"/>
    <w:rsid w:val="00E51840"/>
    <w:rsid w:val="00E51F9E"/>
    <w:rsid w:val="00E5248F"/>
    <w:rsid w:val="00E52EAD"/>
    <w:rsid w:val="00E52F33"/>
    <w:rsid w:val="00E55A90"/>
    <w:rsid w:val="00E561A7"/>
    <w:rsid w:val="00E567A6"/>
    <w:rsid w:val="00E56F96"/>
    <w:rsid w:val="00E578FD"/>
    <w:rsid w:val="00E60DC6"/>
    <w:rsid w:val="00E6148F"/>
    <w:rsid w:val="00E61B21"/>
    <w:rsid w:val="00E630E7"/>
    <w:rsid w:val="00E6334C"/>
    <w:rsid w:val="00E63A57"/>
    <w:rsid w:val="00E63D82"/>
    <w:rsid w:val="00E64CA4"/>
    <w:rsid w:val="00E666C5"/>
    <w:rsid w:val="00E668BA"/>
    <w:rsid w:val="00E66959"/>
    <w:rsid w:val="00E6698B"/>
    <w:rsid w:val="00E66B9D"/>
    <w:rsid w:val="00E70CA8"/>
    <w:rsid w:val="00E7106F"/>
    <w:rsid w:val="00E71809"/>
    <w:rsid w:val="00E7216B"/>
    <w:rsid w:val="00E72BF9"/>
    <w:rsid w:val="00E74132"/>
    <w:rsid w:val="00E74B12"/>
    <w:rsid w:val="00E74D62"/>
    <w:rsid w:val="00E75D2C"/>
    <w:rsid w:val="00E76919"/>
    <w:rsid w:val="00E76FA6"/>
    <w:rsid w:val="00E77B69"/>
    <w:rsid w:val="00E77CDA"/>
    <w:rsid w:val="00E838E3"/>
    <w:rsid w:val="00E852E2"/>
    <w:rsid w:val="00E85668"/>
    <w:rsid w:val="00E8577A"/>
    <w:rsid w:val="00E877C5"/>
    <w:rsid w:val="00E9008E"/>
    <w:rsid w:val="00E94775"/>
    <w:rsid w:val="00E959F3"/>
    <w:rsid w:val="00E9623B"/>
    <w:rsid w:val="00E9697A"/>
    <w:rsid w:val="00E96E1B"/>
    <w:rsid w:val="00E96FD0"/>
    <w:rsid w:val="00E97CC6"/>
    <w:rsid w:val="00EA0C0C"/>
    <w:rsid w:val="00EA1506"/>
    <w:rsid w:val="00EA1FF0"/>
    <w:rsid w:val="00EA29D9"/>
    <w:rsid w:val="00EA4F45"/>
    <w:rsid w:val="00EA622E"/>
    <w:rsid w:val="00EA737A"/>
    <w:rsid w:val="00EA7A51"/>
    <w:rsid w:val="00EB0754"/>
    <w:rsid w:val="00EB0B2C"/>
    <w:rsid w:val="00EB0ED8"/>
    <w:rsid w:val="00EB146E"/>
    <w:rsid w:val="00EB47C4"/>
    <w:rsid w:val="00EB5375"/>
    <w:rsid w:val="00EB5E0E"/>
    <w:rsid w:val="00EB5E6C"/>
    <w:rsid w:val="00EB611C"/>
    <w:rsid w:val="00EB687D"/>
    <w:rsid w:val="00EB72DC"/>
    <w:rsid w:val="00EB7905"/>
    <w:rsid w:val="00EC0167"/>
    <w:rsid w:val="00EC1077"/>
    <w:rsid w:val="00EC1215"/>
    <w:rsid w:val="00EC1F37"/>
    <w:rsid w:val="00EC2AD4"/>
    <w:rsid w:val="00EC46F5"/>
    <w:rsid w:val="00EC4EED"/>
    <w:rsid w:val="00EC6FED"/>
    <w:rsid w:val="00EC732D"/>
    <w:rsid w:val="00EC7630"/>
    <w:rsid w:val="00EC7C91"/>
    <w:rsid w:val="00EC7EBB"/>
    <w:rsid w:val="00ED040E"/>
    <w:rsid w:val="00ED0A84"/>
    <w:rsid w:val="00ED0FED"/>
    <w:rsid w:val="00ED19CC"/>
    <w:rsid w:val="00ED1DDC"/>
    <w:rsid w:val="00ED2BA2"/>
    <w:rsid w:val="00ED42F1"/>
    <w:rsid w:val="00ED483F"/>
    <w:rsid w:val="00ED6A0B"/>
    <w:rsid w:val="00ED710E"/>
    <w:rsid w:val="00ED7E1D"/>
    <w:rsid w:val="00EE0436"/>
    <w:rsid w:val="00EE0D2A"/>
    <w:rsid w:val="00EE0EEF"/>
    <w:rsid w:val="00EE1298"/>
    <w:rsid w:val="00EE39F6"/>
    <w:rsid w:val="00EE508C"/>
    <w:rsid w:val="00EE68A9"/>
    <w:rsid w:val="00EE73FA"/>
    <w:rsid w:val="00EE78BB"/>
    <w:rsid w:val="00EF0753"/>
    <w:rsid w:val="00EF0EA7"/>
    <w:rsid w:val="00EF1B10"/>
    <w:rsid w:val="00EF1C25"/>
    <w:rsid w:val="00EF3316"/>
    <w:rsid w:val="00EF3888"/>
    <w:rsid w:val="00EF4823"/>
    <w:rsid w:val="00EF54D8"/>
    <w:rsid w:val="00EF5591"/>
    <w:rsid w:val="00EF569F"/>
    <w:rsid w:val="00EF5DCE"/>
    <w:rsid w:val="00EF6B3F"/>
    <w:rsid w:val="00EF6DB0"/>
    <w:rsid w:val="00EF7279"/>
    <w:rsid w:val="00F01CB4"/>
    <w:rsid w:val="00F01FAF"/>
    <w:rsid w:val="00F0285A"/>
    <w:rsid w:val="00F02AF4"/>
    <w:rsid w:val="00F04B67"/>
    <w:rsid w:val="00F04BFE"/>
    <w:rsid w:val="00F04FB7"/>
    <w:rsid w:val="00F0560B"/>
    <w:rsid w:val="00F06747"/>
    <w:rsid w:val="00F06906"/>
    <w:rsid w:val="00F10DA4"/>
    <w:rsid w:val="00F11071"/>
    <w:rsid w:val="00F1137B"/>
    <w:rsid w:val="00F11BAC"/>
    <w:rsid w:val="00F1207A"/>
    <w:rsid w:val="00F12CD9"/>
    <w:rsid w:val="00F1349C"/>
    <w:rsid w:val="00F13EEF"/>
    <w:rsid w:val="00F13FB0"/>
    <w:rsid w:val="00F142F1"/>
    <w:rsid w:val="00F1572F"/>
    <w:rsid w:val="00F1647A"/>
    <w:rsid w:val="00F16859"/>
    <w:rsid w:val="00F169DB"/>
    <w:rsid w:val="00F17049"/>
    <w:rsid w:val="00F175E8"/>
    <w:rsid w:val="00F17B09"/>
    <w:rsid w:val="00F21866"/>
    <w:rsid w:val="00F22D00"/>
    <w:rsid w:val="00F2346D"/>
    <w:rsid w:val="00F23791"/>
    <w:rsid w:val="00F242B4"/>
    <w:rsid w:val="00F25844"/>
    <w:rsid w:val="00F26CF8"/>
    <w:rsid w:val="00F27058"/>
    <w:rsid w:val="00F274E6"/>
    <w:rsid w:val="00F276D2"/>
    <w:rsid w:val="00F2788F"/>
    <w:rsid w:val="00F30E99"/>
    <w:rsid w:val="00F313FB"/>
    <w:rsid w:val="00F31575"/>
    <w:rsid w:val="00F315C3"/>
    <w:rsid w:val="00F328EE"/>
    <w:rsid w:val="00F339AE"/>
    <w:rsid w:val="00F33E89"/>
    <w:rsid w:val="00F34CC5"/>
    <w:rsid w:val="00F35EA2"/>
    <w:rsid w:val="00F365CD"/>
    <w:rsid w:val="00F3660C"/>
    <w:rsid w:val="00F372B4"/>
    <w:rsid w:val="00F4069A"/>
    <w:rsid w:val="00F4371C"/>
    <w:rsid w:val="00F4536C"/>
    <w:rsid w:val="00F453A3"/>
    <w:rsid w:val="00F460C9"/>
    <w:rsid w:val="00F463E2"/>
    <w:rsid w:val="00F46B56"/>
    <w:rsid w:val="00F47515"/>
    <w:rsid w:val="00F47BB0"/>
    <w:rsid w:val="00F53BA3"/>
    <w:rsid w:val="00F5470A"/>
    <w:rsid w:val="00F54A92"/>
    <w:rsid w:val="00F55004"/>
    <w:rsid w:val="00F5713D"/>
    <w:rsid w:val="00F60CB4"/>
    <w:rsid w:val="00F61212"/>
    <w:rsid w:val="00F6226E"/>
    <w:rsid w:val="00F62A84"/>
    <w:rsid w:val="00F637F2"/>
    <w:rsid w:val="00F65466"/>
    <w:rsid w:val="00F677AA"/>
    <w:rsid w:val="00F70DD0"/>
    <w:rsid w:val="00F72533"/>
    <w:rsid w:val="00F731DC"/>
    <w:rsid w:val="00F7685E"/>
    <w:rsid w:val="00F76E79"/>
    <w:rsid w:val="00F76EDF"/>
    <w:rsid w:val="00F77F7C"/>
    <w:rsid w:val="00F802D5"/>
    <w:rsid w:val="00F808B9"/>
    <w:rsid w:val="00F81349"/>
    <w:rsid w:val="00F82122"/>
    <w:rsid w:val="00F8271D"/>
    <w:rsid w:val="00F827C8"/>
    <w:rsid w:val="00F82ACF"/>
    <w:rsid w:val="00F82AFA"/>
    <w:rsid w:val="00F8332F"/>
    <w:rsid w:val="00F837A5"/>
    <w:rsid w:val="00F840C4"/>
    <w:rsid w:val="00F845DF"/>
    <w:rsid w:val="00F846BD"/>
    <w:rsid w:val="00F85CC7"/>
    <w:rsid w:val="00F85E20"/>
    <w:rsid w:val="00F86338"/>
    <w:rsid w:val="00F8643A"/>
    <w:rsid w:val="00F900D4"/>
    <w:rsid w:val="00F901E5"/>
    <w:rsid w:val="00F9033D"/>
    <w:rsid w:val="00F909D3"/>
    <w:rsid w:val="00F92466"/>
    <w:rsid w:val="00F92985"/>
    <w:rsid w:val="00F929F4"/>
    <w:rsid w:val="00F92B78"/>
    <w:rsid w:val="00F94424"/>
    <w:rsid w:val="00F9626D"/>
    <w:rsid w:val="00F97530"/>
    <w:rsid w:val="00FA1697"/>
    <w:rsid w:val="00FA1D4B"/>
    <w:rsid w:val="00FA2482"/>
    <w:rsid w:val="00FA3C2B"/>
    <w:rsid w:val="00FA49D0"/>
    <w:rsid w:val="00FA551F"/>
    <w:rsid w:val="00FB09C2"/>
    <w:rsid w:val="00FB1D15"/>
    <w:rsid w:val="00FB1E70"/>
    <w:rsid w:val="00FB2450"/>
    <w:rsid w:val="00FB4135"/>
    <w:rsid w:val="00FB474C"/>
    <w:rsid w:val="00FB5BBE"/>
    <w:rsid w:val="00FB5DAF"/>
    <w:rsid w:val="00FB680B"/>
    <w:rsid w:val="00FC0570"/>
    <w:rsid w:val="00FC1944"/>
    <w:rsid w:val="00FC20CD"/>
    <w:rsid w:val="00FC43C4"/>
    <w:rsid w:val="00FC4D7D"/>
    <w:rsid w:val="00FC53E5"/>
    <w:rsid w:val="00FC582D"/>
    <w:rsid w:val="00FC656D"/>
    <w:rsid w:val="00FC6C44"/>
    <w:rsid w:val="00FC7A30"/>
    <w:rsid w:val="00FD25E3"/>
    <w:rsid w:val="00FD262A"/>
    <w:rsid w:val="00FD34FF"/>
    <w:rsid w:val="00FD4422"/>
    <w:rsid w:val="00FD4798"/>
    <w:rsid w:val="00FD4907"/>
    <w:rsid w:val="00FD4FB3"/>
    <w:rsid w:val="00FD6C87"/>
    <w:rsid w:val="00FD7B70"/>
    <w:rsid w:val="00FE0992"/>
    <w:rsid w:val="00FE10CF"/>
    <w:rsid w:val="00FE13DB"/>
    <w:rsid w:val="00FE2899"/>
    <w:rsid w:val="00FE3BE8"/>
    <w:rsid w:val="00FE45A5"/>
    <w:rsid w:val="00FE50CF"/>
    <w:rsid w:val="00FE5D33"/>
    <w:rsid w:val="00FE6DCC"/>
    <w:rsid w:val="00FE7380"/>
    <w:rsid w:val="00FE74B8"/>
    <w:rsid w:val="00FE7C70"/>
    <w:rsid w:val="00FF1156"/>
    <w:rsid w:val="00FF1858"/>
    <w:rsid w:val="00FF2875"/>
    <w:rsid w:val="00FF2940"/>
    <w:rsid w:val="00FF3988"/>
    <w:rsid w:val="00FF62C6"/>
    <w:rsid w:val="00FF7C31"/>
    <w:rsid w:val="01A07615"/>
    <w:rsid w:val="02C62257"/>
    <w:rsid w:val="040D5BE7"/>
    <w:rsid w:val="0AFA690C"/>
    <w:rsid w:val="0FF623BE"/>
    <w:rsid w:val="13AB4340"/>
    <w:rsid w:val="177F349D"/>
    <w:rsid w:val="178E4F08"/>
    <w:rsid w:val="190C1FF3"/>
    <w:rsid w:val="19100191"/>
    <w:rsid w:val="1DB36E79"/>
    <w:rsid w:val="1E7A45CC"/>
    <w:rsid w:val="1F0D3A22"/>
    <w:rsid w:val="1F74491D"/>
    <w:rsid w:val="20437A08"/>
    <w:rsid w:val="223B2843"/>
    <w:rsid w:val="281021CB"/>
    <w:rsid w:val="2A5925EB"/>
    <w:rsid w:val="2DB40EF3"/>
    <w:rsid w:val="2FBA4806"/>
    <w:rsid w:val="31F55A1D"/>
    <w:rsid w:val="37054DE6"/>
    <w:rsid w:val="3A6138D6"/>
    <w:rsid w:val="3D0A1B2A"/>
    <w:rsid w:val="3FB147DB"/>
    <w:rsid w:val="43CD7CD8"/>
    <w:rsid w:val="44E826DA"/>
    <w:rsid w:val="48C86E94"/>
    <w:rsid w:val="4D7240C3"/>
    <w:rsid w:val="4F605243"/>
    <w:rsid w:val="54213E95"/>
    <w:rsid w:val="5625042B"/>
    <w:rsid w:val="58B87C21"/>
    <w:rsid w:val="59422E25"/>
    <w:rsid w:val="5C6D7BAA"/>
    <w:rsid w:val="5DD173D8"/>
    <w:rsid w:val="5DD84915"/>
    <w:rsid w:val="5EC96349"/>
    <w:rsid w:val="72D02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CN" w:bidi="ar-SA"/>
    </w:rPr>
  </w:style>
  <w:style w:type="paragraph" w:styleId="2">
    <w:name w:val="heading 2"/>
    <w:basedOn w:val="1"/>
    <w:next w:val="1"/>
    <w:link w:val="1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3">
    <w:name w:val="heading 3"/>
    <w:basedOn w:val="1"/>
    <w:next w:val="1"/>
    <w:link w:val="22"/>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semiHidden/>
    <w:unhideWhenUsed/>
    <w:qFormat/>
    <w:uiPriority w:val="99"/>
  </w:style>
  <w:style w:type="paragraph" w:styleId="5">
    <w:name w:val="Balloon Text"/>
    <w:basedOn w:val="1"/>
    <w:link w:val="21"/>
    <w:semiHidden/>
    <w:unhideWhenUsed/>
    <w:qFormat/>
    <w:uiPriority w:val="99"/>
    <w:pPr>
      <w:spacing w:after="0" w:line="240" w:lineRule="auto"/>
    </w:pPr>
    <w:rPr>
      <w:sz w:val="18"/>
      <w:szCs w:val="18"/>
    </w:rPr>
  </w:style>
  <w:style w:type="paragraph" w:styleId="6">
    <w:name w:val="footer"/>
    <w:basedOn w:val="1"/>
    <w:link w:val="17"/>
    <w:unhideWhenUsed/>
    <w:qFormat/>
    <w:uiPriority w:val="99"/>
    <w:pPr>
      <w:tabs>
        <w:tab w:val="center" w:pos="4320"/>
        <w:tab w:val="right" w:pos="8640"/>
      </w:tabs>
      <w:spacing w:after="0" w:line="240" w:lineRule="auto"/>
    </w:pPr>
  </w:style>
  <w:style w:type="paragraph" w:styleId="7">
    <w:name w:val="header"/>
    <w:basedOn w:val="1"/>
    <w:link w:val="16"/>
    <w:unhideWhenUsed/>
    <w:qFormat/>
    <w:uiPriority w:val="99"/>
    <w:pPr>
      <w:tabs>
        <w:tab w:val="center" w:pos="4320"/>
        <w:tab w:val="right" w:pos="8640"/>
      </w:tabs>
      <w:spacing w:after="0" w:line="240" w:lineRule="auto"/>
    </w:pPr>
  </w:style>
  <w:style w:type="paragraph" w:styleId="8">
    <w:name w:val="Normal (Web)"/>
    <w:basedOn w:val="1"/>
    <w:semiHidden/>
    <w:unhideWhenUsed/>
    <w:qFormat/>
    <w:uiPriority w:val="99"/>
    <w:pPr>
      <w:spacing w:beforeAutospacing="1" w:after="0" w:afterAutospacing="1"/>
    </w:pPr>
    <w:rPr>
      <w:rFonts w:cs="Times New Roman"/>
      <w:sz w:val="24"/>
    </w:rPr>
  </w:style>
  <w:style w:type="character" w:styleId="11">
    <w:name w:val="line number"/>
    <w:basedOn w:val="10"/>
    <w:semiHidden/>
    <w:unhideWhenUsed/>
    <w:qFormat/>
    <w:uiPriority w:val="99"/>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styleId="13">
    <w:name w:val="annotation reference"/>
    <w:basedOn w:val="10"/>
    <w:qFormat/>
    <w:uiPriority w:val="99"/>
    <w:rPr>
      <w:sz w:val="16"/>
      <w:szCs w:val="16"/>
    </w:rPr>
  </w:style>
  <w:style w:type="paragraph" w:customStyle="1" w:styleId="14">
    <w:name w:val="EndNote Bibliography"/>
    <w:basedOn w:val="1"/>
    <w:link w:val="15"/>
    <w:qFormat/>
    <w:uiPriority w:val="0"/>
    <w:pPr>
      <w:widowControl w:val="0"/>
      <w:spacing w:line="240" w:lineRule="auto"/>
      <w:jc w:val="both"/>
    </w:pPr>
    <w:rPr>
      <w:rFonts w:ascii="Calibri" w:hAnsi="Calibri"/>
      <w:kern w:val="2"/>
      <w:sz w:val="20"/>
    </w:rPr>
  </w:style>
  <w:style w:type="character" w:customStyle="1" w:styleId="15">
    <w:name w:val="EndNote Bibliography Char"/>
    <w:basedOn w:val="10"/>
    <w:link w:val="14"/>
    <w:qFormat/>
    <w:uiPriority w:val="0"/>
    <w:rPr>
      <w:rFonts w:ascii="Calibri" w:hAnsi="Calibri"/>
      <w:kern w:val="2"/>
      <w:sz w:val="20"/>
    </w:rPr>
  </w:style>
  <w:style w:type="character" w:customStyle="1" w:styleId="16">
    <w:name w:val="页眉 字符"/>
    <w:basedOn w:val="10"/>
    <w:link w:val="7"/>
    <w:qFormat/>
    <w:uiPriority w:val="99"/>
    <w:rPr>
      <w:rFonts w:asciiTheme="minorHAnsi" w:hAnsiTheme="minorHAnsi" w:eastAsiaTheme="minorEastAsia" w:cstheme="minorBidi"/>
      <w:sz w:val="22"/>
      <w:szCs w:val="22"/>
    </w:rPr>
  </w:style>
  <w:style w:type="character" w:customStyle="1" w:styleId="17">
    <w:name w:val="页脚 字符"/>
    <w:basedOn w:val="10"/>
    <w:link w:val="6"/>
    <w:qFormat/>
    <w:uiPriority w:val="99"/>
    <w:rPr>
      <w:rFonts w:asciiTheme="minorHAnsi" w:hAnsiTheme="minorHAnsi" w:eastAsiaTheme="minorEastAsia" w:cstheme="minorBidi"/>
      <w:sz w:val="22"/>
      <w:szCs w:val="22"/>
    </w:rPr>
  </w:style>
  <w:style w:type="character" w:customStyle="1" w:styleId="18">
    <w:name w:val="未处理的提及1"/>
    <w:basedOn w:val="10"/>
    <w:semiHidden/>
    <w:unhideWhenUsed/>
    <w:qFormat/>
    <w:uiPriority w:val="99"/>
    <w:rPr>
      <w:color w:val="605E5C"/>
      <w:shd w:val="clear" w:color="auto" w:fill="E1DFDD"/>
    </w:rPr>
  </w:style>
  <w:style w:type="character" w:customStyle="1" w:styleId="19">
    <w:name w:val="标题 2 字符"/>
    <w:basedOn w:val="10"/>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0">
    <w:name w:val="批注文字 字符"/>
    <w:basedOn w:val="10"/>
    <w:link w:val="4"/>
    <w:semiHidden/>
    <w:qFormat/>
    <w:uiPriority w:val="99"/>
    <w:rPr>
      <w:rFonts w:asciiTheme="minorHAnsi" w:hAnsiTheme="minorHAnsi" w:eastAsiaTheme="minorEastAsia" w:cstheme="minorBidi"/>
      <w:sz w:val="22"/>
      <w:szCs w:val="22"/>
    </w:rPr>
  </w:style>
  <w:style w:type="character" w:customStyle="1" w:styleId="21">
    <w:name w:val="批注框文本 字符"/>
    <w:basedOn w:val="10"/>
    <w:link w:val="5"/>
    <w:semiHidden/>
    <w:qFormat/>
    <w:uiPriority w:val="99"/>
    <w:rPr>
      <w:rFonts w:asciiTheme="minorHAnsi" w:hAnsiTheme="minorHAnsi" w:eastAsiaTheme="minorEastAsia" w:cstheme="minorBidi"/>
      <w:sz w:val="18"/>
      <w:szCs w:val="18"/>
    </w:rPr>
  </w:style>
  <w:style w:type="character" w:customStyle="1" w:styleId="22">
    <w:name w:val="标题 3 字符"/>
    <w:basedOn w:val="10"/>
    <w:link w:val="3"/>
    <w:semiHidden/>
    <w:qFormat/>
    <w:uiPriority w:val="9"/>
    <w:rPr>
      <w:rFonts w:asciiTheme="minorHAnsi" w:hAnsiTheme="minorHAnsi" w:eastAsiaTheme="minorEastAsia" w:cstheme="minorBidi"/>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5907</Words>
  <Characters>36310</Characters>
  <Lines>564</Lines>
  <Paragraphs>158</Paragraphs>
  <TotalTime>3</TotalTime>
  <ScaleCrop>false</ScaleCrop>
  <LinksUpToDate>false</LinksUpToDate>
  <CharactersWithSpaces>42161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2024-08-24T23:25:00Z</dcterms:created>
  <dc:creator>laoyx</dc:creator>
  <cp:lastModifiedBy>彩虹的叹息</cp:lastModifiedBy>
  <cp:lastPrinted>2024-08-24T13:18:00Z</cp:lastPrinted>
  <dcterms:modified xsi:type="dcterms:W3CDTF">2024-12-19T03:18:50Z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LE1">
    <vt:filetime>2024-08-24T23:23:29Z</vt:filetime>
  </property>
  <property fmtid="{D5CDD505-2E9C-101B-9397-08002B2CF9AE}" pid="4" name="ICV">
    <vt:lpwstr>92C5C2FC39164D298B02306D5857524A_12</vt:lpwstr>
  </property>
</Properties>
</file>