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CC9D90" w14:textId="0717689C" w:rsidR="0001608F" w:rsidRDefault="0001608F" w:rsidP="00BC1BD3">
      <w:pPr>
        <w:suppressLineNumbers/>
        <w:spacing w:line="360" w:lineRule="auto"/>
        <w:jc w:val="center"/>
      </w:pPr>
    </w:p>
    <w:p w14:paraId="70A1FE4D" w14:textId="3673067D" w:rsidR="00B54B09" w:rsidRPr="00FC5E0F" w:rsidRDefault="00B54B09" w:rsidP="00BC1BD3">
      <w:pPr>
        <w:widowControl/>
        <w:suppressLineNumbers/>
        <w:spacing w:line="360" w:lineRule="auto"/>
        <w:jc w:val="center"/>
        <w:rPr>
          <w:rFonts w:ascii="Times New Roman" w:eastAsia="宋体" w:hAnsi="Times New Roman" w:cs="Times New Roman"/>
          <w:b/>
          <w:bCs/>
          <w:kern w:val="0"/>
          <w:sz w:val="36"/>
          <w:szCs w:val="36"/>
          <w:lang w:eastAsia="en-US"/>
        </w:rPr>
      </w:pPr>
      <w:r w:rsidRPr="00FC5E0F">
        <w:rPr>
          <w:rFonts w:ascii="Times New Roman" w:eastAsia="宋体" w:hAnsi="Times New Roman" w:cs="Times New Roman"/>
          <w:b/>
          <w:bCs/>
          <w:kern w:val="0"/>
          <w:sz w:val="36"/>
          <w:szCs w:val="36"/>
          <w:lang w:eastAsia="en-US"/>
        </w:rPr>
        <w:t xml:space="preserve">Supplementary </w:t>
      </w:r>
      <w:r w:rsidR="00D27C26" w:rsidRPr="00FC5E0F">
        <w:rPr>
          <w:rFonts w:ascii="Times New Roman" w:eastAsia="宋体" w:hAnsi="Times New Roman" w:cs="Times New Roman"/>
          <w:b/>
          <w:bCs/>
          <w:kern w:val="0"/>
          <w:sz w:val="36"/>
          <w:szCs w:val="36"/>
          <w:lang w:eastAsia="en-US"/>
        </w:rPr>
        <w:t>M</w:t>
      </w:r>
      <w:r w:rsidR="00D27C26" w:rsidRPr="00FC5E0F">
        <w:rPr>
          <w:rFonts w:ascii="Times New Roman" w:eastAsia="宋体" w:hAnsi="Times New Roman" w:cs="Times New Roman" w:hint="eastAsia"/>
          <w:b/>
          <w:bCs/>
          <w:kern w:val="0"/>
          <w:sz w:val="36"/>
          <w:szCs w:val="36"/>
        </w:rPr>
        <w:t>a</w:t>
      </w:r>
      <w:r w:rsidR="00D27C26" w:rsidRPr="00FC5E0F">
        <w:rPr>
          <w:rFonts w:ascii="Times New Roman" w:eastAsia="宋体" w:hAnsi="Times New Roman" w:cs="Times New Roman"/>
          <w:b/>
          <w:bCs/>
          <w:kern w:val="0"/>
          <w:sz w:val="36"/>
          <w:szCs w:val="36"/>
          <w:lang w:eastAsia="en-US"/>
        </w:rPr>
        <w:t>terials</w:t>
      </w:r>
    </w:p>
    <w:p w14:paraId="427E4070" w14:textId="77777777" w:rsidR="00904F7A" w:rsidRPr="00FC5E0F" w:rsidRDefault="00904F7A" w:rsidP="00BC1BD3">
      <w:pPr>
        <w:suppressLineNumbers/>
        <w:tabs>
          <w:tab w:val="left" w:pos="3400"/>
        </w:tabs>
        <w:autoSpaceDE w:val="0"/>
        <w:autoSpaceDN w:val="0"/>
        <w:adjustRightInd w:val="0"/>
        <w:snapToGrid w:val="0"/>
        <w:spacing w:line="360" w:lineRule="auto"/>
        <w:jc w:val="center"/>
        <w:rPr>
          <w:rFonts w:ascii="Times New Roman" w:eastAsia="Arial-BoldMT" w:hAnsi="Times New Roman" w:cs="Times New Roman"/>
          <w:b/>
          <w:bCs/>
          <w:kern w:val="0"/>
          <w:sz w:val="28"/>
          <w:szCs w:val="28"/>
        </w:rPr>
      </w:pPr>
    </w:p>
    <w:p w14:paraId="7B096D05" w14:textId="481FA629" w:rsidR="00B54B09" w:rsidRPr="00FC5E0F" w:rsidRDefault="00B54B09" w:rsidP="00BC1BD3">
      <w:pPr>
        <w:suppressLineNumbers/>
        <w:tabs>
          <w:tab w:val="left" w:pos="3400"/>
        </w:tabs>
        <w:autoSpaceDE w:val="0"/>
        <w:autoSpaceDN w:val="0"/>
        <w:adjustRightInd w:val="0"/>
        <w:snapToGrid w:val="0"/>
        <w:spacing w:line="360" w:lineRule="auto"/>
        <w:jc w:val="center"/>
        <w:rPr>
          <w:rFonts w:ascii="Times New Roman" w:eastAsia="Arial-BoldMT" w:hAnsi="Times New Roman" w:cs="Times New Roman"/>
          <w:b/>
          <w:bCs/>
          <w:kern w:val="0"/>
          <w:sz w:val="24"/>
        </w:rPr>
      </w:pPr>
      <w:r w:rsidRPr="00FC5E0F">
        <w:rPr>
          <w:rFonts w:ascii="Times New Roman" w:eastAsia="Arial-BoldMT" w:hAnsi="Times New Roman" w:cs="Times New Roman"/>
          <w:b/>
          <w:bCs/>
          <w:kern w:val="0"/>
          <w:sz w:val="24"/>
        </w:rPr>
        <w:t>BIRC2 Blockade Facilitates Immunotherapy of Hepatocellular Carcinoma</w:t>
      </w:r>
    </w:p>
    <w:p w14:paraId="0FF883E7" w14:textId="77777777" w:rsidR="004370B3" w:rsidRPr="00FC5E0F" w:rsidRDefault="004370B3" w:rsidP="00BC1BD3">
      <w:pPr>
        <w:widowControl/>
        <w:suppressLineNumbers/>
        <w:spacing w:line="360" w:lineRule="auto"/>
        <w:jc w:val="center"/>
        <w:rPr>
          <w:rFonts w:ascii="Times New Roman" w:eastAsia="宋体" w:hAnsi="Times New Roman" w:cs="Times New Roman"/>
          <w:kern w:val="0"/>
          <w:sz w:val="24"/>
          <w:lang w:eastAsia="en-US"/>
        </w:rPr>
      </w:pPr>
    </w:p>
    <w:p w14:paraId="55300814" w14:textId="66311E97" w:rsidR="00B54B09" w:rsidRPr="00FC5E0F" w:rsidRDefault="00B54B09" w:rsidP="00BC1BD3">
      <w:pPr>
        <w:widowControl/>
        <w:suppressLineNumbers/>
        <w:spacing w:line="360" w:lineRule="auto"/>
        <w:jc w:val="center"/>
        <w:rPr>
          <w:rFonts w:ascii="Times New Roman" w:eastAsia="宋体" w:hAnsi="Times New Roman" w:cs="Times New Roman"/>
          <w:i/>
          <w:iCs/>
          <w:kern w:val="0"/>
          <w:sz w:val="24"/>
        </w:rPr>
      </w:pPr>
      <w:r w:rsidRPr="00FC5E0F">
        <w:rPr>
          <w:rFonts w:ascii="Times New Roman" w:eastAsia="宋体" w:hAnsi="Times New Roman" w:cs="Times New Roman"/>
          <w:kern w:val="0"/>
          <w:sz w:val="24"/>
          <w:lang w:eastAsia="en-US"/>
        </w:rPr>
        <w:t xml:space="preserve">Lingyi Fu, Shuo Li </w:t>
      </w:r>
      <w:r w:rsidRPr="00FC5E0F">
        <w:rPr>
          <w:rFonts w:ascii="Times New Roman" w:eastAsia="宋体" w:hAnsi="Times New Roman" w:cs="Times New Roman"/>
          <w:i/>
          <w:iCs/>
          <w:kern w:val="0"/>
          <w:sz w:val="24"/>
          <w:lang w:eastAsia="en-US"/>
        </w:rPr>
        <w:t>et al</w:t>
      </w:r>
      <w:r w:rsidR="00292078" w:rsidRPr="00FC5E0F">
        <w:rPr>
          <w:rFonts w:ascii="Times New Roman" w:eastAsia="宋体" w:hAnsi="Times New Roman" w:cs="Times New Roman" w:hint="eastAsia"/>
          <w:i/>
          <w:iCs/>
          <w:kern w:val="0"/>
          <w:sz w:val="24"/>
        </w:rPr>
        <w:t>.</w:t>
      </w:r>
    </w:p>
    <w:p w14:paraId="1BFCAD7A" w14:textId="77777777" w:rsidR="00DC297D" w:rsidRPr="00FC5E0F" w:rsidRDefault="00DC297D" w:rsidP="00BC1BD3">
      <w:pPr>
        <w:widowControl/>
        <w:suppressLineNumbers/>
        <w:spacing w:line="360" w:lineRule="auto"/>
        <w:jc w:val="center"/>
        <w:rPr>
          <w:rFonts w:ascii="Times New Roman" w:eastAsia="宋体" w:hAnsi="Times New Roman" w:cs="Times New Roman"/>
          <w:kern w:val="0"/>
          <w:sz w:val="24"/>
          <w:lang w:eastAsia="en-US"/>
        </w:rPr>
      </w:pPr>
    </w:p>
    <w:p w14:paraId="2EB2D7CF" w14:textId="66C63166" w:rsidR="00B54B09" w:rsidRPr="00FC5E0F" w:rsidRDefault="00B54B09" w:rsidP="00BC1BD3">
      <w:pPr>
        <w:widowControl/>
        <w:suppressLineNumbers/>
        <w:spacing w:line="360" w:lineRule="auto"/>
        <w:jc w:val="center"/>
        <w:rPr>
          <w:rFonts w:ascii="Times New Roman" w:eastAsia="宋体" w:hAnsi="Times New Roman" w:cs="Times New Roman"/>
          <w:kern w:val="0"/>
          <w:sz w:val="24"/>
          <w:lang w:eastAsia="en-US"/>
        </w:rPr>
      </w:pPr>
      <w:r w:rsidRPr="00FC5E0F">
        <w:rPr>
          <w:rFonts w:ascii="Times New Roman" w:eastAsia="宋体" w:hAnsi="Times New Roman" w:cs="Times New Roman"/>
          <w:kern w:val="0"/>
          <w:sz w:val="24"/>
          <w:lang w:eastAsia="en-US"/>
        </w:rPr>
        <w:t>*Corresponding author</w:t>
      </w:r>
      <w:r w:rsidRPr="00FC5E0F">
        <w:rPr>
          <w:rFonts w:ascii="Times New Roman" w:eastAsia="宋体" w:hAnsi="Times New Roman" w:cs="Times New Roman" w:hint="eastAsia"/>
          <w:kern w:val="0"/>
          <w:sz w:val="24"/>
          <w:lang w:eastAsia="en-US"/>
        </w:rPr>
        <w:t>:</w:t>
      </w:r>
      <w:r w:rsidRPr="00FC5E0F">
        <w:rPr>
          <w:rFonts w:ascii="Times New Roman" w:eastAsia="宋体" w:hAnsi="Times New Roman" w:cs="Times New Roman"/>
          <w:kern w:val="0"/>
          <w:sz w:val="24"/>
          <w:lang w:eastAsia="en-US"/>
        </w:rPr>
        <w:t xml:space="preserve"> Jingping Yun. Email: </w:t>
      </w:r>
      <w:hyperlink r:id="rId6" w:history="1">
        <w:r w:rsidR="00A44091" w:rsidRPr="00FC5E0F">
          <w:rPr>
            <w:rStyle w:val="a3"/>
            <w:rFonts w:ascii="Times New Roman" w:eastAsia="宋体" w:hAnsi="Times New Roman" w:cs="Times New Roman"/>
            <w:color w:val="auto"/>
            <w:kern w:val="0"/>
            <w:sz w:val="24"/>
            <w:lang w:eastAsia="en-US"/>
          </w:rPr>
          <w:t>yunjp@sysucc.org.cn</w:t>
        </w:r>
      </w:hyperlink>
      <w:r w:rsidRPr="00FC5E0F">
        <w:rPr>
          <w:rFonts w:ascii="Times New Roman" w:eastAsia="宋体" w:hAnsi="Times New Roman" w:cs="Times New Roman"/>
          <w:kern w:val="0"/>
          <w:sz w:val="24"/>
          <w:lang w:eastAsia="en-US"/>
        </w:rPr>
        <w:t>.</w:t>
      </w:r>
    </w:p>
    <w:p w14:paraId="26E7D5C0" w14:textId="77777777" w:rsidR="00A44091" w:rsidRPr="00FC5E0F" w:rsidRDefault="00A44091" w:rsidP="00BC1BD3">
      <w:pPr>
        <w:suppressLineNumbers/>
        <w:adjustRightInd w:val="0"/>
        <w:snapToGrid w:val="0"/>
        <w:spacing w:line="360" w:lineRule="auto"/>
        <w:jc w:val="center"/>
        <w:rPr>
          <w:rFonts w:ascii="Times New Roman" w:hAnsi="Times New Roman" w:cs="Times New Roman"/>
          <w:b/>
          <w:bCs/>
          <w:sz w:val="28"/>
          <w:szCs w:val="28"/>
        </w:rPr>
      </w:pPr>
    </w:p>
    <w:p w14:paraId="7D8620DC" w14:textId="5E3EB663" w:rsidR="00A44091" w:rsidRPr="00FC5E0F" w:rsidRDefault="00A44091" w:rsidP="00BC1BD3">
      <w:pPr>
        <w:suppressLineNumbers/>
        <w:adjustRightInd w:val="0"/>
        <w:snapToGrid w:val="0"/>
        <w:spacing w:line="360" w:lineRule="auto"/>
        <w:jc w:val="center"/>
        <w:rPr>
          <w:rFonts w:ascii="Times New Roman" w:hAnsi="Times New Roman" w:cs="Times New Roman"/>
          <w:b/>
          <w:bCs/>
          <w:sz w:val="24"/>
          <w:lang w:val="en-GB"/>
        </w:rPr>
      </w:pPr>
      <w:r w:rsidRPr="00FC5E0F">
        <w:rPr>
          <w:rFonts w:ascii="Times New Roman" w:hAnsi="Times New Roman" w:cs="Times New Roman"/>
          <w:b/>
          <w:bCs/>
          <w:sz w:val="24"/>
          <w:lang w:val="en-GB"/>
        </w:rPr>
        <w:t>Table of Contents</w:t>
      </w:r>
    </w:p>
    <w:tbl>
      <w:tblPr>
        <w:tblStyle w:val="a5"/>
        <w:tblW w:w="8788" w:type="dxa"/>
        <w:jc w:val="center"/>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1"/>
        <w:gridCol w:w="1417"/>
      </w:tblGrid>
      <w:tr w:rsidR="00A44091" w:rsidRPr="00FC5E0F" w14:paraId="13CC6FFC" w14:textId="77777777" w:rsidTr="00735FA9">
        <w:trPr>
          <w:jc w:val="center"/>
        </w:trPr>
        <w:tc>
          <w:tcPr>
            <w:tcW w:w="7371" w:type="dxa"/>
            <w:tcBorders>
              <w:top w:val="single" w:sz="4" w:space="0" w:color="auto"/>
              <w:bottom w:val="single" w:sz="4" w:space="0" w:color="auto"/>
            </w:tcBorders>
            <w:shd w:val="clear" w:color="auto" w:fill="auto"/>
            <w:vAlign w:val="center"/>
          </w:tcPr>
          <w:p w14:paraId="1DA780C0" w14:textId="77777777" w:rsidR="00A44091" w:rsidRPr="00FC5E0F" w:rsidRDefault="00A44091" w:rsidP="00735FA9">
            <w:pPr>
              <w:suppressLineNumbers/>
              <w:adjustRightInd w:val="0"/>
              <w:snapToGrid w:val="0"/>
              <w:spacing w:line="360" w:lineRule="auto"/>
              <w:rPr>
                <w:b/>
                <w:bCs/>
                <w:sz w:val="21"/>
                <w:szCs w:val="21"/>
                <w:lang w:val="en-GB"/>
              </w:rPr>
            </w:pPr>
            <w:r w:rsidRPr="00FC5E0F">
              <w:rPr>
                <w:rFonts w:eastAsiaTheme="minorEastAsia"/>
                <w:b/>
                <w:bCs/>
                <w:sz w:val="21"/>
                <w:szCs w:val="21"/>
                <w:lang w:val="en-GB"/>
              </w:rPr>
              <w:t>Section</w:t>
            </w:r>
          </w:p>
        </w:tc>
        <w:tc>
          <w:tcPr>
            <w:tcW w:w="1417" w:type="dxa"/>
            <w:tcBorders>
              <w:top w:val="single" w:sz="4" w:space="0" w:color="auto"/>
              <w:bottom w:val="single" w:sz="4" w:space="0" w:color="auto"/>
            </w:tcBorders>
            <w:shd w:val="clear" w:color="auto" w:fill="auto"/>
            <w:vAlign w:val="center"/>
          </w:tcPr>
          <w:p w14:paraId="3E02FDB9" w14:textId="77777777" w:rsidR="00A44091" w:rsidRPr="00FC5E0F" w:rsidRDefault="00A44091" w:rsidP="00735FA9">
            <w:pPr>
              <w:suppressLineNumbers/>
              <w:adjustRightInd w:val="0"/>
              <w:snapToGrid w:val="0"/>
              <w:spacing w:line="360" w:lineRule="auto"/>
              <w:jc w:val="center"/>
              <w:rPr>
                <w:b/>
                <w:bCs/>
                <w:sz w:val="21"/>
                <w:szCs w:val="21"/>
                <w:lang w:val="en-GB"/>
              </w:rPr>
            </w:pPr>
            <w:r w:rsidRPr="00FC5E0F">
              <w:rPr>
                <w:b/>
                <w:bCs/>
                <w:sz w:val="21"/>
                <w:szCs w:val="21"/>
                <w:lang w:val="en-GB"/>
              </w:rPr>
              <w:t>Page</w:t>
            </w:r>
          </w:p>
        </w:tc>
      </w:tr>
      <w:tr w:rsidR="00205B34" w:rsidRPr="00FC5E0F" w14:paraId="63F580FD" w14:textId="77777777" w:rsidTr="00735FA9">
        <w:trPr>
          <w:jc w:val="center"/>
        </w:trPr>
        <w:tc>
          <w:tcPr>
            <w:tcW w:w="7371" w:type="dxa"/>
            <w:tcBorders>
              <w:top w:val="single" w:sz="4" w:space="0" w:color="auto"/>
              <w:bottom w:val="nil"/>
            </w:tcBorders>
            <w:shd w:val="clear" w:color="auto" w:fill="auto"/>
            <w:vAlign w:val="center"/>
          </w:tcPr>
          <w:p w14:paraId="3E005AF3" w14:textId="5F5BF01D" w:rsidR="00205B34" w:rsidRPr="00FC5E0F" w:rsidRDefault="00485668" w:rsidP="00735FA9">
            <w:pPr>
              <w:pStyle w:val="a6"/>
              <w:suppressLineNumbers/>
              <w:adjustRightInd w:val="0"/>
              <w:snapToGrid w:val="0"/>
              <w:spacing w:line="360" w:lineRule="auto"/>
              <w:jc w:val="both"/>
              <w:rPr>
                <w:rFonts w:eastAsia="Arial-BoldMT"/>
                <w:b/>
                <w:bCs/>
                <w:sz w:val="24"/>
                <w:szCs w:val="20"/>
              </w:rPr>
            </w:pPr>
            <w:r w:rsidRPr="00FC5E0F">
              <w:rPr>
                <w:rFonts w:ascii="Times New Roman" w:hAnsi="Times New Roman" w:cs="Times New Roman"/>
                <w:b/>
                <w:bCs/>
                <w:sz w:val="21"/>
              </w:rPr>
              <w:t>M</w:t>
            </w:r>
            <w:r w:rsidR="00471440" w:rsidRPr="00FC5E0F">
              <w:rPr>
                <w:rFonts w:ascii="Times New Roman" w:hAnsi="Times New Roman" w:cs="Times New Roman" w:hint="eastAsia"/>
                <w:b/>
                <w:bCs/>
                <w:sz w:val="21"/>
              </w:rPr>
              <w:t xml:space="preserve">aterials and </w:t>
            </w:r>
            <w:r w:rsidR="00FE6BC2" w:rsidRPr="00FC5E0F">
              <w:rPr>
                <w:rFonts w:ascii="Times New Roman" w:hAnsi="Times New Roman" w:cs="Times New Roman"/>
                <w:b/>
                <w:bCs/>
                <w:sz w:val="21"/>
              </w:rPr>
              <w:t>m</w:t>
            </w:r>
            <w:r w:rsidR="00205B34" w:rsidRPr="00FC5E0F">
              <w:rPr>
                <w:rFonts w:ascii="Times New Roman" w:hAnsi="Times New Roman" w:cs="Times New Roman"/>
                <w:b/>
                <w:bCs/>
                <w:sz w:val="21"/>
              </w:rPr>
              <w:t>ethods</w:t>
            </w:r>
          </w:p>
        </w:tc>
        <w:tc>
          <w:tcPr>
            <w:tcW w:w="1417" w:type="dxa"/>
            <w:tcBorders>
              <w:top w:val="single" w:sz="4" w:space="0" w:color="auto"/>
              <w:bottom w:val="nil"/>
            </w:tcBorders>
            <w:shd w:val="clear" w:color="auto" w:fill="auto"/>
            <w:vAlign w:val="center"/>
          </w:tcPr>
          <w:p w14:paraId="2EADFDFC" w14:textId="011CF48C" w:rsidR="00205B34" w:rsidRPr="00FC5E0F" w:rsidRDefault="002149D4" w:rsidP="00735FA9">
            <w:pPr>
              <w:suppressLineNumbers/>
              <w:adjustRightInd w:val="0"/>
              <w:snapToGrid w:val="0"/>
              <w:spacing w:line="360" w:lineRule="auto"/>
              <w:jc w:val="center"/>
              <w:rPr>
                <w:rFonts w:eastAsiaTheme="minorEastAsia"/>
                <w:b/>
                <w:bCs/>
                <w:szCs w:val="21"/>
                <w:lang w:val="en-GB"/>
              </w:rPr>
            </w:pPr>
            <w:r w:rsidRPr="00FC5E0F">
              <w:rPr>
                <w:rFonts w:eastAsiaTheme="minorEastAsia"/>
                <w:b/>
                <w:bCs/>
                <w:szCs w:val="21"/>
                <w:lang w:val="en-GB"/>
              </w:rPr>
              <w:t>1</w:t>
            </w:r>
            <w:r w:rsidR="005C673A" w:rsidRPr="00FC5E0F">
              <w:rPr>
                <w:rFonts w:eastAsiaTheme="minorEastAsia"/>
                <w:b/>
                <w:bCs/>
                <w:szCs w:val="21"/>
                <w:lang w:val="en-GB"/>
              </w:rPr>
              <w:t>-11</w:t>
            </w:r>
          </w:p>
        </w:tc>
      </w:tr>
      <w:tr w:rsidR="00A44091" w:rsidRPr="00FC5E0F" w14:paraId="34FA9731" w14:textId="77777777" w:rsidTr="00735FA9">
        <w:trPr>
          <w:jc w:val="center"/>
        </w:trPr>
        <w:tc>
          <w:tcPr>
            <w:tcW w:w="7371" w:type="dxa"/>
            <w:tcBorders>
              <w:top w:val="nil"/>
            </w:tcBorders>
            <w:shd w:val="clear" w:color="auto" w:fill="auto"/>
            <w:vAlign w:val="center"/>
          </w:tcPr>
          <w:p w14:paraId="24F0DEDB" w14:textId="7193B130" w:rsidR="00A44091" w:rsidRPr="00FC5E0F" w:rsidRDefault="00A44091" w:rsidP="00735FA9">
            <w:pPr>
              <w:pStyle w:val="a6"/>
              <w:suppressLineNumbers/>
              <w:adjustRightInd w:val="0"/>
              <w:snapToGrid w:val="0"/>
              <w:spacing w:line="360" w:lineRule="auto"/>
              <w:jc w:val="both"/>
              <w:rPr>
                <w:rFonts w:ascii="Times New Roman" w:hAnsi="Times New Roman" w:cs="Times New Roman"/>
                <w:b/>
                <w:bCs/>
                <w:sz w:val="21"/>
              </w:rPr>
            </w:pPr>
            <w:r w:rsidRPr="00FC5E0F">
              <w:rPr>
                <w:rFonts w:ascii="Times New Roman" w:hAnsi="Times New Roman" w:cs="Times New Roman"/>
                <w:b/>
                <w:bCs/>
                <w:sz w:val="21"/>
              </w:rPr>
              <w:t xml:space="preserve">Figure S1. </w:t>
            </w:r>
            <w:r w:rsidR="00004321" w:rsidRPr="00FC5E0F">
              <w:rPr>
                <w:rFonts w:ascii="Times New Roman" w:eastAsia="Times New Roman" w:hAnsi="Times New Roman" w:cs="Times New Roman"/>
                <w:szCs w:val="20"/>
              </w:rPr>
              <w:t xml:space="preserve">The impact of </w:t>
            </w:r>
            <w:r w:rsidR="00004321" w:rsidRPr="00FC5E0F">
              <w:rPr>
                <w:rFonts w:ascii="Times New Roman" w:eastAsia="Times New Roman" w:hAnsi="Times New Roman" w:cs="Times New Roman"/>
                <w:i/>
                <w:iCs/>
                <w:szCs w:val="20"/>
              </w:rPr>
              <w:t>BIRC2</w:t>
            </w:r>
            <w:r w:rsidR="00004321" w:rsidRPr="00FC5E0F">
              <w:rPr>
                <w:rFonts w:ascii="Times New Roman" w:eastAsia="Times New Roman" w:hAnsi="Times New Roman" w:cs="Times New Roman"/>
                <w:szCs w:val="20"/>
              </w:rPr>
              <w:t>-KO on innate and adaptive immunity.</w:t>
            </w:r>
          </w:p>
        </w:tc>
        <w:tc>
          <w:tcPr>
            <w:tcW w:w="1417" w:type="dxa"/>
            <w:tcBorders>
              <w:top w:val="nil"/>
            </w:tcBorders>
            <w:shd w:val="clear" w:color="auto" w:fill="auto"/>
            <w:vAlign w:val="center"/>
          </w:tcPr>
          <w:p w14:paraId="47A235E6" w14:textId="01379EC2" w:rsidR="00A44091" w:rsidRPr="00FC5E0F" w:rsidRDefault="002149D4" w:rsidP="00735FA9">
            <w:pPr>
              <w:suppressLineNumbers/>
              <w:adjustRightInd w:val="0"/>
              <w:snapToGrid w:val="0"/>
              <w:spacing w:line="360" w:lineRule="auto"/>
              <w:jc w:val="center"/>
              <w:rPr>
                <w:rFonts w:eastAsiaTheme="minorEastAsia"/>
                <w:b/>
                <w:bCs/>
                <w:sz w:val="21"/>
                <w:szCs w:val="21"/>
                <w:lang w:val="en-GB"/>
              </w:rPr>
            </w:pPr>
            <w:r w:rsidRPr="00FC5E0F">
              <w:rPr>
                <w:rFonts w:eastAsiaTheme="minorEastAsia"/>
                <w:b/>
                <w:bCs/>
                <w:sz w:val="21"/>
                <w:szCs w:val="21"/>
                <w:lang w:val="en-GB"/>
              </w:rPr>
              <w:t>11</w:t>
            </w:r>
            <w:r w:rsidR="005C673A" w:rsidRPr="00FC5E0F">
              <w:rPr>
                <w:rFonts w:eastAsiaTheme="minorEastAsia"/>
                <w:b/>
                <w:bCs/>
                <w:sz w:val="21"/>
                <w:szCs w:val="21"/>
                <w:lang w:val="en-GB"/>
              </w:rPr>
              <w:t>-12</w:t>
            </w:r>
          </w:p>
        </w:tc>
      </w:tr>
      <w:tr w:rsidR="002149D4" w:rsidRPr="00FC5E0F" w14:paraId="59C40C8C" w14:textId="77777777" w:rsidTr="00735FA9">
        <w:trPr>
          <w:jc w:val="center"/>
        </w:trPr>
        <w:tc>
          <w:tcPr>
            <w:tcW w:w="7371" w:type="dxa"/>
            <w:shd w:val="clear" w:color="auto" w:fill="auto"/>
            <w:vAlign w:val="center"/>
          </w:tcPr>
          <w:p w14:paraId="0C86F617" w14:textId="78A15C64" w:rsidR="002149D4" w:rsidRPr="00FC5E0F" w:rsidRDefault="002149D4" w:rsidP="00735FA9">
            <w:pPr>
              <w:suppressLineNumbers/>
              <w:adjustRightInd w:val="0"/>
              <w:snapToGrid w:val="0"/>
              <w:spacing w:line="360" w:lineRule="auto"/>
              <w:rPr>
                <w:rFonts w:eastAsiaTheme="minorEastAsia"/>
                <w:b/>
                <w:bCs/>
                <w:sz w:val="21"/>
                <w:szCs w:val="21"/>
                <w:lang w:val="en-GB"/>
              </w:rPr>
            </w:pPr>
            <w:bookmarkStart w:id="0" w:name="_Hlk151970479"/>
            <w:r w:rsidRPr="00FC5E0F">
              <w:rPr>
                <w:b/>
                <w:bCs/>
                <w:sz w:val="21"/>
                <w:szCs w:val="21"/>
              </w:rPr>
              <w:t>Figure S</w:t>
            </w:r>
            <w:r w:rsidRPr="00FC5E0F">
              <w:rPr>
                <w:rFonts w:eastAsia="宋体"/>
                <w:b/>
                <w:bCs/>
                <w:sz w:val="21"/>
                <w:szCs w:val="21"/>
              </w:rPr>
              <w:t>2.</w:t>
            </w:r>
            <w:r w:rsidRPr="00FC5E0F">
              <w:rPr>
                <w:sz w:val="21"/>
                <w:szCs w:val="21"/>
              </w:rPr>
              <w:t xml:space="preserve"> </w:t>
            </w:r>
            <w:r w:rsidR="00CB06A5" w:rsidRPr="00FC5E0F">
              <w:t>The expression and function of BIRC2 in human HCC cells.</w:t>
            </w:r>
          </w:p>
        </w:tc>
        <w:tc>
          <w:tcPr>
            <w:tcW w:w="1417" w:type="dxa"/>
            <w:shd w:val="clear" w:color="auto" w:fill="auto"/>
            <w:vAlign w:val="center"/>
          </w:tcPr>
          <w:p w14:paraId="309B882E" w14:textId="4CAC4E07" w:rsidR="002149D4" w:rsidRPr="00FC5E0F" w:rsidRDefault="002149D4" w:rsidP="00735FA9">
            <w:pPr>
              <w:suppressLineNumbers/>
              <w:adjustRightInd w:val="0"/>
              <w:snapToGrid w:val="0"/>
              <w:spacing w:line="360" w:lineRule="auto"/>
              <w:jc w:val="center"/>
              <w:rPr>
                <w:rFonts w:eastAsiaTheme="minorEastAsia"/>
                <w:b/>
                <w:bCs/>
                <w:sz w:val="21"/>
                <w:szCs w:val="21"/>
                <w:lang w:val="en-GB"/>
              </w:rPr>
            </w:pPr>
            <w:r w:rsidRPr="00FC5E0F">
              <w:rPr>
                <w:rFonts w:eastAsiaTheme="minorEastAsia" w:hint="eastAsia"/>
                <w:b/>
                <w:bCs/>
                <w:sz w:val="21"/>
                <w:szCs w:val="21"/>
                <w:lang w:val="en-GB"/>
              </w:rPr>
              <w:t>1</w:t>
            </w:r>
            <w:r w:rsidR="00CB06A5" w:rsidRPr="00FC5E0F">
              <w:rPr>
                <w:rFonts w:eastAsiaTheme="minorEastAsia"/>
                <w:b/>
                <w:bCs/>
                <w:sz w:val="21"/>
                <w:szCs w:val="21"/>
                <w:lang w:val="en-GB"/>
              </w:rPr>
              <w:t>3</w:t>
            </w:r>
            <w:r w:rsidR="005C673A" w:rsidRPr="00FC5E0F">
              <w:rPr>
                <w:rFonts w:eastAsiaTheme="minorEastAsia"/>
                <w:b/>
                <w:bCs/>
                <w:sz w:val="21"/>
                <w:szCs w:val="21"/>
                <w:lang w:val="en-GB"/>
              </w:rPr>
              <w:t>-14</w:t>
            </w:r>
          </w:p>
        </w:tc>
      </w:tr>
      <w:bookmarkEnd w:id="0"/>
      <w:tr w:rsidR="002149D4" w:rsidRPr="00FC5E0F" w14:paraId="3EE66DFF" w14:textId="77777777" w:rsidTr="00735FA9">
        <w:trPr>
          <w:jc w:val="center"/>
        </w:trPr>
        <w:tc>
          <w:tcPr>
            <w:tcW w:w="7371" w:type="dxa"/>
            <w:shd w:val="clear" w:color="auto" w:fill="auto"/>
            <w:vAlign w:val="center"/>
          </w:tcPr>
          <w:p w14:paraId="51224DC5" w14:textId="7FF5502B" w:rsidR="002149D4" w:rsidRPr="00FC5E0F" w:rsidRDefault="002149D4" w:rsidP="00735FA9">
            <w:pPr>
              <w:suppressLineNumbers/>
              <w:adjustRightInd w:val="0"/>
              <w:snapToGrid w:val="0"/>
              <w:spacing w:line="360" w:lineRule="auto"/>
              <w:rPr>
                <w:rFonts w:eastAsiaTheme="minorEastAsia"/>
                <w:b/>
                <w:bCs/>
                <w:sz w:val="21"/>
                <w:szCs w:val="21"/>
              </w:rPr>
            </w:pPr>
            <w:r w:rsidRPr="00FC5E0F">
              <w:rPr>
                <w:b/>
                <w:bCs/>
                <w:sz w:val="21"/>
                <w:szCs w:val="21"/>
              </w:rPr>
              <w:t xml:space="preserve">Figure S3. </w:t>
            </w:r>
            <w:r w:rsidRPr="00FC5E0F">
              <w:rPr>
                <w:sz w:val="21"/>
                <w:szCs w:val="21"/>
              </w:rPr>
              <w:t>BIRC2 expression in HCC tissues.</w:t>
            </w:r>
          </w:p>
        </w:tc>
        <w:tc>
          <w:tcPr>
            <w:tcW w:w="1417" w:type="dxa"/>
            <w:shd w:val="clear" w:color="auto" w:fill="auto"/>
            <w:vAlign w:val="center"/>
          </w:tcPr>
          <w:p w14:paraId="2C0E6286" w14:textId="6D91518D" w:rsidR="002149D4" w:rsidRPr="00FC5E0F" w:rsidRDefault="002149D4" w:rsidP="00735FA9">
            <w:pPr>
              <w:suppressLineNumbers/>
              <w:adjustRightInd w:val="0"/>
              <w:snapToGrid w:val="0"/>
              <w:spacing w:line="360" w:lineRule="auto"/>
              <w:jc w:val="center"/>
              <w:rPr>
                <w:rFonts w:eastAsiaTheme="minorEastAsia"/>
                <w:b/>
                <w:bCs/>
                <w:sz w:val="21"/>
                <w:szCs w:val="21"/>
                <w:lang w:val="en-GB"/>
              </w:rPr>
            </w:pPr>
            <w:r w:rsidRPr="00FC5E0F">
              <w:rPr>
                <w:rFonts w:eastAsiaTheme="minorEastAsia"/>
                <w:b/>
                <w:bCs/>
                <w:sz w:val="21"/>
                <w:szCs w:val="21"/>
                <w:lang w:val="en-GB"/>
              </w:rPr>
              <w:t>1</w:t>
            </w:r>
            <w:r w:rsidR="00312B80" w:rsidRPr="00FC5E0F">
              <w:rPr>
                <w:rFonts w:eastAsiaTheme="minorEastAsia"/>
                <w:b/>
                <w:bCs/>
                <w:sz w:val="21"/>
                <w:szCs w:val="21"/>
                <w:lang w:val="en-GB"/>
              </w:rPr>
              <w:t>5</w:t>
            </w:r>
          </w:p>
        </w:tc>
      </w:tr>
      <w:tr w:rsidR="002149D4" w:rsidRPr="00FC5E0F" w14:paraId="5D6DE66B" w14:textId="77777777" w:rsidTr="00735FA9">
        <w:trPr>
          <w:jc w:val="center"/>
        </w:trPr>
        <w:tc>
          <w:tcPr>
            <w:tcW w:w="7371" w:type="dxa"/>
            <w:shd w:val="clear" w:color="auto" w:fill="auto"/>
            <w:vAlign w:val="center"/>
          </w:tcPr>
          <w:p w14:paraId="291695C5" w14:textId="4F74D4B0" w:rsidR="002149D4" w:rsidRPr="00FC5E0F" w:rsidRDefault="002149D4" w:rsidP="00735FA9">
            <w:pPr>
              <w:suppressLineNumbers/>
              <w:adjustRightInd w:val="0"/>
              <w:snapToGrid w:val="0"/>
              <w:spacing w:line="360" w:lineRule="auto"/>
            </w:pPr>
            <w:r w:rsidRPr="00FC5E0F">
              <w:rPr>
                <w:b/>
                <w:bCs/>
                <w:sz w:val="21"/>
                <w:szCs w:val="21"/>
              </w:rPr>
              <w:t>Figure S4.</w:t>
            </w:r>
            <w:r w:rsidRPr="00FC5E0F">
              <w:rPr>
                <w:sz w:val="21"/>
                <w:szCs w:val="21"/>
              </w:rPr>
              <w:t xml:space="preserve"> </w:t>
            </w:r>
            <w:r w:rsidR="00312B80" w:rsidRPr="00FC5E0F">
              <w:rPr>
                <w:sz w:val="21"/>
                <w:szCs w:val="21"/>
              </w:rPr>
              <w:t>BIRC2 expression correlates with poor survival and T cell dysfunction.</w:t>
            </w:r>
          </w:p>
        </w:tc>
        <w:tc>
          <w:tcPr>
            <w:tcW w:w="1417" w:type="dxa"/>
            <w:shd w:val="clear" w:color="auto" w:fill="auto"/>
            <w:vAlign w:val="center"/>
          </w:tcPr>
          <w:p w14:paraId="627C8101" w14:textId="33A14813" w:rsidR="002149D4" w:rsidRPr="00FC5E0F" w:rsidRDefault="002149D4" w:rsidP="00735FA9">
            <w:pPr>
              <w:suppressLineNumbers/>
              <w:adjustRightInd w:val="0"/>
              <w:snapToGrid w:val="0"/>
              <w:spacing w:line="360" w:lineRule="auto"/>
              <w:jc w:val="center"/>
              <w:rPr>
                <w:rFonts w:eastAsiaTheme="minorEastAsia"/>
                <w:b/>
                <w:bCs/>
                <w:sz w:val="21"/>
                <w:szCs w:val="21"/>
                <w:lang w:val="en-GB"/>
              </w:rPr>
            </w:pPr>
            <w:r w:rsidRPr="00FC5E0F">
              <w:rPr>
                <w:rFonts w:eastAsiaTheme="minorEastAsia"/>
                <w:b/>
                <w:bCs/>
                <w:sz w:val="21"/>
                <w:szCs w:val="21"/>
                <w:lang w:val="en-GB"/>
              </w:rPr>
              <w:t>1</w:t>
            </w:r>
            <w:r w:rsidR="00312B80" w:rsidRPr="00FC5E0F">
              <w:rPr>
                <w:rFonts w:eastAsiaTheme="minorEastAsia"/>
                <w:b/>
                <w:bCs/>
                <w:sz w:val="21"/>
                <w:szCs w:val="21"/>
                <w:lang w:val="en-GB"/>
              </w:rPr>
              <w:t>6</w:t>
            </w:r>
          </w:p>
        </w:tc>
      </w:tr>
      <w:tr w:rsidR="002149D4" w:rsidRPr="00FC5E0F" w14:paraId="55A9B68E" w14:textId="77777777" w:rsidTr="00735FA9">
        <w:trPr>
          <w:jc w:val="center"/>
        </w:trPr>
        <w:tc>
          <w:tcPr>
            <w:tcW w:w="7371" w:type="dxa"/>
            <w:shd w:val="clear" w:color="auto" w:fill="auto"/>
            <w:vAlign w:val="center"/>
          </w:tcPr>
          <w:p w14:paraId="5C2D75A7" w14:textId="64FDDA7E" w:rsidR="002149D4" w:rsidRPr="00FC5E0F" w:rsidRDefault="002149D4" w:rsidP="00735FA9">
            <w:pPr>
              <w:suppressLineNumbers/>
              <w:adjustRightInd w:val="0"/>
              <w:snapToGrid w:val="0"/>
              <w:spacing w:line="360" w:lineRule="auto"/>
              <w:rPr>
                <w:rFonts w:eastAsiaTheme="minorEastAsia"/>
                <w:b/>
                <w:bCs/>
                <w:sz w:val="21"/>
                <w:szCs w:val="21"/>
                <w:lang w:val="en-GB"/>
              </w:rPr>
            </w:pPr>
            <w:r w:rsidRPr="00FC5E0F">
              <w:rPr>
                <w:b/>
                <w:bCs/>
                <w:sz w:val="21"/>
                <w:szCs w:val="21"/>
              </w:rPr>
              <w:t xml:space="preserve">Figure S5. </w:t>
            </w:r>
            <w:r w:rsidRPr="00FC5E0F">
              <w:rPr>
                <w:sz w:val="21"/>
                <w:szCs w:val="21"/>
              </w:rPr>
              <w:t>BIRC2 inhibits IFNγ response in HCC cells.</w:t>
            </w:r>
          </w:p>
        </w:tc>
        <w:tc>
          <w:tcPr>
            <w:tcW w:w="1417" w:type="dxa"/>
            <w:shd w:val="clear" w:color="auto" w:fill="auto"/>
            <w:vAlign w:val="center"/>
          </w:tcPr>
          <w:p w14:paraId="57077F41" w14:textId="68FBAC62" w:rsidR="002149D4" w:rsidRPr="00FC5E0F" w:rsidRDefault="002149D4" w:rsidP="00735FA9">
            <w:pPr>
              <w:suppressLineNumbers/>
              <w:adjustRightInd w:val="0"/>
              <w:snapToGrid w:val="0"/>
              <w:spacing w:line="360" w:lineRule="auto"/>
              <w:jc w:val="center"/>
              <w:rPr>
                <w:rFonts w:eastAsiaTheme="minorEastAsia"/>
                <w:b/>
                <w:bCs/>
                <w:sz w:val="21"/>
                <w:szCs w:val="21"/>
                <w:lang w:val="en-GB"/>
              </w:rPr>
            </w:pPr>
            <w:r w:rsidRPr="00FC5E0F">
              <w:rPr>
                <w:rFonts w:eastAsiaTheme="minorEastAsia"/>
                <w:b/>
                <w:bCs/>
                <w:sz w:val="21"/>
                <w:szCs w:val="21"/>
                <w:lang w:val="en-GB"/>
              </w:rPr>
              <w:t>1</w:t>
            </w:r>
            <w:r w:rsidR="002314D4" w:rsidRPr="00FC5E0F">
              <w:rPr>
                <w:rFonts w:eastAsiaTheme="minorEastAsia"/>
                <w:b/>
                <w:bCs/>
                <w:sz w:val="21"/>
                <w:szCs w:val="21"/>
                <w:lang w:val="en-GB"/>
              </w:rPr>
              <w:t>7</w:t>
            </w:r>
          </w:p>
        </w:tc>
      </w:tr>
      <w:tr w:rsidR="002149D4" w:rsidRPr="00FC5E0F" w14:paraId="0E443566" w14:textId="77777777" w:rsidTr="00735FA9">
        <w:trPr>
          <w:jc w:val="center"/>
        </w:trPr>
        <w:tc>
          <w:tcPr>
            <w:tcW w:w="7371" w:type="dxa"/>
            <w:shd w:val="clear" w:color="auto" w:fill="auto"/>
            <w:vAlign w:val="center"/>
          </w:tcPr>
          <w:p w14:paraId="6ACD4C89" w14:textId="5F6A4432" w:rsidR="002149D4" w:rsidRPr="00FC5E0F" w:rsidRDefault="002149D4" w:rsidP="00735FA9">
            <w:pPr>
              <w:suppressLineNumbers/>
              <w:adjustRightInd w:val="0"/>
              <w:snapToGrid w:val="0"/>
              <w:spacing w:line="360" w:lineRule="auto"/>
              <w:rPr>
                <w:rFonts w:eastAsiaTheme="minorEastAsia"/>
                <w:b/>
                <w:bCs/>
                <w:sz w:val="21"/>
                <w:szCs w:val="21"/>
              </w:rPr>
            </w:pPr>
            <w:r w:rsidRPr="00FC5E0F">
              <w:rPr>
                <w:b/>
                <w:bCs/>
                <w:sz w:val="21"/>
                <w:szCs w:val="21"/>
              </w:rPr>
              <w:t xml:space="preserve">Figure S6. </w:t>
            </w:r>
            <w:r w:rsidR="002314D4" w:rsidRPr="00FC5E0F">
              <w:rPr>
                <w:sz w:val="21"/>
                <w:szCs w:val="21"/>
              </w:rPr>
              <w:t>BIRC2 interacts with NIK.</w:t>
            </w:r>
          </w:p>
        </w:tc>
        <w:tc>
          <w:tcPr>
            <w:tcW w:w="1417" w:type="dxa"/>
            <w:shd w:val="clear" w:color="auto" w:fill="auto"/>
            <w:vAlign w:val="center"/>
          </w:tcPr>
          <w:p w14:paraId="60FE13A3" w14:textId="1568A2E5" w:rsidR="002149D4" w:rsidRPr="00FC5E0F" w:rsidRDefault="002149D4" w:rsidP="00735FA9">
            <w:pPr>
              <w:suppressLineNumbers/>
              <w:adjustRightInd w:val="0"/>
              <w:snapToGrid w:val="0"/>
              <w:spacing w:line="360" w:lineRule="auto"/>
              <w:jc w:val="center"/>
              <w:rPr>
                <w:rFonts w:eastAsiaTheme="minorEastAsia"/>
                <w:b/>
                <w:bCs/>
                <w:sz w:val="21"/>
                <w:szCs w:val="21"/>
                <w:lang w:val="en-GB"/>
              </w:rPr>
            </w:pPr>
            <w:r w:rsidRPr="00FC5E0F">
              <w:rPr>
                <w:rFonts w:eastAsiaTheme="minorEastAsia"/>
                <w:b/>
                <w:bCs/>
                <w:sz w:val="21"/>
                <w:szCs w:val="21"/>
                <w:lang w:val="en-GB"/>
              </w:rPr>
              <w:t>1</w:t>
            </w:r>
            <w:r w:rsidR="002314D4" w:rsidRPr="00FC5E0F">
              <w:rPr>
                <w:rFonts w:eastAsiaTheme="minorEastAsia"/>
                <w:b/>
                <w:bCs/>
                <w:sz w:val="21"/>
                <w:szCs w:val="21"/>
                <w:lang w:val="en-GB"/>
              </w:rPr>
              <w:t>8</w:t>
            </w:r>
          </w:p>
        </w:tc>
      </w:tr>
      <w:tr w:rsidR="002149D4" w:rsidRPr="00FC5E0F" w14:paraId="423DC5BF" w14:textId="77777777" w:rsidTr="00735FA9">
        <w:trPr>
          <w:jc w:val="center"/>
        </w:trPr>
        <w:tc>
          <w:tcPr>
            <w:tcW w:w="7371" w:type="dxa"/>
            <w:shd w:val="clear" w:color="auto" w:fill="auto"/>
            <w:vAlign w:val="center"/>
          </w:tcPr>
          <w:p w14:paraId="69C15415" w14:textId="686E4910" w:rsidR="002149D4" w:rsidRPr="00FC5E0F" w:rsidRDefault="002149D4" w:rsidP="00735FA9">
            <w:pPr>
              <w:suppressLineNumbers/>
              <w:adjustRightInd w:val="0"/>
              <w:snapToGrid w:val="0"/>
              <w:spacing w:line="360" w:lineRule="auto"/>
              <w:rPr>
                <w:rFonts w:eastAsiaTheme="minorEastAsia"/>
                <w:sz w:val="21"/>
                <w:szCs w:val="21"/>
              </w:rPr>
            </w:pPr>
            <w:r w:rsidRPr="00FC5E0F">
              <w:rPr>
                <w:b/>
                <w:bCs/>
                <w:sz w:val="21"/>
                <w:szCs w:val="21"/>
              </w:rPr>
              <w:t xml:space="preserve">Figure S7. </w:t>
            </w:r>
            <w:r w:rsidRPr="00FC5E0F">
              <w:rPr>
                <w:sz w:val="21"/>
                <w:szCs w:val="21"/>
              </w:rPr>
              <w:t>TNFα transcriptionally induces the expression of BIRC2 via NFκB p65.</w:t>
            </w:r>
          </w:p>
        </w:tc>
        <w:tc>
          <w:tcPr>
            <w:tcW w:w="1417" w:type="dxa"/>
            <w:shd w:val="clear" w:color="auto" w:fill="auto"/>
            <w:vAlign w:val="center"/>
          </w:tcPr>
          <w:p w14:paraId="38C39527" w14:textId="29A0F10E" w:rsidR="002149D4" w:rsidRPr="00FC5E0F" w:rsidRDefault="002149D4" w:rsidP="00735FA9">
            <w:pPr>
              <w:suppressLineNumbers/>
              <w:adjustRightInd w:val="0"/>
              <w:snapToGrid w:val="0"/>
              <w:spacing w:line="360" w:lineRule="auto"/>
              <w:jc w:val="center"/>
              <w:rPr>
                <w:rFonts w:eastAsiaTheme="minorEastAsia"/>
                <w:b/>
                <w:bCs/>
                <w:sz w:val="21"/>
                <w:szCs w:val="21"/>
                <w:lang w:val="en-GB"/>
              </w:rPr>
            </w:pPr>
            <w:r w:rsidRPr="00FC5E0F">
              <w:rPr>
                <w:rFonts w:eastAsiaTheme="minorEastAsia"/>
                <w:b/>
                <w:bCs/>
                <w:sz w:val="21"/>
                <w:szCs w:val="21"/>
                <w:lang w:val="en-GB"/>
              </w:rPr>
              <w:t>1</w:t>
            </w:r>
            <w:r w:rsidR="002314D4" w:rsidRPr="00FC5E0F">
              <w:rPr>
                <w:rFonts w:eastAsiaTheme="minorEastAsia"/>
                <w:b/>
                <w:bCs/>
                <w:sz w:val="21"/>
                <w:szCs w:val="21"/>
                <w:lang w:val="en-GB"/>
              </w:rPr>
              <w:t>9</w:t>
            </w:r>
          </w:p>
        </w:tc>
      </w:tr>
      <w:tr w:rsidR="002149D4" w:rsidRPr="00FC5E0F" w14:paraId="291E76C0" w14:textId="77777777" w:rsidTr="00735FA9">
        <w:trPr>
          <w:jc w:val="center"/>
        </w:trPr>
        <w:tc>
          <w:tcPr>
            <w:tcW w:w="7371" w:type="dxa"/>
            <w:shd w:val="clear" w:color="auto" w:fill="auto"/>
            <w:vAlign w:val="center"/>
          </w:tcPr>
          <w:p w14:paraId="56D7FC4A" w14:textId="6DFD17FB" w:rsidR="002149D4" w:rsidRPr="00FC5E0F" w:rsidRDefault="002149D4" w:rsidP="00735FA9">
            <w:pPr>
              <w:suppressLineNumbers/>
              <w:adjustRightInd w:val="0"/>
              <w:snapToGrid w:val="0"/>
              <w:spacing w:line="360" w:lineRule="auto"/>
              <w:rPr>
                <w:rFonts w:eastAsiaTheme="minorEastAsia"/>
                <w:sz w:val="21"/>
                <w:szCs w:val="21"/>
                <w:lang w:val="en-GB"/>
              </w:rPr>
            </w:pPr>
            <w:r w:rsidRPr="00FC5E0F">
              <w:rPr>
                <w:b/>
                <w:bCs/>
                <w:sz w:val="21"/>
                <w:szCs w:val="21"/>
              </w:rPr>
              <w:t xml:space="preserve">Figure S8. </w:t>
            </w:r>
            <w:r w:rsidRPr="00FC5E0F">
              <w:rPr>
                <w:sz w:val="21"/>
                <w:szCs w:val="21"/>
              </w:rPr>
              <w:t>The selection and function of BIRC2 inhibitors.</w:t>
            </w:r>
          </w:p>
        </w:tc>
        <w:tc>
          <w:tcPr>
            <w:tcW w:w="1417" w:type="dxa"/>
            <w:shd w:val="clear" w:color="auto" w:fill="auto"/>
            <w:vAlign w:val="center"/>
          </w:tcPr>
          <w:p w14:paraId="36F67CCC" w14:textId="4D8A09B0" w:rsidR="002149D4" w:rsidRPr="00FC5E0F" w:rsidRDefault="002314D4" w:rsidP="00735FA9">
            <w:pPr>
              <w:suppressLineNumbers/>
              <w:adjustRightInd w:val="0"/>
              <w:snapToGrid w:val="0"/>
              <w:spacing w:line="360" w:lineRule="auto"/>
              <w:jc w:val="center"/>
              <w:rPr>
                <w:rFonts w:eastAsiaTheme="minorEastAsia"/>
                <w:b/>
                <w:bCs/>
                <w:sz w:val="21"/>
                <w:szCs w:val="21"/>
                <w:lang w:val="en-GB"/>
              </w:rPr>
            </w:pPr>
            <w:r w:rsidRPr="00FC5E0F">
              <w:rPr>
                <w:rFonts w:eastAsiaTheme="minorEastAsia"/>
                <w:b/>
                <w:bCs/>
                <w:sz w:val="21"/>
                <w:szCs w:val="21"/>
                <w:lang w:val="en-GB"/>
              </w:rPr>
              <w:t>20</w:t>
            </w:r>
          </w:p>
        </w:tc>
      </w:tr>
      <w:tr w:rsidR="002149D4" w:rsidRPr="00FC5E0F" w14:paraId="215A0833" w14:textId="77777777" w:rsidTr="00735FA9">
        <w:trPr>
          <w:jc w:val="center"/>
        </w:trPr>
        <w:tc>
          <w:tcPr>
            <w:tcW w:w="7371" w:type="dxa"/>
            <w:shd w:val="clear" w:color="auto" w:fill="auto"/>
            <w:vAlign w:val="center"/>
          </w:tcPr>
          <w:p w14:paraId="746F3C2B" w14:textId="2B50B7C6" w:rsidR="002149D4" w:rsidRPr="00FC5E0F" w:rsidRDefault="002149D4" w:rsidP="00735FA9">
            <w:pPr>
              <w:suppressLineNumbers/>
              <w:adjustRightInd w:val="0"/>
              <w:snapToGrid w:val="0"/>
              <w:spacing w:line="360" w:lineRule="auto"/>
              <w:rPr>
                <w:rFonts w:eastAsiaTheme="minorEastAsia"/>
                <w:b/>
                <w:bCs/>
                <w:szCs w:val="21"/>
              </w:rPr>
            </w:pPr>
            <w:r w:rsidRPr="00FC5E0F">
              <w:rPr>
                <w:rFonts w:eastAsiaTheme="minorEastAsia"/>
                <w:b/>
                <w:bCs/>
                <w:szCs w:val="21"/>
              </w:rPr>
              <w:t>Figure S9.</w:t>
            </w:r>
            <w:r w:rsidRPr="00FC5E0F">
              <w:rPr>
                <w:rFonts w:eastAsiaTheme="minorEastAsia"/>
                <w:szCs w:val="21"/>
              </w:rPr>
              <w:t xml:space="preserve"> </w:t>
            </w:r>
            <w:r w:rsidR="002314D4" w:rsidRPr="00FC5E0F">
              <w:rPr>
                <w:rFonts w:eastAsiaTheme="minorEastAsia"/>
                <w:szCs w:val="21"/>
              </w:rPr>
              <w:t>Therapeutic effect of BIRC2 blockade in DEN/CCl</w:t>
            </w:r>
            <w:r w:rsidR="002314D4" w:rsidRPr="00FC5E0F">
              <w:rPr>
                <w:rFonts w:eastAsiaTheme="minorEastAsia"/>
                <w:szCs w:val="21"/>
                <w:vertAlign w:val="subscript"/>
              </w:rPr>
              <w:t>4</w:t>
            </w:r>
            <w:r w:rsidR="002314D4" w:rsidRPr="00FC5E0F">
              <w:rPr>
                <w:rFonts w:eastAsiaTheme="minorEastAsia"/>
                <w:szCs w:val="21"/>
              </w:rPr>
              <w:t xml:space="preserve"> HCC model.</w:t>
            </w:r>
          </w:p>
        </w:tc>
        <w:tc>
          <w:tcPr>
            <w:tcW w:w="1417" w:type="dxa"/>
            <w:shd w:val="clear" w:color="auto" w:fill="auto"/>
            <w:vAlign w:val="center"/>
          </w:tcPr>
          <w:p w14:paraId="6A643534" w14:textId="1716A361" w:rsidR="002149D4" w:rsidRPr="00FC5E0F" w:rsidRDefault="002314D4" w:rsidP="00735FA9">
            <w:pPr>
              <w:suppressLineNumbers/>
              <w:adjustRightInd w:val="0"/>
              <w:snapToGrid w:val="0"/>
              <w:spacing w:line="360" w:lineRule="auto"/>
              <w:jc w:val="center"/>
              <w:rPr>
                <w:rFonts w:eastAsiaTheme="minorEastAsia"/>
                <w:b/>
                <w:bCs/>
                <w:szCs w:val="21"/>
                <w:lang w:val="en-GB"/>
              </w:rPr>
            </w:pPr>
            <w:r w:rsidRPr="00FC5E0F">
              <w:rPr>
                <w:rFonts w:eastAsiaTheme="minorEastAsia"/>
                <w:b/>
                <w:bCs/>
                <w:sz w:val="21"/>
                <w:szCs w:val="21"/>
                <w:lang w:val="en-GB"/>
              </w:rPr>
              <w:t>21</w:t>
            </w:r>
          </w:p>
        </w:tc>
      </w:tr>
      <w:tr w:rsidR="002149D4" w:rsidRPr="00FC5E0F" w14:paraId="3793BD2C" w14:textId="77777777" w:rsidTr="00735FA9">
        <w:trPr>
          <w:jc w:val="center"/>
        </w:trPr>
        <w:tc>
          <w:tcPr>
            <w:tcW w:w="7371" w:type="dxa"/>
            <w:shd w:val="clear" w:color="auto" w:fill="auto"/>
            <w:vAlign w:val="center"/>
          </w:tcPr>
          <w:p w14:paraId="3AF06765" w14:textId="1F0E9650" w:rsidR="002149D4" w:rsidRPr="00FC5E0F" w:rsidRDefault="002149D4" w:rsidP="00735FA9">
            <w:pPr>
              <w:suppressLineNumbers/>
              <w:adjustRightInd w:val="0"/>
              <w:snapToGrid w:val="0"/>
              <w:spacing w:line="360" w:lineRule="auto"/>
              <w:rPr>
                <w:b/>
                <w:bCs/>
                <w:szCs w:val="21"/>
              </w:rPr>
            </w:pPr>
            <w:r w:rsidRPr="00FC5E0F">
              <w:rPr>
                <w:b/>
                <w:bCs/>
                <w:szCs w:val="21"/>
              </w:rPr>
              <w:t xml:space="preserve">Figure S10. </w:t>
            </w:r>
            <w:r w:rsidR="00001ED5" w:rsidRPr="00FC5E0F">
              <w:rPr>
                <w:szCs w:val="21"/>
              </w:rPr>
              <w:t xml:space="preserve">Therapeutic effect of BIRC2 blockade in </w:t>
            </w:r>
            <w:r w:rsidR="00001ED5" w:rsidRPr="00FC5E0F">
              <w:rPr>
                <w:i/>
                <w:iCs/>
                <w:szCs w:val="21"/>
              </w:rPr>
              <w:t>c-Myc</w:t>
            </w:r>
            <w:r w:rsidR="00001ED5" w:rsidRPr="00FC5E0F">
              <w:rPr>
                <w:szCs w:val="21"/>
              </w:rPr>
              <w:t xml:space="preserve"> HCC model.</w:t>
            </w:r>
          </w:p>
        </w:tc>
        <w:tc>
          <w:tcPr>
            <w:tcW w:w="1417" w:type="dxa"/>
            <w:shd w:val="clear" w:color="auto" w:fill="auto"/>
            <w:vAlign w:val="center"/>
          </w:tcPr>
          <w:p w14:paraId="33BB680E" w14:textId="637CB5BA" w:rsidR="002149D4" w:rsidRPr="00FC5E0F" w:rsidRDefault="002149D4" w:rsidP="00735FA9">
            <w:pPr>
              <w:suppressLineNumbers/>
              <w:adjustRightInd w:val="0"/>
              <w:snapToGrid w:val="0"/>
              <w:spacing w:line="360" w:lineRule="auto"/>
              <w:jc w:val="center"/>
              <w:rPr>
                <w:rFonts w:eastAsiaTheme="minorEastAsia"/>
                <w:b/>
                <w:bCs/>
                <w:szCs w:val="21"/>
                <w:lang w:val="en-GB"/>
              </w:rPr>
            </w:pPr>
            <w:r w:rsidRPr="00FC5E0F">
              <w:rPr>
                <w:rFonts w:eastAsiaTheme="minorEastAsia" w:hint="eastAsia"/>
                <w:b/>
                <w:bCs/>
                <w:szCs w:val="21"/>
                <w:lang w:val="en-GB"/>
              </w:rPr>
              <w:t>2</w:t>
            </w:r>
            <w:r w:rsidR="00001ED5" w:rsidRPr="00FC5E0F">
              <w:rPr>
                <w:rFonts w:eastAsiaTheme="minorEastAsia"/>
                <w:b/>
                <w:bCs/>
                <w:szCs w:val="21"/>
                <w:lang w:val="en-GB"/>
              </w:rPr>
              <w:t>2</w:t>
            </w:r>
          </w:p>
        </w:tc>
      </w:tr>
      <w:tr w:rsidR="002149D4" w:rsidRPr="00FC5E0F" w14:paraId="020F1F81" w14:textId="77777777" w:rsidTr="00735FA9">
        <w:trPr>
          <w:jc w:val="center"/>
        </w:trPr>
        <w:tc>
          <w:tcPr>
            <w:tcW w:w="7371" w:type="dxa"/>
            <w:shd w:val="clear" w:color="auto" w:fill="auto"/>
            <w:vAlign w:val="center"/>
          </w:tcPr>
          <w:p w14:paraId="14237033" w14:textId="7DE9152E" w:rsidR="002149D4" w:rsidRPr="00FC5E0F" w:rsidRDefault="002149D4" w:rsidP="00735FA9">
            <w:pPr>
              <w:suppressLineNumbers/>
              <w:adjustRightInd w:val="0"/>
              <w:snapToGrid w:val="0"/>
              <w:spacing w:line="360" w:lineRule="auto"/>
              <w:rPr>
                <w:b/>
                <w:bCs/>
                <w:szCs w:val="21"/>
              </w:rPr>
            </w:pPr>
            <w:r w:rsidRPr="00FC5E0F">
              <w:rPr>
                <w:b/>
                <w:bCs/>
                <w:szCs w:val="21"/>
              </w:rPr>
              <w:t>Figure S11.</w:t>
            </w:r>
            <w:r w:rsidRPr="00FC5E0F">
              <w:t xml:space="preserve"> </w:t>
            </w:r>
            <w:r w:rsidR="00001ED5" w:rsidRPr="00FC5E0F">
              <w:rPr>
                <w:szCs w:val="21"/>
              </w:rPr>
              <w:t>BIRC2 blockade promotes anti-tumor function of T cells.</w:t>
            </w:r>
          </w:p>
        </w:tc>
        <w:tc>
          <w:tcPr>
            <w:tcW w:w="1417" w:type="dxa"/>
            <w:shd w:val="clear" w:color="auto" w:fill="auto"/>
            <w:vAlign w:val="center"/>
          </w:tcPr>
          <w:p w14:paraId="2E9415A5" w14:textId="659FE4C2" w:rsidR="002149D4" w:rsidRPr="00FC5E0F" w:rsidRDefault="002149D4" w:rsidP="00735FA9">
            <w:pPr>
              <w:suppressLineNumbers/>
              <w:adjustRightInd w:val="0"/>
              <w:snapToGrid w:val="0"/>
              <w:spacing w:line="360" w:lineRule="auto"/>
              <w:jc w:val="center"/>
              <w:rPr>
                <w:rFonts w:eastAsiaTheme="minorEastAsia"/>
                <w:b/>
                <w:bCs/>
                <w:szCs w:val="21"/>
                <w:lang w:val="en-GB"/>
              </w:rPr>
            </w:pPr>
            <w:r w:rsidRPr="00FC5E0F">
              <w:rPr>
                <w:rFonts w:eastAsiaTheme="minorEastAsia" w:hint="eastAsia"/>
                <w:b/>
                <w:bCs/>
                <w:szCs w:val="21"/>
                <w:lang w:val="en-GB"/>
              </w:rPr>
              <w:t>2</w:t>
            </w:r>
            <w:r w:rsidR="00001ED5" w:rsidRPr="00FC5E0F">
              <w:rPr>
                <w:rFonts w:eastAsiaTheme="minorEastAsia"/>
                <w:b/>
                <w:bCs/>
                <w:szCs w:val="21"/>
                <w:lang w:val="en-GB"/>
              </w:rPr>
              <w:t>3</w:t>
            </w:r>
          </w:p>
        </w:tc>
      </w:tr>
      <w:tr w:rsidR="0023075F" w:rsidRPr="00FC5E0F" w14:paraId="05217552" w14:textId="77777777" w:rsidTr="00735FA9">
        <w:trPr>
          <w:jc w:val="center"/>
        </w:trPr>
        <w:tc>
          <w:tcPr>
            <w:tcW w:w="7371" w:type="dxa"/>
            <w:tcBorders>
              <w:bottom w:val="nil"/>
            </w:tcBorders>
            <w:shd w:val="clear" w:color="auto" w:fill="auto"/>
            <w:vAlign w:val="center"/>
          </w:tcPr>
          <w:p w14:paraId="79E4A0EC" w14:textId="602A207E" w:rsidR="0023075F" w:rsidRPr="00FC5E0F" w:rsidRDefault="0023075F" w:rsidP="00735FA9">
            <w:pPr>
              <w:suppressLineNumbers/>
              <w:adjustRightInd w:val="0"/>
              <w:snapToGrid w:val="0"/>
              <w:spacing w:line="360" w:lineRule="auto"/>
              <w:rPr>
                <w:b/>
                <w:bCs/>
                <w:szCs w:val="21"/>
              </w:rPr>
            </w:pPr>
            <w:bookmarkStart w:id="1" w:name="_Hlk110179342"/>
            <w:r w:rsidRPr="00FC5E0F">
              <w:rPr>
                <w:b/>
                <w:bCs/>
                <w:szCs w:val="21"/>
              </w:rPr>
              <w:t>Figure S12.</w:t>
            </w:r>
            <w:r w:rsidR="00F8043C" w:rsidRPr="00FC5E0F">
              <w:rPr>
                <w:szCs w:val="21"/>
              </w:rPr>
              <w:t xml:space="preserve"> </w:t>
            </w:r>
            <w:r w:rsidR="001C43CE" w:rsidRPr="00FC5E0F">
              <w:rPr>
                <w:i/>
                <w:iCs/>
                <w:szCs w:val="15"/>
              </w:rPr>
              <w:t>BIRC2</w:t>
            </w:r>
            <w:r w:rsidR="001C43CE" w:rsidRPr="00FC5E0F">
              <w:rPr>
                <w:szCs w:val="15"/>
              </w:rPr>
              <w:t xml:space="preserve"> overexpression promotes T cell exhaustion.</w:t>
            </w:r>
          </w:p>
        </w:tc>
        <w:tc>
          <w:tcPr>
            <w:tcW w:w="1417" w:type="dxa"/>
            <w:tcBorders>
              <w:bottom w:val="nil"/>
            </w:tcBorders>
            <w:shd w:val="clear" w:color="auto" w:fill="auto"/>
            <w:vAlign w:val="center"/>
          </w:tcPr>
          <w:p w14:paraId="52FE697B" w14:textId="3B929154" w:rsidR="0023075F" w:rsidRPr="00FC5E0F" w:rsidRDefault="0023075F" w:rsidP="00735FA9">
            <w:pPr>
              <w:suppressLineNumbers/>
              <w:adjustRightInd w:val="0"/>
              <w:snapToGrid w:val="0"/>
              <w:spacing w:line="360" w:lineRule="auto"/>
              <w:jc w:val="center"/>
              <w:rPr>
                <w:rFonts w:eastAsiaTheme="minorEastAsia"/>
                <w:b/>
                <w:bCs/>
                <w:szCs w:val="21"/>
                <w:lang w:val="en-GB"/>
              </w:rPr>
            </w:pPr>
            <w:r w:rsidRPr="00FC5E0F">
              <w:rPr>
                <w:rFonts w:eastAsiaTheme="minorEastAsia" w:hint="eastAsia"/>
                <w:b/>
                <w:bCs/>
                <w:szCs w:val="21"/>
                <w:lang w:val="en-GB"/>
              </w:rPr>
              <w:t>2</w:t>
            </w:r>
            <w:r w:rsidR="00001ED5" w:rsidRPr="00FC5E0F">
              <w:rPr>
                <w:rFonts w:eastAsiaTheme="minorEastAsia"/>
                <w:b/>
                <w:bCs/>
                <w:szCs w:val="21"/>
                <w:lang w:val="en-GB"/>
              </w:rPr>
              <w:t>4</w:t>
            </w:r>
          </w:p>
        </w:tc>
      </w:tr>
      <w:tr w:rsidR="00001ED5" w:rsidRPr="00FC5E0F" w14:paraId="00DDF5BE" w14:textId="77777777" w:rsidTr="00735FA9">
        <w:trPr>
          <w:jc w:val="center"/>
        </w:trPr>
        <w:tc>
          <w:tcPr>
            <w:tcW w:w="7371" w:type="dxa"/>
            <w:tcBorders>
              <w:bottom w:val="nil"/>
            </w:tcBorders>
            <w:shd w:val="clear" w:color="auto" w:fill="auto"/>
            <w:vAlign w:val="center"/>
          </w:tcPr>
          <w:p w14:paraId="385782C1" w14:textId="4542A40C" w:rsidR="00001ED5" w:rsidRPr="00FC5E0F" w:rsidRDefault="00001ED5" w:rsidP="00735FA9">
            <w:pPr>
              <w:suppressLineNumbers/>
              <w:adjustRightInd w:val="0"/>
              <w:snapToGrid w:val="0"/>
              <w:spacing w:line="360" w:lineRule="auto"/>
              <w:rPr>
                <w:rFonts w:eastAsiaTheme="minorEastAsia"/>
                <w:b/>
                <w:bCs/>
                <w:szCs w:val="21"/>
              </w:rPr>
            </w:pPr>
            <w:r w:rsidRPr="00FC5E0F">
              <w:rPr>
                <w:b/>
                <w:bCs/>
                <w:szCs w:val="21"/>
              </w:rPr>
              <w:t>Figure S1</w:t>
            </w:r>
            <w:r w:rsidRPr="00FC5E0F">
              <w:rPr>
                <w:rFonts w:eastAsiaTheme="minorEastAsia" w:hint="eastAsia"/>
                <w:b/>
                <w:bCs/>
                <w:szCs w:val="21"/>
              </w:rPr>
              <w:t>3</w:t>
            </w:r>
            <w:r w:rsidRPr="00FC5E0F">
              <w:rPr>
                <w:b/>
                <w:bCs/>
                <w:szCs w:val="21"/>
              </w:rPr>
              <w:t>.</w:t>
            </w:r>
            <w:r w:rsidRPr="00FC5E0F">
              <w:t xml:space="preserve"> </w:t>
            </w:r>
            <w:r w:rsidRPr="00FC5E0F">
              <w:rPr>
                <w:szCs w:val="21"/>
              </w:rPr>
              <w:t xml:space="preserve">Clinical significance of </w:t>
            </w:r>
            <w:r w:rsidR="003A20BB" w:rsidRPr="00FC5E0F">
              <w:rPr>
                <w:rFonts w:eastAsiaTheme="minorEastAsia" w:hint="eastAsia"/>
                <w:szCs w:val="21"/>
              </w:rPr>
              <w:t xml:space="preserve">NIK </w:t>
            </w:r>
            <w:r w:rsidRPr="00FC5E0F">
              <w:rPr>
                <w:szCs w:val="21"/>
              </w:rPr>
              <w:t>expression in HCC patients</w:t>
            </w:r>
            <w:r w:rsidRPr="00FC5E0F">
              <w:rPr>
                <w:rFonts w:eastAsiaTheme="minorEastAsia" w:hint="eastAsia"/>
                <w:szCs w:val="21"/>
              </w:rPr>
              <w:t>.</w:t>
            </w:r>
          </w:p>
        </w:tc>
        <w:tc>
          <w:tcPr>
            <w:tcW w:w="1417" w:type="dxa"/>
            <w:tcBorders>
              <w:bottom w:val="nil"/>
            </w:tcBorders>
            <w:shd w:val="clear" w:color="auto" w:fill="auto"/>
            <w:vAlign w:val="center"/>
          </w:tcPr>
          <w:p w14:paraId="103FF671" w14:textId="7CBA5826" w:rsidR="00001ED5" w:rsidRPr="00FC5E0F" w:rsidRDefault="00001ED5" w:rsidP="00735FA9">
            <w:pPr>
              <w:suppressLineNumbers/>
              <w:adjustRightInd w:val="0"/>
              <w:snapToGrid w:val="0"/>
              <w:spacing w:line="360" w:lineRule="auto"/>
              <w:jc w:val="center"/>
              <w:rPr>
                <w:rFonts w:eastAsiaTheme="minorEastAsia"/>
                <w:b/>
                <w:bCs/>
                <w:szCs w:val="21"/>
                <w:lang w:val="en-GB"/>
              </w:rPr>
            </w:pPr>
            <w:r w:rsidRPr="00FC5E0F">
              <w:rPr>
                <w:rFonts w:eastAsiaTheme="minorEastAsia" w:hint="eastAsia"/>
                <w:b/>
                <w:bCs/>
                <w:szCs w:val="21"/>
                <w:lang w:val="en-GB"/>
              </w:rPr>
              <w:t>2</w:t>
            </w:r>
            <w:r w:rsidRPr="00FC5E0F">
              <w:rPr>
                <w:rFonts w:eastAsiaTheme="minorEastAsia"/>
                <w:b/>
                <w:bCs/>
                <w:szCs w:val="21"/>
                <w:lang w:val="en-GB"/>
              </w:rPr>
              <w:t>5</w:t>
            </w:r>
          </w:p>
        </w:tc>
      </w:tr>
      <w:tr w:rsidR="00001ED5" w:rsidRPr="00FC5E0F" w14:paraId="05E6B3FF" w14:textId="77777777" w:rsidTr="00735FA9">
        <w:trPr>
          <w:jc w:val="center"/>
        </w:trPr>
        <w:tc>
          <w:tcPr>
            <w:tcW w:w="7371" w:type="dxa"/>
            <w:tcBorders>
              <w:bottom w:val="nil"/>
            </w:tcBorders>
            <w:shd w:val="clear" w:color="auto" w:fill="auto"/>
            <w:vAlign w:val="center"/>
          </w:tcPr>
          <w:p w14:paraId="154C7C59" w14:textId="09C566FB" w:rsidR="00001ED5" w:rsidRPr="00FC5E0F" w:rsidRDefault="00001ED5" w:rsidP="00735FA9">
            <w:pPr>
              <w:suppressLineNumbers/>
              <w:adjustRightInd w:val="0"/>
              <w:snapToGrid w:val="0"/>
              <w:spacing w:line="360" w:lineRule="auto"/>
              <w:rPr>
                <w:b/>
                <w:bCs/>
                <w:szCs w:val="21"/>
              </w:rPr>
            </w:pPr>
            <w:r w:rsidRPr="00FC5E0F">
              <w:rPr>
                <w:b/>
                <w:bCs/>
                <w:szCs w:val="21"/>
              </w:rPr>
              <w:t>Figure S14.</w:t>
            </w:r>
            <w:r w:rsidRPr="00FC5E0F">
              <w:t xml:space="preserve"> </w:t>
            </w:r>
            <w:r w:rsidRPr="00FC5E0F">
              <w:rPr>
                <w:szCs w:val="21"/>
              </w:rPr>
              <w:t xml:space="preserve">Clinical significance of </w:t>
            </w:r>
            <w:r w:rsidR="003A20BB" w:rsidRPr="00FC5E0F">
              <w:rPr>
                <w:szCs w:val="21"/>
              </w:rPr>
              <w:t>HLA-ABC</w:t>
            </w:r>
            <w:r w:rsidRPr="00FC5E0F">
              <w:rPr>
                <w:szCs w:val="21"/>
              </w:rPr>
              <w:t xml:space="preserve"> expression in HCC patients</w:t>
            </w:r>
            <w:r w:rsidRPr="00FC5E0F">
              <w:rPr>
                <w:rFonts w:eastAsiaTheme="minorEastAsia" w:hint="eastAsia"/>
                <w:szCs w:val="21"/>
              </w:rPr>
              <w:t>.</w:t>
            </w:r>
          </w:p>
        </w:tc>
        <w:tc>
          <w:tcPr>
            <w:tcW w:w="1417" w:type="dxa"/>
            <w:tcBorders>
              <w:bottom w:val="nil"/>
            </w:tcBorders>
            <w:shd w:val="clear" w:color="auto" w:fill="auto"/>
            <w:vAlign w:val="center"/>
          </w:tcPr>
          <w:p w14:paraId="324B180F" w14:textId="4084F883" w:rsidR="00001ED5" w:rsidRPr="00FC5E0F" w:rsidRDefault="00001ED5" w:rsidP="00735FA9">
            <w:pPr>
              <w:suppressLineNumbers/>
              <w:adjustRightInd w:val="0"/>
              <w:snapToGrid w:val="0"/>
              <w:spacing w:line="360" w:lineRule="auto"/>
              <w:jc w:val="center"/>
              <w:rPr>
                <w:b/>
                <w:bCs/>
                <w:szCs w:val="21"/>
              </w:rPr>
            </w:pPr>
            <w:r w:rsidRPr="00FC5E0F">
              <w:rPr>
                <w:b/>
                <w:bCs/>
                <w:szCs w:val="21"/>
              </w:rPr>
              <w:t>26</w:t>
            </w:r>
          </w:p>
        </w:tc>
      </w:tr>
      <w:tr w:rsidR="00F5782F" w:rsidRPr="00FC5E0F" w14:paraId="7DFF6819" w14:textId="77777777" w:rsidTr="00735FA9">
        <w:trPr>
          <w:jc w:val="center"/>
        </w:trPr>
        <w:tc>
          <w:tcPr>
            <w:tcW w:w="7371" w:type="dxa"/>
            <w:tcBorders>
              <w:top w:val="nil"/>
              <w:bottom w:val="nil"/>
            </w:tcBorders>
            <w:shd w:val="clear" w:color="auto" w:fill="auto"/>
            <w:vAlign w:val="center"/>
          </w:tcPr>
          <w:p w14:paraId="10BE7906" w14:textId="78BCC92F" w:rsidR="00F5782F" w:rsidRPr="00FC5E0F" w:rsidRDefault="00001ED5" w:rsidP="00735FA9">
            <w:pPr>
              <w:suppressLineNumbers/>
              <w:adjustRightInd w:val="0"/>
              <w:snapToGrid w:val="0"/>
              <w:spacing w:line="360" w:lineRule="auto"/>
              <w:rPr>
                <w:rFonts w:eastAsiaTheme="minorEastAsia"/>
                <w:szCs w:val="21"/>
              </w:rPr>
            </w:pPr>
            <w:r w:rsidRPr="00FC5E0F">
              <w:rPr>
                <w:b/>
                <w:bCs/>
                <w:szCs w:val="21"/>
              </w:rPr>
              <w:t xml:space="preserve">Figure S15. </w:t>
            </w:r>
            <w:r w:rsidRPr="00FC5E0F">
              <w:rPr>
                <w:szCs w:val="21"/>
              </w:rPr>
              <w:t>Clinical significance of PD-L1 expression in HCC patients.</w:t>
            </w:r>
          </w:p>
        </w:tc>
        <w:tc>
          <w:tcPr>
            <w:tcW w:w="1417" w:type="dxa"/>
            <w:tcBorders>
              <w:top w:val="nil"/>
              <w:bottom w:val="nil"/>
            </w:tcBorders>
            <w:shd w:val="clear" w:color="auto" w:fill="auto"/>
            <w:vAlign w:val="center"/>
          </w:tcPr>
          <w:p w14:paraId="7635836A" w14:textId="3AA0901C" w:rsidR="00001ED5" w:rsidRPr="00FC5E0F" w:rsidRDefault="0047797D" w:rsidP="00735FA9">
            <w:pPr>
              <w:suppressLineNumbers/>
              <w:adjustRightInd w:val="0"/>
              <w:snapToGrid w:val="0"/>
              <w:spacing w:line="360" w:lineRule="auto"/>
              <w:jc w:val="center"/>
              <w:rPr>
                <w:rFonts w:eastAsiaTheme="minorEastAsia"/>
                <w:b/>
                <w:bCs/>
                <w:sz w:val="21"/>
                <w:szCs w:val="21"/>
                <w:lang w:val="en-GB"/>
              </w:rPr>
            </w:pPr>
            <w:r w:rsidRPr="00FC5E0F">
              <w:rPr>
                <w:rFonts w:eastAsiaTheme="minorEastAsia"/>
                <w:b/>
                <w:bCs/>
                <w:sz w:val="21"/>
                <w:szCs w:val="21"/>
                <w:lang w:val="en-GB"/>
              </w:rPr>
              <w:t>2</w:t>
            </w:r>
            <w:r w:rsidR="00001ED5" w:rsidRPr="00FC5E0F">
              <w:rPr>
                <w:rFonts w:eastAsiaTheme="minorEastAsia"/>
                <w:b/>
                <w:bCs/>
                <w:sz w:val="21"/>
                <w:szCs w:val="21"/>
                <w:lang w:val="en-GB"/>
              </w:rPr>
              <w:t>7</w:t>
            </w:r>
          </w:p>
        </w:tc>
      </w:tr>
      <w:tr w:rsidR="009E2096" w:rsidRPr="00FC5E0F" w14:paraId="2992CABF" w14:textId="77777777" w:rsidTr="00735FA9">
        <w:trPr>
          <w:jc w:val="center"/>
        </w:trPr>
        <w:tc>
          <w:tcPr>
            <w:tcW w:w="7371" w:type="dxa"/>
            <w:tcBorders>
              <w:top w:val="nil"/>
              <w:bottom w:val="single" w:sz="4" w:space="0" w:color="auto"/>
            </w:tcBorders>
            <w:shd w:val="clear" w:color="auto" w:fill="auto"/>
            <w:vAlign w:val="center"/>
          </w:tcPr>
          <w:p w14:paraId="40D44058" w14:textId="228BE53B" w:rsidR="009E2096" w:rsidRPr="00FC5E0F" w:rsidRDefault="009E2096" w:rsidP="00735FA9">
            <w:pPr>
              <w:suppressLineNumbers/>
              <w:adjustRightInd w:val="0"/>
              <w:snapToGrid w:val="0"/>
              <w:spacing w:line="360" w:lineRule="auto"/>
              <w:rPr>
                <w:b/>
                <w:bCs/>
                <w:szCs w:val="21"/>
              </w:rPr>
            </w:pPr>
            <w:r w:rsidRPr="00FC5E0F">
              <w:rPr>
                <w:b/>
                <w:bCs/>
                <w:szCs w:val="21"/>
              </w:rPr>
              <w:t xml:space="preserve">Table S1. </w:t>
            </w:r>
            <w:r w:rsidRPr="00FC5E0F">
              <w:rPr>
                <w:szCs w:val="21"/>
              </w:rPr>
              <w:t>Differentially expressed genes identified by CRISPR/Cas9 screening.</w:t>
            </w:r>
          </w:p>
        </w:tc>
        <w:tc>
          <w:tcPr>
            <w:tcW w:w="1417" w:type="dxa"/>
            <w:tcBorders>
              <w:top w:val="nil"/>
              <w:bottom w:val="single" w:sz="4" w:space="0" w:color="auto"/>
            </w:tcBorders>
            <w:shd w:val="clear" w:color="auto" w:fill="auto"/>
            <w:vAlign w:val="center"/>
          </w:tcPr>
          <w:p w14:paraId="29B54131" w14:textId="77966C5E" w:rsidR="009E2096" w:rsidRPr="00FC5E0F" w:rsidRDefault="009E2096" w:rsidP="00735FA9">
            <w:pPr>
              <w:suppressLineNumbers/>
              <w:adjustRightInd w:val="0"/>
              <w:snapToGrid w:val="0"/>
              <w:spacing w:line="360" w:lineRule="auto"/>
              <w:jc w:val="center"/>
              <w:rPr>
                <w:b/>
                <w:bCs/>
                <w:szCs w:val="21"/>
                <w:lang w:val="en-GB"/>
              </w:rPr>
            </w:pPr>
            <w:r w:rsidRPr="00FC5E0F">
              <w:rPr>
                <w:b/>
                <w:bCs/>
                <w:szCs w:val="21"/>
                <w:lang w:val="en-GB"/>
              </w:rPr>
              <w:t>Separate file</w:t>
            </w:r>
          </w:p>
        </w:tc>
      </w:tr>
      <w:bookmarkEnd w:id="1"/>
    </w:tbl>
    <w:p w14:paraId="188DFB1B" w14:textId="310FD405" w:rsidR="00433080" w:rsidRPr="00FC5E0F" w:rsidRDefault="00433080">
      <w:pPr>
        <w:widowControl/>
        <w:jc w:val="left"/>
        <w:rPr>
          <w:rFonts w:ascii="Times New Roman" w:eastAsia="Arial-BoldMT" w:hAnsi="Times New Roman" w:cs="Times New Roman"/>
          <w:b/>
          <w:bCs/>
          <w:kern w:val="0"/>
          <w:sz w:val="24"/>
        </w:rPr>
      </w:pPr>
      <w:r w:rsidRPr="00FC5E0F">
        <w:rPr>
          <w:rFonts w:ascii="Times New Roman" w:eastAsia="Arial-BoldMT" w:hAnsi="Times New Roman" w:cs="Times New Roman"/>
          <w:b/>
          <w:bCs/>
          <w:kern w:val="0"/>
          <w:sz w:val="24"/>
        </w:rPr>
        <w:br w:type="page"/>
      </w:r>
    </w:p>
    <w:p w14:paraId="20FF363D" w14:textId="6EA06C0B" w:rsidR="00AD7495" w:rsidRPr="00FC5E0F" w:rsidRDefault="006D7FA2" w:rsidP="00FD5B03">
      <w:pPr>
        <w:tabs>
          <w:tab w:val="left" w:pos="3400"/>
        </w:tabs>
        <w:autoSpaceDE w:val="0"/>
        <w:autoSpaceDN w:val="0"/>
        <w:adjustRightInd w:val="0"/>
        <w:snapToGrid w:val="0"/>
        <w:spacing w:line="360" w:lineRule="auto"/>
        <w:rPr>
          <w:rFonts w:ascii="Times New Roman" w:eastAsia="Arial-BoldMT" w:hAnsi="Times New Roman" w:cs="Times New Roman"/>
          <w:b/>
          <w:bCs/>
          <w:kern w:val="0"/>
          <w:sz w:val="24"/>
        </w:rPr>
      </w:pPr>
      <w:r w:rsidRPr="00FC5E0F">
        <w:rPr>
          <w:rFonts w:ascii="Times New Roman" w:eastAsia="Arial-BoldMT" w:hAnsi="Times New Roman" w:cs="Times New Roman" w:hint="eastAsia"/>
          <w:b/>
          <w:bCs/>
          <w:kern w:val="0"/>
          <w:sz w:val="24"/>
        </w:rPr>
        <w:lastRenderedPageBreak/>
        <w:t>M</w:t>
      </w:r>
      <w:r w:rsidR="0047335A" w:rsidRPr="00FC5E0F">
        <w:rPr>
          <w:rFonts w:ascii="Times New Roman" w:eastAsia="Arial-BoldMT" w:hAnsi="Times New Roman" w:cs="Times New Roman" w:hint="eastAsia"/>
          <w:b/>
          <w:bCs/>
          <w:kern w:val="0"/>
          <w:sz w:val="24"/>
        </w:rPr>
        <w:t xml:space="preserve">aterials and </w:t>
      </w:r>
      <w:r w:rsidR="00BC49B3" w:rsidRPr="00FC5E0F">
        <w:rPr>
          <w:rFonts w:ascii="Times New Roman" w:eastAsia="Arial-BoldMT" w:hAnsi="Times New Roman" w:cs="Times New Roman"/>
          <w:b/>
          <w:bCs/>
          <w:kern w:val="0"/>
          <w:sz w:val="24"/>
        </w:rPr>
        <w:t>m</w:t>
      </w:r>
      <w:r w:rsidR="002F7E04" w:rsidRPr="00FC5E0F">
        <w:rPr>
          <w:rFonts w:ascii="Times New Roman" w:eastAsia="Arial-BoldMT" w:hAnsi="Times New Roman" w:cs="Times New Roman"/>
          <w:b/>
          <w:bCs/>
          <w:kern w:val="0"/>
          <w:sz w:val="24"/>
        </w:rPr>
        <w:t>ethods</w:t>
      </w:r>
    </w:p>
    <w:p w14:paraId="0AB9691E" w14:textId="77777777" w:rsidR="00AD7495" w:rsidRPr="00FC5E0F" w:rsidRDefault="00AD7495" w:rsidP="00AD7495">
      <w:pPr>
        <w:adjustRightInd w:val="0"/>
        <w:snapToGrid w:val="0"/>
        <w:spacing w:line="360" w:lineRule="auto"/>
        <w:rPr>
          <w:rFonts w:ascii="Times New Roman" w:hAnsi="Times New Roman" w:cs="Times New Roman"/>
          <w:b/>
          <w:bCs/>
          <w:color w:val="000000"/>
          <w:sz w:val="24"/>
        </w:rPr>
      </w:pPr>
      <w:r w:rsidRPr="00FC5E0F">
        <w:rPr>
          <w:rFonts w:ascii="Times New Roman" w:hAnsi="Times New Roman" w:cs="Times New Roman"/>
          <w:b/>
          <w:bCs/>
          <w:color w:val="000000"/>
          <w:sz w:val="24"/>
        </w:rPr>
        <w:t>Genome-wide CRISPR/Cas9 screening</w:t>
      </w:r>
    </w:p>
    <w:p w14:paraId="06024FE3" w14:textId="77777777" w:rsidR="00AD7495" w:rsidRPr="00FC5E0F" w:rsidRDefault="00AD7495" w:rsidP="00AD7495">
      <w:pPr>
        <w:autoSpaceDE w:val="0"/>
        <w:autoSpaceDN w:val="0"/>
        <w:adjustRightInd w:val="0"/>
        <w:snapToGrid w:val="0"/>
        <w:spacing w:line="360" w:lineRule="auto"/>
        <w:ind w:firstLineChars="200" w:firstLine="480"/>
        <w:rPr>
          <w:rFonts w:ascii="Times New Roman" w:hAnsi="Times New Roman" w:cs="Times New Roman"/>
          <w:color w:val="000000"/>
          <w:sz w:val="24"/>
        </w:rPr>
      </w:pPr>
      <w:r w:rsidRPr="00FC5E0F">
        <w:rPr>
          <w:rFonts w:ascii="Times New Roman" w:hAnsi="Times New Roman" w:cs="Times New Roman"/>
          <w:color w:val="000000"/>
          <w:sz w:val="24"/>
        </w:rPr>
        <w:t>Lentiviruses carrying the Ovalbumin (OVA) epitope (SIINFEKL) were introduced into Hepa1-6 cells, followed by infection with a genome-scale CRISPR/Cas9 knockout library (mTKOv2, #159392, Addgene) at a multiplicity of infection (MOI) &lt; 0.3, ensuring that most transduced cells received only one virion. After subjecting the cells to 7 days of puromycin selection (5 μg/mL), the resulting target tumor cells were co-cultured with OVA-specific OT-I T cells, which had been activated by anti-CD3 and anti-CD28 antibodies (Invitrogen, Carlsbad, CA), at an E:T ratio of 1:1 for 12 h, resulting in approximately 80% tumor lysis. The control group was co-cultured with wild-type CD8</w:t>
      </w:r>
      <w:r w:rsidRPr="00FC5E0F">
        <w:rPr>
          <w:rFonts w:ascii="Times New Roman" w:hAnsi="Times New Roman" w:cs="Times New Roman"/>
          <w:color w:val="000000"/>
          <w:sz w:val="24"/>
          <w:vertAlign w:val="superscript"/>
        </w:rPr>
        <w:t>+</w:t>
      </w:r>
      <w:r w:rsidRPr="00FC5E0F">
        <w:rPr>
          <w:rFonts w:ascii="Times New Roman" w:hAnsi="Times New Roman" w:cs="Times New Roman"/>
          <w:color w:val="000000"/>
          <w:sz w:val="24"/>
        </w:rPr>
        <w:t xml:space="preserve"> T cells. Dead tumor cells and T cells were removed by medium replacement. Following an additional 48-h incubation, genomic DNA was extracted, and two rounds of PCR were conducted to construct the barcode-indexed sequencing library. The purified library was then sequenced using the Illumina HiSeq platform. Significantly depleted or enriched sgRNAs were identified using the MAGeCK algorithm.</w:t>
      </w:r>
    </w:p>
    <w:p w14:paraId="6C802286" w14:textId="77777777" w:rsidR="00AD7495" w:rsidRPr="00FC5E0F" w:rsidRDefault="00AD7495" w:rsidP="00FD5B03">
      <w:pPr>
        <w:tabs>
          <w:tab w:val="left" w:pos="3400"/>
        </w:tabs>
        <w:autoSpaceDE w:val="0"/>
        <w:autoSpaceDN w:val="0"/>
        <w:adjustRightInd w:val="0"/>
        <w:snapToGrid w:val="0"/>
        <w:spacing w:line="360" w:lineRule="auto"/>
        <w:rPr>
          <w:rFonts w:ascii="Times New Roman" w:eastAsia="Arial-BoldMT" w:hAnsi="Times New Roman" w:cs="Times New Roman"/>
          <w:b/>
          <w:bCs/>
          <w:kern w:val="0"/>
          <w:sz w:val="24"/>
        </w:rPr>
      </w:pPr>
    </w:p>
    <w:p w14:paraId="042814BF" w14:textId="77777777" w:rsidR="00AF269D" w:rsidRPr="00FC5E0F" w:rsidRDefault="00AF269D" w:rsidP="00AF269D">
      <w:pPr>
        <w:adjustRightInd w:val="0"/>
        <w:snapToGrid w:val="0"/>
        <w:spacing w:line="360" w:lineRule="auto"/>
        <w:rPr>
          <w:rFonts w:ascii="Times New Roman" w:hAnsi="Times New Roman" w:cs="Times New Roman"/>
          <w:b/>
          <w:bCs/>
          <w:color w:val="000000"/>
          <w:sz w:val="24"/>
        </w:rPr>
      </w:pPr>
      <w:r w:rsidRPr="00FC5E0F">
        <w:rPr>
          <w:rFonts w:ascii="Times New Roman" w:hAnsi="Times New Roman" w:cs="Times New Roman"/>
          <w:b/>
          <w:bCs/>
          <w:color w:val="000000"/>
          <w:sz w:val="24"/>
        </w:rPr>
        <w:t>Cells and animals</w:t>
      </w:r>
    </w:p>
    <w:p w14:paraId="318345A6" w14:textId="617E2EF6" w:rsidR="00891E33" w:rsidRPr="00FC5E0F" w:rsidRDefault="00AF269D" w:rsidP="00AF269D">
      <w:pPr>
        <w:autoSpaceDE w:val="0"/>
        <w:autoSpaceDN w:val="0"/>
        <w:adjustRightInd w:val="0"/>
        <w:snapToGrid w:val="0"/>
        <w:spacing w:line="360" w:lineRule="auto"/>
        <w:ind w:firstLineChars="200" w:firstLine="480"/>
        <w:rPr>
          <w:rFonts w:ascii="Times New Roman" w:hAnsi="Times New Roman" w:cs="Times New Roman"/>
          <w:color w:val="000000"/>
          <w:sz w:val="24"/>
        </w:rPr>
      </w:pPr>
      <w:r w:rsidRPr="00FC5E0F">
        <w:rPr>
          <w:rFonts w:ascii="Times New Roman" w:hAnsi="Times New Roman" w:cs="Times New Roman"/>
          <w:color w:val="000000"/>
          <w:sz w:val="24"/>
        </w:rPr>
        <w:t xml:space="preserve">The HEK293T, 97H, HepG2, Huh7, </w:t>
      </w:r>
      <w:bookmarkStart w:id="2" w:name="_Hlk176450902"/>
      <w:r w:rsidRPr="00FC5E0F">
        <w:rPr>
          <w:rFonts w:ascii="Times New Roman" w:hAnsi="Times New Roman" w:cs="Times New Roman"/>
          <w:color w:val="000000"/>
          <w:sz w:val="24"/>
        </w:rPr>
        <w:t>PLC</w:t>
      </w:r>
      <w:r w:rsidR="00EA4134" w:rsidRPr="00FC5E0F">
        <w:rPr>
          <w:rFonts w:ascii="Times New Roman" w:hAnsi="Times New Roman" w:cs="Times New Roman"/>
          <w:color w:val="000000"/>
          <w:sz w:val="24"/>
        </w:rPr>
        <w:t>/PRF/5</w:t>
      </w:r>
      <w:bookmarkEnd w:id="2"/>
      <w:r w:rsidRPr="00FC5E0F">
        <w:rPr>
          <w:rFonts w:ascii="Times New Roman" w:hAnsi="Times New Roman" w:cs="Times New Roman"/>
          <w:color w:val="000000"/>
          <w:sz w:val="24"/>
        </w:rPr>
        <w:t xml:space="preserve">, Li-7, LM3, SNU182, SNU387, and Hepa1-6 cell lines were purchased from the American Type Culture Collection (ATCC). Cell line identity was confirmed by short tandem repeats (STR) analysis. Mycoplasma and bacterial contamination were excluded. Hepa1-6 cells were injected subcutaneously into </w:t>
      </w:r>
      <w:r w:rsidR="008F4319" w:rsidRPr="00FC5E0F">
        <w:rPr>
          <w:rFonts w:ascii="Times New Roman" w:hAnsi="Times New Roman" w:cs="Times New Roman"/>
          <w:color w:val="000000"/>
          <w:sz w:val="24"/>
        </w:rPr>
        <w:t>C57BL/6J</w:t>
      </w:r>
      <w:r w:rsidRPr="00FC5E0F">
        <w:rPr>
          <w:rFonts w:ascii="Times New Roman" w:hAnsi="Times New Roman" w:cs="Times New Roman"/>
          <w:color w:val="000000"/>
          <w:sz w:val="24"/>
        </w:rPr>
        <w:t xml:space="preserve"> mice, then the tumors were isolated and cultured </w:t>
      </w:r>
      <w:r w:rsidRPr="00FC5E0F">
        <w:rPr>
          <w:rFonts w:ascii="Times New Roman" w:hAnsi="Times New Roman" w:cs="Times New Roman"/>
          <w:i/>
          <w:iCs/>
          <w:color w:val="000000"/>
          <w:sz w:val="24"/>
        </w:rPr>
        <w:t>in vitro</w:t>
      </w:r>
      <w:r w:rsidRPr="00FC5E0F">
        <w:rPr>
          <w:rFonts w:ascii="Times New Roman" w:hAnsi="Times New Roman" w:cs="Times New Roman"/>
          <w:color w:val="000000"/>
          <w:sz w:val="24"/>
        </w:rPr>
        <w:t xml:space="preserve">. A new Hepa1-6 cell line with improved tumorigenicity was derived. </w:t>
      </w:r>
    </w:p>
    <w:p w14:paraId="10B097EA" w14:textId="58550F2F" w:rsidR="00AF269D" w:rsidRPr="00FC5E0F" w:rsidRDefault="00AF269D" w:rsidP="00AF269D">
      <w:pPr>
        <w:autoSpaceDE w:val="0"/>
        <w:autoSpaceDN w:val="0"/>
        <w:adjustRightInd w:val="0"/>
        <w:snapToGrid w:val="0"/>
        <w:spacing w:line="360" w:lineRule="auto"/>
        <w:ind w:firstLineChars="200" w:firstLine="480"/>
        <w:rPr>
          <w:rFonts w:ascii="Times New Roman" w:hAnsi="Times New Roman" w:cs="Times New Roman"/>
          <w:color w:val="000000"/>
          <w:sz w:val="24"/>
        </w:rPr>
      </w:pPr>
      <w:r w:rsidRPr="00FC5E0F">
        <w:rPr>
          <w:rFonts w:ascii="Times New Roman" w:hAnsi="Times New Roman" w:cs="Times New Roman"/>
          <w:color w:val="000000"/>
          <w:sz w:val="24"/>
        </w:rPr>
        <w:t xml:space="preserve">Cells </w:t>
      </w:r>
      <w:r w:rsidRPr="00FC5E0F">
        <w:rPr>
          <w:rFonts w:ascii="Times New Roman" w:hAnsi="Times New Roman" w:cs="Times New Roman"/>
          <w:color w:val="000000"/>
          <w:kern w:val="0"/>
          <w:sz w:val="24"/>
        </w:rPr>
        <w:t>were cultured</w:t>
      </w:r>
      <w:r w:rsidRPr="00FC5E0F">
        <w:rPr>
          <w:rFonts w:ascii="Times New Roman" w:hAnsi="Times New Roman" w:cs="Times New Roman"/>
          <w:color w:val="000000"/>
          <w:sz w:val="24"/>
        </w:rPr>
        <w:t xml:space="preserve"> in Dulbecco’s minimum essential medium (DMEM) (Gibco) supplemented with 10% fetal bovine serum (FBS), 100 </w:t>
      </w:r>
      <w:r w:rsidR="002B1342" w:rsidRPr="00FC5E0F">
        <w:rPr>
          <w:rFonts w:ascii="Times New Roman" w:hAnsi="Times New Roman" w:cs="Times New Roman"/>
          <w:color w:val="000000"/>
          <w:sz w:val="24"/>
        </w:rPr>
        <w:t>U</w:t>
      </w:r>
      <w:r w:rsidRPr="00FC5E0F">
        <w:rPr>
          <w:rFonts w:ascii="Times New Roman" w:hAnsi="Times New Roman" w:cs="Times New Roman"/>
          <w:color w:val="000000"/>
          <w:sz w:val="24"/>
        </w:rPr>
        <w:t xml:space="preserve">/mL penicillin, </w:t>
      </w:r>
      <w:r w:rsidRPr="00FC5E0F">
        <w:rPr>
          <w:rFonts w:ascii="Times New Roman" w:hAnsi="Times New Roman" w:cs="Times New Roman"/>
          <w:color w:val="000000"/>
          <w:kern w:val="0"/>
          <w:sz w:val="24"/>
        </w:rPr>
        <w:t xml:space="preserve">and </w:t>
      </w:r>
      <w:r w:rsidRPr="00FC5E0F">
        <w:rPr>
          <w:rFonts w:ascii="Times New Roman" w:hAnsi="Times New Roman" w:cs="Times New Roman"/>
          <w:color w:val="000000"/>
          <w:sz w:val="24"/>
        </w:rPr>
        <w:t>100 mg/mL streptomycin (Invitrogen</w:t>
      </w:r>
      <w:r w:rsidRPr="00FC5E0F">
        <w:rPr>
          <w:rFonts w:ascii="Times New Roman" w:hAnsi="Times New Roman" w:cs="Times New Roman"/>
          <w:color w:val="000000"/>
          <w:kern w:val="0"/>
          <w:sz w:val="24"/>
        </w:rPr>
        <w:t>). P</w:t>
      </w:r>
      <w:r w:rsidRPr="00FC5E0F">
        <w:rPr>
          <w:rFonts w:ascii="Times New Roman" w:hAnsi="Times New Roman" w:cs="Times New Roman"/>
          <w:color w:val="000000"/>
          <w:sz w:val="24"/>
        </w:rPr>
        <w:t>assaging was limited to fewer than five generations in all experiments.</w:t>
      </w:r>
    </w:p>
    <w:p w14:paraId="61C0AC25" w14:textId="19DB1571" w:rsidR="00AF269D" w:rsidRPr="00FC5E0F" w:rsidRDefault="008F4319" w:rsidP="00AF269D">
      <w:pPr>
        <w:autoSpaceDE w:val="0"/>
        <w:autoSpaceDN w:val="0"/>
        <w:adjustRightInd w:val="0"/>
        <w:snapToGrid w:val="0"/>
        <w:spacing w:line="360" w:lineRule="auto"/>
        <w:ind w:firstLineChars="200" w:firstLine="480"/>
        <w:rPr>
          <w:rFonts w:ascii="Times New Roman" w:hAnsi="Times New Roman" w:cs="Times New Roman"/>
          <w:color w:val="000000"/>
          <w:sz w:val="24"/>
        </w:rPr>
      </w:pPr>
      <w:bookmarkStart w:id="3" w:name="OLE_LINK2"/>
      <w:r w:rsidRPr="00FC5E0F">
        <w:rPr>
          <w:rFonts w:ascii="Times New Roman" w:hAnsi="Times New Roman" w:cs="Times New Roman"/>
          <w:color w:val="000000"/>
          <w:sz w:val="24"/>
        </w:rPr>
        <w:t>C57BL/6J</w:t>
      </w:r>
      <w:r w:rsidR="00AF269D" w:rsidRPr="00FC5E0F">
        <w:rPr>
          <w:rFonts w:ascii="Times New Roman" w:hAnsi="Times New Roman" w:cs="Times New Roman"/>
          <w:color w:val="000000"/>
          <w:sz w:val="24"/>
        </w:rPr>
        <w:t xml:space="preserve"> mice</w:t>
      </w:r>
      <w:bookmarkEnd w:id="3"/>
      <w:r w:rsidR="00AF269D" w:rsidRPr="00FC5E0F">
        <w:rPr>
          <w:rFonts w:ascii="Times New Roman" w:hAnsi="Times New Roman" w:cs="Times New Roman"/>
          <w:color w:val="000000"/>
          <w:sz w:val="24"/>
        </w:rPr>
        <w:t xml:space="preserve"> were acquired from the Guangdong Medical Lab Animal Center. NSG mice were obtained from Beijing Biocytogen. OT-I transgenic mice were procured from the Jackson Laboratory. All mice were housed under specific pathogen-free conditions and maintained in accordance with the animal experimental guidelines of Sun Yat-sen University.</w:t>
      </w:r>
    </w:p>
    <w:p w14:paraId="3798F3DD" w14:textId="77777777" w:rsidR="00AF269D" w:rsidRPr="00FC5E0F" w:rsidRDefault="00AF269D" w:rsidP="00AF269D">
      <w:pPr>
        <w:autoSpaceDE w:val="0"/>
        <w:autoSpaceDN w:val="0"/>
        <w:adjustRightInd w:val="0"/>
        <w:snapToGrid w:val="0"/>
        <w:spacing w:line="360" w:lineRule="auto"/>
        <w:rPr>
          <w:rFonts w:ascii="Times New Roman" w:hAnsi="Times New Roman" w:cs="Times New Roman"/>
          <w:color w:val="000000"/>
          <w:sz w:val="24"/>
        </w:rPr>
      </w:pPr>
    </w:p>
    <w:p w14:paraId="01D038C2" w14:textId="77777777" w:rsidR="00AF269D" w:rsidRPr="00FC5E0F" w:rsidRDefault="00AF269D" w:rsidP="00AF269D">
      <w:pPr>
        <w:adjustRightInd w:val="0"/>
        <w:snapToGrid w:val="0"/>
        <w:spacing w:line="360" w:lineRule="auto"/>
        <w:rPr>
          <w:rFonts w:ascii="Times New Roman" w:hAnsi="Times New Roman" w:cs="Times New Roman"/>
          <w:b/>
          <w:bCs/>
          <w:color w:val="000000"/>
          <w:sz w:val="24"/>
        </w:rPr>
      </w:pPr>
      <w:r w:rsidRPr="00FC5E0F">
        <w:rPr>
          <w:rFonts w:ascii="Times New Roman" w:hAnsi="Times New Roman" w:cs="Times New Roman"/>
          <w:b/>
          <w:bCs/>
          <w:color w:val="000000"/>
          <w:sz w:val="24"/>
        </w:rPr>
        <w:lastRenderedPageBreak/>
        <w:t>Patients and specimens</w:t>
      </w:r>
    </w:p>
    <w:p w14:paraId="2C1E2B4B" w14:textId="3D3D47A2" w:rsidR="00AF269D" w:rsidRPr="00FC5E0F" w:rsidRDefault="00AF269D" w:rsidP="00AF269D">
      <w:pPr>
        <w:adjustRightInd w:val="0"/>
        <w:snapToGrid w:val="0"/>
        <w:spacing w:line="360" w:lineRule="auto"/>
        <w:ind w:firstLineChars="200" w:firstLine="480"/>
        <w:rPr>
          <w:rFonts w:ascii="Times New Roman" w:hAnsi="Times New Roman" w:cs="Times New Roman"/>
          <w:color w:val="000000"/>
          <w:sz w:val="24"/>
        </w:rPr>
      </w:pPr>
      <w:r w:rsidRPr="00FC5E0F">
        <w:rPr>
          <w:rFonts w:ascii="Times New Roman" w:hAnsi="Times New Roman" w:cs="Times New Roman"/>
          <w:color w:val="000000"/>
          <w:sz w:val="24"/>
        </w:rPr>
        <w:t>The study cohort consisted of 765 HCC patients who underwent surgery between May 1, 20</w:t>
      </w:r>
      <w:r w:rsidR="003043B7" w:rsidRPr="00FC5E0F">
        <w:rPr>
          <w:rFonts w:ascii="Times New Roman" w:hAnsi="Times New Roman" w:cs="Times New Roman"/>
          <w:color w:val="000000"/>
          <w:sz w:val="24"/>
        </w:rPr>
        <w:t>00</w:t>
      </w:r>
      <w:r w:rsidRPr="00FC5E0F">
        <w:rPr>
          <w:rFonts w:ascii="Times New Roman" w:hAnsi="Times New Roman" w:cs="Times New Roman"/>
          <w:color w:val="000000"/>
          <w:sz w:val="24"/>
        </w:rPr>
        <w:t>, and May 1, 20</w:t>
      </w:r>
      <w:r w:rsidR="003043B7" w:rsidRPr="00FC5E0F">
        <w:rPr>
          <w:rFonts w:ascii="Times New Roman" w:hAnsi="Times New Roman" w:cs="Times New Roman"/>
          <w:color w:val="000000"/>
          <w:sz w:val="24"/>
        </w:rPr>
        <w:t>15</w:t>
      </w:r>
      <w:r w:rsidRPr="00FC5E0F">
        <w:rPr>
          <w:rFonts w:ascii="Times New Roman" w:hAnsi="Times New Roman" w:cs="Times New Roman"/>
          <w:color w:val="000000"/>
          <w:sz w:val="24"/>
        </w:rPr>
        <w:t>, at Sun Yat-sen University Cancer Center (SYSUCC). Within this cohort, 144 patients received combined immunotherapy, including adoptive cell transfer therapy, anti-PD-1/PD-L1, or anti-CTLA4 in conjunction with Sorafenib, Lenvatinib, or hepatic artery infusion chemotherapy (HAIC). None of these patients had previously undergone anti-tumor therapy at the time of diagnosis. All patients had an Eastern Cooperative Oncology Group performance status (ECOG) of 0-1.</w:t>
      </w:r>
      <w:r w:rsidR="00660DDA" w:rsidRPr="00FC5E0F">
        <w:t xml:space="preserve"> </w:t>
      </w:r>
      <w:r w:rsidR="00660DDA" w:rsidRPr="00FC5E0F">
        <w:rPr>
          <w:rFonts w:ascii="Times New Roman" w:hAnsi="Times New Roman" w:cs="Times New Roman"/>
          <w:color w:val="000000"/>
          <w:sz w:val="24"/>
        </w:rPr>
        <w:t>Formalin-fixed paraffin-embedded (</w:t>
      </w:r>
      <w:r w:rsidR="00EF3F49" w:rsidRPr="00FC5E0F">
        <w:rPr>
          <w:rFonts w:ascii="Times New Roman" w:hAnsi="Times New Roman" w:cs="Times New Roman"/>
          <w:color w:val="000000"/>
          <w:sz w:val="24"/>
        </w:rPr>
        <w:t>FFP</w:t>
      </w:r>
      <w:r w:rsidR="00660DDA" w:rsidRPr="00FC5E0F">
        <w:rPr>
          <w:rFonts w:ascii="Times New Roman" w:hAnsi="Times New Roman" w:cs="Times New Roman"/>
          <w:color w:val="000000"/>
          <w:sz w:val="24"/>
        </w:rPr>
        <w:t>E)</w:t>
      </w:r>
      <w:r w:rsidRPr="00FC5E0F">
        <w:rPr>
          <w:rFonts w:ascii="Times New Roman" w:hAnsi="Times New Roman" w:cs="Times New Roman"/>
          <w:color w:val="000000"/>
          <w:sz w:val="24"/>
        </w:rPr>
        <w:t xml:space="preserve"> microarrays and the corresponding clinical information were also collected. An additional cohort comprising 47 HCC patients treated with anti-PD-1 in combination with Lenvatinib between May 1, 201</w:t>
      </w:r>
      <w:r w:rsidR="00F67057" w:rsidRPr="00FC5E0F">
        <w:rPr>
          <w:rFonts w:ascii="Times New Roman" w:hAnsi="Times New Roman" w:cs="Times New Roman"/>
          <w:color w:val="000000"/>
          <w:sz w:val="24"/>
        </w:rPr>
        <w:t>9</w:t>
      </w:r>
      <w:r w:rsidRPr="00FC5E0F">
        <w:rPr>
          <w:rFonts w:ascii="Times New Roman" w:hAnsi="Times New Roman" w:cs="Times New Roman"/>
          <w:color w:val="000000"/>
          <w:sz w:val="24"/>
        </w:rPr>
        <w:t>, and May 1, 202</w:t>
      </w:r>
      <w:r w:rsidR="00F67057" w:rsidRPr="00FC5E0F">
        <w:rPr>
          <w:rFonts w:ascii="Times New Roman" w:hAnsi="Times New Roman" w:cs="Times New Roman"/>
          <w:color w:val="000000"/>
          <w:sz w:val="24"/>
        </w:rPr>
        <w:t>1</w:t>
      </w:r>
      <w:r w:rsidRPr="00FC5E0F">
        <w:rPr>
          <w:rFonts w:ascii="Times New Roman" w:hAnsi="Times New Roman" w:cs="Times New Roman"/>
          <w:color w:val="000000"/>
          <w:sz w:val="24"/>
        </w:rPr>
        <w:t>, was also enrolled. The levels of the specified proteins were quantified via immunohistochemistry (IHC).</w:t>
      </w:r>
    </w:p>
    <w:p w14:paraId="155DAAC6" w14:textId="77777777" w:rsidR="003451E6" w:rsidRPr="00FC5E0F" w:rsidRDefault="003451E6" w:rsidP="00227C53">
      <w:pPr>
        <w:autoSpaceDE w:val="0"/>
        <w:autoSpaceDN w:val="0"/>
        <w:adjustRightInd w:val="0"/>
        <w:snapToGrid w:val="0"/>
        <w:spacing w:line="360" w:lineRule="auto"/>
        <w:rPr>
          <w:rFonts w:ascii="Times New Roman" w:hAnsi="Times New Roman" w:cs="Times New Roman"/>
          <w:color w:val="000000"/>
          <w:sz w:val="24"/>
        </w:rPr>
      </w:pPr>
    </w:p>
    <w:p w14:paraId="69A31A1C" w14:textId="77777777" w:rsidR="00A026A2" w:rsidRPr="00FC5E0F" w:rsidRDefault="00A026A2" w:rsidP="00A026A2">
      <w:pPr>
        <w:adjustRightInd w:val="0"/>
        <w:snapToGrid w:val="0"/>
        <w:spacing w:line="360" w:lineRule="auto"/>
        <w:rPr>
          <w:rFonts w:ascii="Times New Roman" w:hAnsi="Times New Roman" w:cs="Times New Roman"/>
          <w:color w:val="000000"/>
          <w:sz w:val="24"/>
        </w:rPr>
      </w:pPr>
      <w:r w:rsidRPr="00FC5E0F">
        <w:rPr>
          <w:rFonts w:ascii="Times New Roman" w:hAnsi="Times New Roman" w:cs="Times New Roman"/>
          <w:b/>
          <w:bCs/>
          <w:color w:val="000000"/>
          <w:sz w:val="24"/>
        </w:rPr>
        <w:t>IHC</w:t>
      </w:r>
    </w:p>
    <w:p w14:paraId="17E153F5" w14:textId="697C8A24" w:rsidR="00227547" w:rsidRPr="00FC5E0F" w:rsidRDefault="00A026A2" w:rsidP="006F4944">
      <w:pPr>
        <w:adjustRightInd w:val="0"/>
        <w:snapToGrid w:val="0"/>
        <w:spacing w:line="360" w:lineRule="auto"/>
        <w:ind w:firstLineChars="200" w:firstLine="480"/>
        <w:rPr>
          <w:rFonts w:ascii="Times New Roman" w:hAnsi="Times New Roman" w:cs="Times New Roman"/>
          <w:color w:val="000000"/>
          <w:sz w:val="24"/>
        </w:rPr>
      </w:pPr>
      <w:r w:rsidRPr="00FC5E0F">
        <w:rPr>
          <w:rFonts w:ascii="Times New Roman" w:hAnsi="Times New Roman" w:cs="Times New Roman"/>
          <w:color w:val="000000"/>
          <w:sz w:val="24"/>
        </w:rPr>
        <w:t xml:space="preserve">Samples were sectioned into 4-5 mm thick slides and then incubated in a 60 °C oven for 2 h. They were then subjected to deparaffinization in dimethylbenzene twice for 10 min, and rehydration in a graded ethanol series of 100%, 95%, 90%, 80%, and 70%, followed by washing with running distilled water. Antigen retrieval was performed by subjecting the slides to high-pressure pre-treatment in citrate buffer (pH 6.0) for 2 min, and endogenous peroxidase activity was blocked with 0.3% H2O2 at 25 °C for 30 min. The slides were then incubated in a blocking solution consisting of 5% horse serum, 3% BSA, and 0.1% Tween-20 in PBS for 1 h at 25 ℃, followed by incubation with anti-BIRC2 (AF8181, RD systems), </w:t>
      </w:r>
      <w:r w:rsidR="00DF2821" w:rsidRPr="00FC5E0F">
        <w:rPr>
          <w:rFonts w:ascii="Times New Roman" w:hAnsi="Times New Roman" w:cs="Times New Roman"/>
          <w:color w:val="000000"/>
          <w:sz w:val="24"/>
        </w:rPr>
        <w:t>anti-NIK</w:t>
      </w:r>
      <w:r w:rsidR="00933DA9" w:rsidRPr="00FC5E0F">
        <w:rPr>
          <w:rFonts w:ascii="Times New Roman" w:hAnsi="Times New Roman" w:cs="Times New Roman"/>
          <w:color w:val="000000"/>
          <w:sz w:val="24"/>
        </w:rPr>
        <w:t xml:space="preserve"> (PA5-100732, Invitrogen)</w:t>
      </w:r>
      <w:r w:rsidR="00DF2821" w:rsidRPr="00FC5E0F">
        <w:rPr>
          <w:rFonts w:ascii="Times New Roman" w:hAnsi="Times New Roman" w:cs="Times New Roman"/>
          <w:color w:val="000000"/>
          <w:sz w:val="24"/>
        </w:rPr>
        <w:t xml:space="preserve">, </w:t>
      </w:r>
      <w:r w:rsidRPr="00FC5E0F">
        <w:rPr>
          <w:rFonts w:ascii="Times New Roman" w:hAnsi="Times New Roman" w:cs="Times New Roman"/>
          <w:color w:val="000000"/>
          <w:sz w:val="24"/>
        </w:rPr>
        <w:t>anti-HLA-ABC (ab225636</w:t>
      </w:r>
      <w:bookmarkStart w:id="4" w:name="OLE_LINK1"/>
      <w:r w:rsidRPr="00FC5E0F">
        <w:rPr>
          <w:rFonts w:ascii="Times New Roman" w:hAnsi="Times New Roman" w:cs="Times New Roman"/>
          <w:color w:val="000000"/>
          <w:sz w:val="24"/>
        </w:rPr>
        <w:t xml:space="preserve">, Abcam), </w:t>
      </w:r>
      <w:bookmarkEnd w:id="4"/>
      <w:r w:rsidRPr="00FC5E0F">
        <w:rPr>
          <w:rFonts w:ascii="Times New Roman" w:hAnsi="Times New Roman" w:cs="Times New Roman"/>
          <w:color w:val="000000"/>
          <w:sz w:val="24"/>
        </w:rPr>
        <w:t xml:space="preserve">or anti-PD-L1 (#13684, CST) at 4 °C overnight in a humidified chamber. </w:t>
      </w:r>
      <w:r w:rsidR="00635900" w:rsidRPr="00FC5E0F">
        <w:rPr>
          <w:rFonts w:ascii="Times New Roman" w:hAnsi="Times New Roman" w:cs="Times New Roman"/>
          <w:color w:val="000000"/>
          <w:sz w:val="24"/>
        </w:rPr>
        <w:t>As for mouse specimen, anti-</w:t>
      </w:r>
      <w:r w:rsidR="0079486E" w:rsidRPr="00FC5E0F">
        <w:rPr>
          <w:rFonts w:ascii="Times New Roman" w:hAnsi="Times New Roman" w:cs="Times New Roman"/>
          <w:color w:val="000000"/>
          <w:sz w:val="24"/>
        </w:rPr>
        <w:t>CD8 (ab217344, Abcam), anti-CD4 (ab183685, Abcam), anti-CD68 (</w:t>
      </w:r>
      <w:r w:rsidR="004E2A77" w:rsidRPr="00FC5E0F">
        <w:rPr>
          <w:rFonts w:ascii="Times New Roman" w:hAnsi="Times New Roman" w:cs="Times New Roman"/>
          <w:color w:val="000000"/>
          <w:sz w:val="24"/>
        </w:rPr>
        <w:t>14-0681-82, Invitrogen</w:t>
      </w:r>
      <w:r w:rsidR="0079486E" w:rsidRPr="00FC5E0F">
        <w:rPr>
          <w:rFonts w:ascii="Times New Roman" w:hAnsi="Times New Roman" w:cs="Times New Roman"/>
          <w:color w:val="000000"/>
          <w:sz w:val="24"/>
        </w:rPr>
        <w:t>)</w:t>
      </w:r>
      <w:r w:rsidR="0079486E" w:rsidRPr="00FC5E0F">
        <w:rPr>
          <w:rFonts w:ascii="Times New Roman" w:hAnsi="Times New Roman" w:cs="Times New Roman" w:hint="eastAsia"/>
          <w:color w:val="000000"/>
          <w:sz w:val="24"/>
        </w:rPr>
        <w:t>,</w:t>
      </w:r>
      <w:r w:rsidR="0079486E" w:rsidRPr="00FC5E0F">
        <w:rPr>
          <w:rFonts w:ascii="Times New Roman" w:hAnsi="Times New Roman" w:cs="Times New Roman"/>
          <w:color w:val="000000"/>
          <w:sz w:val="24"/>
        </w:rPr>
        <w:t xml:space="preserve"> anti-SMA (#19245S, CST)</w:t>
      </w:r>
      <w:r w:rsidR="00743FBA" w:rsidRPr="00FC5E0F">
        <w:rPr>
          <w:rFonts w:ascii="Times New Roman" w:hAnsi="Times New Roman" w:cs="Times New Roman"/>
          <w:color w:val="000000"/>
          <w:sz w:val="24"/>
        </w:rPr>
        <w:t xml:space="preserve">, </w:t>
      </w:r>
      <w:r w:rsidR="0079486E" w:rsidRPr="00FC5E0F">
        <w:rPr>
          <w:rFonts w:ascii="Times New Roman" w:hAnsi="Times New Roman" w:cs="Times New Roman"/>
          <w:color w:val="000000"/>
          <w:sz w:val="24"/>
        </w:rPr>
        <w:t xml:space="preserve">anti-CD11b </w:t>
      </w:r>
      <w:r w:rsidR="0079486E" w:rsidRPr="00FC5E0F">
        <w:rPr>
          <w:rFonts w:ascii="Times New Roman" w:hAnsi="Times New Roman" w:cs="Times New Roman" w:hint="eastAsia"/>
          <w:color w:val="000000"/>
          <w:sz w:val="24"/>
        </w:rPr>
        <w:t>(#</w:t>
      </w:r>
      <w:r w:rsidR="0079486E" w:rsidRPr="00FC5E0F">
        <w:rPr>
          <w:rFonts w:ascii="Times New Roman" w:hAnsi="Times New Roman" w:cs="Times New Roman"/>
          <w:color w:val="000000"/>
          <w:sz w:val="24"/>
        </w:rPr>
        <w:t>17800S, CST)</w:t>
      </w:r>
      <w:r w:rsidR="00743FBA" w:rsidRPr="00FC5E0F">
        <w:rPr>
          <w:rFonts w:ascii="Times New Roman" w:hAnsi="Times New Roman" w:cs="Times New Roman"/>
          <w:color w:val="000000"/>
          <w:sz w:val="24"/>
        </w:rPr>
        <w:t xml:space="preserve"> and anti-CD20 (#70168S, CST)</w:t>
      </w:r>
      <w:r w:rsidR="0079486E" w:rsidRPr="00FC5E0F">
        <w:rPr>
          <w:rFonts w:ascii="Times New Roman" w:hAnsi="Times New Roman" w:cs="Times New Roman"/>
          <w:color w:val="000000"/>
          <w:sz w:val="24"/>
        </w:rPr>
        <w:t xml:space="preserve"> were used.</w:t>
      </w:r>
      <w:r w:rsidR="006F4944" w:rsidRPr="00FC5E0F">
        <w:rPr>
          <w:rFonts w:ascii="Times New Roman" w:hAnsi="Times New Roman" w:cs="Times New Roman" w:hint="eastAsia"/>
          <w:color w:val="000000"/>
          <w:sz w:val="24"/>
        </w:rPr>
        <w:t xml:space="preserve"> </w:t>
      </w:r>
      <w:r w:rsidRPr="00FC5E0F">
        <w:rPr>
          <w:rFonts w:ascii="Times New Roman" w:hAnsi="Times New Roman" w:cs="Times New Roman"/>
          <w:color w:val="000000"/>
          <w:sz w:val="24"/>
        </w:rPr>
        <w:t>On the following day, the slides were washed three times with PBS, incubated with horseradish peroxidase (HRP)-labeled goat anti-rabbit IgG (SAP-9100, Zsbio) for 1 h at 25 °C, washed with PBS, stained with 3,30-diaminobenzidine tetrahydrochloride (DAB), and counterstained with hematoxylin.</w:t>
      </w:r>
    </w:p>
    <w:p w14:paraId="44537108" w14:textId="5F794DCA" w:rsidR="0097362A" w:rsidRPr="00FC5E0F" w:rsidRDefault="00227547" w:rsidP="0097362A">
      <w:pPr>
        <w:adjustRightInd w:val="0"/>
        <w:snapToGrid w:val="0"/>
        <w:spacing w:line="360" w:lineRule="auto"/>
        <w:ind w:firstLineChars="200" w:firstLine="480"/>
        <w:rPr>
          <w:rFonts w:ascii="Times New Roman" w:hAnsi="Times New Roman" w:cs="Times New Roman"/>
          <w:sz w:val="24"/>
        </w:rPr>
      </w:pPr>
      <w:r w:rsidRPr="00FC5E0F">
        <w:rPr>
          <w:rFonts w:ascii="Times New Roman" w:hAnsi="Times New Roman" w:cs="Times New Roman"/>
          <w:sz w:val="24"/>
        </w:rPr>
        <w:t>Criteria used for quantif</w:t>
      </w:r>
      <w:r w:rsidR="00732C2E" w:rsidRPr="00FC5E0F">
        <w:rPr>
          <w:rFonts w:ascii="Times New Roman" w:hAnsi="Times New Roman" w:cs="Times New Roman"/>
          <w:sz w:val="24"/>
        </w:rPr>
        <w:t>ying</w:t>
      </w:r>
      <w:r w:rsidRPr="00FC5E0F">
        <w:rPr>
          <w:rFonts w:ascii="Times New Roman" w:hAnsi="Times New Roman" w:cs="Times New Roman"/>
          <w:sz w:val="24"/>
        </w:rPr>
        <w:t xml:space="preserve"> </w:t>
      </w:r>
      <w:r w:rsidR="00D77702" w:rsidRPr="00FC5E0F">
        <w:rPr>
          <w:rFonts w:ascii="Times New Roman" w:hAnsi="Times New Roman" w:cs="Times New Roman"/>
          <w:sz w:val="24"/>
        </w:rPr>
        <w:t xml:space="preserve">the staining </w:t>
      </w:r>
      <w:r w:rsidRPr="00FC5E0F">
        <w:rPr>
          <w:rFonts w:ascii="Times New Roman" w:hAnsi="Times New Roman" w:cs="Times New Roman"/>
          <w:sz w:val="24"/>
        </w:rPr>
        <w:t xml:space="preserve">of BIRC2, </w:t>
      </w:r>
      <w:r w:rsidR="00CB76B6" w:rsidRPr="00FC5E0F">
        <w:rPr>
          <w:rFonts w:ascii="Times New Roman" w:hAnsi="Times New Roman" w:cs="Times New Roman"/>
          <w:sz w:val="24"/>
        </w:rPr>
        <w:t xml:space="preserve">NIK, </w:t>
      </w:r>
      <w:r w:rsidRPr="00FC5E0F">
        <w:rPr>
          <w:rFonts w:ascii="Times New Roman" w:hAnsi="Times New Roman" w:cs="Times New Roman"/>
          <w:sz w:val="24"/>
        </w:rPr>
        <w:t xml:space="preserve">HLA-ABC, and PD-L1 IHC: (1) The expression of BIRC2 in the cytoplasm of tumor cells was evaluated; (2) </w:t>
      </w:r>
      <w:r w:rsidR="00CB76B6" w:rsidRPr="00FC5E0F">
        <w:rPr>
          <w:rFonts w:ascii="Times New Roman" w:hAnsi="Times New Roman" w:cs="Times New Roman"/>
          <w:sz w:val="24"/>
        </w:rPr>
        <w:lastRenderedPageBreak/>
        <w:t xml:space="preserve">The expression of NIK in the cytoplasm and nuclei of tumor cells was evaluated; (3) </w:t>
      </w:r>
      <w:r w:rsidRPr="00FC5E0F">
        <w:rPr>
          <w:rFonts w:ascii="Times New Roman" w:hAnsi="Times New Roman" w:cs="Times New Roman"/>
          <w:sz w:val="24"/>
        </w:rPr>
        <w:t xml:space="preserve">The expression of HLA-ABC and PD-L1 on the membrane of tumor cells was evaluated; </w:t>
      </w:r>
      <w:r w:rsidR="004D3AD9" w:rsidRPr="00FC5E0F">
        <w:rPr>
          <w:rFonts w:ascii="Times New Roman" w:hAnsi="Times New Roman" w:cs="Times New Roman"/>
          <w:sz w:val="24"/>
        </w:rPr>
        <w:t>(</w:t>
      </w:r>
      <w:r w:rsidR="00CB76B6" w:rsidRPr="00FC5E0F">
        <w:rPr>
          <w:rFonts w:ascii="Times New Roman" w:hAnsi="Times New Roman" w:cs="Times New Roman"/>
          <w:sz w:val="24"/>
        </w:rPr>
        <w:t>4</w:t>
      </w:r>
      <w:r w:rsidR="004D3AD9" w:rsidRPr="00FC5E0F">
        <w:rPr>
          <w:rFonts w:ascii="Times New Roman" w:hAnsi="Times New Roman" w:cs="Times New Roman"/>
          <w:sz w:val="24"/>
        </w:rPr>
        <w:t xml:space="preserve">) </w:t>
      </w:r>
      <w:r w:rsidR="00155FA4" w:rsidRPr="00FC5E0F">
        <w:rPr>
          <w:rFonts w:ascii="Times New Roman" w:hAnsi="Times New Roman" w:cs="Times New Roman"/>
          <w:sz w:val="24"/>
        </w:rPr>
        <w:t>The intensity of the staining</w:t>
      </w:r>
      <w:r w:rsidR="00155FA4" w:rsidRPr="00FC5E0F">
        <w:rPr>
          <w:rFonts w:ascii="Times New Roman" w:hAnsi="Times New Roman" w:cs="Times New Roman" w:hint="eastAsia"/>
          <w:sz w:val="24"/>
        </w:rPr>
        <w:t xml:space="preserve"> </w:t>
      </w:r>
      <w:r w:rsidR="00155FA4" w:rsidRPr="00FC5E0F">
        <w:rPr>
          <w:rFonts w:ascii="Times New Roman" w:hAnsi="Times New Roman" w:cs="Times New Roman"/>
          <w:sz w:val="24"/>
        </w:rPr>
        <w:t xml:space="preserve">was semi-quantitatively evaluated: </w:t>
      </w:r>
      <w:r w:rsidR="00100F74" w:rsidRPr="00FC5E0F">
        <w:rPr>
          <w:rFonts w:ascii="Times New Roman" w:hAnsi="Times New Roman" w:cs="Times New Roman"/>
          <w:sz w:val="24"/>
        </w:rPr>
        <w:t>n</w:t>
      </w:r>
      <w:r w:rsidR="00387A2B" w:rsidRPr="00FC5E0F">
        <w:rPr>
          <w:rFonts w:ascii="Times New Roman" w:hAnsi="Times New Roman" w:cs="Times New Roman"/>
          <w:sz w:val="24"/>
        </w:rPr>
        <w:t>o staining,</w:t>
      </w:r>
      <w:r w:rsidR="003F5A0B" w:rsidRPr="00FC5E0F">
        <w:rPr>
          <w:rFonts w:ascii="Times New Roman" w:hAnsi="Times New Roman" w:cs="Times New Roman"/>
          <w:sz w:val="24"/>
        </w:rPr>
        <w:t xml:space="preserve"> or </w:t>
      </w:r>
      <w:r w:rsidR="00387A2B" w:rsidRPr="00FC5E0F">
        <w:rPr>
          <w:rFonts w:ascii="Times New Roman" w:hAnsi="Times New Roman" w:cs="Times New Roman"/>
          <w:sz w:val="24"/>
        </w:rPr>
        <w:t xml:space="preserve">very faint staining in less than 10% of the tumor cells </w:t>
      </w:r>
      <w:r w:rsidR="00BB4ADD" w:rsidRPr="00FC5E0F">
        <w:rPr>
          <w:rFonts w:ascii="Times New Roman" w:hAnsi="Times New Roman" w:cs="Times New Roman"/>
          <w:sz w:val="24"/>
        </w:rPr>
        <w:t xml:space="preserve">(scored 0), </w:t>
      </w:r>
      <w:r w:rsidR="009946D9" w:rsidRPr="00FC5E0F">
        <w:rPr>
          <w:rFonts w:ascii="Times New Roman" w:hAnsi="Times New Roman" w:cs="Times New Roman"/>
          <w:sz w:val="24"/>
        </w:rPr>
        <w:t xml:space="preserve">faint </w:t>
      </w:r>
      <w:r w:rsidR="00170AB9" w:rsidRPr="00FC5E0F">
        <w:rPr>
          <w:rFonts w:ascii="Times New Roman" w:hAnsi="Times New Roman" w:cs="Times New Roman"/>
          <w:sz w:val="24"/>
        </w:rPr>
        <w:t xml:space="preserve">or weak </w:t>
      </w:r>
      <w:r w:rsidR="009946D9" w:rsidRPr="00FC5E0F">
        <w:rPr>
          <w:rFonts w:ascii="Times New Roman" w:hAnsi="Times New Roman" w:cs="Times New Roman"/>
          <w:sz w:val="24"/>
        </w:rPr>
        <w:t>staining (scored 1), moderate staining (scored 2), in</w:t>
      </w:r>
      <w:r w:rsidR="000553A4" w:rsidRPr="00FC5E0F">
        <w:rPr>
          <w:rFonts w:ascii="Times New Roman" w:hAnsi="Times New Roman" w:cs="Times New Roman"/>
          <w:sz w:val="24"/>
        </w:rPr>
        <w:t>tense staining (scored 3)</w:t>
      </w:r>
      <w:r w:rsidR="00FC5D0D" w:rsidRPr="00FC5E0F">
        <w:rPr>
          <w:rFonts w:ascii="Times New Roman" w:hAnsi="Times New Roman" w:cs="Times New Roman"/>
          <w:sz w:val="24"/>
        </w:rPr>
        <w:t>;</w:t>
      </w:r>
      <w:r w:rsidR="00AB18B6" w:rsidRPr="00FC5E0F">
        <w:rPr>
          <w:rFonts w:ascii="Times New Roman" w:hAnsi="Times New Roman" w:cs="Times New Roman"/>
          <w:sz w:val="24"/>
        </w:rPr>
        <w:t xml:space="preserve"> (</w:t>
      </w:r>
      <w:r w:rsidR="00CB76B6" w:rsidRPr="00FC5E0F">
        <w:rPr>
          <w:rFonts w:ascii="Times New Roman" w:hAnsi="Times New Roman" w:cs="Times New Roman"/>
          <w:sz w:val="24"/>
        </w:rPr>
        <w:t>5</w:t>
      </w:r>
      <w:r w:rsidR="00AB18B6" w:rsidRPr="00FC5E0F">
        <w:rPr>
          <w:rFonts w:ascii="Times New Roman" w:hAnsi="Times New Roman" w:cs="Times New Roman"/>
          <w:sz w:val="24"/>
        </w:rPr>
        <w:t xml:space="preserve">) </w:t>
      </w:r>
      <w:r w:rsidR="00170AB9" w:rsidRPr="00FC5E0F">
        <w:rPr>
          <w:rFonts w:ascii="Times New Roman" w:hAnsi="Times New Roman" w:cs="Times New Roman"/>
          <w:sz w:val="24"/>
        </w:rPr>
        <w:t xml:space="preserve">Staining at the margin of the tissue </w:t>
      </w:r>
      <w:r w:rsidR="00B73325" w:rsidRPr="00FC5E0F">
        <w:rPr>
          <w:rFonts w:ascii="Times New Roman" w:hAnsi="Times New Roman" w:cs="Times New Roman"/>
          <w:sz w:val="24"/>
        </w:rPr>
        <w:t>was not included</w:t>
      </w:r>
      <w:r w:rsidR="0097362A" w:rsidRPr="00FC5E0F">
        <w:rPr>
          <w:rFonts w:ascii="Times New Roman" w:hAnsi="Times New Roman" w:cs="Times New Roman"/>
          <w:sz w:val="24"/>
        </w:rPr>
        <w:t xml:space="preserve">; </w:t>
      </w:r>
      <w:r w:rsidR="00AB18B6" w:rsidRPr="00FC5E0F">
        <w:rPr>
          <w:rFonts w:ascii="Times New Roman" w:hAnsi="Times New Roman" w:cs="Times New Roman"/>
          <w:sz w:val="24"/>
        </w:rPr>
        <w:t>(</w:t>
      </w:r>
      <w:r w:rsidR="00CB76B6" w:rsidRPr="00FC5E0F">
        <w:rPr>
          <w:rFonts w:ascii="Times New Roman" w:hAnsi="Times New Roman" w:cs="Times New Roman"/>
          <w:sz w:val="24"/>
        </w:rPr>
        <w:t>6</w:t>
      </w:r>
      <w:r w:rsidR="00AB18B6" w:rsidRPr="00FC5E0F">
        <w:rPr>
          <w:rFonts w:ascii="Times New Roman" w:hAnsi="Times New Roman" w:cs="Times New Roman"/>
          <w:sz w:val="24"/>
        </w:rPr>
        <w:t>)</w:t>
      </w:r>
      <w:r w:rsidR="00100F74" w:rsidRPr="00FC5E0F">
        <w:rPr>
          <w:rFonts w:ascii="Times New Roman" w:hAnsi="Times New Roman" w:cs="Times New Roman"/>
          <w:sz w:val="24"/>
        </w:rPr>
        <w:t xml:space="preserve"> The score for each tissue was calculated by multiplying the staining intensity value by the percentage value. (</w:t>
      </w:r>
      <w:r w:rsidR="00CB76B6" w:rsidRPr="00FC5E0F">
        <w:rPr>
          <w:rFonts w:ascii="Times New Roman" w:hAnsi="Times New Roman" w:cs="Times New Roman"/>
          <w:sz w:val="24"/>
        </w:rPr>
        <w:t>7</w:t>
      </w:r>
      <w:r w:rsidR="00100F74" w:rsidRPr="00FC5E0F">
        <w:rPr>
          <w:rFonts w:ascii="Times New Roman" w:hAnsi="Times New Roman" w:cs="Times New Roman"/>
          <w:sz w:val="24"/>
        </w:rPr>
        <w:t>)</w:t>
      </w:r>
      <w:r w:rsidR="00AB18B6" w:rsidRPr="00FC5E0F">
        <w:rPr>
          <w:rFonts w:ascii="Times New Roman" w:hAnsi="Times New Roman" w:cs="Times New Roman"/>
          <w:sz w:val="24"/>
        </w:rPr>
        <w:t xml:space="preserve"> </w:t>
      </w:r>
      <w:r w:rsidR="0097362A" w:rsidRPr="00FC5E0F">
        <w:rPr>
          <w:rFonts w:ascii="Times New Roman" w:hAnsi="Times New Roman" w:cs="Times New Roman"/>
          <w:sz w:val="24"/>
        </w:rPr>
        <w:t>Three independent pathologists, who were blinded to the clinical information of the patients, assessed and scored the staining. The final score was determined as the average score provided by the three pathologists.</w:t>
      </w:r>
    </w:p>
    <w:p w14:paraId="3A985BA2" w14:textId="7D7147FB" w:rsidR="00A026A2" w:rsidRPr="00FC5E0F" w:rsidRDefault="00A026A2" w:rsidP="00BF5543">
      <w:pPr>
        <w:adjustRightInd w:val="0"/>
        <w:snapToGrid w:val="0"/>
        <w:spacing w:line="360" w:lineRule="auto"/>
        <w:ind w:firstLineChars="200" w:firstLine="480"/>
        <w:rPr>
          <w:rFonts w:ascii="Times New Roman" w:hAnsi="Times New Roman" w:cs="Times New Roman"/>
          <w:color w:val="000000"/>
          <w:sz w:val="24"/>
        </w:rPr>
      </w:pPr>
      <w:r w:rsidRPr="00FC5E0F">
        <w:rPr>
          <w:rFonts w:ascii="Times New Roman" w:hAnsi="Times New Roman" w:cs="Times New Roman"/>
          <w:color w:val="000000"/>
          <w:sz w:val="24"/>
        </w:rPr>
        <w:t>The IHC cut-off for classifying target protein expression as high or low was determined through receiver operating characteristic (ROC) curve analysis. Patients with scores exceeding the obtained cutoff value were categorized as having high expression, while those below were classified as having low expression.</w:t>
      </w:r>
    </w:p>
    <w:p w14:paraId="69A5D595" w14:textId="77777777" w:rsidR="00B37AFE" w:rsidRPr="00FC5E0F" w:rsidRDefault="00B37AFE" w:rsidP="00FD5B03">
      <w:pPr>
        <w:tabs>
          <w:tab w:val="left" w:pos="3400"/>
        </w:tabs>
        <w:autoSpaceDE w:val="0"/>
        <w:autoSpaceDN w:val="0"/>
        <w:adjustRightInd w:val="0"/>
        <w:snapToGrid w:val="0"/>
        <w:spacing w:line="360" w:lineRule="auto"/>
        <w:rPr>
          <w:rFonts w:ascii="Times New Roman" w:eastAsia="Arial-BoldMT" w:hAnsi="Times New Roman" w:cs="Times New Roman"/>
          <w:b/>
          <w:bCs/>
          <w:kern w:val="0"/>
          <w:sz w:val="24"/>
        </w:rPr>
      </w:pPr>
    </w:p>
    <w:p w14:paraId="72871EEB" w14:textId="0E4A33E6" w:rsidR="002F7E04" w:rsidRPr="00FC5E0F" w:rsidRDefault="002F7E04" w:rsidP="00FD5B03">
      <w:pPr>
        <w:adjustRightInd w:val="0"/>
        <w:snapToGrid w:val="0"/>
        <w:spacing w:line="360" w:lineRule="auto"/>
        <w:rPr>
          <w:rFonts w:ascii="Times New Roman" w:hAnsi="Times New Roman" w:cs="Times New Roman"/>
          <w:b/>
          <w:bCs/>
          <w:color w:val="000000"/>
          <w:sz w:val="24"/>
          <w:lang w:val="fr-MC"/>
        </w:rPr>
      </w:pPr>
      <w:r w:rsidRPr="00FC5E0F">
        <w:rPr>
          <w:rFonts w:ascii="Times New Roman" w:hAnsi="Times New Roman" w:cs="Times New Roman"/>
          <w:b/>
          <w:bCs/>
          <w:color w:val="000000"/>
          <w:sz w:val="24"/>
          <w:lang w:val="fr-MC"/>
        </w:rPr>
        <w:t>qRT-PCR</w:t>
      </w:r>
    </w:p>
    <w:p w14:paraId="1C05D4A7" w14:textId="78C55C48" w:rsidR="00972602" w:rsidRPr="00FC5E0F" w:rsidRDefault="002F7E04" w:rsidP="00FE19DD">
      <w:pPr>
        <w:adjustRightInd w:val="0"/>
        <w:snapToGrid w:val="0"/>
        <w:spacing w:line="360" w:lineRule="auto"/>
        <w:ind w:firstLineChars="200" w:firstLine="480"/>
        <w:rPr>
          <w:rFonts w:ascii="Times New Roman" w:hAnsi="Times New Roman" w:cs="Times New Roman"/>
          <w:color w:val="000000"/>
          <w:sz w:val="24"/>
        </w:rPr>
      </w:pPr>
      <w:r w:rsidRPr="00FC5E0F">
        <w:rPr>
          <w:rFonts w:ascii="Times New Roman" w:hAnsi="Times New Roman" w:cs="Times New Roman"/>
          <w:color w:val="000000"/>
          <w:sz w:val="24"/>
        </w:rPr>
        <w:t xml:space="preserve">Total RNA was </w:t>
      </w:r>
      <w:r w:rsidRPr="00FC5E0F">
        <w:rPr>
          <w:rFonts w:ascii="Times New Roman" w:hAnsi="Times New Roman" w:cs="Times New Roman"/>
          <w:color w:val="000000"/>
          <w:kern w:val="0"/>
          <w:sz w:val="24"/>
        </w:rPr>
        <w:t>extracted using</w:t>
      </w:r>
      <w:r w:rsidRPr="00FC5E0F">
        <w:rPr>
          <w:rFonts w:ascii="Times New Roman" w:hAnsi="Times New Roman" w:cs="Times New Roman"/>
          <w:color w:val="000000"/>
          <w:sz w:val="24"/>
        </w:rPr>
        <w:t xml:space="preserve"> T</w:t>
      </w:r>
      <w:r w:rsidRPr="00FC5E0F">
        <w:rPr>
          <w:rFonts w:ascii="Times New Roman" w:hAnsi="Times New Roman" w:cs="Times New Roman" w:hint="eastAsia"/>
          <w:color w:val="000000"/>
          <w:sz w:val="24"/>
        </w:rPr>
        <w:t>ri</w:t>
      </w:r>
      <w:r w:rsidRPr="00FC5E0F">
        <w:rPr>
          <w:rFonts w:ascii="Times New Roman" w:hAnsi="Times New Roman" w:cs="Times New Roman"/>
          <w:color w:val="000000"/>
          <w:sz w:val="24"/>
        </w:rPr>
        <w:t xml:space="preserve">zol reagent (Invitrogen). </w:t>
      </w:r>
      <w:r w:rsidRPr="00FC5E0F">
        <w:rPr>
          <w:rFonts w:ascii="Times New Roman" w:hAnsi="Times New Roman" w:cs="Times New Roman"/>
          <w:color w:val="000000"/>
          <w:kern w:val="0"/>
          <w:sz w:val="24"/>
        </w:rPr>
        <w:t xml:space="preserve">Subsequently, </w:t>
      </w:r>
      <w:r w:rsidRPr="00FC5E0F">
        <w:rPr>
          <w:rFonts w:ascii="Times New Roman" w:hAnsi="Times New Roman" w:cs="Times New Roman"/>
          <w:color w:val="000000"/>
          <w:sz w:val="24"/>
        </w:rPr>
        <w:t xml:space="preserve">cDNA was </w:t>
      </w:r>
      <w:r w:rsidRPr="00FC5E0F">
        <w:rPr>
          <w:rFonts w:ascii="Times New Roman" w:hAnsi="Times New Roman" w:cs="Times New Roman"/>
          <w:color w:val="000000"/>
          <w:kern w:val="0"/>
          <w:sz w:val="24"/>
        </w:rPr>
        <w:t>synthesized using</w:t>
      </w:r>
      <w:r w:rsidRPr="00FC5E0F">
        <w:rPr>
          <w:rFonts w:ascii="Times New Roman" w:hAnsi="Times New Roman" w:cs="Times New Roman"/>
          <w:color w:val="000000"/>
          <w:sz w:val="24"/>
        </w:rPr>
        <w:t xml:space="preserve"> the Moloney murine leukemia virus reverse transcriptase (Promega). </w:t>
      </w:r>
      <w:r w:rsidRPr="00FC5E0F">
        <w:rPr>
          <w:rFonts w:ascii="Times New Roman" w:hAnsi="Times New Roman" w:cs="Times New Roman"/>
          <w:color w:val="000000"/>
          <w:kern w:val="0"/>
          <w:sz w:val="24"/>
        </w:rPr>
        <w:t xml:space="preserve">A quantity of </w:t>
      </w:r>
      <w:r w:rsidRPr="00FC5E0F">
        <w:rPr>
          <w:rFonts w:ascii="Times New Roman" w:hAnsi="Times New Roman" w:cs="Times New Roman"/>
          <w:color w:val="000000"/>
          <w:sz w:val="24"/>
        </w:rPr>
        <w:t>100 ng of cDNA template</w:t>
      </w:r>
      <w:r w:rsidRPr="00FC5E0F">
        <w:rPr>
          <w:rFonts w:ascii="Times New Roman" w:hAnsi="Times New Roman" w:cs="Times New Roman"/>
          <w:color w:val="000000"/>
          <w:kern w:val="0"/>
          <w:sz w:val="24"/>
        </w:rPr>
        <w:t xml:space="preserve"> was then subjected to </w:t>
      </w:r>
      <w:r w:rsidRPr="00FC5E0F">
        <w:rPr>
          <w:rFonts w:ascii="Times New Roman" w:hAnsi="Times New Roman" w:cs="Times New Roman"/>
          <w:color w:val="000000"/>
          <w:sz w:val="24"/>
        </w:rPr>
        <w:t xml:space="preserve">qRT-PCR analysis </w:t>
      </w:r>
      <w:r w:rsidRPr="00FC5E0F">
        <w:rPr>
          <w:rFonts w:ascii="Times New Roman" w:hAnsi="Times New Roman" w:cs="Times New Roman"/>
          <w:color w:val="000000"/>
          <w:kern w:val="0"/>
          <w:sz w:val="24"/>
        </w:rPr>
        <w:t>conducted</w:t>
      </w:r>
      <w:r w:rsidRPr="00FC5E0F">
        <w:rPr>
          <w:rFonts w:ascii="Times New Roman" w:hAnsi="Times New Roman" w:cs="Times New Roman"/>
          <w:color w:val="000000"/>
          <w:sz w:val="24"/>
        </w:rPr>
        <w:t xml:space="preserve"> on a CFX96 real-time PCR detection system (Bio-Rad) </w:t>
      </w:r>
      <w:r w:rsidRPr="00FC5E0F">
        <w:rPr>
          <w:rFonts w:ascii="Times New Roman" w:hAnsi="Times New Roman" w:cs="Times New Roman"/>
          <w:color w:val="000000"/>
          <w:kern w:val="0"/>
          <w:sz w:val="24"/>
        </w:rPr>
        <w:t>using</w:t>
      </w:r>
      <w:r w:rsidRPr="00FC5E0F">
        <w:rPr>
          <w:rFonts w:ascii="Times New Roman" w:hAnsi="Times New Roman" w:cs="Times New Roman"/>
          <w:color w:val="000000"/>
          <w:sz w:val="24"/>
        </w:rPr>
        <w:t xml:space="preserve"> specific forward and reverse primers </w:t>
      </w:r>
      <w:r w:rsidRPr="00FC5E0F">
        <w:rPr>
          <w:rFonts w:ascii="Times New Roman" w:hAnsi="Times New Roman" w:cs="Times New Roman"/>
          <w:color w:val="000000"/>
          <w:kern w:val="0"/>
          <w:sz w:val="24"/>
        </w:rPr>
        <w:t xml:space="preserve">in accordance with </w:t>
      </w:r>
      <w:r w:rsidRPr="00FC5E0F">
        <w:rPr>
          <w:rFonts w:ascii="Times New Roman" w:hAnsi="Times New Roman" w:cs="Times New Roman"/>
          <w:color w:val="000000"/>
          <w:sz w:val="24"/>
        </w:rPr>
        <w:t xml:space="preserve">the manufacturer’s protocol (TransGen Biotech). The expression levels of </w:t>
      </w:r>
      <w:r w:rsidRPr="00FC5E0F">
        <w:rPr>
          <w:rFonts w:ascii="Times New Roman" w:hAnsi="Times New Roman" w:cs="Times New Roman"/>
          <w:i/>
          <w:color w:val="000000"/>
          <w:sz w:val="24"/>
        </w:rPr>
        <w:t>BIRC2</w:t>
      </w:r>
      <w:r w:rsidRPr="00FC5E0F">
        <w:rPr>
          <w:rFonts w:ascii="Times New Roman" w:hAnsi="Times New Roman" w:cs="Times New Roman"/>
          <w:color w:val="000000"/>
          <w:sz w:val="24"/>
        </w:rPr>
        <w:t xml:space="preserve"> were normalized </w:t>
      </w:r>
      <w:r w:rsidRPr="00FC5E0F">
        <w:rPr>
          <w:rFonts w:ascii="Times New Roman" w:hAnsi="Times New Roman" w:cs="Times New Roman"/>
          <w:color w:val="000000"/>
          <w:kern w:val="0"/>
          <w:sz w:val="24"/>
        </w:rPr>
        <w:t>relative to</w:t>
      </w:r>
      <w:r w:rsidRPr="00FC5E0F">
        <w:rPr>
          <w:rFonts w:ascii="Times New Roman" w:hAnsi="Times New Roman" w:cs="Times New Roman"/>
          <w:color w:val="000000"/>
          <w:sz w:val="24"/>
        </w:rPr>
        <w:t xml:space="preserve"> the </w:t>
      </w:r>
      <w:r w:rsidRPr="00FC5E0F">
        <w:rPr>
          <w:rFonts w:ascii="Times New Roman" w:hAnsi="Times New Roman" w:cs="Times New Roman"/>
          <w:i/>
          <w:color w:val="000000"/>
          <w:sz w:val="24"/>
        </w:rPr>
        <w:t>Actin</w:t>
      </w:r>
      <w:r w:rsidRPr="00FC5E0F">
        <w:rPr>
          <w:rFonts w:ascii="Times New Roman" w:hAnsi="Times New Roman" w:cs="Times New Roman"/>
          <w:color w:val="000000"/>
          <w:sz w:val="24"/>
        </w:rPr>
        <w:t xml:space="preserve"> control, </w:t>
      </w:r>
      <w:r w:rsidRPr="00FC5E0F">
        <w:rPr>
          <w:rFonts w:ascii="Times New Roman" w:hAnsi="Times New Roman" w:cs="Times New Roman"/>
          <w:color w:val="000000"/>
          <w:kern w:val="0"/>
          <w:sz w:val="24"/>
        </w:rPr>
        <w:t>while</w:t>
      </w:r>
      <w:r w:rsidRPr="00FC5E0F">
        <w:rPr>
          <w:rFonts w:ascii="Times New Roman" w:hAnsi="Times New Roman" w:cs="Times New Roman"/>
          <w:color w:val="000000"/>
          <w:sz w:val="24"/>
        </w:rPr>
        <w:t xml:space="preserve"> 18</w:t>
      </w:r>
      <w:r w:rsidR="002B1342" w:rsidRPr="00FC5E0F">
        <w:rPr>
          <w:rFonts w:ascii="Times New Roman" w:hAnsi="Times New Roman" w:cs="Times New Roman"/>
          <w:color w:val="000000"/>
          <w:sz w:val="24"/>
        </w:rPr>
        <w:t>S</w:t>
      </w:r>
      <w:r w:rsidRPr="00FC5E0F">
        <w:rPr>
          <w:rFonts w:ascii="Times New Roman" w:hAnsi="Times New Roman" w:cs="Times New Roman"/>
          <w:color w:val="000000"/>
          <w:sz w:val="24"/>
        </w:rPr>
        <w:t xml:space="preserve"> rRNA was </w:t>
      </w:r>
      <w:r w:rsidRPr="00FC5E0F">
        <w:rPr>
          <w:rFonts w:ascii="Times New Roman" w:hAnsi="Times New Roman" w:cs="Times New Roman"/>
          <w:color w:val="000000"/>
          <w:kern w:val="0"/>
          <w:sz w:val="24"/>
        </w:rPr>
        <w:t>used</w:t>
      </w:r>
      <w:r w:rsidRPr="00FC5E0F">
        <w:rPr>
          <w:rFonts w:ascii="Times New Roman" w:hAnsi="Times New Roman" w:cs="Times New Roman"/>
          <w:color w:val="000000"/>
          <w:sz w:val="24"/>
        </w:rPr>
        <w:t xml:space="preserve"> as the internal control for </w:t>
      </w:r>
      <w:r w:rsidRPr="00FC5E0F">
        <w:rPr>
          <w:rFonts w:ascii="Times New Roman" w:hAnsi="Times New Roman" w:cs="Times New Roman"/>
          <w:color w:val="000000"/>
          <w:kern w:val="0"/>
          <w:sz w:val="24"/>
        </w:rPr>
        <w:t xml:space="preserve">quantifying </w:t>
      </w:r>
      <w:r w:rsidRPr="00FC5E0F">
        <w:rPr>
          <w:rFonts w:ascii="Times New Roman" w:hAnsi="Times New Roman" w:cs="Times New Roman"/>
          <w:color w:val="000000"/>
          <w:sz w:val="24"/>
        </w:rPr>
        <w:t xml:space="preserve">mRNA </w:t>
      </w:r>
      <w:r w:rsidRPr="00FC5E0F">
        <w:rPr>
          <w:rFonts w:ascii="Times New Roman" w:hAnsi="Times New Roman" w:cs="Times New Roman"/>
          <w:color w:val="000000"/>
          <w:kern w:val="0"/>
          <w:sz w:val="24"/>
        </w:rPr>
        <w:t xml:space="preserve">levels. </w:t>
      </w:r>
      <w:r w:rsidRPr="00FC5E0F">
        <w:rPr>
          <w:rFonts w:ascii="Times New Roman" w:hAnsi="Times New Roman" w:cs="Times New Roman"/>
          <w:color w:val="000000"/>
          <w:sz w:val="24"/>
        </w:rPr>
        <w:t xml:space="preserve">Fold changes were analyzed using the </w:t>
      </w:r>
      <w:r w:rsidRPr="00FC5E0F">
        <w:rPr>
          <w:rFonts w:ascii="Times New Roman" w:hAnsi="Times New Roman" w:cs="Times New Roman"/>
          <w:i/>
          <w:color w:val="000000"/>
          <w:sz w:val="24"/>
        </w:rPr>
        <w:t>-</w:t>
      </w:r>
      <w:r w:rsidRPr="00FC5E0F">
        <w:rPr>
          <w:rFonts w:ascii="Times New Roman" w:hAnsi="Times New Roman" w:cs="Times New Roman"/>
          <w:i/>
          <w:color w:val="000000"/>
          <w:sz w:val="24"/>
          <w:vertAlign w:val="superscript"/>
        </w:rPr>
        <w:t>ΔΔ</w:t>
      </w:r>
      <w:r w:rsidRPr="00FC5E0F">
        <w:rPr>
          <w:rFonts w:ascii="Times New Roman" w:hAnsi="Times New Roman" w:cs="Times New Roman"/>
          <w:i/>
          <w:color w:val="000000"/>
          <w:sz w:val="24"/>
        </w:rPr>
        <w:t>Ct</w:t>
      </w:r>
      <w:r w:rsidRPr="00FC5E0F">
        <w:rPr>
          <w:rFonts w:ascii="Times New Roman" w:hAnsi="Times New Roman" w:cs="Times New Roman"/>
          <w:color w:val="000000"/>
          <w:sz w:val="24"/>
        </w:rPr>
        <w:t xml:space="preserve"> method.</w:t>
      </w:r>
    </w:p>
    <w:p w14:paraId="44BA237E" w14:textId="552232DB" w:rsidR="002F7E04" w:rsidRPr="00FC5E0F" w:rsidRDefault="002F7E04" w:rsidP="00FE19DD">
      <w:pPr>
        <w:adjustRightInd w:val="0"/>
        <w:snapToGrid w:val="0"/>
        <w:spacing w:line="360" w:lineRule="auto"/>
        <w:ind w:firstLineChars="200" w:firstLine="480"/>
        <w:rPr>
          <w:rFonts w:ascii="Times New Roman" w:hAnsi="Times New Roman" w:cs="Times New Roman"/>
          <w:color w:val="000000"/>
          <w:sz w:val="24"/>
        </w:rPr>
      </w:pPr>
      <w:r w:rsidRPr="00FC5E0F">
        <w:rPr>
          <w:rFonts w:ascii="Times New Roman" w:hAnsi="Times New Roman" w:cs="Times New Roman"/>
          <w:color w:val="000000"/>
          <w:sz w:val="24"/>
        </w:rPr>
        <w:t xml:space="preserve">The </w:t>
      </w:r>
      <w:r w:rsidRPr="00FC5E0F">
        <w:rPr>
          <w:rFonts w:ascii="Times New Roman" w:hAnsi="Times New Roman" w:cs="Times New Roman"/>
          <w:color w:val="000000"/>
          <w:kern w:val="0"/>
          <w:sz w:val="24"/>
        </w:rPr>
        <w:t>following</w:t>
      </w:r>
      <w:r w:rsidRPr="00FC5E0F">
        <w:rPr>
          <w:rFonts w:ascii="Times New Roman" w:hAnsi="Times New Roman" w:cs="Times New Roman"/>
          <w:color w:val="000000"/>
          <w:sz w:val="24"/>
        </w:rPr>
        <w:t xml:space="preserve"> primers </w:t>
      </w:r>
      <w:r w:rsidRPr="00FC5E0F">
        <w:rPr>
          <w:rFonts w:ascii="Times New Roman" w:hAnsi="Times New Roman" w:cs="Times New Roman"/>
          <w:color w:val="000000"/>
          <w:kern w:val="0"/>
          <w:sz w:val="24"/>
        </w:rPr>
        <w:t>were employed:</w:t>
      </w:r>
    </w:p>
    <w:p w14:paraId="33F07802" w14:textId="77777777" w:rsidR="002F7E04" w:rsidRPr="00FC5E0F" w:rsidRDefault="002F7E04" w:rsidP="00FE19DD">
      <w:pPr>
        <w:adjustRightInd w:val="0"/>
        <w:snapToGrid w:val="0"/>
        <w:spacing w:line="360" w:lineRule="auto"/>
        <w:ind w:firstLineChars="200" w:firstLine="480"/>
        <w:rPr>
          <w:rFonts w:ascii="Times New Roman" w:hAnsi="Times New Roman" w:cs="Times New Roman"/>
          <w:color w:val="000000"/>
          <w:sz w:val="24"/>
        </w:rPr>
      </w:pPr>
      <w:r w:rsidRPr="00FC5E0F">
        <w:rPr>
          <w:rFonts w:ascii="Times New Roman" w:hAnsi="Times New Roman" w:cs="Times New Roman"/>
          <w:i/>
          <w:iCs/>
          <w:color w:val="000000"/>
          <w:sz w:val="24"/>
        </w:rPr>
        <w:t>BIRC2</w:t>
      </w:r>
      <w:r w:rsidRPr="00FC5E0F">
        <w:rPr>
          <w:rFonts w:ascii="Times New Roman" w:hAnsi="Times New Roman" w:cs="Times New Roman"/>
          <w:color w:val="000000"/>
          <w:sz w:val="24"/>
        </w:rPr>
        <w:t xml:space="preserve"> Forward: 5’-GAATCTGGTTTCAGCTAGTCTGG-3’;</w:t>
      </w:r>
    </w:p>
    <w:p w14:paraId="2B38B966" w14:textId="77777777" w:rsidR="002F7E04" w:rsidRPr="00FC5E0F" w:rsidRDefault="002F7E04" w:rsidP="00FE19DD">
      <w:pPr>
        <w:adjustRightInd w:val="0"/>
        <w:snapToGrid w:val="0"/>
        <w:spacing w:line="360" w:lineRule="auto"/>
        <w:ind w:firstLineChars="200" w:firstLine="480"/>
        <w:rPr>
          <w:rFonts w:ascii="Times New Roman" w:hAnsi="Times New Roman" w:cs="Times New Roman"/>
          <w:color w:val="000000"/>
          <w:sz w:val="24"/>
        </w:rPr>
      </w:pPr>
      <w:r w:rsidRPr="00FC5E0F">
        <w:rPr>
          <w:rFonts w:ascii="Times New Roman" w:hAnsi="Times New Roman" w:cs="Times New Roman"/>
          <w:i/>
          <w:iCs/>
          <w:color w:val="000000"/>
          <w:sz w:val="24"/>
        </w:rPr>
        <w:t>BIRC2</w:t>
      </w:r>
      <w:r w:rsidRPr="00FC5E0F">
        <w:rPr>
          <w:rFonts w:ascii="Times New Roman" w:hAnsi="Times New Roman" w:cs="Times New Roman"/>
          <w:color w:val="000000"/>
          <w:sz w:val="24"/>
        </w:rPr>
        <w:t xml:space="preserve"> Reverse: 5’-GGTGGGAGATAATGAATGTGCAA-3’;</w:t>
      </w:r>
    </w:p>
    <w:p w14:paraId="3A2D3B46" w14:textId="3F310C8A" w:rsidR="002F7E04" w:rsidRPr="00FC5E0F" w:rsidRDefault="002F7E04" w:rsidP="00FE19DD">
      <w:pPr>
        <w:adjustRightInd w:val="0"/>
        <w:snapToGrid w:val="0"/>
        <w:spacing w:line="360" w:lineRule="auto"/>
        <w:ind w:firstLineChars="200" w:firstLine="480"/>
        <w:rPr>
          <w:rFonts w:ascii="Times New Roman" w:hAnsi="Times New Roman" w:cs="Times New Roman"/>
          <w:color w:val="000000"/>
          <w:sz w:val="24"/>
        </w:rPr>
      </w:pPr>
      <w:r w:rsidRPr="00FC5E0F">
        <w:rPr>
          <w:rFonts w:ascii="Times New Roman" w:hAnsi="Times New Roman" w:cs="Times New Roman"/>
          <w:i/>
          <w:iCs/>
          <w:color w:val="000000"/>
          <w:sz w:val="24"/>
        </w:rPr>
        <w:t>A</w:t>
      </w:r>
      <w:r w:rsidR="0055055B" w:rsidRPr="00FC5E0F">
        <w:rPr>
          <w:rFonts w:ascii="Times New Roman" w:hAnsi="Times New Roman" w:cs="Times New Roman"/>
          <w:i/>
          <w:iCs/>
          <w:color w:val="000000"/>
          <w:sz w:val="24"/>
        </w:rPr>
        <w:t>CTB</w:t>
      </w:r>
      <w:r w:rsidRPr="00FC5E0F">
        <w:rPr>
          <w:rFonts w:ascii="Times New Roman" w:hAnsi="Times New Roman" w:cs="Times New Roman"/>
          <w:color w:val="000000"/>
          <w:sz w:val="24"/>
        </w:rPr>
        <w:t xml:space="preserve"> Forward: 5’-CATGTACGTTGCTATCCAGGC-3’;</w:t>
      </w:r>
    </w:p>
    <w:p w14:paraId="7447AF43" w14:textId="61FCC39D" w:rsidR="002F7E04" w:rsidRPr="00FC5E0F" w:rsidRDefault="002F7E04" w:rsidP="00FE19DD">
      <w:pPr>
        <w:adjustRightInd w:val="0"/>
        <w:snapToGrid w:val="0"/>
        <w:spacing w:line="360" w:lineRule="auto"/>
        <w:ind w:firstLineChars="200" w:firstLine="480"/>
        <w:rPr>
          <w:rFonts w:ascii="Times New Roman" w:hAnsi="Times New Roman" w:cs="Times New Roman"/>
          <w:color w:val="000000"/>
          <w:sz w:val="24"/>
        </w:rPr>
      </w:pPr>
      <w:r w:rsidRPr="00FC5E0F">
        <w:rPr>
          <w:rFonts w:ascii="Times New Roman" w:hAnsi="Times New Roman" w:cs="Times New Roman"/>
          <w:i/>
          <w:iCs/>
          <w:color w:val="000000"/>
          <w:sz w:val="24"/>
        </w:rPr>
        <w:t>A</w:t>
      </w:r>
      <w:r w:rsidR="0055055B" w:rsidRPr="00FC5E0F">
        <w:rPr>
          <w:rFonts w:ascii="Times New Roman" w:hAnsi="Times New Roman" w:cs="Times New Roman"/>
          <w:i/>
          <w:iCs/>
          <w:color w:val="000000"/>
          <w:sz w:val="24"/>
        </w:rPr>
        <w:t>CTB</w:t>
      </w:r>
      <w:r w:rsidRPr="00FC5E0F">
        <w:rPr>
          <w:rFonts w:ascii="Times New Roman" w:hAnsi="Times New Roman" w:cs="Times New Roman"/>
          <w:color w:val="000000"/>
          <w:sz w:val="24"/>
        </w:rPr>
        <w:t xml:space="preserve"> Reverse: 5’-CTCCTTAATGTCACGCACGAT-3’.</w:t>
      </w:r>
    </w:p>
    <w:p w14:paraId="7D1B9E70" w14:textId="77777777" w:rsidR="002F7E04" w:rsidRPr="00FC5E0F" w:rsidRDefault="002F7E04" w:rsidP="00FD5B03">
      <w:pPr>
        <w:adjustRightInd w:val="0"/>
        <w:snapToGrid w:val="0"/>
        <w:spacing w:line="360" w:lineRule="auto"/>
        <w:rPr>
          <w:rFonts w:ascii="Times New Roman" w:hAnsi="Times New Roman" w:cs="Times New Roman"/>
          <w:b/>
          <w:bCs/>
          <w:color w:val="000000"/>
          <w:sz w:val="24"/>
        </w:rPr>
      </w:pPr>
    </w:p>
    <w:p w14:paraId="279A2DB1" w14:textId="77777777" w:rsidR="002F7E04" w:rsidRPr="00FC5E0F" w:rsidRDefault="002F7E04" w:rsidP="00FD5B03">
      <w:pPr>
        <w:adjustRightInd w:val="0"/>
        <w:snapToGrid w:val="0"/>
        <w:spacing w:line="360" w:lineRule="auto"/>
        <w:rPr>
          <w:rFonts w:ascii="Times New Roman" w:hAnsi="Times New Roman" w:cs="Times New Roman"/>
          <w:b/>
          <w:bCs/>
          <w:color w:val="000000"/>
          <w:sz w:val="24"/>
        </w:rPr>
      </w:pPr>
      <w:r w:rsidRPr="00FC5E0F">
        <w:rPr>
          <w:rFonts w:ascii="Times New Roman" w:hAnsi="Times New Roman" w:cs="Times New Roman"/>
          <w:b/>
          <w:bCs/>
          <w:color w:val="000000"/>
          <w:sz w:val="24"/>
        </w:rPr>
        <w:t>Western blot</w:t>
      </w:r>
    </w:p>
    <w:p w14:paraId="60D7B4A4" w14:textId="77777777" w:rsidR="002F7E04" w:rsidRPr="00FC5E0F" w:rsidRDefault="002F7E04" w:rsidP="00FE19DD">
      <w:pPr>
        <w:adjustRightInd w:val="0"/>
        <w:snapToGrid w:val="0"/>
        <w:spacing w:line="360" w:lineRule="auto"/>
        <w:ind w:firstLineChars="200" w:firstLine="480"/>
        <w:rPr>
          <w:rFonts w:ascii="Times New Roman" w:hAnsi="Times New Roman" w:cs="Times New Roman"/>
          <w:color w:val="000000"/>
          <w:sz w:val="24"/>
        </w:rPr>
      </w:pPr>
      <w:r w:rsidRPr="00FC5E0F">
        <w:rPr>
          <w:rFonts w:ascii="Times New Roman" w:hAnsi="Times New Roman" w:cs="Times New Roman"/>
          <w:color w:val="000000"/>
          <w:sz w:val="24"/>
        </w:rPr>
        <w:t xml:space="preserve">Cells were lysed </w:t>
      </w:r>
      <w:r w:rsidRPr="00FC5E0F">
        <w:rPr>
          <w:rFonts w:ascii="Times New Roman" w:hAnsi="Times New Roman" w:cs="Times New Roman"/>
          <w:color w:val="000000"/>
          <w:kern w:val="0"/>
          <w:sz w:val="24"/>
        </w:rPr>
        <w:t xml:space="preserve">using </w:t>
      </w:r>
      <w:r w:rsidRPr="00FC5E0F">
        <w:rPr>
          <w:rFonts w:ascii="Times New Roman" w:hAnsi="Times New Roman" w:cs="Times New Roman"/>
          <w:color w:val="000000"/>
          <w:sz w:val="24"/>
        </w:rPr>
        <w:t>RIPA lysis buffer (ThermoFisher Scientific, Waltham, MA, USA</w:t>
      </w:r>
      <w:r w:rsidRPr="00FC5E0F">
        <w:rPr>
          <w:rFonts w:ascii="Times New Roman" w:hAnsi="Times New Roman" w:cs="Times New Roman"/>
          <w:color w:val="000000"/>
          <w:kern w:val="0"/>
          <w:sz w:val="24"/>
        </w:rPr>
        <w:t>) supplemented</w:t>
      </w:r>
      <w:r w:rsidRPr="00FC5E0F">
        <w:rPr>
          <w:rFonts w:ascii="Times New Roman" w:hAnsi="Times New Roman" w:cs="Times New Roman"/>
          <w:color w:val="000000"/>
          <w:sz w:val="24"/>
        </w:rPr>
        <w:t xml:space="preserve"> with protease inhibitor (Sigma Aldrich, St. Louis, MO, USA). </w:t>
      </w:r>
      <w:r w:rsidRPr="00FC5E0F">
        <w:rPr>
          <w:rFonts w:ascii="Times New Roman" w:hAnsi="Times New Roman" w:cs="Times New Roman"/>
          <w:color w:val="000000"/>
          <w:kern w:val="0"/>
          <w:sz w:val="24"/>
        </w:rPr>
        <w:t>Protein</w:t>
      </w:r>
      <w:r w:rsidRPr="00FC5E0F">
        <w:rPr>
          <w:rFonts w:ascii="Times New Roman" w:hAnsi="Times New Roman" w:cs="Times New Roman"/>
          <w:color w:val="000000"/>
          <w:sz w:val="24"/>
        </w:rPr>
        <w:t xml:space="preserve"> concentration was </w:t>
      </w:r>
      <w:r w:rsidRPr="00FC5E0F">
        <w:rPr>
          <w:rFonts w:ascii="Times New Roman" w:hAnsi="Times New Roman" w:cs="Times New Roman"/>
          <w:color w:val="000000"/>
          <w:kern w:val="0"/>
          <w:sz w:val="24"/>
        </w:rPr>
        <w:t xml:space="preserve">determined using </w:t>
      </w:r>
      <w:r w:rsidRPr="00FC5E0F">
        <w:rPr>
          <w:rFonts w:ascii="Times New Roman" w:hAnsi="Times New Roman" w:cs="Times New Roman"/>
          <w:color w:val="000000"/>
          <w:sz w:val="24"/>
        </w:rPr>
        <w:t>the</w:t>
      </w:r>
      <w:r w:rsidRPr="00FC5E0F">
        <w:rPr>
          <w:rFonts w:ascii="Times New Roman" w:hAnsi="Times New Roman" w:cs="Times New Roman"/>
          <w:sz w:val="24"/>
        </w:rPr>
        <w:t xml:space="preserve"> </w:t>
      </w:r>
      <w:r w:rsidRPr="00FC5E0F">
        <w:rPr>
          <w:rFonts w:ascii="Times New Roman" w:hAnsi="Times New Roman" w:cs="Times New Roman"/>
          <w:color w:val="000000"/>
          <w:sz w:val="24"/>
        </w:rPr>
        <w:t xml:space="preserve">bicinchoninic acid (BCA) assay </w:t>
      </w:r>
      <w:r w:rsidRPr="00FC5E0F">
        <w:rPr>
          <w:rFonts w:ascii="Times New Roman" w:hAnsi="Times New Roman" w:cs="Times New Roman"/>
          <w:color w:val="000000"/>
          <w:sz w:val="24"/>
        </w:rPr>
        <w:lastRenderedPageBreak/>
        <w:t xml:space="preserve">(ThermoFisher Scientific, 23227) and </w:t>
      </w:r>
      <w:r w:rsidRPr="00FC5E0F">
        <w:rPr>
          <w:rFonts w:ascii="Times New Roman" w:hAnsi="Times New Roman" w:cs="Times New Roman"/>
          <w:color w:val="000000"/>
          <w:kern w:val="0"/>
          <w:sz w:val="24"/>
        </w:rPr>
        <w:t xml:space="preserve">then </w:t>
      </w:r>
      <w:r w:rsidRPr="00FC5E0F">
        <w:rPr>
          <w:rFonts w:ascii="Times New Roman" w:hAnsi="Times New Roman" w:cs="Times New Roman"/>
          <w:color w:val="000000"/>
          <w:sz w:val="24"/>
        </w:rPr>
        <w:t>diluted in sample loading buffer (Beyotime).</w:t>
      </w:r>
    </w:p>
    <w:p w14:paraId="4E39F382" w14:textId="0484BD16" w:rsidR="002F7E04" w:rsidRPr="00FC5E0F" w:rsidRDefault="002F7E04" w:rsidP="00FE19DD">
      <w:pPr>
        <w:adjustRightInd w:val="0"/>
        <w:snapToGrid w:val="0"/>
        <w:spacing w:line="360" w:lineRule="auto"/>
        <w:ind w:firstLineChars="200" w:firstLine="480"/>
        <w:rPr>
          <w:rFonts w:ascii="Times New Roman" w:hAnsi="Times New Roman" w:cs="Times New Roman"/>
          <w:color w:val="000000"/>
          <w:sz w:val="24"/>
        </w:rPr>
      </w:pPr>
      <w:r w:rsidRPr="00FC5E0F">
        <w:rPr>
          <w:rFonts w:ascii="Times New Roman" w:hAnsi="Times New Roman" w:cs="Times New Roman"/>
          <w:color w:val="000000"/>
          <w:kern w:val="0"/>
          <w:sz w:val="24"/>
        </w:rPr>
        <w:t xml:space="preserve">A quantity of </w:t>
      </w:r>
      <w:r w:rsidRPr="00FC5E0F">
        <w:rPr>
          <w:rFonts w:ascii="Times New Roman" w:hAnsi="Times New Roman" w:cs="Times New Roman"/>
          <w:color w:val="000000"/>
          <w:sz w:val="24"/>
        </w:rPr>
        <w:t xml:space="preserve">20 μg of protein was </w:t>
      </w:r>
      <w:r w:rsidRPr="00FC5E0F">
        <w:rPr>
          <w:rFonts w:ascii="Times New Roman" w:hAnsi="Times New Roman" w:cs="Times New Roman"/>
          <w:color w:val="000000"/>
          <w:kern w:val="0"/>
          <w:sz w:val="24"/>
        </w:rPr>
        <w:t>introduced</w:t>
      </w:r>
      <w:r w:rsidRPr="00FC5E0F">
        <w:rPr>
          <w:rFonts w:ascii="Times New Roman" w:hAnsi="Times New Roman" w:cs="Times New Roman"/>
          <w:color w:val="000000"/>
          <w:sz w:val="24"/>
        </w:rPr>
        <w:t xml:space="preserve"> into each well</w:t>
      </w:r>
      <w:r w:rsidRPr="00FC5E0F">
        <w:rPr>
          <w:rFonts w:ascii="Times New Roman" w:hAnsi="Times New Roman" w:cs="Times New Roman"/>
          <w:color w:val="000000"/>
          <w:kern w:val="0"/>
          <w:sz w:val="24"/>
        </w:rPr>
        <w:t>, followed by separation via</w:t>
      </w:r>
      <w:r w:rsidRPr="00FC5E0F">
        <w:rPr>
          <w:rFonts w:ascii="Times New Roman" w:hAnsi="Times New Roman" w:cs="Times New Roman"/>
          <w:color w:val="000000"/>
          <w:sz w:val="24"/>
        </w:rPr>
        <w:t xml:space="preserve"> electrophoresis (Bio-Rad) in a 10% sodium dodecyl sulfate-polyacrylamide gel. Proteins were </w:t>
      </w:r>
      <w:r w:rsidRPr="00FC5E0F">
        <w:rPr>
          <w:rFonts w:ascii="Times New Roman" w:hAnsi="Times New Roman" w:cs="Times New Roman"/>
          <w:color w:val="000000"/>
          <w:kern w:val="0"/>
          <w:sz w:val="24"/>
        </w:rPr>
        <w:t xml:space="preserve">then </w:t>
      </w:r>
      <w:r w:rsidRPr="00FC5E0F">
        <w:rPr>
          <w:rFonts w:ascii="Times New Roman" w:hAnsi="Times New Roman" w:cs="Times New Roman"/>
          <w:color w:val="000000"/>
          <w:sz w:val="24"/>
        </w:rPr>
        <w:t xml:space="preserve">transferred </w:t>
      </w:r>
      <w:r w:rsidRPr="00FC5E0F">
        <w:rPr>
          <w:rFonts w:ascii="Times New Roman" w:hAnsi="Times New Roman" w:cs="Times New Roman"/>
          <w:color w:val="000000"/>
          <w:kern w:val="0"/>
          <w:sz w:val="24"/>
        </w:rPr>
        <w:t>onto</w:t>
      </w:r>
      <w:r w:rsidRPr="00FC5E0F">
        <w:rPr>
          <w:rFonts w:ascii="Times New Roman" w:hAnsi="Times New Roman" w:cs="Times New Roman"/>
          <w:color w:val="000000"/>
          <w:sz w:val="24"/>
        </w:rPr>
        <w:t xml:space="preserve"> a polyvinylidene difluoride (PVDF) membrane (Amersham Pharmacia Biotech), followed by</w:t>
      </w:r>
      <w:r w:rsidRPr="00FC5E0F">
        <w:rPr>
          <w:rFonts w:ascii="Times New Roman" w:hAnsi="Times New Roman" w:cs="Times New Roman"/>
          <w:color w:val="000000"/>
          <w:kern w:val="0"/>
          <w:sz w:val="24"/>
        </w:rPr>
        <w:t xml:space="preserve"> incubation</w:t>
      </w:r>
      <w:r w:rsidRPr="00FC5E0F">
        <w:rPr>
          <w:rFonts w:ascii="Times New Roman" w:hAnsi="Times New Roman" w:cs="Times New Roman"/>
          <w:color w:val="000000"/>
          <w:sz w:val="24"/>
        </w:rPr>
        <w:t xml:space="preserve"> with 5% BSA blocking solution at 25 °C for 1 h, and </w:t>
      </w:r>
      <w:r w:rsidRPr="00FC5E0F">
        <w:rPr>
          <w:rFonts w:ascii="Times New Roman" w:hAnsi="Times New Roman" w:cs="Times New Roman"/>
          <w:color w:val="000000"/>
          <w:kern w:val="0"/>
          <w:sz w:val="24"/>
        </w:rPr>
        <w:t>then</w:t>
      </w:r>
      <w:r w:rsidRPr="00FC5E0F">
        <w:rPr>
          <w:rFonts w:ascii="Times New Roman" w:hAnsi="Times New Roman" w:cs="Times New Roman"/>
          <w:color w:val="000000"/>
          <w:sz w:val="24"/>
        </w:rPr>
        <w:t xml:space="preserve"> incubated with primary antibodies </w:t>
      </w:r>
      <w:r w:rsidRPr="00FC5E0F">
        <w:rPr>
          <w:rFonts w:ascii="Times New Roman" w:hAnsi="Times New Roman" w:cs="Times New Roman"/>
          <w:color w:val="000000"/>
          <w:kern w:val="0"/>
          <w:sz w:val="24"/>
        </w:rPr>
        <w:t xml:space="preserve">that were </w:t>
      </w:r>
      <w:r w:rsidRPr="00FC5E0F">
        <w:rPr>
          <w:rFonts w:ascii="Times New Roman" w:hAnsi="Times New Roman" w:cs="Times New Roman"/>
          <w:color w:val="000000"/>
          <w:sz w:val="24"/>
        </w:rPr>
        <w:t xml:space="preserve">prepared in 2% BSA at 4 °C overnight. On </w:t>
      </w:r>
      <w:r w:rsidRPr="00FC5E0F">
        <w:rPr>
          <w:rFonts w:ascii="Times New Roman" w:hAnsi="Times New Roman" w:cs="Times New Roman"/>
          <w:color w:val="000000"/>
          <w:kern w:val="0"/>
          <w:sz w:val="24"/>
        </w:rPr>
        <w:t xml:space="preserve">the following </w:t>
      </w:r>
      <w:r w:rsidRPr="00FC5E0F">
        <w:rPr>
          <w:rFonts w:ascii="Times New Roman" w:hAnsi="Times New Roman" w:cs="Times New Roman"/>
          <w:color w:val="000000"/>
          <w:sz w:val="24"/>
        </w:rPr>
        <w:t xml:space="preserve">day, the PVDF membrane was washed with 0.1% TBST, and incubated with HRP-linked secondary antibodies. </w:t>
      </w:r>
      <w:r w:rsidRPr="00FC5E0F">
        <w:rPr>
          <w:rFonts w:ascii="Times New Roman" w:hAnsi="Times New Roman" w:cs="Times New Roman"/>
          <w:color w:val="000000"/>
          <w:kern w:val="0"/>
          <w:sz w:val="24"/>
        </w:rPr>
        <w:t>The protein</w:t>
      </w:r>
      <w:r w:rsidRPr="00FC5E0F">
        <w:rPr>
          <w:rFonts w:ascii="Times New Roman" w:hAnsi="Times New Roman" w:cs="Times New Roman"/>
          <w:color w:val="000000"/>
          <w:sz w:val="24"/>
        </w:rPr>
        <w:t xml:space="preserve"> bands were </w:t>
      </w:r>
      <w:r w:rsidRPr="00FC5E0F">
        <w:rPr>
          <w:rFonts w:ascii="Times New Roman" w:hAnsi="Times New Roman" w:cs="Times New Roman"/>
          <w:color w:val="000000"/>
          <w:kern w:val="0"/>
          <w:sz w:val="24"/>
        </w:rPr>
        <w:t>visualized using</w:t>
      </w:r>
      <w:r w:rsidRPr="00FC5E0F">
        <w:rPr>
          <w:rFonts w:ascii="Times New Roman" w:hAnsi="Times New Roman" w:cs="Times New Roman"/>
          <w:color w:val="000000"/>
          <w:sz w:val="24"/>
        </w:rPr>
        <w:t xml:space="preserve"> enhanced chemiluminescence (Bio-Rad).</w:t>
      </w:r>
    </w:p>
    <w:p w14:paraId="0B4F450F" w14:textId="224AF96D" w:rsidR="00972602" w:rsidRPr="00FC5E0F" w:rsidRDefault="002F7E04" w:rsidP="00FE19DD">
      <w:pPr>
        <w:adjustRightInd w:val="0"/>
        <w:snapToGrid w:val="0"/>
        <w:spacing w:line="360" w:lineRule="auto"/>
        <w:ind w:firstLineChars="200" w:firstLine="480"/>
        <w:rPr>
          <w:rFonts w:ascii="Times New Roman" w:hAnsi="Times New Roman" w:cs="Times New Roman"/>
          <w:color w:val="000000"/>
          <w:kern w:val="0"/>
          <w:sz w:val="24"/>
        </w:rPr>
      </w:pPr>
      <w:r w:rsidRPr="00FC5E0F">
        <w:rPr>
          <w:rFonts w:ascii="Times New Roman" w:hAnsi="Times New Roman" w:cs="Times New Roman"/>
          <w:color w:val="000000"/>
          <w:kern w:val="0"/>
          <w:sz w:val="24"/>
        </w:rPr>
        <w:t>The following primary antibodies were employed:</w:t>
      </w:r>
    </w:p>
    <w:p w14:paraId="203FACB4" w14:textId="26BBBD06" w:rsidR="002F7E04" w:rsidRPr="00FC5E0F" w:rsidRDefault="002F7E04" w:rsidP="00FE19DD">
      <w:pPr>
        <w:adjustRightInd w:val="0"/>
        <w:snapToGrid w:val="0"/>
        <w:spacing w:line="360" w:lineRule="auto"/>
        <w:ind w:firstLineChars="200" w:firstLine="480"/>
        <w:rPr>
          <w:rFonts w:ascii="Times New Roman" w:hAnsi="Times New Roman" w:cs="Times New Roman"/>
          <w:color w:val="000000"/>
          <w:sz w:val="24"/>
        </w:rPr>
      </w:pPr>
      <w:r w:rsidRPr="00FC5E0F">
        <w:rPr>
          <w:rFonts w:ascii="Times New Roman" w:hAnsi="Times New Roman" w:cs="Times New Roman"/>
          <w:color w:val="000000"/>
          <w:sz w:val="24"/>
        </w:rPr>
        <w:t>Anti-BIRC2 (#7065), anti-GAPDH (#5174), anti-NFκB p65 (#8242), anti-pNFκB p65 Ser536 (#3033), anti-NFκB p105/p50 (#12540), anti-NFκB p100/p52 (#3017), anti-NIK (#4994), anti-PD-L1 (#13684), anti-Caspase7 (#12827), anti-Caspase8 (#9746), anti-Caspase9 (#9508), anti-PARP (#9542), anti-IFNGR1 (#10405), anti-JAK1 (#3344), anti-pJAK1 Tyr1034/1035 (#74129), anti-JAK2 (#3230), anti-pJAK2 Tyr1007/1008 (#3776), anti-STAT1 (#14994), anti-pSTAT1 Tyr701 (#7649), anti-pSTAT1 Ser727 (#8826), anti-IRF1 (#1478), anti-PCNA (#13110), anti-ERK1/2 (#4695), anti-pERK1/2 Thr202/Tyr204 (#4370), anti-β-actin (#3700)</w:t>
      </w:r>
      <w:r w:rsidRPr="00FC5E0F">
        <w:rPr>
          <w:rFonts w:ascii="Times New Roman" w:hAnsi="Times New Roman" w:cs="Times New Roman"/>
          <w:color w:val="000000"/>
          <w:kern w:val="0"/>
          <w:sz w:val="24"/>
        </w:rPr>
        <w:t>, all of which</w:t>
      </w:r>
      <w:r w:rsidRPr="00FC5E0F">
        <w:rPr>
          <w:rFonts w:ascii="Times New Roman" w:hAnsi="Times New Roman" w:cs="Times New Roman"/>
          <w:color w:val="000000"/>
          <w:sz w:val="24"/>
        </w:rPr>
        <w:t xml:space="preserve"> were </w:t>
      </w:r>
      <w:r w:rsidRPr="00FC5E0F">
        <w:rPr>
          <w:rFonts w:ascii="Times New Roman" w:hAnsi="Times New Roman" w:cs="Times New Roman"/>
          <w:color w:val="000000"/>
          <w:kern w:val="0"/>
          <w:sz w:val="24"/>
        </w:rPr>
        <w:t>procured</w:t>
      </w:r>
      <w:r w:rsidRPr="00FC5E0F">
        <w:rPr>
          <w:rFonts w:ascii="Times New Roman" w:hAnsi="Times New Roman" w:cs="Times New Roman"/>
          <w:color w:val="000000"/>
          <w:sz w:val="24"/>
        </w:rPr>
        <w:t xml:space="preserve"> from Cell Signaling Technology (CST, Danvers, MA, USA</w:t>
      </w:r>
      <w:r w:rsidRPr="00FC5E0F">
        <w:rPr>
          <w:rFonts w:ascii="Times New Roman" w:hAnsi="Times New Roman" w:cs="Times New Roman"/>
          <w:color w:val="000000"/>
          <w:kern w:val="0"/>
          <w:sz w:val="24"/>
        </w:rPr>
        <w:t>). A</w:t>
      </w:r>
      <w:r w:rsidRPr="00FC5E0F">
        <w:rPr>
          <w:rFonts w:ascii="Times New Roman" w:hAnsi="Times New Roman" w:cs="Times New Roman"/>
          <w:color w:val="000000"/>
          <w:sz w:val="24"/>
        </w:rPr>
        <w:t xml:space="preserve">nti-HLA-ABC (ab225636) was </w:t>
      </w:r>
      <w:r w:rsidRPr="00FC5E0F">
        <w:rPr>
          <w:rFonts w:ascii="Times New Roman" w:hAnsi="Times New Roman" w:cs="Times New Roman"/>
          <w:color w:val="000000"/>
          <w:kern w:val="0"/>
          <w:sz w:val="24"/>
        </w:rPr>
        <w:t>acquired</w:t>
      </w:r>
      <w:r w:rsidRPr="00FC5E0F">
        <w:rPr>
          <w:rFonts w:ascii="Times New Roman" w:hAnsi="Times New Roman" w:cs="Times New Roman"/>
          <w:color w:val="000000"/>
          <w:sz w:val="24"/>
        </w:rPr>
        <w:t xml:space="preserve"> from Abcam (Cambridge, UK).</w:t>
      </w:r>
    </w:p>
    <w:p w14:paraId="45D12D23" w14:textId="77777777" w:rsidR="002F7E04" w:rsidRPr="00FC5E0F" w:rsidRDefault="002F7E04" w:rsidP="00FD5B03">
      <w:pPr>
        <w:adjustRightInd w:val="0"/>
        <w:snapToGrid w:val="0"/>
        <w:spacing w:line="360" w:lineRule="auto"/>
        <w:rPr>
          <w:rFonts w:ascii="Times New Roman" w:hAnsi="Times New Roman" w:cs="Times New Roman"/>
          <w:color w:val="000000"/>
          <w:sz w:val="24"/>
        </w:rPr>
      </w:pPr>
    </w:p>
    <w:p w14:paraId="04BD76F4" w14:textId="77777777" w:rsidR="002F7E04" w:rsidRPr="00FC5E0F" w:rsidRDefault="002F7E04" w:rsidP="00FD5B03">
      <w:pPr>
        <w:adjustRightInd w:val="0"/>
        <w:snapToGrid w:val="0"/>
        <w:spacing w:line="360" w:lineRule="auto"/>
        <w:rPr>
          <w:rFonts w:ascii="Times New Roman" w:hAnsi="Times New Roman" w:cs="Times New Roman"/>
          <w:b/>
          <w:bCs/>
          <w:color w:val="000000"/>
          <w:sz w:val="24"/>
        </w:rPr>
      </w:pPr>
      <w:r w:rsidRPr="00FC5E0F">
        <w:rPr>
          <w:rFonts w:ascii="Times New Roman" w:hAnsi="Times New Roman" w:cs="Times New Roman"/>
          <w:b/>
          <w:bCs/>
          <w:color w:val="000000"/>
          <w:sz w:val="24"/>
        </w:rPr>
        <w:t>Generation of stable cell lines</w:t>
      </w:r>
    </w:p>
    <w:p w14:paraId="73891CF2" w14:textId="77777777" w:rsidR="002F7E04" w:rsidRPr="00FC5E0F" w:rsidRDefault="002F7E04" w:rsidP="00FE19DD">
      <w:pPr>
        <w:adjustRightInd w:val="0"/>
        <w:snapToGrid w:val="0"/>
        <w:spacing w:line="360" w:lineRule="auto"/>
        <w:ind w:firstLineChars="200" w:firstLine="480"/>
        <w:rPr>
          <w:rFonts w:ascii="Times New Roman" w:hAnsi="Times New Roman" w:cs="Times New Roman"/>
          <w:color w:val="000000"/>
          <w:sz w:val="24"/>
        </w:rPr>
      </w:pPr>
      <w:r w:rsidRPr="00FC5E0F">
        <w:rPr>
          <w:rFonts w:ascii="Times New Roman" w:hAnsi="Times New Roman" w:cs="Times New Roman"/>
          <w:color w:val="000000"/>
          <w:kern w:val="0"/>
          <w:sz w:val="24"/>
        </w:rPr>
        <w:t>The plasmids of interest</w:t>
      </w:r>
      <w:r w:rsidRPr="00FC5E0F">
        <w:rPr>
          <w:rFonts w:ascii="Times New Roman" w:hAnsi="Times New Roman" w:cs="Times New Roman"/>
          <w:color w:val="000000"/>
          <w:sz w:val="24"/>
        </w:rPr>
        <w:t xml:space="preserve"> were co-transfected with </w:t>
      </w:r>
      <w:r w:rsidRPr="00FC5E0F">
        <w:rPr>
          <w:rFonts w:ascii="Times New Roman" w:hAnsi="Times New Roman" w:cs="Times New Roman"/>
          <w:i/>
          <w:iCs/>
          <w:color w:val="000000"/>
          <w:sz w:val="24"/>
        </w:rPr>
        <w:t>psPAX2</w:t>
      </w:r>
      <w:r w:rsidRPr="00FC5E0F">
        <w:rPr>
          <w:rFonts w:ascii="Times New Roman" w:hAnsi="Times New Roman" w:cs="Times New Roman"/>
          <w:color w:val="000000"/>
          <w:sz w:val="24"/>
        </w:rPr>
        <w:t xml:space="preserve"> (#12260, Addgene) and </w:t>
      </w:r>
      <w:r w:rsidRPr="00FC5E0F">
        <w:rPr>
          <w:rFonts w:ascii="Times New Roman" w:hAnsi="Times New Roman" w:cs="Times New Roman"/>
          <w:i/>
          <w:iCs/>
          <w:color w:val="000000"/>
          <w:sz w:val="24"/>
        </w:rPr>
        <w:t>pMD2.G</w:t>
      </w:r>
      <w:r w:rsidRPr="00FC5E0F">
        <w:rPr>
          <w:rFonts w:ascii="Times New Roman" w:hAnsi="Times New Roman" w:cs="Times New Roman"/>
          <w:color w:val="000000"/>
          <w:sz w:val="24"/>
        </w:rPr>
        <w:t xml:space="preserve"> (#12259, Addgene) </w:t>
      </w:r>
      <w:r w:rsidRPr="00FC5E0F">
        <w:rPr>
          <w:rFonts w:ascii="Times New Roman" w:hAnsi="Times New Roman" w:cs="Times New Roman"/>
          <w:color w:val="000000"/>
          <w:kern w:val="0"/>
          <w:sz w:val="24"/>
        </w:rPr>
        <w:t>at</w:t>
      </w:r>
      <w:r w:rsidRPr="00FC5E0F">
        <w:rPr>
          <w:rFonts w:ascii="Times New Roman" w:hAnsi="Times New Roman" w:cs="Times New Roman"/>
          <w:color w:val="000000"/>
          <w:sz w:val="24"/>
        </w:rPr>
        <w:t xml:space="preserve"> a </w:t>
      </w:r>
      <w:r w:rsidRPr="00FC5E0F">
        <w:rPr>
          <w:rFonts w:ascii="Times New Roman" w:hAnsi="Times New Roman" w:cs="Times New Roman"/>
          <w:color w:val="000000"/>
          <w:kern w:val="0"/>
          <w:sz w:val="24"/>
        </w:rPr>
        <w:t xml:space="preserve">ratio of </w:t>
      </w:r>
      <w:r w:rsidRPr="00FC5E0F">
        <w:rPr>
          <w:rFonts w:ascii="Times New Roman" w:hAnsi="Times New Roman" w:cs="Times New Roman"/>
          <w:color w:val="000000"/>
          <w:sz w:val="24"/>
        </w:rPr>
        <w:t xml:space="preserve">3:2:1 into HEK293T cells. The lentivirus supernatant was </w:t>
      </w:r>
      <w:r w:rsidRPr="00FC5E0F">
        <w:rPr>
          <w:rFonts w:ascii="Times New Roman" w:hAnsi="Times New Roman" w:cs="Times New Roman"/>
          <w:color w:val="000000"/>
          <w:kern w:val="0"/>
          <w:sz w:val="24"/>
        </w:rPr>
        <w:t>collected</w:t>
      </w:r>
      <w:r w:rsidRPr="00FC5E0F">
        <w:rPr>
          <w:rFonts w:ascii="Times New Roman" w:hAnsi="Times New Roman" w:cs="Times New Roman"/>
          <w:color w:val="000000"/>
          <w:sz w:val="24"/>
        </w:rPr>
        <w:t xml:space="preserve"> 48 h </w:t>
      </w:r>
      <w:r w:rsidRPr="00FC5E0F">
        <w:rPr>
          <w:rFonts w:ascii="Times New Roman" w:hAnsi="Times New Roman" w:cs="Times New Roman"/>
          <w:color w:val="000000"/>
          <w:kern w:val="0"/>
          <w:sz w:val="24"/>
        </w:rPr>
        <w:t>post-</w:t>
      </w:r>
      <w:r w:rsidRPr="00FC5E0F">
        <w:rPr>
          <w:rFonts w:ascii="Times New Roman" w:hAnsi="Times New Roman" w:cs="Times New Roman"/>
          <w:color w:val="000000"/>
          <w:sz w:val="24"/>
        </w:rPr>
        <w:t xml:space="preserve">transfection and filtered </w:t>
      </w:r>
      <w:r w:rsidRPr="00FC5E0F">
        <w:rPr>
          <w:rFonts w:ascii="Times New Roman" w:hAnsi="Times New Roman" w:cs="Times New Roman"/>
          <w:color w:val="000000"/>
          <w:kern w:val="0"/>
          <w:sz w:val="24"/>
        </w:rPr>
        <w:t>using a</w:t>
      </w:r>
      <w:r w:rsidRPr="00FC5E0F">
        <w:rPr>
          <w:rFonts w:ascii="Times New Roman" w:hAnsi="Times New Roman" w:cs="Times New Roman"/>
          <w:color w:val="000000"/>
          <w:sz w:val="24"/>
        </w:rPr>
        <w:t xml:space="preserve"> 0.22 </w:t>
      </w:r>
      <w:r w:rsidRPr="00FC5E0F">
        <w:rPr>
          <w:rFonts w:ascii="Times New Roman" w:hAnsi="Times New Roman" w:cs="Times New Roman"/>
          <w:color w:val="000000"/>
          <w:kern w:val="0"/>
          <w:sz w:val="24"/>
        </w:rPr>
        <w:t>μm</w:t>
      </w:r>
      <w:r w:rsidRPr="00FC5E0F">
        <w:rPr>
          <w:rFonts w:ascii="Times New Roman" w:hAnsi="Times New Roman" w:cs="Times New Roman"/>
          <w:color w:val="000000"/>
          <w:sz w:val="24"/>
        </w:rPr>
        <w:t xml:space="preserve"> strainer (Millipore). Tumor cells were transduced with</w:t>
      </w:r>
      <w:r w:rsidRPr="00FC5E0F">
        <w:rPr>
          <w:rFonts w:ascii="Times New Roman" w:hAnsi="Times New Roman" w:cs="Times New Roman"/>
          <w:color w:val="000000"/>
          <w:kern w:val="0"/>
          <w:sz w:val="24"/>
        </w:rPr>
        <w:t xml:space="preserve"> </w:t>
      </w:r>
      <w:r w:rsidRPr="00FC5E0F">
        <w:rPr>
          <w:rFonts w:ascii="Times New Roman" w:hAnsi="Times New Roman" w:cs="Times New Roman"/>
          <w:color w:val="000000"/>
          <w:sz w:val="24"/>
        </w:rPr>
        <w:t xml:space="preserve">lentiviral supernatant </w:t>
      </w:r>
      <w:r w:rsidRPr="00FC5E0F">
        <w:rPr>
          <w:rFonts w:ascii="Times New Roman" w:hAnsi="Times New Roman" w:cs="Times New Roman"/>
          <w:color w:val="000000"/>
          <w:kern w:val="0"/>
          <w:sz w:val="24"/>
        </w:rPr>
        <w:t>containing</w:t>
      </w:r>
      <w:r w:rsidRPr="00FC5E0F">
        <w:rPr>
          <w:rFonts w:ascii="Times New Roman" w:hAnsi="Times New Roman" w:cs="Times New Roman"/>
          <w:color w:val="000000"/>
          <w:sz w:val="24"/>
        </w:rPr>
        <w:t xml:space="preserve"> 4 mg/mL polybrene per well and incubated at 37 °C for 24 h</w:t>
      </w:r>
      <w:r w:rsidRPr="00FC5E0F">
        <w:rPr>
          <w:rFonts w:ascii="Times New Roman" w:hAnsi="Times New Roman" w:cs="Times New Roman"/>
          <w:color w:val="000000"/>
          <w:kern w:val="0"/>
          <w:sz w:val="24"/>
        </w:rPr>
        <w:t xml:space="preserve">. The medium was then </w:t>
      </w:r>
      <w:r w:rsidRPr="00FC5E0F">
        <w:rPr>
          <w:rFonts w:ascii="Times New Roman" w:hAnsi="Times New Roman" w:cs="Times New Roman"/>
          <w:color w:val="000000"/>
          <w:sz w:val="24"/>
        </w:rPr>
        <w:t xml:space="preserve">replaced with DMEM supplemented with 10% FBS. Stable cell lines were </w:t>
      </w:r>
      <w:r w:rsidRPr="00FC5E0F">
        <w:rPr>
          <w:rFonts w:ascii="Times New Roman" w:hAnsi="Times New Roman" w:cs="Times New Roman"/>
          <w:color w:val="000000"/>
          <w:kern w:val="0"/>
          <w:sz w:val="24"/>
        </w:rPr>
        <w:t xml:space="preserve">established by subjecting them to selection with </w:t>
      </w:r>
      <w:r w:rsidRPr="00FC5E0F">
        <w:rPr>
          <w:rFonts w:ascii="Times New Roman" w:hAnsi="Times New Roman" w:cs="Times New Roman"/>
          <w:color w:val="000000"/>
          <w:sz w:val="24"/>
        </w:rPr>
        <w:t xml:space="preserve">5 mg/mL puromycin for three days, </w:t>
      </w:r>
      <w:r w:rsidRPr="00FC5E0F">
        <w:rPr>
          <w:rFonts w:ascii="Times New Roman" w:hAnsi="Times New Roman" w:cs="Times New Roman"/>
          <w:color w:val="000000"/>
          <w:kern w:val="0"/>
          <w:sz w:val="24"/>
        </w:rPr>
        <w:t>and thereafter</w:t>
      </w:r>
      <w:r w:rsidRPr="00FC5E0F">
        <w:rPr>
          <w:rFonts w:ascii="Times New Roman" w:hAnsi="Times New Roman" w:cs="Times New Roman"/>
          <w:color w:val="000000"/>
          <w:sz w:val="24"/>
        </w:rPr>
        <w:t xml:space="preserve"> maintained with 2 mg/mL puromycin.</w:t>
      </w:r>
    </w:p>
    <w:p w14:paraId="6E28537E" w14:textId="77777777" w:rsidR="002F7E04" w:rsidRPr="00FC5E0F" w:rsidRDefault="002F7E04" w:rsidP="00FE19DD">
      <w:pPr>
        <w:adjustRightInd w:val="0"/>
        <w:snapToGrid w:val="0"/>
        <w:spacing w:line="360" w:lineRule="auto"/>
        <w:ind w:firstLineChars="200" w:firstLine="480"/>
        <w:rPr>
          <w:rFonts w:ascii="Times New Roman" w:hAnsi="Times New Roman" w:cs="Times New Roman"/>
          <w:color w:val="000000"/>
          <w:sz w:val="24"/>
        </w:rPr>
      </w:pPr>
      <w:r w:rsidRPr="00FC5E0F">
        <w:rPr>
          <w:rFonts w:ascii="Times New Roman" w:hAnsi="Times New Roman" w:cs="Times New Roman"/>
          <w:color w:val="000000"/>
          <w:sz w:val="24"/>
        </w:rPr>
        <w:t xml:space="preserve">sgRNAs were cloned into </w:t>
      </w:r>
      <w:r w:rsidRPr="00FC5E0F">
        <w:rPr>
          <w:rFonts w:ascii="Times New Roman" w:hAnsi="Times New Roman" w:cs="Times New Roman"/>
          <w:i/>
          <w:iCs/>
          <w:color w:val="000000"/>
          <w:sz w:val="24"/>
        </w:rPr>
        <w:t>LCV2</w:t>
      </w:r>
      <w:r w:rsidRPr="00FC5E0F">
        <w:rPr>
          <w:rFonts w:ascii="Times New Roman" w:hAnsi="Times New Roman" w:cs="Times New Roman"/>
          <w:color w:val="000000"/>
          <w:sz w:val="24"/>
        </w:rPr>
        <w:t xml:space="preserve"> vectors</w:t>
      </w:r>
      <w:r w:rsidRPr="00FC5E0F">
        <w:rPr>
          <w:rFonts w:ascii="Times New Roman" w:hAnsi="Times New Roman" w:cs="Times New Roman"/>
          <w:color w:val="000000"/>
          <w:kern w:val="0"/>
          <w:sz w:val="24"/>
        </w:rPr>
        <w:t>, while</w:t>
      </w:r>
      <w:r w:rsidRPr="00FC5E0F">
        <w:rPr>
          <w:rFonts w:ascii="Times New Roman" w:hAnsi="Times New Roman" w:cs="Times New Roman"/>
          <w:color w:val="000000"/>
          <w:sz w:val="24"/>
        </w:rPr>
        <w:t xml:space="preserve"> shRNAs were cloned into </w:t>
      </w:r>
      <w:r w:rsidRPr="00FC5E0F">
        <w:rPr>
          <w:rFonts w:ascii="Times New Roman" w:hAnsi="Times New Roman" w:cs="Times New Roman"/>
          <w:i/>
          <w:iCs/>
          <w:color w:val="000000"/>
          <w:sz w:val="24"/>
        </w:rPr>
        <w:t>pLKO.1</w:t>
      </w:r>
      <w:r w:rsidRPr="00FC5E0F">
        <w:rPr>
          <w:rFonts w:ascii="Times New Roman" w:hAnsi="Times New Roman" w:cs="Times New Roman"/>
          <w:color w:val="000000"/>
          <w:sz w:val="24"/>
        </w:rPr>
        <w:t xml:space="preserve"> vectors. Empty or control </w:t>
      </w:r>
      <w:r w:rsidRPr="00FC5E0F">
        <w:rPr>
          <w:rFonts w:ascii="Times New Roman" w:hAnsi="Times New Roman" w:cs="Times New Roman"/>
          <w:color w:val="000000"/>
          <w:kern w:val="0"/>
          <w:sz w:val="24"/>
        </w:rPr>
        <w:t xml:space="preserve">vectors were used for the generation of </w:t>
      </w:r>
      <w:r w:rsidRPr="00FC5E0F">
        <w:rPr>
          <w:rFonts w:ascii="Times New Roman" w:hAnsi="Times New Roman" w:cs="Times New Roman"/>
          <w:color w:val="000000"/>
          <w:sz w:val="24"/>
        </w:rPr>
        <w:t>control cells.</w:t>
      </w:r>
    </w:p>
    <w:p w14:paraId="1C17F20D" w14:textId="77777777" w:rsidR="002F7E04" w:rsidRPr="00FC5E0F" w:rsidRDefault="002F7E04" w:rsidP="00FE19DD">
      <w:pPr>
        <w:adjustRightInd w:val="0"/>
        <w:snapToGrid w:val="0"/>
        <w:spacing w:line="360" w:lineRule="auto"/>
        <w:ind w:firstLineChars="200" w:firstLine="480"/>
        <w:rPr>
          <w:rFonts w:ascii="Times New Roman" w:hAnsi="Times New Roman" w:cs="Times New Roman"/>
          <w:color w:val="000000"/>
          <w:sz w:val="24"/>
        </w:rPr>
      </w:pPr>
      <w:r w:rsidRPr="00FC5E0F">
        <w:rPr>
          <w:rFonts w:ascii="Times New Roman" w:hAnsi="Times New Roman" w:cs="Times New Roman"/>
          <w:color w:val="000000"/>
          <w:sz w:val="24"/>
        </w:rPr>
        <w:t>The sgRNA sequences (5′–3′):</w:t>
      </w:r>
    </w:p>
    <w:p w14:paraId="5DAD9824" w14:textId="77777777" w:rsidR="002F7E04" w:rsidRPr="00FC5E0F" w:rsidRDefault="002F7E04" w:rsidP="00FE19DD">
      <w:pPr>
        <w:adjustRightInd w:val="0"/>
        <w:snapToGrid w:val="0"/>
        <w:spacing w:line="360" w:lineRule="auto"/>
        <w:ind w:firstLineChars="200" w:firstLine="480"/>
        <w:rPr>
          <w:rFonts w:ascii="Times New Roman" w:hAnsi="Times New Roman" w:cs="Times New Roman"/>
          <w:color w:val="000000"/>
          <w:sz w:val="24"/>
        </w:rPr>
      </w:pPr>
      <w:r w:rsidRPr="00FC5E0F">
        <w:rPr>
          <w:rFonts w:ascii="Times New Roman" w:hAnsi="Times New Roman" w:cs="Times New Roman"/>
          <w:color w:val="000000"/>
          <w:sz w:val="24"/>
        </w:rPr>
        <w:t xml:space="preserve">Mouse </w:t>
      </w:r>
      <w:r w:rsidRPr="00FC5E0F">
        <w:rPr>
          <w:rFonts w:ascii="Times New Roman" w:hAnsi="Times New Roman" w:cs="Times New Roman"/>
          <w:i/>
          <w:iCs/>
          <w:color w:val="000000"/>
          <w:sz w:val="24"/>
        </w:rPr>
        <w:t>BIRC2</w:t>
      </w:r>
      <w:r w:rsidRPr="00FC5E0F">
        <w:rPr>
          <w:rFonts w:ascii="Times New Roman" w:hAnsi="Times New Roman" w:cs="Times New Roman"/>
          <w:color w:val="000000"/>
          <w:sz w:val="24"/>
        </w:rPr>
        <w:t xml:space="preserve"> sgRNA 1: </w:t>
      </w:r>
    </w:p>
    <w:p w14:paraId="67B2787D" w14:textId="77777777" w:rsidR="002F7E04" w:rsidRPr="00FC5E0F" w:rsidRDefault="002F7E04" w:rsidP="00FE19DD">
      <w:pPr>
        <w:adjustRightInd w:val="0"/>
        <w:snapToGrid w:val="0"/>
        <w:spacing w:line="360" w:lineRule="auto"/>
        <w:ind w:firstLineChars="200" w:firstLine="480"/>
        <w:rPr>
          <w:rFonts w:ascii="Times New Roman" w:hAnsi="Times New Roman" w:cs="Times New Roman"/>
          <w:color w:val="000000"/>
          <w:sz w:val="24"/>
        </w:rPr>
      </w:pPr>
      <w:r w:rsidRPr="00FC5E0F">
        <w:rPr>
          <w:rFonts w:ascii="Times New Roman" w:hAnsi="Times New Roman" w:cs="Times New Roman"/>
          <w:color w:val="000000"/>
          <w:sz w:val="24"/>
        </w:rPr>
        <w:lastRenderedPageBreak/>
        <w:t>5’-ATTTGGCGTGTTCTATCCAG-3’;</w:t>
      </w:r>
    </w:p>
    <w:p w14:paraId="44C54454" w14:textId="77777777" w:rsidR="002F7E04" w:rsidRPr="00FC5E0F" w:rsidRDefault="002F7E04" w:rsidP="00FE19DD">
      <w:pPr>
        <w:adjustRightInd w:val="0"/>
        <w:snapToGrid w:val="0"/>
        <w:spacing w:line="360" w:lineRule="auto"/>
        <w:ind w:firstLineChars="200" w:firstLine="480"/>
        <w:rPr>
          <w:rFonts w:ascii="Times New Roman" w:hAnsi="Times New Roman" w:cs="Times New Roman"/>
          <w:color w:val="000000"/>
          <w:sz w:val="24"/>
        </w:rPr>
      </w:pPr>
      <w:r w:rsidRPr="00FC5E0F">
        <w:rPr>
          <w:rFonts w:ascii="Times New Roman" w:hAnsi="Times New Roman" w:cs="Times New Roman"/>
          <w:color w:val="000000"/>
          <w:sz w:val="24"/>
        </w:rPr>
        <w:t xml:space="preserve">Mouse </w:t>
      </w:r>
      <w:r w:rsidRPr="00FC5E0F">
        <w:rPr>
          <w:rFonts w:ascii="Times New Roman" w:hAnsi="Times New Roman" w:cs="Times New Roman"/>
          <w:i/>
          <w:iCs/>
          <w:color w:val="000000"/>
          <w:sz w:val="24"/>
        </w:rPr>
        <w:t>BIRC2</w:t>
      </w:r>
      <w:r w:rsidRPr="00FC5E0F">
        <w:rPr>
          <w:rFonts w:ascii="Times New Roman" w:hAnsi="Times New Roman" w:cs="Times New Roman"/>
          <w:color w:val="000000"/>
          <w:sz w:val="24"/>
        </w:rPr>
        <w:t xml:space="preserve"> sgRNA 2: </w:t>
      </w:r>
    </w:p>
    <w:p w14:paraId="5EDB1A17" w14:textId="77777777" w:rsidR="002F7E04" w:rsidRPr="00FC5E0F" w:rsidRDefault="002F7E04" w:rsidP="00FE19DD">
      <w:pPr>
        <w:adjustRightInd w:val="0"/>
        <w:snapToGrid w:val="0"/>
        <w:spacing w:line="360" w:lineRule="auto"/>
        <w:ind w:firstLineChars="200" w:firstLine="480"/>
        <w:rPr>
          <w:rFonts w:ascii="Times New Roman" w:hAnsi="Times New Roman" w:cs="Times New Roman"/>
          <w:color w:val="000000"/>
          <w:sz w:val="24"/>
        </w:rPr>
      </w:pPr>
      <w:r w:rsidRPr="00FC5E0F">
        <w:rPr>
          <w:rFonts w:ascii="Times New Roman" w:hAnsi="Times New Roman" w:cs="Times New Roman"/>
          <w:color w:val="000000"/>
          <w:sz w:val="24"/>
        </w:rPr>
        <w:t>5’-AATTAAGAGGGCTAGAGCAC-3’.</w:t>
      </w:r>
    </w:p>
    <w:p w14:paraId="1684BA73" w14:textId="77777777" w:rsidR="002F7E04" w:rsidRPr="00FC5E0F" w:rsidRDefault="002F7E04" w:rsidP="00FE19DD">
      <w:pPr>
        <w:adjustRightInd w:val="0"/>
        <w:snapToGrid w:val="0"/>
        <w:spacing w:line="360" w:lineRule="auto"/>
        <w:ind w:firstLineChars="200" w:firstLine="480"/>
        <w:rPr>
          <w:rFonts w:ascii="Times New Roman" w:hAnsi="Times New Roman" w:cs="Times New Roman"/>
          <w:color w:val="000000"/>
          <w:sz w:val="24"/>
        </w:rPr>
      </w:pPr>
      <w:r w:rsidRPr="00FC5E0F">
        <w:rPr>
          <w:rFonts w:ascii="Times New Roman" w:hAnsi="Times New Roman" w:cs="Times New Roman"/>
          <w:color w:val="000000"/>
          <w:sz w:val="24"/>
        </w:rPr>
        <w:t>The shRNA sequences (5′–3′):</w:t>
      </w:r>
    </w:p>
    <w:p w14:paraId="7CF19C4C" w14:textId="77777777" w:rsidR="002F7E04" w:rsidRPr="00FC5E0F" w:rsidRDefault="002F7E04" w:rsidP="00FE19DD">
      <w:pPr>
        <w:adjustRightInd w:val="0"/>
        <w:snapToGrid w:val="0"/>
        <w:spacing w:line="360" w:lineRule="auto"/>
        <w:ind w:firstLineChars="200" w:firstLine="480"/>
        <w:rPr>
          <w:rFonts w:ascii="Times New Roman" w:hAnsi="Times New Roman" w:cs="Times New Roman"/>
          <w:color w:val="000000"/>
          <w:sz w:val="24"/>
        </w:rPr>
      </w:pPr>
      <w:r w:rsidRPr="00FC5E0F">
        <w:rPr>
          <w:rFonts w:ascii="Times New Roman" w:hAnsi="Times New Roman" w:cs="Times New Roman"/>
          <w:color w:val="000000"/>
          <w:sz w:val="24"/>
        </w:rPr>
        <w:t xml:space="preserve">Human </w:t>
      </w:r>
      <w:r w:rsidRPr="00FC5E0F">
        <w:rPr>
          <w:rFonts w:ascii="Times New Roman" w:hAnsi="Times New Roman" w:cs="Times New Roman"/>
          <w:i/>
          <w:iCs/>
          <w:color w:val="000000"/>
          <w:sz w:val="24"/>
        </w:rPr>
        <w:t>BIRC2</w:t>
      </w:r>
      <w:r w:rsidRPr="00FC5E0F">
        <w:rPr>
          <w:rFonts w:ascii="Times New Roman" w:hAnsi="Times New Roman" w:cs="Times New Roman"/>
          <w:color w:val="000000"/>
          <w:sz w:val="24"/>
        </w:rPr>
        <w:t xml:space="preserve"> shRNA 1:</w:t>
      </w:r>
    </w:p>
    <w:p w14:paraId="5C061D99" w14:textId="77777777" w:rsidR="002F7E04" w:rsidRPr="00FC5E0F" w:rsidRDefault="002F7E04" w:rsidP="00FE19DD">
      <w:pPr>
        <w:adjustRightInd w:val="0"/>
        <w:snapToGrid w:val="0"/>
        <w:spacing w:line="360" w:lineRule="auto"/>
        <w:ind w:firstLineChars="200" w:firstLine="480"/>
        <w:rPr>
          <w:rFonts w:ascii="Times New Roman" w:hAnsi="Times New Roman" w:cs="Times New Roman"/>
          <w:color w:val="000000"/>
          <w:sz w:val="24"/>
        </w:rPr>
      </w:pPr>
      <w:r w:rsidRPr="00FC5E0F">
        <w:rPr>
          <w:rFonts w:ascii="Times New Roman" w:hAnsi="Times New Roman" w:cs="Times New Roman"/>
          <w:color w:val="000000"/>
          <w:sz w:val="24"/>
        </w:rPr>
        <w:t>5’-CCGGATGCTGACCCACCAATTATTCCTCGAGGAATAATTGGTGGGTCAGCATTTTTTG-3’;</w:t>
      </w:r>
    </w:p>
    <w:p w14:paraId="71AA5883" w14:textId="77777777" w:rsidR="002F7E04" w:rsidRPr="00FC5E0F" w:rsidRDefault="002F7E04" w:rsidP="00FE19DD">
      <w:pPr>
        <w:adjustRightInd w:val="0"/>
        <w:snapToGrid w:val="0"/>
        <w:spacing w:line="360" w:lineRule="auto"/>
        <w:ind w:firstLineChars="200" w:firstLine="480"/>
        <w:rPr>
          <w:rFonts w:ascii="Times New Roman" w:hAnsi="Times New Roman" w:cs="Times New Roman"/>
          <w:color w:val="000000"/>
          <w:sz w:val="24"/>
        </w:rPr>
      </w:pPr>
      <w:r w:rsidRPr="00FC5E0F">
        <w:rPr>
          <w:rFonts w:ascii="Times New Roman" w:hAnsi="Times New Roman" w:cs="Times New Roman"/>
          <w:color w:val="000000"/>
          <w:sz w:val="24"/>
        </w:rPr>
        <w:t xml:space="preserve">Human </w:t>
      </w:r>
      <w:r w:rsidRPr="00FC5E0F">
        <w:rPr>
          <w:rFonts w:ascii="Times New Roman" w:hAnsi="Times New Roman" w:cs="Times New Roman"/>
          <w:i/>
          <w:iCs/>
          <w:color w:val="000000"/>
          <w:sz w:val="24"/>
        </w:rPr>
        <w:t>BIRC2</w:t>
      </w:r>
      <w:r w:rsidRPr="00FC5E0F">
        <w:rPr>
          <w:rFonts w:ascii="Times New Roman" w:hAnsi="Times New Roman" w:cs="Times New Roman"/>
          <w:color w:val="000000"/>
          <w:sz w:val="24"/>
        </w:rPr>
        <w:t xml:space="preserve"> shRNA 2:</w:t>
      </w:r>
    </w:p>
    <w:p w14:paraId="2F1282F1" w14:textId="77777777" w:rsidR="002F7E04" w:rsidRPr="00FC5E0F" w:rsidRDefault="002F7E04" w:rsidP="00FE19DD">
      <w:pPr>
        <w:adjustRightInd w:val="0"/>
        <w:snapToGrid w:val="0"/>
        <w:spacing w:line="360" w:lineRule="auto"/>
        <w:ind w:firstLineChars="200" w:firstLine="480"/>
        <w:rPr>
          <w:rFonts w:ascii="Times New Roman" w:hAnsi="Times New Roman" w:cs="Times New Roman"/>
          <w:color w:val="000000"/>
          <w:sz w:val="24"/>
        </w:rPr>
      </w:pPr>
      <w:r w:rsidRPr="00FC5E0F">
        <w:rPr>
          <w:rFonts w:ascii="Times New Roman" w:hAnsi="Times New Roman" w:cs="Times New Roman"/>
          <w:color w:val="000000"/>
          <w:sz w:val="24"/>
        </w:rPr>
        <w:t>5’-CCGGGCTGCGGCCAACATCTTCAAACTCGAGTTTGAAGATGTTGGCCGCAGCTTTTT-3’;</w:t>
      </w:r>
    </w:p>
    <w:p w14:paraId="74361A02" w14:textId="77777777" w:rsidR="002F7E04" w:rsidRPr="00FC5E0F" w:rsidRDefault="002F7E04" w:rsidP="00FE19DD">
      <w:pPr>
        <w:adjustRightInd w:val="0"/>
        <w:snapToGrid w:val="0"/>
        <w:spacing w:line="360" w:lineRule="auto"/>
        <w:ind w:firstLineChars="200" w:firstLine="480"/>
        <w:rPr>
          <w:rFonts w:ascii="Times New Roman" w:hAnsi="Times New Roman" w:cs="Times New Roman"/>
          <w:color w:val="000000"/>
          <w:sz w:val="24"/>
        </w:rPr>
      </w:pPr>
      <w:r w:rsidRPr="00FC5E0F">
        <w:rPr>
          <w:rFonts w:ascii="Times New Roman" w:hAnsi="Times New Roman" w:cs="Times New Roman"/>
          <w:color w:val="000000"/>
          <w:sz w:val="24"/>
        </w:rPr>
        <w:t xml:space="preserve">Human </w:t>
      </w:r>
      <w:r w:rsidRPr="00FC5E0F">
        <w:rPr>
          <w:rFonts w:ascii="Times New Roman" w:hAnsi="Times New Roman" w:cs="Times New Roman"/>
          <w:i/>
          <w:iCs/>
          <w:color w:val="000000"/>
          <w:sz w:val="24"/>
        </w:rPr>
        <w:t>BIRC2</w:t>
      </w:r>
      <w:r w:rsidRPr="00FC5E0F">
        <w:rPr>
          <w:rFonts w:ascii="Times New Roman" w:hAnsi="Times New Roman" w:cs="Times New Roman"/>
          <w:color w:val="000000"/>
          <w:sz w:val="24"/>
        </w:rPr>
        <w:t xml:space="preserve"> shRNA 3:</w:t>
      </w:r>
    </w:p>
    <w:p w14:paraId="5A90C359" w14:textId="77777777" w:rsidR="002F7E04" w:rsidRPr="00FC5E0F" w:rsidRDefault="002F7E04" w:rsidP="00FE19DD">
      <w:pPr>
        <w:adjustRightInd w:val="0"/>
        <w:snapToGrid w:val="0"/>
        <w:spacing w:line="360" w:lineRule="auto"/>
        <w:ind w:firstLineChars="200" w:firstLine="480"/>
        <w:rPr>
          <w:rFonts w:ascii="Times New Roman" w:hAnsi="Times New Roman" w:cs="Times New Roman"/>
          <w:color w:val="000000"/>
          <w:sz w:val="24"/>
        </w:rPr>
      </w:pPr>
      <w:r w:rsidRPr="00FC5E0F">
        <w:rPr>
          <w:rFonts w:ascii="Times New Roman" w:hAnsi="Times New Roman" w:cs="Times New Roman"/>
          <w:color w:val="000000"/>
          <w:sz w:val="24"/>
        </w:rPr>
        <w:t>5’-CCGGTGGTTAAATCTGCCTTGGAAACTCGAGTTTCCAAGGCAGATTTAACCATTTTT-3’.</w:t>
      </w:r>
    </w:p>
    <w:p w14:paraId="7EA31AA6" w14:textId="77777777" w:rsidR="002F7E04" w:rsidRPr="00FC5E0F" w:rsidRDefault="002F7E04" w:rsidP="00FE19DD">
      <w:pPr>
        <w:adjustRightInd w:val="0"/>
        <w:snapToGrid w:val="0"/>
        <w:spacing w:line="360" w:lineRule="auto"/>
        <w:ind w:firstLineChars="200" w:firstLine="480"/>
        <w:rPr>
          <w:rFonts w:ascii="Times New Roman" w:hAnsi="Times New Roman" w:cs="Times New Roman"/>
          <w:color w:val="000000"/>
          <w:sz w:val="24"/>
        </w:rPr>
      </w:pPr>
    </w:p>
    <w:p w14:paraId="52425308" w14:textId="77777777" w:rsidR="002F7E04" w:rsidRPr="00FC5E0F" w:rsidRDefault="002F7E04" w:rsidP="00FD5B03">
      <w:pPr>
        <w:adjustRightInd w:val="0"/>
        <w:snapToGrid w:val="0"/>
        <w:spacing w:line="360" w:lineRule="auto"/>
        <w:rPr>
          <w:rFonts w:ascii="Times New Roman" w:hAnsi="Times New Roman" w:cs="Times New Roman"/>
          <w:b/>
          <w:bCs/>
          <w:color w:val="000000"/>
          <w:sz w:val="24"/>
        </w:rPr>
      </w:pPr>
      <w:r w:rsidRPr="00FC5E0F">
        <w:rPr>
          <w:rFonts w:ascii="Times New Roman" w:hAnsi="Times New Roman" w:cs="Times New Roman"/>
          <w:b/>
          <w:bCs/>
          <w:color w:val="000000"/>
          <w:sz w:val="24"/>
        </w:rPr>
        <w:t>Cell viability assay</w:t>
      </w:r>
    </w:p>
    <w:p w14:paraId="55783624" w14:textId="77777777" w:rsidR="002F7E04" w:rsidRPr="00FC5E0F" w:rsidRDefault="002F7E04" w:rsidP="00FE19DD">
      <w:pPr>
        <w:adjustRightInd w:val="0"/>
        <w:snapToGrid w:val="0"/>
        <w:spacing w:line="360" w:lineRule="auto"/>
        <w:ind w:firstLineChars="200" w:firstLine="480"/>
        <w:rPr>
          <w:rFonts w:ascii="Times New Roman" w:hAnsi="Times New Roman" w:cs="Times New Roman"/>
          <w:color w:val="000000"/>
          <w:sz w:val="24"/>
        </w:rPr>
      </w:pPr>
      <w:r w:rsidRPr="00FC5E0F">
        <w:rPr>
          <w:rFonts w:ascii="Times New Roman" w:hAnsi="Times New Roman" w:cs="Times New Roman"/>
          <w:color w:val="000000"/>
          <w:sz w:val="24"/>
        </w:rPr>
        <w:t xml:space="preserve">Cell viability was </w:t>
      </w:r>
      <w:r w:rsidRPr="00FC5E0F">
        <w:rPr>
          <w:rFonts w:ascii="Times New Roman" w:hAnsi="Times New Roman" w:cs="Times New Roman"/>
          <w:color w:val="000000"/>
          <w:kern w:val="0"/>
          <w:sz w:val="24"/>
        </w:rPr>
        <w:t xml:space="preserve">assessed using </w:t>
      </w:r>
      <w:r w:rsidRPr="00FC5E0F">
        <w:rPr>
          <w:rFonts w:ascii="Times New Roman" w:hAnsi="Times New Roman" w:cs="Times New Roman"/>
          <w:color w:val="000000"/>
          <w:sz w:val="24"/>
        </w:rPr>
        <w:t xml:space="preserve">a CCK8 kit (MA-0218, Meilunbio). Briefly, cells were </w:t>
      </w:r>
      <w:r w:rsidRPr="00FC5E0F">
        <w:rPr>
          <w:rFonts w:ascii="Times New Roman" w:hAnsi="Times New Roman" w:cs="Times New Roman"/>
          <w:color w:val="000000"/>
          <w:kern w:val="0"/>
          <w:sz w:val="24"/>
        </w:rPr>
        <w:t>plated in</w:t>
      </w:r>
      <w:r w:rsidRPr="00FC5E0F">
        <w:rPr>
          <w:rFonts w:ascii="Times New Roman" w:hAnsi="Times New Roman" w:cs="Times New Roman"/>
          <w:color w:val="000000"/>
          <w:sz w:val="24"/>
        </w:rPr>
        <w:t xml:space="preserve"> 96-well plates at a density of 4 × 10</w:t>
      </w:r>
      <w:r w:rsidRPr="00FC5E0F">
        <w:rPr>
          <w:rFonts w:ascii="Times New Roman" w:hAnsi="Times New Roman" w:cs="Times New Roman"/>
          <w:color w:val="000000"/>
          <w:sz w:val="24"/>
          <w:vertAlign w:val="superscript"/>
        </w:rPr>
        <w:t>3</w:t>
      </w:r>
      <w:r w:rsidRPr="00FC5E0F">
        <w:rPr>
          <w:rFonts w:ascii="Times New Roman" w:hAnsi="Times New Roman" w:cs="Times New Roman"/>
          <w:color w:val="000000"/>
          <w:sz w:val="24"/>
        </w:rPr>
        <w:t xml:space="preserve"> cells per well. </w:t>
      </w:r>
      <w:r w:rsidRPr="00FC5E0F">
        <w:rPr>
          <w:rFonts w:ascii="Times New Roman" w:hAnsi="Times New Roman" w:cs="Times New Roman"/>
          <w:color w:val="000000"/>
          <w:kern w:val="0"/>
          <w:sz w:val="24"/>
        </w:rPr>
        <w:t xml:space="preserve">Following </w:t>
      </w:r>
      <w:r w:rsidRPr="00FC5E0F">
        <w:rPr>
          <w:rFonts w:ascii="Times New Roman" w:hAnsi="Times New Roman" w:cs="Times New Roman"/>
          <w:color w:val="000000"/>
          <w:sz w:val="24"/>
        </w:rPr>
        <w:t>48</w:t>
      </w:r>
      <w:r w:rsidRPr="00FC5E0F">
        <w:rPr>
          <w:rFonts w:ascii="Times New Roman" w:hAnsi="Times New Roman" w:cs="Times New Roman"/>
          <w:color w:val="000000"/>
          <w:kern w:val="0"/>
          <w:sz w:val="24"/>
        </w:rPr>
        <w:t>-h incubation</w:t>
      </w:r>
      <w:r w:rsidRPr="00FC5E0F">
        <w:rPr>
          <w:rFonts w:ascii="Times New Roman" w:hAnsi="Times New Roman" w:cs="Times New Roman"/>
          <w:color w:val="000000"/>
          <w:sz w:val="24"/>
        </w:rPr>
        <w:t xml:space="preserve">, 10 μL of the CCK8 solution was </w:t>
      </w:r>
      <w:r w:rsidRPr="00FC5E0F">
        <w:rPr>
          <w:rFonts w:ascii="Times New Roman" w:hAnsi="Times New Roman" w:cs="Times New Roman"/>
          <w:color w:val="000000"/>
          <w:kern w:val="0"/>
          <w:sz w:val="24"/>
        </w:rPr>
        <w:t>added</w:t>
      </w:r>
      <w:r w:rsidRPr="00FC5E0F">
        <w:rPr>
          <w:rFonts w:ascii="Times New Roman" w:hAnsi="Times New Roman" w:cs="Times New Roman"/>
          <w:color w:val="000000"/>
          <w:sz w:val="24"/>
        </w:rPr>
        <w:t xml:space="preserve"> to each well. After an additional 4-h incubation</w:t>
      </w:r>
      <w:r w:rsidRPr="00FC5E0F">
        <w:rPr>
          <w:rFonts w:ascii="Times New Roman" w:hAnsi="Times New Roman" w:cs="Times New Roman"/>
          <w:color w:val="000000"/>
          <w:kern w:val="0"/>
          <w:sz w:val="24"/>
        </w:rPr>
        <w:t xml:space="preserve"> period, the</w:t>
      </w:r>
      <w:r w:rsidRPr="00FC5E0F">
        <w:rPr>
          <w:rFonts w:ascii="Times New Roman" w:hAnsi="Times New Roman" w:cs="Times New Roman"/>
          <w:color w:val="000000"/>
          <w:sz w:val="24"/>
        </w:rPr>
        <w:t xml:space="preserve"> absorbance at 450 nm was </w:t>
      </w:r>
      <w:r w:rsidRPr="00FC5E0F">
        <w:rPr>
          <w:rFonts w:ascii="Times New Roman" w:hAnsi="Times New Roman" w:cs="Times New Roman"/>
          <w:color w:val="000000"/>
          <w:kern w:val="0"/>
          <w:sz w:val="24"/>
        </w:rPr>
        <w:t>quantified using</w:t>
      </w:r>
      <w:r w:rsidRPr="00FC5E0F">
        <w:rPr>
          <w:rFonts w:ascii="Times New Roman" w:hAnsi="Times New Roman" w:cs="Times New Roman"/>
          <w:color w:val="000000"/>
          <w:sz w:val="24"/>
        </w:rPr>
        <w:t xml:space="preserve"> a microplate reader (Tecan Infinite 200 Pro).</w:t>
      </w:r>
    </w:p>
    <w:p w14:paraId="7FC1F3EB" w14:textId="77777777" w:rsidR="002F7E04" w:rsidRPr="00FC5E0F" w:rsidRDefault="002F7E04" w:rsidP="00FD5B03">
      <w:pPr>
        <w:adjustRightInd w:val="0"/>
        <w:snapToGrid w:val="0"/>
        <w:spacing w:line="360" w:lineRule="auto"/>
        <w:rPr>
          <w:rFonts w:ascii="Times New Roman" w:hAnsi="Times New Roman" w:cs="Times New Roman"/>
          <w:color w:val="000000"/>
          <w:sz w:val="24"/>
        </w:rPr>
      </w:pPr>
    </w:p>
    <w:p w14:paraId="4EB76D57" w14:textId="2C7257CE" w:rsidR="002F7E04" w:rsidRPr="00FC5E0F" w:rsidRDefault="002F7E04" w:rsidP="00FD5B03">
      <w:pPr>
        <w:tabs>
          <w:tab w:val="left" w:pos="6540"/>
        </w:tabs>
        <w:adjustRightInd w:val="0"/>
        <w:snapToGrid w:val="0"/>
        <w:spacing w:line="360" w:lineRule="auto"/>
        <w:rPr>
          <w:rFonts w:ascii="Times New Roman" w:hAnsi="Times New Roman" w:cs="Times New Roman"/>
          <w:b/>
          <w:bCs/>
          <w:color w:val="000000"/>
          <w:sz w:val="24"/>
        </w:rPr>
      </w:pPr>
      <w:r w:rsidRPr="00FC5E0F">
        <w:rPr>
          <w:rFonts w:ascii="Times New Roman" w:hAnsi="Times New Roman" w:cs="Times New Roman"/>
          <w:b/>
          <w:bCs/>
          <w:color w:val="000000"/>
          <w:sz w:val="24"/>
        </w:rPr>
        <w:t>RNA-seq</w:t>
      </w:r>
    </w:p>
    <w:p w14:paraId="6DEA7CE4" w14:textId="325F1BAF" w:rsidR="002F7E04" w:rsidRPr="00FC5E0F" w:rsidRDefault="002F7E04" w:rsidP="00FE19DD">
      <w:pPr>
        <w:adjustRightInd w:val="0"/>
        <w:snapToGrid w:val="0"/>
        <w:spacing w:line="360" w:lineRule="auto"/>
        <w:ind w:firstLineChars="200" w:firstLine="480"/>
        <w:rPr>
          <w:rFonts w:ascii="Times New Roman" w:hAnsi="Times New Roman" w:cs="Times New Roman"/>
          <w:color w:val="000000"/>
          <w:sz w:val="24"/>
        </w:rPr>
      </w:pPr>
      <w:r w:rsidRPr="00FC5E0F">
        <w:rPr>
          <w:rFonts w:ascii="Times New Roman" w:hAnsi="Times New Roman" w:cs="Times New Roman"/>
          <w:color w:val="000000"/>
          <w:sz w:val="24"/>
        </w:rPr>
        <w:t>Total RNA was extracted using RNeasy columns (Qiagen), followed by library preparation utilizing the NEB Next Ultra RNA library preparation kit, in accordance with the manufacturer's instructions. RNA-seq was executed on the Illumina platform, and subsequent data analysis exclusively utilized high-quality clean data. Gene expression values were calculated using expectation maximization data normalization, and performed individually within each sample to align with the upper quartile of the total reads. To identify differentially expressed genes in the digital gene expression data, statistical routines from</w:t>
      </w:r>
      <w:r w:rsidR="002B1342" w:rsidRPr="00FC5E0F">
        <w:rPr>
          <w:rFonts w:ascii="Times New Roman" w:hAnsi="Times New Roman" w:cs="Times New Roman"/>
          <w:color w:val="000000"/>
          <w:sz w:val="24"/>
        </w:rPr>
        <w:t xml:space="preserve"> e</w:t>
      </w:r>
      <w:r w:rsidRPr="00FC5E0F">
        <w:rPr>
          <w:rFonts w:ascii="Times New Roman" w:hAnsi="Times New Roman" w:cs="Times New Roman"/>
          <w:color w:val="000000"/>
          <w:sz w:val="24"/>
        </w:rPr>
        <w:t xml:space="preserve">dgeR were employed, employing a model grounded in a negative binomial distribution. The Benjamini-Hochberg method was implemented to </w:t>
      </w:r>
      <w:r w:rsidRPr="00FC5E0F">
        <w:rPr>
          <w:rFonts w:ascii="Times New Roman" w:hAnsi="Times New Roman" w:cs="Times New Roman"/>
          <w:color w:val="000000"/>
          <w:sz w:val="24"/>
        </w:rPr>
        <w:lastRenderedPageBreak/>
        <w:t>control the false discovery rate, thereby adjusting the obtained P values.</w:t>
      </w:r>
    </w:p>
    <w:p w14:paraId="57C6324F" w14:textId="5500DD77" w:rsidR="002F7E04" w:rsidRPr="00FC5E0F" w:rsidRDefault="002F7E04" w:rsidP="00FE19DD">
      <w:pPr>
        <w:adjustRightInd w:val="0"/>
        <w:snapToGrid w:val="0"/>
        <w:spacing w:line="360" w:lineRule="auto"/>
        <w:ind w:firstLineChars="200" w:firstLine="480"/>
        <w:rPr>
          <w:rFonts w:ascii="Times New Roman" w:hAnsi="Times New Roman" w:cs="Times New Roman"/>
          <w:color w:val="000000"/>
          <w:sz w:val="24"/>
        </w:rPr>
      </w:pPr>
      <w:r w:rsidRPr="00FC5E0F">
        <w:rPr>
          <w:rFonts w:ascii="Times New Roman" w:hAnsi="Times New Roman" w:cs="Times New Roman"/>
          <w:color w:val="000000"/>
          <w:sz w:val="24"/>
        </w:rPr>
        <w:t xml:space="preserve">To analyze the biological functions and pathways associated with </w:t>
      </w:r>
      <w:r w:rsidRPr="00FC5E0F">
        <w:rPr>
          <w:rFonts w:ascii="Times New Roman" w:hAnsi="Times New Roman" w:cs="Times New Roman"/>
          <w:i/>
          <w:iCs/>
          <w:color w:val="000000"/>
          <w:sz w:val="24"/>
        </w:rPr>
        <w:t>BIRC2</w:t>
      </w:r>
      <w:r w:rsidRPr="00FC5E0F">
        <w:rPr>
          <w:rFonts w:ascii="Times New Roman" w:hAnsi="Times New Roman" w:cs="Times New Roman"/>
          <w:color w:val="000000"/>
          <w:sz w:val="24"/>
        </w:rPr>
        <w:t xml:space="preserve">, KEGG and GSEA were carried out. These analyses incorporated the Molecular Signatures Database (MSigDB) H (hallmark gene sets) collection of chemical and genetic perturbations, as well as KEGG subsets encompassing canonical pathways and cancer modules. Results were presented using normalized enrichment scores, accounting for the size and extent to which a gene set exhibited overrepresentation in the upper or lower extremities of the ranked gene list (with nominal </w:t>
      </w:r>
      <w:r w:rsidRPr="00FC5E0F">
        <w:rPr>
          <w:rFonts w:ascii="Times New Roman" w:hAnsi="Times New Roman" w:cs="Times New Roman"/>
          <w:i/>
          <w:iCs/>
          <w:color w:val="000000"/>
          <w:sz w:val="24"/>
        </w:rPr>
        <w:t>P</w:t>
      </w:r>
      <w:r w:rsidRPr="00FC5E0F">
        <w:rPr>
          <w:rFonts w:ascii="Times New Roman" w:hAnsi="Times New Roman" w:cs="Times New Roman"/>
          <w:color w:val="000000"/>
          <w:sz w:val="24"/>
        </w:rPr>
        <w:t xml:space="preserve"> value &lt; 0.05 and FDR ≤</w:t>
      </w:r>
      <w:r w:rsidR="002B1342" w:rsidRPr="00FC5E0F">
        <w:rPr>
          <w:rFonts w:ascii="Times New Roman" w:hAnsi="Times New Roman" w:cs="Times New Roman"/>
          <w:color w:val="000000"/>
          <w:sz w:val="24"/>
        </w:rPr>
        <w:t xml:space="preserve"> </w:t>
      </w:r>
      <w:r w:rsidRPr="00FC5E0F">
        <w:rPr>
          <w:rFonts w:ascii="Times New Roman" w:hAnsi="Times New Roman" w:cs="Times New Roman"/>
          <w:color w:val="000000"/>
          <w:sz w:val="24"/>
        </w:rPr>
        <w:t>0.25).</w:t>
      </w:r>
    </w:p>
    <w:p w14:paraId="6984E7B9" w14:textId="77777777" w:rsidR="002F7E04" w:rsidRPr="00FC5E0F" w:rsidRDefault="002F7E04" w:rsidP="00FD5B03">
      <w:pPr>
        <w:adjustRightInd w:val="0"/>
        <w:snapToGrid w:val="0"/>
        <w:spacing w:line="360" w:lineRule="auto"/>
        <w:rPr>
          <w:rFonts w:ascii="Times New Roman" w:hAnsi="Times New Roman" w:cs="Times New Roman"/>
          <w:color w:val="000000"/>
          <w:sz w:val="24"/>
        </w:rPr>
      </w:pPr>
    </w:p>
    <w:p w14:paraId="2ABA9B0C" w14:textId="063F2E71" w:rsidR="002F7E04" w:rsidRPr="00FC5E0F" w:rsidRDefault="002A6CD0" w:rsidP="00FD5B03">
      <w:pPr>
        <w:adjustRightInd w:val="0"/>
        <w:snapToGrid w:val="0"/>
        <w:spacing w:line="360" w:lineRule="auto"/>
        <w:rPr>
          <w:rFonts w:ascii="Times New Roman" w:hAnsi="Times New Roman" w:cs="Times New Roman"/>
          <w:b/>
          <w:bCs/>
          <w:color w:val="000000"/>
          <w:sz w:val="24"/>
        </w:rPr>
      </w:pPr>
      <w:r w:rsidRPr="00FC5E0F">
        <w:rPr>
          <w:rFonts w:ascii="Times New Roman" w:hAnsi="Times New Roman" w:cs="Times New Roman" w:hint="eastAsia"/>
          <w:b/>
          <w:bCs/>
          <w:color w:val="000000"/>
          <w:sz w:val="24"/>
        </w:rPr>
        <w:t>I</w:t>
      </w:r>
      <w:r w:rsidRPr="00FC5E0F">
        <w:rPr>
          <w:rFonts w:ascii="Times New Roman" w:hAnsi="Times New Roman" w:cs="Times New Roman"/>
          <w:b/>
          <w:bCs/>
          <w:color w:val="000000"/>
          <w:sz w:val="24"/>
        </w:rPr>
        <w:t>mmunofluorescence</w:t>
      </w:r>
      <w:r w:rsidRPr="00FC5E0F">
        <w:rPr>
          <w:rFonts w:ascii="Times New Roman" w:hAnsi="Times New Roman" w:cs="Times New Roman" w:hint="eastAsia"/>
          <w:b/>
          <w:bCs/>
          <w:color w:val="000000"/>
          <w:sz w:val="24"/>
        </w:rPr>
        <w:t xml:space="preserve"> (</w:t>
      </w:r>
      <w:r w:rsidR="002F7E04" w:rsidRPr="00FC5E0F">
        <w:rPr>
          <w:rFonts w:ascii="Times New Roman" w:hAnsi="Times New Roman" w:cs="Times New Roman"/>
          <w:b/>
          <w:bCs/>
          <w:color w:val="000000"/>
          <w:sz w:val="24"/>
        </w:rPr>
        <w:t>IF</w:t>
      </w:r>
      <w:r w:rsidRPr="00FC5E0F">
        <w:rPr>
          <w:rFonts w:ascii="Times New Roman" w:hAnsi="Times New Roman" w:cs="Times New Roman" w:hint="eastAsia"/>
          <w:b/>
          <w:bCs/>
          <w:color w:val="000000"/>
          <w:sz w:val="24"/>
        </w:rPr>
        <w:t>)</w:t>
      </w:r>
    </w:p>
    <w:p w14:paraId="53DAD1FB" w14:textId="77777777" w:rsidR="002F7E04" w:rsidRPr="00FC5E0F" w:rsidRDefault="002F7E04" w:rsidP="00FE19DD">
      <w:pPr>
        <w:adjustRightInd w:val="0"/>
        <w:snapToGrid w:val="0"/>
        <w:spacing w:line="360" w:lineRule="auto"/>
        <w:ind w:firstLineChars="200" w:firstLine="480"/>
        <w:rPr>
          <w:rFonts w:ascii="Times New Roman" w:hAnsi="Times New Roman" w:cs="Times New Roman"/>
          <w:color w:val="000000"/>
          <w:sz w:val="24"/>
        </w:rPr>
      </w:pPr>
      <w:r w:rsidRPr="00FC5E0F">
        <w:rPr>
          <w:rFonts w:ascii="Times New Roman" w:hAnsi="Times New Roman" w:cs="Times New Roman"/>
          <w:color w:val="000000"/>
          <w:sz w:val="24"/>
        </w:rPr>
        <w:t>For IF analysis, antibodies including anti-PD-L1 (#13684), anti-NFκB p65 (#8242), anti-NFκB p100/p52 (#3017), anti-BIRC2 (#7065), and anti-NIK (#4994) were procured from CST, while anti-HLA-ABC (ab225636) was sourced from Abcam.</w:t>
      </w:r>
    </w:p>
    <w:p w14:paraId="0CB673FC" w14:textId="77777777" w:rsidR="002F7E04" w:rsidRPr="00FC5E0F" w:rsidRDefault="002F7E04" w:rsidP="00FE19DD">
      <w:pPr>
        <w:adjustRightInd w:val="0"/>
        <w:snapToGrid w:val="0"/>
        <w:spacing w:line="360" w:lineRule="auto"/>
        <w:ind w:firstLineChars="200" w:firstLine="480"/>
        <w:rPr>
          <w:rFonts w:ascii="Times New Roman" w:hAnsi="Times New Roman" w:cs="Times New Roman"/>
          <w:color w:val="000000"/>
          <w:sz w:val="24"/>
        </w:rPr>
      </w:pPr>
      <w:r w:rsidRPr="00FC5E0F">
        <w:rPr>
          <w:rFonts w:ascii="Times New Roman" w:hAnsi="Times New Roman" w:cs="Times New Roman"/>
          <w:color w:val="000000"/>
          <w:sz w:val="24"/>
        </w:rPr>
        <w:t>HCC cells were seeded onto confocal dishes, followed by administration of the specified treatments. Then the cells underwent fixation in 4% paraformaldehyde, permeabilization using 0.2% Triton X-100, blocking with 5% bovine serum albumin (BSA), and incubation with primary antibodies at 4 °C overnight. On the following day, the cells were washed with PBS and incubated with Alexa Fluor 594-conjugated anti-rabbit IgG (A-11012, Invitrogen) and Alexa Fluor 488-conjugated anti-mouse IgG (A-10680, Invitrogen) for 1 h at room temperature. Nuclei were counterstained with DAPI (Beyotime). Fluorescent images were captured using a laser confocal fluorescence microscope (ZEISS LSM 880), and image processing and quantification were performed utilizing the ZEN software.</w:t>
      </w:r>
    </w:p>
    <w:p w14:paraId="4E8C504E" w14:textId="77777777" w:rsidR="002F7E04" w:rsidRPr="00FC5E0F" w:rsidRDefault="002F7E04" w:rsidP="00FD5B03">
      <w:pPr>
        <w:adjustRightInd w:val="0"/>
        <w:snapToGrid w:val="0"/>
        <w:spacing w:line="360" w:lineRule="auto"/>
        <w:rPr>
          <w:rFonts w:ascii="Times New Roman" w:hAnsi="Times New Roman" w:cs="Times New Roman"/>
          <w:color w:val="000000"/>
          <w:sz w:val="24"/>
        </w:rPr>
      </w:pPr>
    </w:p>
    <w:p w14:paraId="77F19E4B" w14:textId="5F4DB3A2" w:rsidR="002F7E04" w:rsidRPr="00FC5E0F" w:rsidRDefault="00E66026" w:rsidP="00FD5B03">
      <w:pPr>
        <w:adjustRightInd w:val="0"/>
        <w:snapToGrid w:val="0"/>
        <w:spacing w:line="360" w:lineRule="auto"/>
        <w:rPr>
          <w:rFonts w:ascii="Times New Roman" w:hAnsi="Times New Roman" w:cs="Times New Roman"/>
          <w:b/>
          <w:bCs/>
          <w:color w:val="000000"/>
          <w:sz w:val="24"/>
        </w:rPr>
      </w:pPr>
      <w:r w:rsidRPr="00FC5E0F">
        <w:rPr>
          <w:rFonts w:ascii="Times New Roman" w:hAnsi="Times New Roman" w:cs="Times New Roman" w:hint="eastAsia"/>
          <w:b/>
          <w:bCs/>
          <w:color w:val="000000"/>
          <w:sz w:val="24"/>
        </w:rPr>
        <w:t>Co-</w:t>
      </w:r>
      <w:r w:rsidRPr="00FC5E0F">
        <w:rPr>
          <w:rFonts w:ascii="Times New Roman" w:hAnsi="Times New Roman" w:cs="Times New Roman"/>
          <w:b/>
          <w:bCs/>
          <w:color w:val="000000"/>
          <w:sz w:val="24"/>
        </w:rPr>
        <w:t xml:space="preserve">immunoprecipitation </w:t>
      </w:r>
      <w:r w:rsidRPr="00FC5E0F">
        <w:rPr>
          <w:rFonts w:ascii="Times New Roman" w:hAnsi="Times New Roman" w:cs="Times New Roman" w:hint="eastAsia"/>
          <w:b/>
          <w:bCs/>
          <w:color w:val="000000"/>
          <w:sz w:val="24"/>
        </w:rPr>
        <w:t>(</w:t>
      </w:r>
      <w:r w:rsidR="002F7E04" w:rsidRPr="00FC5E0F">
        <w:rPr>
          <w:rFonts w:ascii="Times New Roman" w:hAnsi="Times New Roman" w:cs="Times New Roman"/>
          <w:b/>
          <w:bCs/>
          <w:color w:val="000000"/>
          <w:sz w:val="24"/>
        </w:rPr>
        <w:t>Co-IP</w:t>
      </w:r>
      <w:r w:rsidRPr="00FC5E0F">
        <w:rPr>
          <w:rFonts w:ascii="Times New Roman" w:hAnsi="Times New Roman" w:cs="Times New Roman" w:hint="eastAsia"/>
          <w:b/>
          <w:bCs/>
          <w:color w:val="000000"/>
          <w:sz w:val="24"/>
        </w:rPr>
        <w:t>)</w:t>
      </w:r>
    </w:p>
    <w:p w14:paraId="0B529AE9" w14:textId="4F5D7A01" w:rsidR="002F7E04" w:rsidRPr="00FC5E0F" w:rsidRDefault="002F7E04" w:rsidP="00FE19DD">
      <w:pPr>
        <w:adjustRightInd w:val="0"/>
        <w:snapToGrid w:val="0"/>
        <w:spacing w:line="360" w:lineRule="auto"/>
        <w:ind w:firstLineChars="200" w:firstLine="480"/>
        <w:rPr>
          <w:rFonts w:ascii="Times New Roman" w:hAnsi="Times New Roman" w:cs="Times New Roman"/>
          <w:color w:val="000000"/>
          <w:sz w:val="24"/>
        </w:rPr>
      </w:pPr>
      <w:r w:rsidRPr="00FC5E0F">
        <w:rPr>
          <w:rFonts w:ascii="Times New Roman" w:hAnsi="Times New Roman" w:cs="Times New Roman"/>
          <w:color w:val="000000"/>
          <w:sz w:val="24"/>
        </w:rPr>
        <w:t>The following antibodies were used for immunoprecipitation: anti-BIRC2 (#7065) from CST, anti-NIK (ab80418) from Abcam, anti-Flag</w:t>
      </w:r>
      <w:r w:rsidR="002B1342" w:rsidRPr="00FC5E0F">
        <w:rPr>
          <w:rFonts w:ascii="Times New Roman" w:hAnsi="Times New Roman" w:cs="Times New Roman"/>
          <w:color w:val="000000"/>
          <w:sz w:val="24"/>
        </w:rPr>
        <w:t xml:space="preserve"> </w:t>
      </w:r>
      <w:r w:rsidRPr="00FC5E0F">
        <w:rPr>
          <w:rFonts w:ascii="Times New Roman" w:hAnsi="Times New Roman" w:cs="Times New Roman"/>
          <w:color w:val="000000"/>
          <w:sz w:val="24"/>
        </w:rPr>
        <w:t>agarose beads (A4596) from Sigma Aldrich, and anti-HA-tag (sc-7392) from Santa Cruz.</w:t>
      </w:r>
    </w:p>
    <w:p w14:paraId="7B0D9344" w14:textId="77777777" w:rsidR="002F7E04" w:rsidRPr="00FC5E0F" w:rsidRDefault="002F7E04" w:rsidP="00FE19DD">
      <w:pPr>
        <w:adjustRightInd w:val="0"/>
        <w:snapToGrid w:val="0"/>
        <w:spacing w:line="360" w:lineRule="auto"/>
        <w:ind w:firstLineChars="200" w:firstLine="480"/>
        <w:rPr>
          <w:rFonts w:ascii="Times New Roman" w:hAnsi="Times New Roman" w:cs="Times New Roman"/>
          <w:color w:val="000000"/>
          <w:sz w:val="24"/>
        </w:rPr>
      </w:pPr>
      <w:r w:rsidRPr="00FC5E0F">
        <w:rPr>
          <w:rFonts w:ascii="Times New Roman" w:hAnsi="Times New Roman" w:cs="Times New Roman"/>
          <w:color w:val="000000"/>
          <w:sz w:val="24"/>
        </w:rPr>
        <w:t xml:space="preserve">The procedure began with cell lysis in IP lysis buffer (ThermoFisher Scientific) containing a cocktail of protease inhibitors. Then 20 μL of protein A/G agarose beads (#78609, ThermoFisher Scientific) were introduced and incubated at 25 °C for 1 h to eliminate nonspecific binding. The cell lysate was then incubated with 1 μg of the specified antibodies at 4 °C overnight. On the following day, 50 μL of protein A/G agarose beads were added and incubated for an additional 2 h. Following a cold IP lysis </w:t>
      </w:r>
      <w:r w:rsidRPr="00FC5E0F">
        <w:rPr>
          <w:rFonts w:ascii="Times New Roman" w:hAnsi="Times New Roman" w:cs="Times New Roman"/>
          <w:color w:val="000000"/>
          <w:sz w:val="24"/>
        </w:rPr>
        <w:lastRenderedPageBreak/>
        <w:t>buffer wash, the eluted proteins were employed for LC/MS or Western blot analysis.</w:t>
      </w:r>
    </w:p>
    <w:p w14:paraId="52D78180" w14:textId="77777777" w:rsidR="002F7E04" w:rsidRPr="00FC5E0F" w:rsidRDefault="002F7E04" w:rsidP="00FE19DD">
      <w:pPr>
        <w:adjustRightInd w:val="0"/>
        <w:snapToGrid w:val="0"/>
        <w:spacing w:line="360" w:lineRule="auto"/>
        <w:ind w:firstLineChars="200" w:firstLine="480"/>
        <w:rPr>
          <w:rFonts w:ascii="Times New Roman" w:hAnsi="Times New Roman" w:cs="Times New Roman"/>
          <w:color w:val="000000"/>
          <w:sz w:val="24"/>
        </w:rPr>
      </w:pPr>
      <w:r w:rsidRPr="00FC5E0F">
        <w:rPr>
          <w:rFonts w:ascii="Times New Roman" w:hAnsi="Times New Roman" w:cs="Times New Roman"/>
          <w:color w:val="000000"/>
          <w:sz w:val="24"/>
        </w:rPr>
        <w:t>For ubiquitination analysis, PLC cells infected with sh</w:t>
      </w:r>
      <w:r w:rsidRPr="00FC5E0F">
        <w:rPr>
          <w:rFonts w:ascii="Times New Roman" w:hAnsi="Times New Roman" w:cs="Times New Roman"/>
          <w:i/>
          <w:iCs/>
          <w:color w:val="000000"/>
          <w:sz w:val="24"/>
        </w:rPr>
        <w:t>BIRC2</w:t>
      </w:r>
      <w:r w:rsidRPr="00FC5E0F">
        <w:rPr>
          <w:rFonts w:ascii="Times New Roman" w:hAnsi="Times New Roman" w:cs="Times New Roman"/>
          <w:color w:val="000000"/>
          <w:sz w:val="24"/>
        </w:rPr>
        <w:t xml:space="preserve"> or sh</w:t>
      </w:r>
      <w:r w:rsidRPr="00FC5E0F">
        <w:rPr>
          <w:rFonts w:ascii="Times New Roman" w:hAnsi="Times New Roman" w:cs="Times New Roman"/>
          <w:i/>
          <w:iCs/>
          <w:color w:val="000000"/>
          <w:sz w:val="24"/>
        </w:rPr>
        <w:t>LacZ</w:t>
      </w:r>
      <w:r w:rsidRPr="00FC5E0F">
        <w:rPr>
          <w:rFonts w:ascii="Times New Roman" w:hAnsi="Times New Roman" w:cs="Times New Roman"/>
          <w:color w:val="000000"/>
          <w:sz w:val="24"/>
        </w:rPr>
        <w:t xml:space="preserve"> were transfected with HA-tagged Ub overexpression plasmids. The cell lysate was incubated with anti-Ub antibody, and the level of NIK was then assessed by Western blot analysis.</w:t>
      </w:r>
    </w:p>
    <w:p w14:paraId="308FF79F" w14:textId="77777777" w:rsidR="002F7E04" w:rsidRPr="00FC5E0F" w:rsidRDefault="002F7E04" w:rsidP="00FE19DD">
      <w:pPr>
        <w:adjustRightInd w:val="0"/>
        <w:snapToGrid w:val="0"/>
        <w:spacing w:line="360" w:lineRule="auto"/>
        <w:ind w:firstLineChars="200" w:firstLine="480"/>
        <w:rPr>
          <w:rFonts w:ascii="Times New Roman" w:hAnsi="Times New Roman" w:cs="Times New Roman"/>
          <w:color w:val="000000"/>
          <w:sz w:val="24"/>
        </w:rPr>
      </w:pPr>
    </w:p>
    <w:p w14:paraId="1E1B6CB9" w14:textId="77777777" w:rsidR="002F7E04" w:rsidRPr="00FC5E0F" w:rsidRDefault="002F7E04" w:rsidP="00FD5B03">
      <w:pPr>
        <w:adjustRightInd w:val="0"/>
        <w:snapToGrid w:val="0"/>
        <w:spacing w:line="360" w:lineRule="auto"/>
        <w:rPr>
          <w:rFonts w:ascii="Times New Roman" w:hAnsi="Times New Roman" w:cs="Times New Roman"/>
          <w:b/>
          <w:bCs/>
          <w:color w:val="000000"/>
          <w:sz w:val="24"/>
        </w:rPr>
      </w:pPr>
      <w:r w:rsidRPr="00FC5E0F">
        <w:rPr>
          <w:rFonts w:ascii="Times New Roman" w:hAnsi="Times New Roman" w:cs="Times New Roman"/>
          <w:b/>
          <w:bCs/>
          <w:color w:val="000000"/>
          <w:sz w:val="24"/>
        </w:rPr>
        <w:t>Luciferase reporter assay</w:t>
      </w:r>
    </w:p>
    <w:p w14:paraId="1D26C682" w14:textId="77777777" w:rsidR="002F7E04" w:rsidRPr="00FC5E0F" w:rsidRDefault="002F7E04" w:rsidP="00FE19DD">
      <w:pPr>
        <w:adjustRightInd w:val="0"/>
        <w:snapToGrid w:val="0"/>
        <w:spacing w:line="360" w:lineRule="auto"/>
        <w:ind w:firstLineChars="200" w:firstLine="480"/>
        <w:rPr>
          <w:rFonts w:ascii="Times New Roman" w:hAnsi="Times New Roman" w:cs="Times New Roman"/>
          <w:color w:val="000000"/>
          <w:sz w:val="24"/>
        </w:rPr>
      </w:pPr>
      <w:r w:rsidRPr="00FC5E0F">
        <w:rPr>
          <w:rFonts w:ascii="Times New Roman" w:hAnsi="Times New Roman" w:cs="Times New Roman"/>
          <w:color w:val="000000"/>
          <w:sz w:val="24"/>
        </w:rPr>
        <w:t>Briefly, cells were seeded in 12-well plates at a density of 1.4 × 10</w:t>
      </w:r>
      <w:r w:rsidRPr="00FC5E0F">
        <w:rPr>
          <w:rFonts w:ascii="Times New Roman" w:hAnsi="Times New Roman" w:cs="Times New Roman"/>
          <w:color w:val="000000"/>
          <w:sz w:val="24"/>
          <w:vertAlign w:val="superscript"/>
        </w:rPr>
        <w:t>5</w:t>
      </w:r>
      <w:r w:rsidRPr="00FC5E0F">
        <w:rPr>
          <w:rFonts w:ascii="Times New Roman" w:hAnsi="Times New Roman" w:cs="Times New Roman"/>
          <w:color w:val="000000"/>
          <w:sz w:val="24"/>
        </w:rPr>
        <w:t xml:space="preserve"> cells per well and then transfected with 0.8 μg of the promoter-luciferase plasmid. To standardize the transfection efficiency, the cells were co-transfected with 8 ng of Renilla luciferase (pRL-CMV). Following 48 h of transfection, luciferase activity was assessed using a Dual-Luciferase Assay kit (E1910, Promega). Three independent experiments were conducted, and the resultant means and standard deviations are presented.</w:t>
      </w:r>
    </w:p>
    <w:p w14:paraId="739A1FC6" w14:textId="77777777" w:rsidR="002F7E04" w:rsidRPr="00FC5E0F" w:rsidRDefault="002F7E04" w:rsidP="00FD5B03">
      <w:pPr>
        <w:adjustRightInd w:val="0"/>
        <w:snapToGrid w:val="0"/>
        <w:spacing w:line="360" w:lineRule="auto"/>
        <w:rPr>
          <w:rFonts w:ascii="Times New Roman" w:hAnsi="Times New Roman" w:cs="Times New Roman"/>
          <w:color w:val="000000"/>
          <w:sz w:val="24"/>
        </w:rPr>
      </w:pPr>
    </w:p>
    <w:p w14:paraId="7AC1D1C2" w14:textId="6C1EC11A" w:rsidR="002F7E04" w:rsidRPr="00FC5E0F" w:rsidRDefault="004401EB" w:rsidP="00FD5B03">
      <w:pPr>
        <w:adjustRightInd w:val="0"/>
        <w:snapToGrid w:val="0"/>
        <w:spacing w:line="360" w:lineRule="auto"/>
        <w:rPr>
          <w:rFonts w:ascii="Times New Roman" w:hAnsi="Times New Roman" w:cs="Times New Roman"/>
          <w:b/>
          <w:bCs/>
          <w:color w:val="000000"/>
          <w:sz w:val="24"/>
        </w:rPr>
      </w:pPr>
      <w:r w:rsidRPr="00FC5E0F">
        <w:rPr>
          <w:rFonts w:ascii="Times New Roman" w:hAnsi="Times New Roman" w:cs="Times New Roman" w:hint="eastAsia"/>
          <w:b/>
          <w:bCs/>
          <w:color w:val="000000"/>
          <w:sz w:val="24"/>
        </w:rPr>
        <w:t>C</w:t>
      </w:r>
      <w:r w:rsidRPr="00FC5E0F">
        <w:rPr>
          <w:rFonts w:ascii="Times New Roman" w:hAnsi="Times New Roman" w:cs="Times New Roman"/>
          <w:b/>
          <w:bCs/>
          <w:color w:val="000000"/>
          <w:sz w:val="24"/>
        </w:rPr>
        <w:t xml:space="preserve">hromatin immunoprecipitation </w:t>
      </w:r>
      <w:r w:rsidRPr="00FC5E0F">
        <w:rPr>
          <w:rFonts w:ascii="Times New Roman" w:hAnsi="Times New Roman" w:cs="Times New Roman" w:hint="eastAsia"/>
          <w:b/>
          <w:bCs/>
          <w:color w:val="000000"/>
          <w:sz w:val="24"/>
        </w:rPr>
        <w:t>(</w:t>
      </w:r>
      <w:r w:rsidR="002F7E04" w:rsidRPr="00FC5E0F">
        <w:rPr>
          <w:rFonts w:ascii="Times New Roman" w:hAnsi="Times New Roman" w:cs="Times New Roman"/>
          <w:b/>
          <w:bCs/>
          <w:color w:val="000000"/>
          <w:sz w:val="24"/>
        </w:rPr>
        <w:t>ChIP</w:t>
      </w:r>
      <w:r w:rsidRPr="00FC5E0F">
        <w:rPr>
          <w:rFonts w:ascii="Times New Roman" w:hAnsi="Times New Roman" w:cs="Times New Roman" w:hint="eastAsia"/>
          <w:b/>
          <w:bCs/>
          <w:color w:val="000000"/>
          <w:sz w:val="24"/>
        </w:rPr>
        <w:t>)</w:t>
      </w:r>
    </w:p>
    <w:p w14:paraId="7898EFCA" w14:textId="348BBFA9" w:rsidR="002F7E04" w:rsidRPr="00FC5E0F" w:rsidRDefault="002F7E04" w:rsidP="00FE19DD">
      <w:pPr>
        <w:adjustRightInd w:val="0"/>
        <w:snapToGrid w:val="0"/>
        <w:spacing w:line="360" w:lineRule="auto"/>
        <w:ind w:firstLineChars="200" w:firstLine="480"/>
        <w:rPr>
          <w:rFonts w:ascii="Times New Roman" w:hAnsi="Times New Roman" w:cs="Times New Roman"/>
          <w:color w:val="000000"/>
          <w:sz w:val="24"/>
        </w:rPr>
      </w:pPr>
      <w:r w:rsidRPr="00FC5E0F">
        <w:rPr>
          <w:rFonts w:ascii="Times New Roman" w:hAnsi="Times New Roman" w:cs="Times New Roman"/>
          <w:color w:val="000000"/>
          <w:sz w:val="24"/>
        </w:rPr>
        <w:t>The ChIP assay was conducted according to the procedure outlined in the ChIP Assay Kit (#17-10085 and 17-10086, Millipore). In brief, cells were cultured in 15 cm plates until reaching a confluence of 70-80%. To initiate cell fixation, Complete Cell Fixative Solution (at 1/10 the volume of the growth medium) was added to the culture medium. The fixation process was halted by introducing Stop Solution (at 1/20 the volume of the growth medium) to the culture medium. Subsequently, the cells were harvested by centrifugation, and the resulting nuclear pellet was re-suspended in ChIP Buffer. Following sonication, the cell lysate was incubated with 5 μg of anti-NFκB p65 (#8242, CST) or control IgG (#7074, CST) antibodies overnight, followed by an overnight incubation with protein A/G agarose beads at 4 °C. The bound DNA-protein complexes were eluted, and the cross-links were reversed following a series of washes. The immunoprecipitated DNA was then purified and quantified using qRT-PCR. The results were normalized to the input control.</w:t>
      </w:r>
    </w:p>
    <w:p w14:paraId="661FA645" w14:textId="77777777" w:rsidR="00CD524F" w:rsidRPr="00FC5E0F" w:rsidRDefault="00CD524F" w:rsidP="00FD5B03">
      <w:pPr>
        <w:adjustRightInd w:val="0"/>
        <w:snapToGrid w:val="0"/>
        <w:spacing w:line="360" w:lineRule="auto"/>
        <w:rPr>
          <w:rFonts w:ascii="Times New Roman" w:hAnsi="Times New Roman" w:cs="Times New Roman"/>
          <w:color w:val="000000"/>
          <w:sz w:val="24"/>
        </w:rPr>
      </w:pPr>
    </w:p>
    <w:p w14:paraId="7199885D" w14:textId="77777777" w:rsidR="00CD524F" w:rsidRPr="00FC5E0F" w:rsidRDefault="00CD524F" w:rsidP="00CD524F">
      <w:pPr>
        <w:adjustRightInd w:val="0"/>
        <w:snapToGrid w:val="0"/>
        <w:spacing w:line="360" w:lineRule="auto"/>
        <w:rPr>
          <w:rFonts w:ascii="Times New Roman" w:hAnsi="Times New Roman" w:cs="Times New Roman"/>
          <w:b/>
          <w:bCs/>
          <w:color w:val="000000"/>
          <w:sz w:val="24"/>
        </w:rPr>
      </w:pPr>
      <w:r w:rsidRPr="00FC5E0F">
        <w:rPr>
          <w:rFonts w:ascii="Times New Roman" w:hAnsi="Times New Roman" w:cs="Times New Roman"/>
          <w:b/>
          <w:bCs/>
          <w:color w:val="000000"/>
          <w:sz w:val="24"/>
        </w:rPr>
        <w:t>T cell activation and cytotoxicity assay</w:t>
      </w:r>
    </w:p>
    <w:p w14:paraId="2A11391E" w14:textId="6F1F161C" w:rsidR="00CD524F" w:rsidRPr="00FC5E0F" w:rsidRDefault="008F4319" w:rsidP="00CD524F">
      <w:pPr>
        <w:autoSpaceDE w:val="0"/>
        <w:autoSpaceDN w:val="0"/>
        <w:adjustRightInd w:val="0"/>
        <w:snapToGrid w:val="0"/>
        <w:spacing w:line="360" w:lineRule="auto"/>
        <w:ind w:firstLineChars="200" w:firstLine="480"/>
        <w:rPr>
          <w:rFonts w:ascii="Times New Roman" w:hAnsi="Times New Roman" w:cs="Times New Roman"/>
          <w:color w:val="000000"/>
          <w:sz w:val="24"/>
        </w:rPr>
      </w:pPr>
      <w:r w:rsidRPr="00FC5E0F">
        <w:rPr>
          <w:rFonts w:ascii="Times New Roman" w:hAnsi="Times New Roman" w:cs="Times New Roman"/>
          <w:color w:val="000000"/>
          <w:sz w:val="24"/>
        </w:rPr>
        <w:t>C57BL/6J</w:t>
      </w:r>
      <w:r w:rsidR="00CD524F" w:rsidRPr="00FC5E0F">
        <w:rPr>
          <w:rFonts w:ascii="Times New Roman" w:hAnsi="Times New Roman" w:cs="Times New Roman"/>
          <w:color w:val="000000"/>
          <w:sz w:val="24"/>
        </w:rPr>
        <w:t xml:space="preserve"> or OT-I mice were euthanized, and their spleens and mesenteric lymph nodes were harvested and homogenized using a 70 mm cell strainer. Red blood cells were eliminated using ACK lysis buffer. CD8</w:t>
      </w:r>
      <w:r w:rsidR="00CD524F" w:rsidRPr="00FC5E0F">
        <w:rPr>
          <w:rFonts w:ascii="Times New Roman" w:hAnsi="Times New Roman" w:cs="Times New Roman"/>
          <w:color w:val="000000"/>
          <w:sz w:val="24"/>
          <w:vertAlign w:val="superscript"/>
        </w:rPr>
        <w:t>+</w:t>
      </w:r>
      <w:r w:rsidR="00CD524F" w:rsidRPr="00FC5E0F">
        <w:rPr>
          <w:rFonts w:ascii="Times New Roman" w:hAnsi="Times New Roman" w:cs="Times New Roman"/>
          <w:color w:val="000000"/>
          <w:sz w:val="24"/>
        </w:rPr>
        <w:t xml:space="preserve"> T cells were isolated using the Dynabeads mouse CD8 negative selection kit (Invitrogen). Cells were cultured in complete RPMI-1640 medium supplemented with 10% FBS, 20 mmol/L HEPES, 1 </w:t>
      </w:r>
      <w:r w:rsidR="00CD524F" w:rsidRPr="00FC5E0F">
        <w:rPr>
          <w:rFonts w:ascii="Times New Roman" w:hAnsi="Times New Roman" w:cs="Times New Roman"/>
          <w:color w:val="000000"/>
          <w:sz w:val="24"/>
        </w:rPr>
        <w:lastRenderedPageBreak/>
        <w:t>mmol/L sodium pyruvate, 0.05 mmol/L 2-mercaptoethanol, 2 mmol/L L-glutamine, 100 mg/mL streptomycin, and 100 mg/mL penicillin (Invitrogen).</w:t>
      </w:r>
    </w:p>
    <w:p w14:paraId="71C90BF0" w14:textId="77777777" w:rsidR="00CD524F" w:rsidRPr="00FC5E0F" w:rsidRDefault="00CD524F" w:rsidP="00CD524F">
      <w:pPr>
        <w:autoSpaceDE w:val="0"/>
        <w:autoSpaceDN w:val="0"/>
        <w:adjustRightInd w:val="0"/>
        <w:snapToGrid w:val="0"/>
        <w:spacing w:line="360" w:lineRule="auto"/>
        <w:ind w:firstLineChars="200" w:firstLine="480"/>
        <w:rPr>
          <w:rFonts w:ascii="Times New Roman" w:hAnsi="Times New Roman" w:cs="Times New Roman"/>
          <w:color w:val="000000"/>
          <w:sz w:val="24"/>
        </w:rPr>
      </w:pPr>
      <w:r w:rsidRPr="00FC5E0F">
        <w:rPr>
          <w:rFonts w:ascii="Times New Roman" w:hAnsi="Times New Roman" w:cs="Times New Roman"/>
          <w:color w:val="000000"/>
          <w:sz w:val="24"/>
        </w:rPr>
        <w:t>Peripheral blood mononuclear cells (PBMC) were isolated from healthy donors and cultured in complete RPMI-1640 medium with IL-2 (1000 IU/mL; Pepro Tech).</w:t>
      </w:r>
    </w:p>
    <w:p w14:paraId="48DBE070" w14:textId="148E31D0" w:rsidR="00CD524F" w:rsidRPr="00FC5E0F" w:rsidRDefault="00CD524F" w:rsidP="00CD524F">
      <w:pPr>
        <w:autoSpaceDE w:val="0"/>
        <w:autoSpaceDN w:val="0"/>
        <w:adjustRightInd w:val="0"/>
        <w:snapToGrid w:val="0"/>
        <w:spacing w:line="360" w:lineRule="auto"/>
        <w:ind w:firstLineChars="200" w:firstLine="480"/>
        <w:rPr>
          <w:rFonts w:ascii="Times New Roman" w:hAnsi="Times New Roman" w:cs="Times New Roman"/>
          <w:color w:val="000000"/>
          <w:sz w:val="24"/>
        </w:rPr>
      </w:pPr>
      <w:r w:rsidRPr="00FC5E0F">
        <w:rPr>
          <w:rFonts w:ascii="Times New Roman" w:hAnsi="Times New Roman" w:cs="Times New Roman"/>
          <w:color w:val="000000"/>
          <w:sz w:val="24"/>
        </w:rPr>
        <w:t>For apoptosis assay, tumor cells and T cells were co-cultured at 37 °C for 12 h. Tumor cells were stained with 5 μL of Annexin V-FITC and PI (GDSBio) and analyzed using flow cytometry (FCM).</w:t>
      </w:r>
    </w:p>
    <w:p w14:paraId="363DF20B" w14:textId="77777777" w:rsidR="00CD524F" w:rsidRPr="00FC5E0F" w:rsidRDefault="00CD524F" w:rsidP="00CD524F">
      <w:pPr>
        <w:autoSpaceDE w:val="0"/>
        <w:autoSpaceDN w:val="0"/>
        <w:adjustRightInd w:val="0"/>
        <w:snapToGrid w:val="0"/>
        <w:spacing w:line="360" w:lineRule="auto"/>
        <w:ind w:firstLineChars="200" w:firstLine="480"/>
        <w:rPr>
          <w:rFonts w:ascii="Times New Roman" w:hAnsi="Times New Roman" w:cs="Times New Roman"/>
          <w:color w:val="000000"/>
          <w:sz w:val="24"/>
        </w:rPr>
      </w:pPr>
      <w:r w:rsidRPr="00FC5E0F">
        <w:rPr>
          <w:rFonts w:ascii="Times New Roman" w:hAnsi="Times New Roman" w:cs="Times New Roman"/>
          <w:color w:val="000000"/>
          <w:sz w:val="24"/>
        </w:rPr>
        <w:t>For clone formation assay, following a 12-h co-culture with T cells, T cells were removed, and tumor cells were further cultured for an additional 7 days. The colonies were fixed with methanol, stained with 0.1% crystal violet, and quantified.</w:t>
      </w:r>
    </w:p>
    <w:p w14:paraId="704482AB" w14:textId="77777777" w:rsidR="008B229E" w:rsidRPr="00FC5E0F" w:rsidRDefault="008B229E" w:rsidP="00FD5B03">
      <w:pPr>
        <w:adjustRightInd w:val="0"/>
        <w:snapToGrid w:val="0"/>
        <w:spacing w:line="360" w:lineRule="auto"/>
        <w:rPr>
          <w:rFonts w:ascii="Times New Roman" w:hAnsi="Times New Roman" w:cs="Times New Roman"/>
          <w:color w:val="000000"/>
          <w:sz w:val="24"/>
        </w:rPr>
      </w:pPr>
    </w:p>
    <w:p w14:paraId="1E342361" w14:textId="1D60E175" w:rsidR="002F7E04" w:rsidRPr="00FC5E0F" w:rsidRDefault="002F7E04" w:rsidP="00FD5B03">
      <w:pPr>
        <w:adjustRightInd w:val="0"/>
        <w:snapToGrid w:val="0"/>
        <w:spacing w:line="360" w:lineRule="auto"/>
        <w:rPr>
          <w:rFonts w:ascii="Times New Roman" w:hAnsi="Times New Roman" w:cs="Times New Roman"/>
          <w:b/>
          <w:bCs/>
          <w:color w:val="000000"/>
          <w:sz w:val="24"/>
        </w:rPr>
      </w:pPr>
      <w:r w:rsidRPr="00FC5E0F">
        <w:rPr>
          <w:rFonts w:ascii="Times New Roman" w:hAnsi="Times New Roman" w:cs="Times New Roman"/>
          <w:b/>
          <w:bCs/>
          <w:color w:val="000000"/>
          <w:sz w:val="24"/>
        </w:rPr>
        <w:t>Isolation of T cells and FCM</w:t>
      </w:r>
    </w:p>
    <w:p w14:paraId="513DF19E" w14:textId="77777777" w:rsidR="002F7E04" w:rsidRPr="00FC5E0F" w:rsidRDefault="002F7E04" w:rsidP="001C68A0">
      <w:pPr>
        <w:adjustRightInd w:val="0"/>
        <w:snapToGrid w:val="0"/>
        <w:spacing w:line="360" w:lineRule="auto"/>
        <w:ind w:firstLineChars="200" w:firstLine="480"/>
        <w:rPr>
          <w:rFonts w:ascii="Times New Roman" w:hAnsi="Times New Roman" w:cs="Times New Roman"/>
          <w:color w:val="000000"/>
          <w:sz w:val="24"/>
        </w:rPr>
      </w:pPr>
      <w:r w:rsidRPr="00FC5E0F">
        <w:rPr>
          <w:rFonts w:ascii="Times New Roman" w:hAnsi="Times New Roman" w:cs="Times New Roman"/>
          <w:color w:val="000000"/>
          <w:sz w:val="24"/>
        </w:rPr>
        <w:t>The mice were euthanized at designated time points. Subcutaneous tumors were excised, diced into small fragments in petri dishes, and rinsed thrice with PBS. The tumor sections were then enzymatically digested using 15 mL of RPMI-1640 medium supplemented with 2% FBS, 50 U/mL Collagenase Type IV (Invitrogen), and 20 U/mL DNase (Roche, Basel, Switzerland) at 37 °C for 2 h. The digested tissues were subsequently transferred into Miltenyi C tubes and processed using the "m_tumor_01" program on the gentleMACS Dissociator (Miltenyi Biotech). The resulting cell suspensions were washed three times with cold PBS and strained through a 70 mm mesh. Following this, 50 mL centrifuge tubes containing 15 mL of mouse Percoll (Sigma Aldrich) were loaded with 15 mL of the cell suspension, gently centrifuged at 450 g for 30 min, and the hazy lymphocyte layer was pipetted for further analysis. These lymphocytes were stained with specified antibodies and analyzed using BD FACSAria II (BD Biosciences). Data analysis was performed using the FlowJo v10 software.</w:t>
      </w:r>
    </w:p>
    <w:p w14:paraId="506B08C6" w14:textId="77777777" w:rsidR="002F7E04" w:rsidRPr="00FC5E0F" w:rsidRDefault="002F7E04" w:rsidP="001C68A0">
      <w:pPr>
        <w:adjustRightInd w:val="0"/>
        <w:snapToGrid w:val="0"/>
        <w:spacing w:line="360" w:lineRule="auto"/>
        <w:ind w:firstLineChars="200" w:firstLine="480"/>
        <w:rPr>
          <w:rFonts w:ascii="Times New Roman" w:hAnsi="Times New Roman" w:cs="Times New Roman"/>
          <w:color w:val="000000"/>
          <w:sz w:val="24"/>
        </w:rPr>
      </w:pPr>
      <w:r w:rsidRPr="00FC5E0F">
        <w:rPr>
          <w:rFonts w:ascii="Times New Roman" w:hAnsi="Times New Roman" w:cs="Times New Roman"/>
          <w:color w:val="000000"/>
          <w:sz w:val="24"/>
        </w:rPr>
        <w:t>For membrane staining, T cells were incubated with antibodies at 4 °C for 30 min and then washed twice with PBS.</w:t>
      </w:r>
    </w:p>
    <w:p w14:paraId="353C6D9F" w14:textId="77777777" w:rsidR="002F7E04" w:rsidRPr="00FC5E0F" w:rsidRDefault="002F7E04" w:rsidP="001C68A0">
      <w:pPr>
        <w:adjustRightInd w:val="0"/>
        <w:snapToGrid w:val="0"/>
        <w:spacing w:line="360" w:lineRule="auto"/>
        <w:ind w:firstLineChars="200" w:firstLine="480"/>
        <w:rPr>
          <w:rFonts w:ascii="Times New Roman" w:hAnsi="Times New Roman" w:cs="Times New Roman"/>
          <w:color w:val="000000"/>
          <w:sz w:val="24"/>
        </w:rPr>
      </w:pPr>
      <w:r w:rsidRPr="00FC5E0F">
        <w:rPr>
          <w:rFonts w:ascii="Times New Roman" w:hAnsi="Times New Roman" w:cs="Times New Roman"/>
          <w:color w:val="000000"/>
          <w:sz w:val="24"/>
        </w:rPr>
        <w:t>Intracellular cytokine analysis was performed by restimulating T cells isolated from tumors with precoated anti-CD3 and anti-CD28 antibodies along with Brefeldin A for 4 h in vitro. Membrane staining was carried out first, followed by fixation in the fixation solution at room temperature for 1 h. Subsequently, the cells were stained with antibodies diluted in permeabilization solution at 4 °C for 45 min. Fluorescence minus one staining served as controls.</w:t>
      </w:r>
    </w:p>
    <w:p w14:paraId="6A46307F" w14:textId="77777777" w:rsidR="002F7E04" w:rsidRPr="00FC5E0F" w:rsidRDefault="002F7E04" w:rsidP="001C68A0">
      <w:pPr>
        <w:adjustRightInd w:val="0"/>
        <w:snapToGrid w:val="0"/>
        <w:spacing w:line="360" w:lineRule="auto"/>
        <w:ind w:firstLineChars="200" w:firstLine="480"/>
        <w:rPr>
          <w:rFonts w:ascii="Times New Roman" w:hAnsi="Times New Roman" w:cs="Times New Roman"/>
          <w:color w:val="000000"/>
          <w:sz w:val="24"/>
        </w:rPr>
      </w:pPr>
      <w:r w:rsidRPr="00FC5E0F">
        <w:rPr>
          <w:rFonts w:ascii="Times New Roman" w:hAnsi="Times New Roman" w:cs="Times New Roman"/>
          <w:color w:val="000000"/>
          <w:sz w:val="24"/>
        </w:rPr>
        <w:t xml:space="preserve">Antibodies were procured from BioLegend (San Jose, CA, USA) and eBioscience. </w:t>
      </w:r>
      <w:r w:rsidRPr="00FC5E0F">
        <w:rPr>
          <w:rFonts w:ascii="Times New Roman" w:hAnsi="Times New Roman" w:cs="Times New Roman"/>
          <w:color w:val="000000"/>
          <w:sz w:val="24"/>
        </w:rPr>
        <w:lastRenderedPageBreak/>
        <w:t>The following antibodies were used:</w:t>
      </w:r>
    </w:p>
    <w:p w14:paraId="21BF59C5" w14:textId="77777777" w:rsidR="002F7E04" w:rsidRPr="00FC5E0F" w:rsidRDefault="002F7E04" w:rsidP="001C68A0">
      <w:pPr>
        <w:adjustRightInd w:val="0"/>
        <w:snapToGrid w:val="0"/>
        <w:spacing w:line="360" w:lineRule="auto"/>
        <w:ind w:firstLineChars="200" w:firstLine="480"/>
        <w:rPr>
          <w:rFonts w:ascii="Times New Roman" w:hAnsi="Times New Roman" w:cs="Times New Roman"/>
          <w:color w:val="000000"/>
          <w:sz w:val="24"/>
        </w:rPr>
      </w:pPr>
      <w:r w:rsidRPr="00FC5E0F">
        <w:rPr>
          <w:rFonts w:ascii="Times New Roman" w:hAnsi="Times New Roman" w:cs="Times New Roman"/>
          <w:color w:val="000000"/>
          <w:sz w:val="24"/>
        </w:rPr>
        <w:t>BUV737-conjugated anti-CD8</w:t>
      </w:r>
    </w:p>
    <w:p w14:paraId="44E3A80B" w14:textId="77777777" w:rsidR="002F7E04" w:rsidRPr="00FC5E0F" w:rsidRDefault="002F7E04" w:rsidP="001C68A0">
      <w:pPr>
        <w:adjustRightInd w:val="0"/>
        <w:snapToGrid w:val="0"/>
        <w:spacing w:line="360" w:lineRule="auto"/>
        <w:ind w:firstLineChars="200" w:firstLine="480"/>
        <w:rPr>
          <w:rFonts w:ascii="Times New Roman" w:hAnsi="Times New Roman" w:cs="Times New Roman"/>
          <w:color w:val="000000"/>
          <w:sz w:val="24"/>
        </w:rPr>
      </w:pPr>
      <w:r w:rsidRPr="00FC5E0F">
        <w:rPr>
          <w:rFonts w:ascii="Times New Roman" w:hAnsi="Times New Roman" w:cs="Times New Roman"/>
          <w:color w:val="000000"/>
          <w:sz w:val="24"/>
        </w:rPr>
        <w:t>BUV395-conjugated anti-CD4</w:t>
      </w:r>
    </w:p>
    <w:p w14:paraId="6CB280CA" w14:textId="77777777" w:rsidR="002F7E04" w:rsidRPr="00FC5E0F" w:rsidRDefault="002F7E04" w:rsidP="001C68A0">
      <w:pPr>
        <w:adjustRightInd w:val="0"/>
        <w:snapToGrid w:val="0"/>
        <w:spacing w:line="360" w:lineRule="auto"/>
        <w:ind w:firstLineChars="200" w:firstLine="480"/>
        <w:rPr>
          <w:rFonts w:ascii="Times New Roman" w:hAnsi="Times New Roman" w:cs="Times New Roman"/>
          <w:color w:val="000000"/>
          <w:sz w:val="24"/>
        </w:rPr>
      </w:pPr>
      <w:r w:rsidRPr="00FC5E0F">
        <w:rPr>
          <w:rFonts w:ascii="Times New Roman" w:hAnsi="Times New Roman" w:cs="Times New Roman"/>
          <w:color w:val="000000"/>
          <w:sz w:val="24"/>
        </w:rPr>
        <w:t>FITC-conjugated anti-CD25</w:t>
      </w:r>
    </w:p>
    <w:p w14:paraId="1703BA93" w14:textId="77777777" w:rsidR="002F7E04" w:rsidRPr="00FC5E0F" w:rsidRDefault="002F7E04" w:rsidP="001C68A0">
      <w:pPr>
        <w:adjustRightInd w:val="0"/>
        <w:snapToGrid w:val="0"/>
        <w:spacing w:line="360" w:lineRule="auto"/>
        <w:ind w:firstLineChars="200" w:firstLine="480"/>
        <w:rPr>
          <w:rFonts w:ascii="Times New Roman" w:hAnsi="Times New Roman" w:cs="Times New Roman"/>
          <w:color w:val="000000"/>
          <w:sz w:val="24"/>
        </w:rPr>
      </w:pPr>
      <w:r w:rsidRPr="00FC5E0F">
        <w:rPr>
          <w:rFonts w:ascii="Times New Roman" w:hAnsi="Times New Roman" w:cs="Times New Roman"/>
          <w:color w:val="000000"/>
          <w:sz w:val="24"/>
        </w:rPr>
        <w:t>FITC-conjugated anti-CD45.1</w:t>
      </w:r>
    </w:p>
    <w:p w14:paraId="0519502E" w14:textId="77777777" w:rsidR="002F7E04" w:rsidRPr="00FC5E0F" w:rsidRDefault="002F7E04" w:rsidP="001C68A0">
      <w:pPr>
        <w:adjustRightInd w:val="0"/>
        <w:snapToGrid w:val="0"/>
        <w:spacing w:line="360" w:lineRule="auto"/>
        <w:ind w:firstLineChars="200" w:firstLine="480"/>
        <w:rPr>
          <w:rFonts w:ascii="Times New Roman" w:hAnsi="Times New Roman" w:cs="Times New Roman"/>
          <w:color w:val="000000"/>
          <w:sz w:val="24"/>
        </w:rPr>
      </w:pPr>
      <w:r w:rsidRPr="00FC5E0F">
        <w:rPr>
          <w:rFonts w:ascii="Times New Roman" w:hAnsi="Times New Roman" w:cs="Times New Roman"/>
          <w:color w:val="000000"/>
          <w:sz w:val="24"/>
        </w:rPr>
        <w:t>BV421-conjugated anti-IFNγ</w:t>
      </w:r>
    </w:p>
    <w:p w14:paraId="37259FB8" w14:textId="77777777" w:rsidR="002F7E04" w:rsidRPr="00FC5E0F" w:rsidRDefault="002F7E04" w:rsidP="001C68A0">
      <w:pPr>
        <w:adjustRightInd w:val="0"/>
        <w:snapToGrid w:val="0"/>
        <w:spacing w:line="360" w:lineRule="auto"/>
        <w:ind w:firstLineChars="200" w:firstLine="480"/>
        <w:rPr>
          <w:rFonts w:ascii="Times New Roman" w:hAnsi="Times New Roman" w:cs="Times New Roman"/>
          <w:color w:val="000000"/>
          <w:sz w:val="24"/>
        </w:rPr>
      </w:pPr>
      <w:r w:rsidRPr="00FC5E0F">
        <w:rPr>
          <w:rFonts w:ascii="Times New Roman" w:hAnsi="Times New Roman" w:cs="Times New Roman"/>
          <w:color w:val="000000"/>
          <w:sz w:val="24"/>
        </w:rPr>
        <w:t>APC-conjugated anti-TNFα</w:t>
      </w:r>
    </w:p>
    <w:p w14:paraId="396D39B9" w14:textId="77777777" w:rsidR="002F7E04" w:rsidRPr="00FC5E0F" w:rsidRDefault="002F7E04" w:rsidP="001C68A0">
      <w:pPr>
        <w:adjustRightInd w:val="0"/>
        <w:snapToGrid w:val="0"/>
        <w:spacing w:line="360" w:lineRule="auto"/>
        <w:ind w:firstLineChars="200" w:firstLine="480"/>
        <w:rPr>
          <w:rFonts w:ascii="Times New Roman" w:hAnsi="Times New Roman" w:cs="Times New Roman"/>
          <w:color w:val="000000"/>
          <w:sz w:val="24"/>
        </w:rPr>
      </w:pPr>
      <w:r w:rsidRPr="00FC5E0F">
        <w:rPr>
          <w:rFonts w:ascii="Times New Roman" w:hAnsi="Times New Roman" w:cs="Times New Roman"/>
          <w:color w:val="000000"/>
          <w:sz w:val="24"/>
        </w:rPr>
        <w:t>PE-conjugated anti-HLA-ABC</w:t>
      </w:r>
    </w:p>
    <w:p w14:paraId="2E4C4CEB" w14:textId="11FE5FE5" w:rsidR="002F7E04" w:rsidRPr="00FC5E0F" w:rsidRDefault="002F7E04" w:rsidP="001C68A0">
      <w:pPr>
        <w:adjustRightInd w:val="0"/>
        <w:snapToGrid w:val="0"/>
        <w:spacing w:line="360" w:lineRule="auto"/>
        <w:ind w:firstLineChars="200" w:firstLine="480"/>
        <w:rPr>
          <w:rFonts w:ascii="Times New Roman" w:hAnsi="Times New Roman" w:cs="Times New Roman"/>
          <w:color w:val="000000"/>
          <w:sz w:val="24"/>
        </w:rPr>
      </w:pPr>
      <w:r w:rsidRPr="00FC5E0F">
        <w:rPr>
          <w:rFonts w:ascii="Times New Roman" w:hAnsi="Times New Roman" w:cs="Times New Roman"/>
          <w:color w:val="000000"/>
          <w:sz w:val="24"/>
        </w:rPr>
        <w:t>APC-conjugated anti-PD-L1</w:t>
      </w:r>
    </w:p>
    <w:p w14:paraId="0BF6B542" w14:textId="77777777" w:rsidR="0070261C" w:rsidRPr="00FC5E0F" w:rsidRDefault="0070261C" w:rsidP="0070261C">
      <w:pPr>
        <w:adjustRightInd w:val="0"/>
        <w:snapToGrid w:val="0"/>
        <w:spacing w:line="360" w:lineRule="auto"/>
        <w:ind w:firstLineChars="200" w:firstLine="480"/>
        <w:rPr>
          <w:rFonts w:ascii="Times New Roman" w:hAnsi="Times New Roman" w:cs="Times New Roman"/>
          <w:color w:val="000000"/>
          <w:sz w:val="24"/>
        </w:rPr>
      </w:pPr>
      <w:r w:rsidRPr="00FC5E0F">
        <w:rPr>
          <w:rFonts w:ascii="Times New Roman" w:hAnsi="Times New Roman" w:cs="Times New Roman"/>
          <w:color w:val="000000"/>
          <w:sz w:val="24"/>
        </w:rPr>
        <w:t>BV421-conjugated anti-LAG-3</w:t>
      </w:r>
    </w:p>
    <w:p w14:paraId="66B18A83" w14:textId="6A87420A" w:rsidR="0070261C" w:rsidRPr="00FC5E0F" w:rsidRDefault="0070261C" w:rsidP="0070261C">
      <w:pPr>
        <w:adjustRightInd w:val="0"/>
        <w:snapToGrid w:val="0"/>
        <w:spacing w:line="360" w:lineRule="auto"/>
        <w:ind w:firstLineChars="200" w:firstLine="480"/>
        <w:rPr>
          <w:rFonts w:ascii="Times New Roman" w:hAnsi="Times New Roman" w:cs="Times New Roman"/>
          <w:color w:val="000000"/>
          <w:sz w:val="24"/>
        </w:rPr>
      </w:pPr>
      <w:r w:rsidRPr="00FC5E0F">
        <w:rPr>
          <w:rFonts w:ascii="Times New Roman" w:hAnsi="Times New Roman" w:cs="Times New Roman"/>
          <w:color w:val="000000"/>
          <w:sz w:val="24"/>
        </w:rPr>
        <w:t>APC-conjugated anti-TIM-3</w:t>
      </w:r>
    </w:p>
    <w:p w14:paraId="402F9DA0" w14:textId="77777777" w:rsidR="002F7E04" w:rsidRPr="00FC5E0F" w:rsidRDefault="002F7E04" w:rsidP="001C68A0">
      <w:pPr>
        <w:adjustRightInd w:val="0"/>
        <w:snapToGrid w:val="0"/>
        <w:spacing w:line="360" w:lineRule="auto"/>
        <w:ind w:firstLineChars="200" w:firstLine="480"/>
        <w:rPr>
          <w:rFonts w:ascii="Times New Roman" w:hAnsi="Times New Roman" w:cs="Times New Roman"/>
          <w:color w:val="000000"/>
          <w:sz w:val="24"/>
        </w:rPr>
      </w:pPr>
      <w:r w:rsidRPr="00FC5E0F">
        <w:rPr>
          <w:rFonts w:ascii="Times New Roman" w:hAnsi="Times New Roman" w:cs="Times New Roman"/>
          <w:color w:val="000000"/>
          <w:sz w:val="24"/>
        </w:rPr>
        <w:t>PE-conjugated anti-mouse H2Kb bound to SIINFEKL</w:t>
      </w:r>
    </w:p>
    <w:p w14:paraId="59351F1F" w14:textId="77777777" w:rsidR="0039536F" w:rsidRPr="00FC5E0F" w:rsidRDefault="0039536F" w:rsidP="001C68A0">
      <w:pPr>
        <w:adjustRightInd w:val="0"/>
        <w:snapToGrid w:val="0"/>
        <w:spacing w:line="360" w:lineRule="auto"/>
        <w:ind w:firstLineChars="200" w:firstLine="480"/>
        <w:rPr>
          <w:rFonts w:ascii="Times New Roman" w:hAnsi="Times New Roman" w:cs="Times New Roman"/>
          <w:color w:val="000000"/>
          <w:sz w:val="24"/>
        </w:rPr>
      </w:pPr>
    </w:p>
    <w:p w14:paraId="00817818" w14:textId="4D6D94C8" w:rsidR="00A026A2" w:rsidRPr="00FC5E0F" w:rsidRDefault="00A026A2" w:rsidP="00A026A2">
      <w:pPr>
        <w:adjustRightInd w:val="0"/>
        <w:snapToGrid w:val="0"/>
        <w:spacing w:line="360" w:lineRule="auto"/>
        <w:rPr>
          <w:rFonts w:ascii="Times New Roman" w:hAnsi="Times New Roman" w:cs="Times New Roman"/>
          <w:b/>
          <w:bCs/>
          <w:color w:val="000000"/>
          <w:sz w:val="24"/>
        </w:rPr>
      </w:pPr>
      <w:r w:rsidRPr="00FC5E0F">
        <w:rPr>
          <w:rFonts w:ascii="Times New Roman" w:hAnsi="Times New Roman" w:cs="Times New Roman" w:hint="eastAsia"/>
          <w:b/>
          <w:bCs/>
          <w:i/>
          <w:iCs/>
          <w:color w:val="000000"/>
          <w:sz w:val="24"/>
        </w:rPr>
        <w:t>In situ</w:t>
      </w:r>
      <w:r w:rsidRPr="00FC5E0F">
        <w:rPr>
          <w:rFonts w:ascii="Times New Roman" w:hAnsi="Times New Roman" w:cs="Times New Roman"/>
          <w:b/>
          <w:bCs/>
          <w:color w:val="000000"/>
          <w:sz w:val="24"/>
        </w:rPr>
        <w:t xml:space="preserve"> HCC mouse models</w:t>
      </w:r>
    </w:p>
    <w:p w14:paraId="01E8DA75" w14:textId="19A36DAD" w:rsidR="00A026A2" w:rsidRPr="00FC5E0F" w:rsidRDefault="00A026A2" w:rsidP="00A026A2">
      <w:pPr>
        <w:autoSpaceDE w:val="0"/>
        <w:autoSpaceDN w:val="0"/>
        <w:adjustRightInd w:val="0"/>
        <w:snapToGrid w:val="0"/>
        <w:spacing w:line="360" w:lineRule="auto"/>
        <w:ind w:firstLineChars="200" w:firstLine="480"/>
        <w:rPr>
          <w:rFonts w:ascii="Times New Roman" w:hAnsi="Times New Roman" w:cs="Times New Roman"/>
          <w:color w:val="000000"/>
          <w:sz w:val="24"/>
        </w:rPr>
      </w:pPr>
      <w:r w:rsidRPr="00FC5E0F">
        <w:rPr>
          <w:rFonts w:ascii="Times New Roman" w:hAnsi="Times New Roman" w:cs="Times New Roman"/>
          <w:color w:val="000000"/>
          <w:sz w:val="24"/>
        </w:rPr>
        <w:t>In the DEN/CCl</w:t>
      </w:r>
      <w:r w:rsidRPr="00FC5E0F">
        <w:rPr>
          <w:rFonts w:ascii="Times New Roman" w:hAnsi="Times New Roman" w:cs="Times New Roman"/>
          <w:color w:val="000000"/>
          <w:sz w:val="24"/>
          <w:vertAlign w:val="subscript"/>
        </w:rPr>
        <w:t>4</w:t>
      </w:r>
      <w:r w:rsidRPr="00FC5E0F">
        <w:rPr>
          <w:rFonts w:ascii="Times New Roman" w:hAnsi="Times New Roman" w:cs="Times New Roman"/>
          <w:color w:val="000000"/>
          <w:sz w:val="24"/>
        </w:rPr>
        <w:t xml:space="preserve"> model, two-week-old </w:t>
      </w:r>
      <w:r w:rsidR="008F4319" w:rsidRPr="00FC5E0F">
        <w:rPr>
          <w:rFonts w:ascii="Times New Roman" w:hAnsi="Times New Roman" w:cs="Times New Roman"/>
          <w:color w:val="000000"/>
          <w:sz w:val="24"/>
        </w:rPr>
        <w:t>C57BL/6J</w:t>
      </w:r>
      <w:r w:rsidRPr="00FC5E0F">
        <w:rPr>
          <w:rFonts w:ascii="Times New Roman" w:hAnsi="Times New Roman" w:cs="Times New Roman"/>
          <w:color w:val="000000"/>
          <w:sz w:val="24"/>
        </w:rPr>
        <w:t xml:space="preserve"> mice were intraperitoneally injected with DEN (100 mg/kg) and CCl</w:t>
      </w:r>
      <w:r w:rsidRPr="00FC5E0F">
        <w:rPr>
          <w:rFonts w:ascii="Times New Roman" w:hAnsi="Times New Roman" w:cs="Times New Roman"/>
          <w:color w:val="000000"/>
          <w:sz w:val="24"/>
          <w:vertAlign w:val="subscript"/>
        </w:rPr>
        <w:t>4</w:t>
      </w:r>
      <w:r w:rsidRPr="00FC5E0F">
        <w:rPr>
          <w:rFonts w:ascii="Times New Roman" w:hAnsi="Times New Roman" w:cs="Times New Roman"/>
          <w:color w:val="000000"/>
          <w:sz w:val="24"/>
        </w:rPr>
        <w:t xml:space="preserve"> (0.5 mL/kg, dissolved in olive oil) on a weekly basis for a continuous 20-week period. This led to the development of nodules in 100% of the animals. Subsequently, LCL161 (CAS 1005342-46-0, TargetMol) was administered intraperitoneally at a dosage of 5 mg/kg every 3 days, starting either from the 22nd or 24th week following the initial DEN/CCl</w:t>
      </w:r>
      <w:r w:rsidRPr="00FC5E0F">
        <w:rPr>
          <w:rFonts w:ascii="Times New Roman" w:hAnsi="Times New Roman" w:cs="Times New Roman"/>
          <w:color w:val="000000"/>
          <w:sz w:val="24"/>
          <w:vertAlign w:val="subscript"/>
        </w:rPr>
        <w:t>4</w:t>
      </w:r>
      <w:r w:rsidRPr="00FC5E0F">
        <w:rPr>
          <w:rFonts w:ascii="Times New Roman" w:hAnsi="Times New Roman" w:cs="Times New Roman"/>
          <w:color w:val="000000"/>
          <w:sz w:val="24"/>
        </w:rPr>
        <w:t xml:space="preserve"> injection, representing early- or late-stage tumors, respectively.</w:t>
      </w:r>
    </w:p>
    <w:p w14:paraId="5D1174A6" w14:textId="3FC7D37F" w:rsidR="00A026A2" w:rsidRPr="00FC5E0F" w:rsidRDefault="00A026A2" w:rsidP="00A026A2">
      <w:pPr>
        <w:autoSpaceDE w:val="0"/>
        <w:autoSpaceDN w:val="0"/>
        <w:adjustRightInd w:val="0"/>
        <w:snapToGrid w:val="0"/>
        <w:spacing w:line="360" w:lineRule="auto"/>
        <w:ind w:firstLineChars="200" w:firstLine="480"/>
        <w:rPr>
          <w:rFonts w:ascii="Times New Roman" w:hAnsi="Times New Roman" w:cs="Times New Roman"/>
          <w:color w:val="000000"/>
          <w:sz w:val="24"/>
        </w:rPr>
      </w:pPr>
      <w:r w:rsidRPr="00FC5E0F">
        <w:rPr>
          <w:rFonts w:ascii="Times New Roman" w:hAnsi="Times New Roman" w:cs="Times New Roman"/>
          <w:color w:val="000000"/>
          <w:sz w:val="24"/>
        </w:rPr>
        <w:t xml:space="preserve">In the </w:t>
      </w:r>
      <w:r w:rsidRPr="00FC5E0F">
        <w:rPr>
          <w:rFonts w:ascii="Times New Roman" w:hAnsi="Times New Roman" w:cs="Times New Roman"/>
          <w:i/>
          <w:iCs/>
          <w:color w:val="000000"/>
          <w:sz w:val="24"/>
        </w:rPr>
        <w:t>c-</w:t>
      </w:r>
      <w:r w:rsidR="002B1342" w:rsidRPr="00FC5E0F">
        <w:rPr>
          <w:rFonts w:ascii="Times New Roman" w:hAnsi="Times New Roman" w:cs="Times New Roman"/>
          <w:i/>
          <w:iCs/>
          <w:color w:val="000000"/>
          <w:sz w:val="24"/>
        </w:rPr>
        <w:t>M</w:t>
      </w:r>
      <w:r w:rsidRPr="00FC5E0F">
        <w:rPr>
          <w:rFonts w:ascii="Times New Roman" w:hAnsi="Times New Roman" w:cs="Times New Roman"/>
          <w:i/>
          <w:iCs/>
          <w:color w:val="000000"/>
          <w:sz w:val="24"/>
        </w:rPr>
        <w:t>yc</w:t>
      </w:r>
      <w:r w:rsidRPr="00FC5E0F">
        <w:rPr>
          <w:rFonts w:ascii="Times New Roman" w:hAnsi="Times New Roman" w:cs="Times New Roman"/>
          <w:color w:val="000000"/>
          <w:sz w:val="24"/>
        </w:rPr>
        <w:t xml:space="preserve"> model, genotypic identification was carried out via PCR using mouse tail extracts. At 24 weeks of age, the mice were subjected to intraperitoneal injections of LCL161.</w:t>
      </w:r>
    </w:p>
    <w:p w14:paraId="01B4E7D9" w14:textId="77777777" w:rsidR="00A026A2" w:rsidRPr="00FC5E0F" w:rsidRDefault="00A026A2" w:rsidP="00A026A2">
      <w:pPr>
        <w:adjustRightInd w:val="0"/>
        <w:snapToGrid w:val="0"/>
        <w:spacing w:line="360" w:lineRule="auto"/>
        <w:rPr>
          <w:rFonts w:ascii="Times New Roman" w:hAnsi="Times New Roman" w:cs="Times New Roman"/>
          <w:color w:val="000000"/>
          <w:sz w:val="24"/>
        </w:rPr>
      </w:pPr>
    </w:p>
    <w:p w14:paraId="142F2B67" w14:textId="77777777" w:rsidR="00A026A2" w:rsidRPr="00FC5E0F" w:rsidRDefault="00A026A2" w:rsidP="00A026A2">
      <w:pPr>
        <w:adjustRightInd w:val="0"/>
        <w:snapToGrid w:val="0"/>
        <w:spacing w:line="360" w:lineRule="auto"/>
        <w:rPr>
          <w:rFonts w:ascii="Times New Roman" w:hAnsi="Times New Roman" w:cs="Times New Roman"/>
          <w:b/>
          <w:bCs/>
          <w:color w:val="000000"/>
          <w:sz w:val="24"/>
        </w:rPr>
      </w:pPr>
      <w:r w:rsidRPr="00FC5E0F">
        <w:rPr>
          <w:rFonts w:ascii="Times New Roman" w:hAnsi="Times New Roman" w:cs="Times New Roman"/>
          <w:b/>
          <w:bCs/>
          <w:color w:val="000000"/>
          <w:sz w:val="24"/>
        </w:rPr>
        <w:t>Anti-BIRC2 and anti-PD-1 therapy</w:t>
      </w:r>
    </w:p>
    <w:p w14:paraId="70A0D167" w14:textId="1A781694" w:rsidR="00A026A2" w:rsidRPr="00FC5E0F" w:rsidRDefault="00A026A2" w:rsidP="00A026A2">
      <w:pPr>
        <w:autoSpaceDE w:val="0"/>
        <w:autoSpaceDN w:val="0"/>
        <w:adjustRightInd w:val="0"/>
        <w:snapToGrid w:val="0"/>
        <w:spacing w:line="360" w:lineRule="auto"/>
        <w:ind w:firstLineChars="200" w:firstLine="480"/>
        <w:rPr>
          <w:rFonts w:ascii="Times New Roman" w:hAnsi="Times New Roman" w:cs="Times New Roman"/>
          <w:color w:val="000000"/>
          <w:sz w:val="24"/>
        </w:rPr>
      </w:pPr>
      <w:r w:rsidRPr="00FC5E0F">
        <w:rPr>
          <w:rFonts w:ascii="Times New Roman" w:hAnsi="Times New Roman" w:cs="Times New Roman"/>
          <w:color w:val="000000"/>
          <w:sz w:val="24"/>
        </w:rPr>
        <w:t>Mice harboring Hepa1-6-OVA tumors received an intravenous adoptive transfer of activated OT-I T cells (3 × 10</w:t>
      </w:r>
      <w:r w:rsidRPr="00FC5E0F">
        <w:rPr>
          <w:rFonts w:ascii="Times New Roman" w:hAnsi="Times New Roman" w:cs="Times New Roman"/>
          <w:color w:val="000000"/>
          <w:sz w:val="24"/>
          <w:vertAlign w:val="superscript"/>
        </w:rPr>
        <w:t>6</w:t>
      </w:r>
      <w:r w:rsidRPr="00FC5E0F">
        <w:rPr>
          <w:rFonts w:ascii="Times New Roman" w:hAnsi="Times New Roman" w:cs="Times New Roman"/>
          <w:color w:val="000000"/>
          <w:sz w:val="24"/>
        </w:rPr>
        <w:t xml:space="preserve"> cells). Subsequently, they were randomly allocated into four groups. Each group was treated with DMSO, LCL161, anti-mouse PD-1 antibody (BE0273, Bio X Cell), or a combination of LCL161 and anti-PD-1 antibody. LCL161 was administered intraperitoneally at a dose of 5 mg/kg every three days for a total of five administrations. Anti-PD-1 antibody was intraperitoneally injected at a dose of 200 mg/mouse every 7 days for a total of two administrations. </w:t>
      </w:r>
      <w:bookmarkStart w:id="5" w:name="OLE_LINK3"/>
      <w:r w:rsidRPr="00FC5E0F">
        <w:rPr>
          <w:rFonts w:ascii="Times New Roman" w:hAnsi="Times New Roman" w:cs="Times New Roman"/>
          <w:color w:val="000000"/>
          <w:sz w:val="24"/>
        </w:rPr>
        <w:t xml:space="preserve">Tumor dimensions were measured every three days, and survival rate of the animals was </w:t>
      </w:r>
      <w:r w:rsidRPr="00FC5E0F">
        <w:rPr>
          <w:rFonts w:ascii="Times New Roman" w:hAnsi="Times New Roman" w:cs="Times New Roman"/>
          <w:color w:val="000000"/>
          <w:sz w:val="24"/>
        </w:rPr>
        <w:lastRenderedPageBreak/>
        <w:t>documented until the experimental endpoint, defined as when the tumor diameter reached 15 mm.</w:t>
      </w:r>
      <w:bookmarkEnd w:id="5"/>
    </w:p>
    <w:p w14:paraId="0C06F62C" w14:textId="77777777" w:rsidR="00224169" w:rsidRPr="00FC5E0F" w:rsidRDefault="00224169" w:rsidP="00A026A2">
      <w:pPr>
        <w:autoSpaceDE w:val="0"/>
        <w:autoSpaceDN w:val="0"/>
        <w:adjustRightInd w:val="0"/>
        <w:snapToGrid w:val="0"/>
        <w:spacing w:line="360" w:lineRule="auto"/>
        <w:ind w:firstLineChars="200" w:firstLine="480"/>
        <w:rPr>
          <w:rFonts w:ascii="Times New Roman" w:hAnsi="Times New Roman" w:cs="Times New Roman"/>
          <w:color w:val="000000"/>
          <w:sz w:val="24"/>
        </w:rPr>
      </w:pPr>
    </w:p>
    <w:p w14:paraId="167545DD" w14:textId="77777777" w:rsidR="00224169" w:rsidRPr="00FC5E0F" w:rsidRDefault="00224169" w:rsidP="00224169">
      <w:pPr>
        <w:adjustRightInd w:val="0"/>
        <w:snapToGrid w:val="0"/>
        <w:spacing w:line="360" w:lineRule="auto"/>
        <w:rPr>
          <w:rFonts w:ascii="Times New Roman" w:hAnsi="Times New Roman" w:cs="Times New Roman"/>
          <w:b/>
          <w:bCs/>
          <w:color w:val="000000"/>
          <w:sz w:val="24"/>
        </w:rPr>
      </w:pPr>
      <w:r w:rsidRPr="00FC5E0F">
        <w:rPr>
          <w:rFonts w:ascii="Times New Roman" w:hAnsi="Times New Roman" w:cs="Times New Roman"/>
          <w:b/>
          <w:bCs/>
          <w:color w:val="000000"/>
          <w:sz w:val="24"/>
        </w:rPr>
        <w:t>TUNEL staining</w:t>
      </w:r>
    </w:p>
    <w:p w14:paraId="6BCF5D4F" w14:textId="3D284096" w:rsidR="004E0EE6" w:rsidRPr="00FC5E0F" w:rsidRDefault="004E0EE6" w:rsidP="00224169">
      <w:pPr>
        <w:autoSpaceDE w:val="0"/>
        <w:autoSpaceDN w:val="0"/>
        <w:adjustRightInd w:val="0"/>
        <w:snapToGrid w:val="0"/>
        <w:spacing w:line="360" w:lineRule="auto"/>
        <w:ind w:firstLineChars="200" w:firstLine="480"/>
        <w:rPr>
          <w:rFonts w:ascii="Times New Roman" w:hAnsi="Times New Roman" w:cs="Times New Roman"/>
          <w:color w:val="000000"/>
          <w:sz w:val="24"/>
        </w:rPr>
      </w:pPr>
      <w:r w:rsidRPr="00FC5E0F">
        <w:rPr>
          <w:rFonts w:ascii="Times New Roman" w:hAnsi="Times New Roman" w:cs="Times New Roman" w:hint="eastAsia"/>
          <w:color w:val="000000"/>
          <w:sz w:val="24"/>
        </w:rPr>
        <w:t xml:space="preserve">Tumor </w:t>
      </w:r>
      <w:r w:rsidRPr="00FC5E0F">
        <w:rPr>
          <w:rFonts w:ascii="Times New Roman" w:hAnsi="Times New Roman" w:cs="Times New Roman"/>
          <w:color w:val="000000"/>
          <w:sz w:val="24"/>
        </w:rPr>
        <w:t>sections were fixed with 4% paraformaldehyde for 30 minutes. Following fixation, apoptosis was detected and quantified at the single-cell level using a one-step TUNEL assay kit (MA0223, Meilunbio) based on immunofluorescence. This method identifies DNA strand breaks through targeted labeling, and all steps were carried out in strict accordance with the manufacturer’s protocols.</w:t>
      </w:r>
    </w:p>
    <w:p w14:paraId="5B133571" w14:textId="77777777" w:rsidR="00224169" w:rsidRPr="00FC5E0F" w:rsidRDefault="00224169" w:rsidP="00224169">
      <w:pPr>
        <w:autoSpaceDE w:val="0"/>
        <w:autoSpaceDN w:val="0"/>
        <w:adjustRightInd w:val="0"/>
        <w:snapToGrid w:val="0"/>
        <w:spacing w:line="360" w:lineRule="auto"/>
        <w:ind w:firstLineChars="200" w:firstLine="480"/>
        <w:rPr>
          <w:rFonts w:ascii="Times New Roman" w:hAnsi="Times New Roman" w:cs="Times New Roman"/>
          <w:color w:val="000000"/>
          <w:sz w:val="24"/>
        </w:rPr>
      </w:pPr>
    </w:p>
    <w:p w14:paraId="446FF257" w14:textId="77777777" w:rsidR="00A026A2" w:rsidRPr="00FC5E0F" w:rsidRDefault="00A026A2" w:rsidP="00A026A2">
      <w:pPr>
        <w:adjustRightInd w:val="0"/>
        <w:snapToGrid w:val="0"/>
        <w:spacing w:line="360" w:lineRule="auto"/>
        <w:rPr>
          <w:rFonts w:ascii="Times New Roman" w:hAnsi="Times New Roman" w:cs="Times New Roman"/>
          <w:b/>
          <w:bCs/>
          <w:color w:val="000000"/>
          <w:sz w:val="24"/>
        </w:rPr>
      </w:pPr>
      <w:r w:rsidRPr="00FC5E0F">
        <w:rPr>
          <w:rFonts w:ascii="Times New Roman" w:hAnsi="Times New Roman" w:cs="Times New Roman"/>
          <w:b/>
          <w:bCs/>
          <w:color w:val="000000"/>
          <w:sz w:val="24"/>
        </w:rPr>
        <w:t>Statistical analysis</w:t>
      </w:r>
    </w:p>
    <w:p w14:paraId="2E09A355" w14:textId="639259B5" w:rsidR="000E6BE8" w:rsidRPr="00FC5E0F" w:rsidRDefault="00A026A2" w:rsidP="00866350">
      <w:pPr>
        <w:autoSpaceDE w:val="0"/>
        <w:autoSpaceDN w:val="0"/>
        <w:adjustRightInd w:val="0"/>
        <w:snapToGrid w:val="0"/>
        <w:spacing w:line="360" w:lineRule="auto"/>
        <w:ind w:firstLineChars="200" w:firstLine="480"/>
        <w:rPr>
          <w:rFonts w:ascii="Times New Roman" w:hAnsi="Times New Roman" w:cs="Times New Roman"/>
          <w:color w:val="000000"/>
          <w:sz w:val="24"/>
        </w:rPr>
      </w:pPr>
      <w:r w:rsidRPr="00FC5E0F">
        <w:rPr>
          <w:rFonts w:ascii="Times New Roman" w:hAnsi="Times New Roman" w:cs="Times New Roman"/>
          <w:color w:val="000000"/>
          <w:sz w:val="24"/>
        </w:rPr>
        <w:t>Adequate sample sizes were employed to ensure robust statistical analyses, which were conducted utilizing GraphPad Prism and SPSS software. Data, when combined, are presented as either mean ± SD or mean ± SEM. The comparison of two means was performed using the two-tailed Student's t-test. One-way ANOVA was applied for comparing multiple datasets with one set of controls. In cases where the data did not follow a normal distribution, the two-tailed Mann-Whitney U test was used to compare the results between two independent groups. OS, DFS, and PFS were estimated using the Kaplan-Meier method and assessed with the log-rank test. OS was defined as the duration from diagnosis to death, DFS as the interval from diagnosis to the first progression, relapse event, or cancer-related death, and PFS as the span from diagnosis to the first progression event.</w:t>
      </w:r>
      <w:r w:rsidRPr="00FC5E0F">
        <w:rPr>
          <w:rFonts w:ascii="Times New Roman" w:hAnsi="Times New Roman" w:cs="Times New Roman" w:hint="eastAsia"/>
          <w:color w:val="000000"/>
          <w:sz w:val="24"/>
        </w:rPr>
        <w:t xml:space="preserve"> </w:t>
      </w:r>
      <w:r w:rsidRPr="00FC5E0F">
        <w:rPr>
          <w:rFonts w:ascii="Times New Roman" w:hAnsi="Times New Roman" w:cs="Times New Roman"/>
          <w:color w:val="000000"/>
          <w:sz w:val="24"/>
        </w:rPr>
        <w:t xml:space="preserve">Statistical significance, as described in the figure legends, was established, with a significance level of </w:t>
      </w:r>
      <w:r w:rsidRPr="00FC5E0F">
        <w:rPr>
          <w:rFonts w:ascii="Times New Roman" w:hAnsi="Times New Roman" w:cs="Times New Roman"/>
          <w:i/>
          <w:iCs/>
          <w:color w:val="000000"/>
          <w:sz w:val="24"/>
        </w:rPr>
        <w:t>P</w:t>
      </w:r>
      <w:r w:rsidRPr="00FC5E0F">
        <w:rPr>
          <w:rFonts w:ascii="Times New Roman" w:hAnsi="Times New Roman" w:cs="Times New Roman"/>
          <w:color w:val="000000"/>
          <w:sz w:val="24"/>
        </w:rPr>
        <w:t xml:space="preserve"> &lt; 0.05.</w:t>
      </w:r>
      <w:r w:rsidR="000E6BE8" w:rsidRPr="00FC5E0F">
        <w:rPr>
          <w:rFonts w:ascii="Times New Roman" w:eastAsia="Arial-BoldMT" w:hAnsi="Times New Roman" w:cs="Times New Roman"/>
          <w:b/>
          <w:bCs/>
          <w:kern w:val="0"/>
          <w:sz w:val="24"/>
        </w:rPr>
        <w:br w:type="page"/>
      </w:r>
    </w:p>
    <w:p w14:paraId="77269F6D" w14:textId="0DC59851" w:rsidR="006F6454" w:rsidRPr="00FC5E0F" w:rsidRDefault="006F6454" w:rsidP="00FD5B03">
      <w:pPr>
        <w:tabs>
          <w:tab w:val="left" w:pos="3400"/>
        </w:tabs>
        <w:autoSpaceDE w:val="0"/>
        <w:autoSpaceDN w:val="0"/>
        <w:adjustRightInd w:val="0"/>
        <w:snapToGrid w:val="0"/>
        <w:spacing w:line="360" w:lineRule="auto"/>
        <w:rPr>
          <w:rFonts w:ascii="Times New Roman" w:eastAsia="Arial-BoldMT" w:hAnsi="Times New Roman" w:cs="Times New Roman"/>
          <w:b/>
          <w:bCs/>
          <w:kern w:val="0"/>
          <w:sz w:val="24"/>
        </w:rPr>
      </w:pPr>
      <w:r w:rsidRPr="00FC5E0F">
        <w:rPr>
          <w:rFonts w:ascii="Times New Roman" w:eastAsia="Arial-BoldMT" w:hAnsi="Times New Roman" w:cs="Times New Roman"/>
          <w:b/>
          <w:bCs/>
          <w:kern w:val="0"/>
          <w:sz w:val="24"/>
        </w:rPr>
        <w:lastRenderedPageBreak/>
        <w:t xml:space="preserve">Supplementary </w:t>
      </w:r>
      <w:r w:rsidR="00F030D0" w:rsidRPr="00FC5E0F">
        <w:rPr>
          <w:rFonts w:ascii="Times New Roman" w:eastAsia="Arial-BoldMT" w:hAnsi="Times New Roman" w:cs="Times New Roman"/>
          <w:b/>
          <w:bCs/>
          <w:kern w:val="0"/>
          <w:sz w:val="24"/>
        </w:rPr>
        <w:t>f</w:t>
      </w:r>
      <w:r w:rsidRPr="00FC5E0F">
        <w:rPr>
          <w:rFonts w:ascii="Times New Roman" w:eastAsia="Arial-BoldMT" w:hAnsi="Times New Roman" w:cs="Times New Roman"/>
          <w:b/>
          <w:bCs/>
          <w:kern w:val="0"/>
          <w:sz w:val="24"/>
        </w:rPr>
        <w:t>igures</w:t>
      </w:r>
    </w:p>
    <w:p w14:paraId="467F3AF8" w14:textId="77777777" w:rsidR="009C7DA7" w:rsidRPr="00FC5E0F" w:rsidRDefault="009C7DA7" w:rsidP="00FD5B03">
      <w:pPr>
        <w:tabs>
          <w:tab w:val="left" w:pos="2977"/>
        </w:tabs>
        <w:adjustRightInd w:val="0"/>
        <w:snapToGrid w:val="0"/>
        <w:spacing w:line="360" w:lineRule="auto"/>
        <w:ind w:left="240"/>
        <w:rPr>
          <w:rFonts w:ascii="Times New Roman" w:hAnsi="Times New Roman" w:cs="Times New Roman"/>
          <w:b/>
          <w:bCs/>
          <w:sz w:val="24"/>
        </w:rPr>
      </w:pPr>
    </w:p>
    <w:p w14:paraId="1A061244" w14:textId="1C797521" w:rsidR="009C7DA7" w:rsidRPr="00FC5E0F" w:rsidRDefault="008A5331" w:rsidP="007D7727">
      <w:pPr>
        <w:tabs>
          <w:tab w:val="left" w:pos="2977"/>
        </w:tabs>
        <w:adjustRightInd w:val="0"/>
        <w:snapToGrid w:val="0"/>
        <w:spacing w:line="360" w:lineRule="auto"/>
        <w:ind w:left="240"/>
        <w:jc w:val="center"/>
        <w:rPr>
          <w:rFonts w:ascii="Times New Roman" w:hAnsi="Times New Roman" w:cs="Times New Roman"/>
          <w:b/>
          <w:bCs/>
          <w:sz w:val="24"/>
        </w:rPr>
      </w:pPr>
      <w:r w:rsidRPr="00FC5E0F">
        <w:rPr>
          <w:rFonts w:ascii="Times New Roman" w:hAnsi="Times New Roman" w:cs="Times New Roman"/>
          <w:noProof/>
          <w:sz w:val="24"/>
        </w:rPr>
        <w:drawing>
          <wp:inline distT="0" distB="0" distL="0" distR="0" wp14:anchorId="7A8F3958" wp14:editId="6397D44F">
            <wp:extent cx="4591050" cy="7715250"/>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91050" cy="7715250"/>
                    </a:xfrm>
                    <a:prstGeom prst="rect">
                      <a:avLst/>
                    </a:prstGeom>
                    <a:noFill/>
                    <a:ln>
                      <a:noFill/>
                    </a:ln>
                  </pic:spPr>
                </pic:pic>
              </a:graphicData>
            </a:graphic>
          </wp:inline>
        </w:drawing>
      </w:r>
    </w:p>
    <w:p w14:paraId="0E7C1DBE" w14:textId="77777777" w:rsidR="006E0B2E" w:rsidRPr="00FC5E0F" w:rsidRDefault="006E0B2E" w:rsidP="00FD5B03">
      <w:pPr>
        <w:tabs>
          <w:tab w:val="left" w:pos="2977"/>
        </w:tabs>
        <w:adjustRightInd w:val="0"/>
        <w:snapToGrid w:val="0"/>
        <w:spacing w:line="360" w:lineRule="auto"/>
        <w:ind w:left="240"/>
        <w:rPr>
          <w:rFonts w:ascii="Times New Roman" w:hAnsi="Times New Roman" w:cs="Times New Roman"/>
          <w:b/>
          <w:bCs/>
          <w:sz w:val="24"/>
        </w:rPr>
      </w:pPr>
    </w:p>
    <w:p w14:paraId="2F858EC6" w14:textId="77160465" w:rsidR="00724F7D" w:rsidRPr="00FC5E0F" w:rsidRDefault="009E1255" w:rsidP="006E0B2E">
      <w:pPr>
        <w:tabs>
          <w:tab w:val="left" w:pos="2977"/>
        </w:tabs>
        <w:adjustRightInd w:val="0"/>
        <w:snapToGrid w:val="0"/>
        <w:spacing w:line="360" w:lineRule="auto"/>
        <w:rPr>
          <w:rFonts w:ascii="Times New Roman" w:hAnsi="Times New Roman" w:cs="Times New Roman"/>
          <w:b/>
          <w:sz w:val="24"/>
        </w:rPr>
      </w:pPr>
      <w:r w:rsidRPr="00FC5E0F">
        <w:rPr>
          <w:rFonts w:ascii="Times New Roman" w:hAnsi="Times New Roman" w:cs="Times New Roman"/>
          <w:b/>
          <w:sz w:val="24"/>
        </w:rPr>
        <w:t>Figure</w:t>
      </w:r>
      <w:r w:rsidR="009C7DA7" w:rsidRPr="00FC5E0F">
        <w:rPr>
          <w:rFonts w:ascii="Times New Roman" w:hAnsi="Times New Roman" w:cs="Times New Roman"/>
          <w:b/>
          <w:sz w:val="24"/>
        </w:rPr>
        <w:t xml:space="preserve"> S1. </w:t>
      </w:r>
      <w:r w:rsidR="007063EC" w:rsidRPr="00FC5E0F">
        <w:rPr>
          <w:rFonts w:ascii="Times New Roman" w:hAnsi="Times New Roman" w:cs="Times New Roman"/>
          <w:b/>
          <w:sz w:val="24"/>
        </w:rPr>
        <w:t xml:space="preserve">The impact of </w:t>
      </w:r>
      <w:r w:rsidR="009C7DA7" w:rsidRPr="00FC5E0F">
        <w:rPr>
          <w:rFonts w:ascii="Times New Roman" w:hAnsi="Times New Roman" w:cs="Times New Roman"/>
          <w:b/>
          <w:i/>
          <w:iCs/>
          <w:sz w:val="24"/>
        </w:rPr>
        <w:t>BIRC2</w:t>
      </w:r>
      <w:r w:rsidR="007063EC" w:rsidRPr="00FC5E0F">
        <w:rPr>
          <w:rFonts w:ascii="Times New Roman" w:hAnsi="Times New Roman" w:cs="Times New Roman"/>
          <w:b/>
          <w:sz w:val="24"/>
        </w:rPr>
        <w:t>-KO</w:t>
      </w:r>
      <w:r w:rsidR="009C7DA7" w:rsidRPr="00FC5E0F">
        <w:rPr>
          <w:rFonts w:ascii="Times New Roman" w:hAnsi="Times New Roman" w:cs="Times New Roman"/>
          <w:b/>
          <w:sz w:val="24"/>
        </w:rPr>
        <w:t xml:space="preserve"> </w:t>
      </w:r>
      <w:r w:rsidR="007063EC" w:rsidRPr="00FC5E0F">
        <w:rPr>
          <w:rFonts w:ascii="Times New Roman" w:hAnsi="Times New Roman" w:cs="Times New Roman"/>
          <w:b/>
          <w:sz w:val="24"/>
        </w:rPr>
        <w:t>on</w:t>
      </w:r>
      <w:r w:rsidR="00C1246E" w:rsidRPr="00FC5E0F">
        <w:rPr>
          <w:rFonts w:ascii="Times New Roman" w:hAnsi="Times New Roman" w:cs="Times New Roman"/>
          <w:b/>
          <w:sz w:val="24"/>
        </w:rPr>
        <w:t xml:space="preserve"> </w:t>
      </w:r>
      <w:r w:rsidR="007063EC" w:rsidRPr="00FC5E0F">
        <w:rPr>
          <w:rFonts w:ascii="Times New Roman" w:hAnsi="Times New Roman" w:cs="Times New Roman"/>
          <w:b/>
          <w:sz w:val="24"/>
        </w:rPr>
        <w:t>innate and adaptive immunity</w:t>
      </w:r>
      <w:r w:rsidR="00C1246E" w:rsidRPr="00FC5E0F">
        <w:rPr>
          <w:rFonts w:ascii="Times New Roman" w:hAnsi="Times New Roman" w:cs="Times New Roman"/>
          <w:b/>
          <w:sz w:val="24"/>
        </w:rPr>
        <w:t>.</w:t>
      </w:r>
    </w:p>
    <w:p w14:paraId="7EC60514" w14:textId="0FAC7A9F" w:rsidR="00724F7D" w:rsidRPr="00FC5E0F" w:rsidRDefault="00F52021" w:rsidP="00FD5B03">
      <w:pPr>
        <w:tabs>
          <w:tab w:val="left" w:pos="2977"/>
        </w:tabs>
        <w:adjustRightInd w:val="0"/>
        <w:snapToGrid w:val="0"/>
        <w:spacing w:line="360" w:lineRule="auto"/>
        <w:rPr>
          <w:rFonts w:ascii="Times New Roman" w:hAnsi="Times New Roman" w:cs="Times New Roman"/>
          <w:sz w:val="24"/>
        </w:rPr>
      </w:pPr>
      <w:r w:rsidRPr="00FC5E0F">
        <w:rPr>
          <w:rFonts w:ascii="Times New Roman" w:hAnsi="Times New Roman" w:cs="Times New Roman"/>
          <w:b/>
          <w:sz w:val="24"/>
        </w:rPr>
        <w:lastRenderedPageBreak/>
        <w:t>A</w:t>
      </w:r>
      <w:r w:rsidR="00724F7D" w:rsidRPr="00FC5E0F">
        <w:rPr>
          <w:rFonts w:ascii="Times New Roman" w:hAnsi="Times New Roman" w:cs="Times New Roman"/>
          <w:sz w:val="24"/>
        </w:rPr>
        <w:t>. Expression of BIRC2 in Hepa1-6-OVA cells infected with sg</w:t>
      </w:r>
      <w:r w:rsidR="00724F7D" w:rsidRPr="00FC5E0F">
        <w:rPr>
          <w:rFonts w:ascii="Times New Roman" w:hAnsi="Times New Roman" w:cs="Times New Roman"/>
          <w:i/>
          <w:sz w:val="24"/>
        </w:rPr>
        <w:t>BIRC2</w:t>
      </w:r>
      <w:r w:rsidR="00724F7D" w:rsidRPr="00FC5E0F">
        <w:rPr>
          <w:rFonts w:ascii="Times New Roman" w:hAnsi="Times New Roman" w:cs="Times New Roman"/>
          <w:sz w:val="24"/>
        </w:rPr>
        <w:t>.</w:t>
      </w:r>
    </w:p>
    <w:p w14:paraId="0DBDD1AC" w14:textId="2E691F38" w:rsidR="00724F7D" w:rsidRPr="00FC5E0F" w:rsidRDefault="00F52021" w:rsidP="00FD5B03">
      <w:pPr>
        <w:tabs>
          <w:tab w:val="left" w:pos="2977"/>
        </w:tabs>
        <w:adjustRightInd w:val="0"/>
        <w:snapToGrid w:val="0"/>
        <w:spacing w:line="360" w:lineRule="auto"/>
        <w:rPr>
          <w:rFonts w:ascii="Times New Roman" w:hAnsi="Times New Roman" w:cs="Times New Roman"/>
          <w:sz w:val="24"/>
        </w:rPr>
      </w:pPr>
      <w:r w:rsidRPr="00FC5E0F">
        <w:rPr>
          <w:rFonts w:ascii="Times New Roman" w:hAnsi="Times New Roman" w:cs="Times New Roman"/>
          <w:b/>
          <w:sz w:val="24"/>
        </w:rPr>
        <w:t>B</w:t>
      </w:r>
      <w:r w:rsidR="00724F7D" w:rsidRPr="00FC5E0F">
        <w:rPr>
          <w:rFonts w:ascii="Times New Roman" w:hAnsi="Times New Roman" w:cs="Times New Roman"/>
          <w:sz w:val="24"/>
        </w:rPr>
        <w:t>. Cell viability of Hepa1-6-OVA cells infected with sg</w:t>
      </w:r>
      <w:r w:rsidR="00724F7D" w:rsidRPr="00FC5E0F">
        <w:rPr>
          <w:rFonts w:ascii="Times New Roman" w:hAnsi="Times New Roman" w:cs="Times New Roman"/>
          <w:i/>
          <w:sz w:val="24"/>
        </w:rPr>
        <w:t>BIRC2</w:t>
      </w:r>
      <w:r w:rsidR="00724F7D" w:rsidRPr="00FC5E0F">
        <w:rPr>
          <w:rFonts w:ascii="Times New Roman" w:hAnsi="Times New Roman" w:cs="Times New Roman"/>
          <w:sz w:val="24"/>
        </w:rPr>
        <w:t>.</w:t>
      </w:r>
    </w:p>
    <w:p w14:paraId="11DF8681" w14:textId="2F05B634" w:rsidR="007063EC" w:rsidRPr="00FC5E0F" w:rsidRDefault="007063EC" w:rsidP="00FD5B03">
      <w:pPr>
        <w:tabs>
          <w:tab w:val="left" w:pos="2977"/>
        </w:tabs>
        <w:adjustRightInd w:val="0"/>
        <w:snapToGrid w:val="0"/>
        <w:spacing w:line="360" w:lineRule="auto"/>
        <w:rPr>
          <w:rFonts w:ascii="Times New Roman" w:hAnsi="Times New Roman" w:cs="Times New Roman"/>
          <w:sz w:val="24"/>
        </w:rPr>
      </w:pPr>
      <w:r w:rsidRPr="00FC5E0F">
        <w:rPr>
          <w:rFonts w:ascii="Times New Roman" w:hAnsi="Times New Roman" w:cs="Times New Roman" w:hint="eastAsia"/>
          <w:b/>
          <w:bCs/>
          <w:sz w:val="24"/>
        </w:rPr>
        <w:t>C</w:t>
      </w:r>
      <w:r w:rsidRPr="00FC5E0F">
        <w:rPr>
          <w:rFonts w:ascii="Times New Roman" w:hAnsi="Times New Roman" w:cs="Times New Roman"/>
          <w:sz w:val="24"/>
        </w:rPr>
        <w:t xml:space="preserve">. Representative IHC images of CD11b in tumors harvested from </w:t>
      </w:r>
      <w:r w:rsidR="008F4319" w:rsidRPr="00FC5E0F">
        <w:rPr>
          <w:rFonts w:ascii="Times New Roman" w:hAnsi="Times New Roman" w:cs="Times New Roman"/>
          <w:sz w:val="24"/>
        </w:rPr>
        <w:t>C57BL/6J</w:t>
      </w:r>
      <w:r w:rsidRPr="00FC5E0F">
        <w:rPr>
          <w:rFonts w:ascii="Times New Roman" w:hAnsi="Times New Roman" w:cs="Times New Roman"/>
          <w:sz w:val="24"/>
        </w:rPr>
        <w:t xml:space="preserve"> mice.</w:t>
      </w:r>
    </w:p>
    <w:p w14:paraId="5FA0DBE0" w14:textId="43A79E4F" w:rsidR="00DF05BB" w:rsidRPr="00FC5E0F" w:rsidRDefault="00DF05BB" w:rsidP="00FD5B03">
      <w:pPr>
        <w:tabs>
          <w:tab w:val="left" w:pos="2977"/>
        </w:tabs>
        <w:adjustRightInd w:val="0"/>
        <w:snapToGrid w:val="0"/>
        <w:spacing w:line="360" w:lineRule="auto"/>
        <w:rPr>
          <w:rFonts w:ascii="Times New Roman" w:hAnsi="Times New Roman" w:cs="Times New Roman"/>
          <w:sz w:val="24"/>
        </w:rPr>
      </w:pPr>
      <w:r w:rsidRPr="00FC5E0F">
        <w:rPr>
          <w:rFonts w:ascii="Times New Roman" w:hAnsi="Times New Roman" w:cs="Times New Roman"/>
          <w:b/>
          <w:bCs/>
          <w:sz w:val="24"/>
        </w:rPr>
        <w:t>D</w:t>
      </w:r>
      <w:r w:rsidR="009C7DA7" w:rsidRPr="00FC5E0F">
        <w:rPr>
          <w:rFonts w:ascii="Times New Roman" w:hAnsi="Times New Roman" w:cs="Times New Roman"/>
          <w:sz w:val="24"/>
        </w:rPr>
        <w:t xml:space="preserve">. </w:t>
      </w:r>
      <w:r w:rsidRPr="00FC5E0F">
        <w:rPr>
          <w:rFonts w:ascii="Times New Roman" w:hAnsi="Times New Roman" w:cs="Times New Roman"/>
          <w:sz w:val="24"/>
        </w:rPr>
        <w:t>Representative IHC images of CD68.</w:t>
      </w:r>
    </w:p>
    <w:p w14:paraId="2092B808" w14:textId="77777777" w:rsidR="00DF05BB" w:rsidRPr="00FC5E0F" w:rsidRDefault="00DF05BB" w:rsidP="00DF05BB">
      <w:pPr>
        <w:tabs>
          <w:tab w:val="left" w:pos="2977"/>
        </w:tabs>
        <w:adjustRightInd w:val="0"/>
        <w:snapToGrid w:val="0"/>
        <w:spacing w:line="360" w:lineRule="auto"/>
        <w:rPr>
          <w:rFonts w:ascii="Times New Roman" w:hAnsi="Times New Roman" w:cs="Times New Roman"/>
          <w:sz w:val="24"/>
        </w:rPr>
      </w:pPr>
      <w:r w:rsidRPr="00FC5E0F">
        <w:rPr>
          <w:rFonts w:ascii="Times New Roman" w:hAnsi="Times New Roman" w:cs="Times New Roman" w:hint="eastAsia"/>
          <w:b/>
          <w:bCs/>
          <w:sz w:val="24"/>
        </w:rPr>
        <w:t>E</w:t>
      </w:r>
      <w:r w:rsidRPr="00FC5E0F">
        <w:rPr>
          <w:rFonts w:ascii="Times New Roman" w:hAnsi="Times New Roman" w:cs="Times New Roman"/>
          <w:sz w:val="24"/>
        </w:rPr>
        <w:t>. Representative IHC images of α-SMA.</w:t>
      </w:r>
    </w:p>
    <w:p w14:paraId="2020F97E" w14:textId="3358E1A9" w:rsidR="00DF05BB" w:rsidRPr="00FC5E0F" w:rsidRDefault="00DF05BB" w:rsidP="00DF05BB">
      <w:pPr>
        <w:tabs>
          <w:tab w:val="left" w:pos="2977"/>
        </w:tabs>
        <w:adjustRightInd w:val="0"/>
        <w:snapToGrid w:val="0"/>
        <w:spacing w:line="360" w:lineRule="auto"/>
        <w:rPr>
          <w:rFonts w:ascii="Times New Roman" w:hAnsi="Times New Roman" w:cs="Times New Roman"/>
          <w:sz w:val="24"/>
        </w:rPr>
      </w:pPr>
      <w:r w:rsidRPr="00FC5E0F">
        <w:rPr>
          <w:rFonts w:ascii="Times New Roman" w:hAnsi="Times New Roman" w:cs="Times New Roman"/>
          <w:b/>
          <w:bCs/>
          <w:sz w:val="24"/>
        </w:rPr>
        <w:t>F</w:t>
      </w:r>
      <w:r w:rsidRPr="00FC5E0F">
        <w:rPr>
          <w:rFonts w:ascii="Times New Roman" w:hAnsi="Times New Roman" w:cs="Times New Roman"/>
          <w:sz w:val="24"/>
        </w:rPr>
        <w:t xml:space="preserve">. Representative IHC images of </w:t>
      </w:r>
      <w:r w:rsidRPr="00FC5E0F">
        <w:rPr>
          <w:rFonts w:ascii="Times New Roman" w:hAnsi="Times New Roman" w:cs="Times New Roman" w:hint="eastAsia"/>
          <w:sz w:val="24"/>
        </w:rPr>
        <w:t>C</w:t>
      </w:r>
      <w:r w:rsidRPr="00FC5E0F">
        <w:rPr>
          <w:rFonts w:ascii="Times New Roman" w:hAnsi="Times New Roman" w:cs="Times New Roman"/>
          <w:sz w:val="24"/>
        </w:rPr>
        <w:t>D8.</w:t>
      </w:r>
    </w:p>
    <w:p w14:paraId="452956D8" w14:textId="30142198" w:rsidR="00DF05BB" w:rsidRPr="00FC5E0F" w:rsidRDefault="00DF05BB" w:rsidP="00FD5B03">
      <w:pPr>
        <w:tabs>
          <w:tab w:val="left" w:pos="2977"/>
        </w:tabs>
        <w:adjustRightInd w:val="0"/>
        <w:snapToGrid w:val="0"/>
        <w:spacing w:line="360" w:lineRule="auto"/>
        <w:rPr>
          <w:rFonts w:ascii="Times New Roman" w:hAnsi="Times New Roman" w:cs="Times New Roman"/>
          <w:sz w:val="24"/>
        </w:rPr>
      </w:pPr>
      <w:r w:rsidRPr="00FC5E0F">
        <w:rPr>
          <w:rFonts w:ascii="Times New Roman" w:hAnsi="Times New Roman" w:cs="Times New Roman"/>
          <w:b/>
          <w:bCs/>
          <w:sz w:val="24"/>
        </w:rPr>
        <w:t>G</w:t>
      </w:r>
      <w:r w:rsidRPr="00FC5E0F">
        <w:rPr>
          <w:rFonts w:ascii="Times New Roman" w:hAnsi="Times New Roman" w:cs="Times New Roman"/>
          <w:sz w:val="24"/>
        </w:rPr>
        <w:t xml:space="preserve">. Representative IHC images of </w:t>
      </w:r>
      <w:r w:rsidRPr="00FC5E0F">
        <w:rPr>
          <w:rFonts w:ascii="Times New Roman" w:hAnsi="Times New Roman" w:cs="Times New Roman" w:hint="eastAsia"/>
          <w:sz w:val="24"/>
        </w:rPr>
        <w:t>C</w:t>
      </w:r>
      <w:r w:rsidRPr="00FC5E0F">
        <w:rPr>
          <w:rFonts w:ascii="Times New Roman" w:hAnsi="Times New Roman" w:cs="Times New Roman"/>
          <w:sz w:val="24"/>
        </w:rPr>
        <w:t>D4.</w:t>
      </w:r>
    </w:p>
    <w:p w14:paraId="7D1CC1B7" w14:textId="2BBB7A03" w:rsidR="005A078E" w:rsidRPr="00FC5E0F" w:rsidRDefault="00DF05BB" w:rsidP="00FD5B03">
      <w:pPr>
        <w:tabs>
          <w:tab w:val="left" w:pos="2977"/>
        </w:tabs>
        <w:adjustRightInd w:val="0"/>
        <w:snapToGrid w:val="0"/>
        <w:spacing w:line="360" w:lineRule="auto"/>
        <w:rPr>
          <w:rFonts w:ascii="Times New Roman" w:hAnsi="Times New Roman" w:cs="Times New Roman"/>
          <w:sz w:val="24"/>
        </w:rPr>
      </w:pPr>
      <w:r w:rsidRPr="00FC5E0F">
        <w:rPr>
          <w:rFonts w:ascii="Times New Roman" w:hAnsi="Times New Roman" w:cs="Times New Roman"/>
          <w:b/>
          <w:bCs/>
          <w:sz w:val="24"/>
        </w:rPr>
        <w:t>H</w:t>
      </w:r>
      <w:r w:rsidRPr="00FC5E0F">
        <w:rPr>
          <w:rFonts w:ascii="Times New Roman" w:hAnsi="Times New Roman" w:cs="Times New Roman"/>
          <w:sz w:val="24"/>
        </w:rPr>
        <w:t xml:space="preserve">. Representative IHC images of </w:t>
      </w:r>
      <w:r w:rsidRPr="00FC5E0F">
        <w:rPr>
          <w:rFonts w:ascii="Times New Roman" w:hAnsi="Times New Roman" w:cs="Times New Roman" w:hint="eastAsia"/>
          <w:sz w:val="24"/>
        </w:rPr>
        <w:t>C</w:t>
      </w:r>
      <w:r w:rsidRPr="00FC5E0F">
        <w:rPr>
          <w:rFonts w:ascii="Times New Roman" w:hAnsi="Times New Roman" w:cs="Times New Roman"/>
          <w:sz w:val="24"/>
        </w:rPr>
        <w:t>D20.</w:t>
      </w:r>
    </w:p>
    <w:p w14:paraId="39057564" w14:textId="4387CCC8" w:rsidR="00A60B0F" w:rsidRPr="00FC5E0F" w:rsidRDefault="00695F11" w:rsidP="00FE0F61">
      <w:pPr>
        <w:tabs>
          <w:tab w:val="left" w:pos="2977"/>
        </w:tabs>
        <w:adjustRightInd w:val="0"/>
        <w:snapToGrid w:val="0"/>
        <w:spacing w:line="360" w:lineRule="auto"/>
        <w:ind w:firstLineChars="200" w:firstLine="480"/>
        <w:rPr>
          <w:rFonts w:ascii="Times New Roman" w:hAnsi="Times New Roman" w:cs="Times New Roman"/>
          <w:b/>
          <w:bCs/>
          <w:sz w:val="24"/>
        </w:rPr>
      </w:pPr>
      <w:r w:rsidRPr="00FC5E0F">
        <w:rPr>
          <w:rFonts w:ascii="Times New Roman" w:hAnsi="Times New Roman" w:cs="Times New Roman"/>
          <w:sz w:val="24"/>
        </w:rPr>
        <w:t>Representative of three independent experiments. Statistical analysis was performed on biological replicates (</w:t>
      </w:r>
      <w:r w:rsidRPr="00FC5E0F">
        <w:rPr>
          <w:rFonts w:ascii="Times New Roman" w:hAnsi="Times New Roman" w:cs="Times New Roman"/>
          <w:i/>
          <w:sz w:val="24"/>
        </w:rPr>
        <w:t>n</w:t>
      </w:r>
      <w:r w:rsidRPr="00FC5E0F">
        <w:rPr>
          <w:rFonts w:ascii="Times New Roman" w:hAnsi="Times New Roman" w:cs="Times New Roman"/>
          <w:sz w:val="24"/>
        </w:rPr>
        <w:t xml:space="preserve"> = 3); each value represents mean ± SD; two-sided Student </w:t>
      </w:r>
      <w:r w:rsidRPr="00FC5E0F">
        <w:rPr>
          <w:rFonts w:ascii="Times New Roman" w:hAnsi="Times New Roman" w:cs="Times New Roman"/>
          <w:i/>
          <w:sz w:val="24"/>
        </w:rPr>
        <w:t>t</w:t>
      </w:r>
      <w:r w:rsidRPr="00FC5E0F">
        <w:rPr>
          <w:rFonts w:ascii="Times New Roman" w:hAnsi="Times New Roman" w:cs="Times New Roman"/>
          <w:sz w:val="24"/>
        </w:rPr>
        <w:t xml:space="preserve"> test. *, </w:t>
      </w:r>
      <w:r w:rsidRPr="00FC5E0F">
        <w:rPr>
          <w:rFonts w:ascii="Times New Roman" w:hAnsi="Times New Roman" w:cs="Times New Roman"/>
          <w:i/>
          <w:sz w:val="24"/>
        </w:rPr>
        <w:t>P</w:t>
      </w:r>
      <w:r w:rsidRPr="00FC5E0F">
        <w:rPr>
          <w:rFonts w:ascii="Times New Roman" w:hAnsi="Times New Roman" w:cs="Times New Roman"/>
          <w:sz w:val="24"/>
        </w:rPr>
        <w:t xml:space="preserve"> &lt; 0.05; **, </w:t>
      </w:r>
      <w:r w:rsidRPr="00FC5E0F">
        <w:rPr>
          <w:rFonts w:ascii="Times New Roman" w:hAnsi="Times New Roman" w:cs="Times New Roman"/>
          <w:i/>
          <w:sz w:val="24"/>
        </w:rPr>
        <w:t>P</w:t>
      </w:r>
      <w:r w:rsidRPr="00FC5E0F">
        <w:rPr>
          <w:rFonts w:ascii="Times New Roman" w:hAnsi="Times New Roman" w:cs="Times New Roman"/>
          <w:sz w:val="24"/>
        </w:rPr>
        <w:t xml:space="preserve"> &lt; 0.01; ***, </w:t>
      </w:r>
      <w:r w:rsidRPr="00FC5E0F">
        <w:rPr>
          <w:rFonts w:ascii="Times New Roman" w:hAnsi="Times New Roman" w:cs="Times New Roman"/>
          <w:i/>
          <w:sz w:val="24"/>
        </w:rPr>
        <w:t>P</w:t>
      </w:r>
      <w:r w:rsidRPr="00FC5E0F">
        <w:rPr>
          <w:rFonts w:ascii="Times New Roman" w:hAnsi="Times New Roman" w:cs="Times New Roman"/>
          <w:sz w:val="24"/>
        </w:rPr>
        <w:t xml:space="preserve"> &lt; 0.001.</w:t>
      </w:r>
      <w:r w:rsidR="009C7DA7" w:rsidRPr="00FC5E0F">
        <w:rPr>
          <w:rFonts w:ascii="Times New Roman" w:hAnsi="Times New Roman" w:cs="Times New Roman"/>
          <w:b/>
          <w:bCs/>
          <w:sz w:val="24"/>
        </w:rPr>
        <w:br w:type="page"/>
      </w:r>
    </w:p>
    <w:p w14:paraId="2DADB58B" w14:textId="650D707E" w:rsidR="00AD1D8F" w:rsidRPr="00FC5E0F" w:rsidRDefault="008A5331" w:rsidP="00AD1D8F">
      <w:pPr>
        <w:tabs>
          <w:tab w:val="left" w:pos="2977"/>
        </w:tabs>
        <w:adjustRightInd w:val="0"/>
        <w:snapToGrid w:val="0"/>
        <w:spacing w:line="360" w:lineRule="auto"/>
        <w:jc w:val="center"/>
        <w:rPr>
          <w:rFonts w:ascii="Times New Roman" w:hAnsi="Times New Roman" w:cs="Times New Roman"/>
          <w:sz w:val="24"/>
        </w:rPr>
      </w:pPr>
      <w:r w:rsidRPr="00FC5E0F">
        <w:rPr>
          <w:rFonts w:ascii="Times New Roman" w:hAnsi="Times New Roman" w:cs="Times New Roman"/>
          <w:noProof/>
          <w:sz w:val="24"/>
        </w:rPr>
        <w:lastRenderedPageBreak/>
        <w:drawing>
          <wp:inline distT="0" distB="0" distL="0" distR="0" wp14:anchorId="4DAC6BE2" wp14:editId="68E645B7">
            <wp:extent cx="4953000" cy="6486525"/>
            <wp:effectExtent l="0" t="0" r="0" b="952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53000" cy="6486525"/>
                    </a:xfrm>
                    <a:prstGeom prst="rect">
                      <a:avLst/>
                    </a:prstGeom>
                    <a:noFill/>
                    <a:ln>
                      <a:noFill/>
                    </a:ln>
                  </pic:spPr>
                </pic:pic>
              </a:graphicData>
            </a:graphic>
          </wp:inline>
        </w:drawing>
      </w:r>
    </w:p>
    <w:p w14:paraId="3B9D8B2C" w14:textId="77777777" w:rsidR="00AD1D8F" w:rsidRPr="00FC5E0F" w:rsidRDefault="00AD1D8F" w:rsidP="00AD1D8F">
      <w:pPr>
        <w:tabs>
          <w:tab w:val="left" w:pos="2977"/>
        </w:tabs>
        <w:adjustRightInd w:val="0"/>
        <w:snapToGrid w:val="0"/>
        <w:spacing w:line="360" w:lineRule="auto"/>
        <w:jc w:val="center"/>
        <w:rPr>
          <w:rFonts w:ascii="Times New Roman" w:hAnsi="Times New Roman" w:cs="Times New Roman"/>
          <w:sz w:val="24"/>
        </w:rPr>
      </w:pPr>
    </w:p>
    <w:p w14:paraId="396F54D3" w14:textId="73479925" w:rsidR="00AD1D8F" w:rsidRPr="00FC5E0F" w:rsidRDefault="00AD1D8F" w:rsidP="00AD1D8F">
      <w:pPr>
        <w:tabs>
          <w:tab w:val="left" w:pos="2977"/>
        </w:tabs>
        <w:adjustRightInd w:val="0"/>
        <w:snapToGrid w:val="0"/>
        <w:spacing w:line="360" w:lineRule="auto"/>
      </w:pPr>
      <w:r w:rsidRPr="00FC5E0F">
        <w:rPr>
          <w:rFonts w:ascii="Times New Roman" w:hAnsi="Times New Roman" w:cs="Times New Roman"/>
          <w:b/>
          <w:sz w:val="24"/>
        </w:rPr>
        <w:t>Figure S2. The expression and function of BIRC2 in human HCC cells.</w:t>
      </w:r>
    </w:p>
    <w:p w14:paraId="64995436" w14:textId="516A7288" w:rsidR="005A078E" w:rsidRPr="00FC5E0F" w:rsidRDefault="00AD1D8F" w:rsidP="005A078E">
      <w:pPr>
        <w:tabs>
          <w:tab w:val="left" w:pos="2977"/>
        </w:tabs>
        <w:adjustRightInd w:val="0"/>
        <w:snapToGrid w:val="0"/>
        <w:spacing w:line="360" w:lineRule="auto"/>
        <w:rPr>
          <w:rFonts w:ascii="Times New Roman" w:hAnsi="Times New Roman" w:cs="Times New Roman"/>
          <w:sz w:val="24"/>
        </w:rPr>
      </w:pPr>
      <w:r w:rsidRPr="00FC5E0F">
        <w:rPr>
          <w:rFonts w:ascii="Times New Roman" w:hAnsi="Times New Roman" w:cs="Times New Roman"/>
          <w:b/>
          <w:bCs/>
          <w:sz w:val="24"/>
        </w:rPr>
        <w:t>A</w:t>
      </w:r>
      <w:r w:rsidRPr="00FC5E0F">
        <w:rPr>
          <w:rFonts w:ascii="Times New Roman" w:hAnsi="Times New Roman" w:cs="Times New Roman"/>
          <w:sz w:val="24"/>
        </w:rPr>
        <w:t xml:space="preserve">. </w:t>
      </w:r>
      <w:r w:rsidR="005A078E" w:rsidRPr="00FC5E0F">
        <w:rPr>
          <w:rFonts w:ascii="Times New Roman" w:hAnsi="Times New Roman" w:cs="Times New Roman"/>
          <w:sz w:val="24"/>
        </w:rPr>
        <w:t>Expression of BIRC2 in human HCC cell lines.</w:t>
      </w:r>
    </w:p>
    <w:p w14:paraId="69409B25" w14:textId="4AB06937" w:rsidR="005A078E" w:rsidRPr="00FC5E0F" w:rsidRDefault="00AD1D8F" w:rsidP="005A078E">
      <w:pPr>
        <w:tabs>
          <w:tab w:val="left" w:pos="2977"/>
        </w:tabs>
        <w:adjustRightInd w:val="0"/>
        <w:snapToGrid w:val="0"/>
        <w:spacing w:line="360" w:lineRule="auto"/>
        <w:rPr>
          <w:rFonts w:ascii="Times New Roman" w:hAnsi="Times New Roman" w:cs="Times New Roman"/>
          <w:sz w:val="24"/>
        </w:rPr>
      </w:pPr>
      <w:r w:rsidRPr="00FC5E0F">
        <w:rPr>
          <w:rFonts w:ascii="Times New Roman" w:hAnsi="Times New Roman" w:cs="Times New Roman"/>
          <w:b/>
          <w:bCs/>
          <w:sz w:val="24"/>
        </w:rPr>
        <w:t>B</w:t>
      </w:r>
      <w:r w:rsidR="005A078E" w:rsidRPr="00FC5E0F">
        <w:rPr>
          <w:rFonts w:ascii="Times New Roman" w:hAnsi="Times New Roman" w:cs="Times New Roman"/>
          <w:sz w:val="24"/>
        </w:rPr>
        <w:t>. Expression of BIRC2 in PLC cells infected with sh</w:t>
      </w:r>
      <w:r w:rsidR="005A078E" w:rsidRPr="00FC5E0F">
        <w:rPr>
          <w:rFonts w:ascii="Times New Roman" w:hAnsi="Times New Roman" w:cs="Times New Roman"/>
          <w:i/>
          <w:iCs/>
          <w:sz w:val="24"/>
        </w:rPr>
        <w:t>BIRC2</w:t>
      </w:r>
      <w:r w:rsidR="005A078E" w:rsidRPr="00FC5E0F">
        <w:rPr>
          <w:rFonts w:ascii="Times New Roman" w:hAnsi="Times New Roman" w:cs="Times New Roman"/>
          <w:sz w:val="24"/>
        </w:rPr>
        <w:t>.</w:t>
      </w:r>
    </w:p>
    <w:p w14:paraId="6E8CBA1F" w14:textId="442B2034" w:rsidR="005A078E" w:rsidRPr="00FC5E0F" w:rsidRDefault="00AD1D8F" w:rsidP="005A078E">
      <w:pPr>
        <w:tabs>
          <w:tab w:val="left" w:pos="2977"/>
        </w:tabs>
        <w:adjustRightInd w:val="0"/>
        <w:snapToGrid w:val="0"/>
        <w:spacing w:line="360" w:lineRule="auto"/>
        <w:rPr>
          <w:rFonts w:ascii="Times New Roman" w:hAnsi="Times New Roman" w:cs="Times New Roman"/>
          <w:sz w:val="24"/>
        </w:rPr>
      </w:pPr>
      <w:r w:rsidRPr="00FC5E0F">
        <w:rPr>
          <w:rFonts w:ascii="Times New Roman" w:hAnsi="Times New Roman" w:cs="Times New Roman"/>
          <w:b/>
          <w:bCs/>
          <w:sz w:val="24"/>
        </w:rPr>
        <w:t>C</w:t>
      </w:r>
      <w:r w:rsidR="005A078E" w:rsidRPr="00FC5E0F">
        <w:rPr>
          <w:rFonts w:ascii="Times New Roman" w:hAnsi="Times New Roman" w:cs="Times New Roman"/>
          <w:sz w:val="24"/>
        </w:rPr>
        <w:t>. Cell viability of PLC cells infected with sh</w:t>
      </w:r>
      <w:r w:rsidR="005A078E" w:rsidRPr="00FC5E0F">
        <w:rPr>
          <w:rFonts w:ascii="Times New Roman" w:hAnsi="Times New Roman" w:cs="Times New Roman"/>
          <w:i/>
          <w:iCs/>
          <w:sz w:val="24"/>
        </w:rPr>
        <w:t>BIRC2</w:t>
      </w:r>
      <w:r w:rsidR="005A078E" w:rsidRPr="00FC5E0F">
        <w:rPr>
          <w:rFonts w:ascii="Times New Roman" w:hAnsi="Times New Roman" w:cs="Times New Roman"/>
          <w:sz w:val="24"/>
        </w:rPr>
        <w:t>.</w:t>
      </w:r>
    </w:p>
    <w:p w14:paraId="1FB6FC39" w14:textId="20EF79A8" w:rsidR="00A60B0F" w:rsidRPr="00FC5E0F" w:rsidRDefault="00AD1D8F" w:rsidP="00AD1D8F">
      <w:pPr>
        <w:tabs>
          <w:tab w:val="left" w:pos="2977"/>
        </w:tabs>
        <w:adjustRightInd w:val="0"/>
        <w:snapToGrid w:val="0"/>
        <w:spacing w:line="360" w:lineRule="auto"/>
        <w:rPr>
          <w:rFonts w:ascii="Times New Roman" w:hAnsi="Times New Roman" w:cs="Times New Roman"/>
          <w:sz w:val="24"/>
        </w:rPr>
      </w:pPr>
      <w:r w:rsidRPr="00FC5E0F">
        <w:rPr>
          <w:rFonts w:ascii="Times New Roman" w:hAnsi="Times New Roman" w:cs="Times New Roman"/>
          <w:b/>
          <w:bCs/>
          <w:sz w:val="24"/>
        </w:rPr>
        <w:t>D</w:t>
      </w:r>
      <w:r w:rsidR="005A078E" w:rsidRPr="00FC5E0F">
        <w:rPr>
          <w:rFonts w:ascii="Times New Roman" w:hAnsi="Times New Roman" w:cs="Times New Roman"/>
          <w:sz w:val="24"/>
        </w:rPr>
        <w:t>. Tumor growth of PLC cells in NSG mice.</w:t>
      </w:r>
    </w:p>
    <w:p w14:paraId="7AFD6602" w14:textId="164BB816" w:rsidR="002D7FA7" w:rsidRPr="00FC5E0F" w:rsidRDefault="00AD1D8F" w:rsidP="002D7FA7">
      <w:pPr>
        <w:tabs>
          <w:tab w:val="left" w:pos="2977"/>
        </w:tabs>
        <w:adjustRightInd w:val="0"/>
        <w:snapToGrid w:val="0"/>
        <w:spacing w:line="360" w:lineRule="auto"/>
        <w:rPr>
          <w:rFonts w:ascii="Times New Roman" w:hAnsi="Times New Roman" w:cs="Times New Roman"/>
          <w:sz w:val="24"/>
        </w:rPr>
      </w:pPr>
      <w:r w:rsidRPr="00FC5E0F">
        <w:rPr>
          <w:rFonts w:ascii="Times New Roman" w:hAnsi="Times New Roman" w:cs="Times New Roman"/>
          <w:b/>
          <w:bCs/>
          <w:sz w:val="24"/>
        </w:rPr>
        <w:t>E</w:t>
      </w:r>
      <w:r w:rsidR="002D7FA7" w:rsidRPr="00FC5E0F">
        <w:rPr>
          <w:rFonts w:ascii="Times New Roman" w:hAnsi="Times New Roman" w:cs="Times New Roman"/>
          <w:sz w:val="24"/>
        </w:rPr>
        <w:t>. Schematic representation of the competitive assay.</w:t>
      </w:r>
    </w:p>
    <w:p w14:paraId="663F6052" w14:textId="4A689FED" w:rsidR="002D7FA7" w:rsidRPr="00FC5E0F" w:rsidRDefault="00AD1D8F" w:rsidP="002D7FA7">
      <w:pPr>
        <w:tabs>
          <w:tab w:val="left" w:pos="2977"/>
        </w:tabs>
        <w:adjustRightInd w:val="0"/>
        <w:snapToGrid w:val="0"/>
        <w:spacing w:line="360" w:lineRule="auto"/>
        <w:rPr>
          <w:rFonts w:ascii="Times New Roman" w:hAnsi="Times New Roman" w:cs="Times New Roman"/>
          <w:sz w:val="24"/>
        </w:rPr>
      </w:pPr>
      <w:r w:rsidRPr="00FC5E0F">
        <w:rPr>
          <w:rFonts w:ascii="Times New Roman" w:hAnsi="Times New Roman" w:cs="Times New Roman"/>
          <w:b/>
          <w:bCs/>
          <w:sz w:val="24"/>
        </w:rPr>
        <w:t>F</w:t>
      </w:r>
      <w:r w:rsidR="002D7FA7" w:rsidRPr="00FC5E0F">
        <w:rPr>
          <w:rFonts w:ascii="Times New Roman" w:hAnsi="Times New Roman" w:cs="Times New Roman"/>
          <w:sz w:val="24"/>
        </w:rPr>
        <w:t>. Apoptosis of PLC cells after challenging with PBMC.</w:t>
      </w:r>
    </w:p>
    <w:p w14:paraId="500B6B75" w14:textId="7BF78592" w:rsidR="00A60B0F" w:rsidRPr="00FC5E0F" w:rsidRDefault="00AD1D8F" w:rsidP="002D7FA7">
      <w:pPr>
        <w:tabs>
          <w:tab w:val="left" w:pos="2977"/>
        </w:tabs>
        <w:adjustRightInd w:val="0"/>
        <w:snapToGrid w:val="0"/>
        <w:spacing w:line="360" w:lineRule="auto"/>
        <w:rPr>
          <w:rFonts w:ascii="Times New Roman" w:hAnsi="Times New Roman" w:cs="Times New Roman"/>
          <w:sz w:val="24"/>
        </w:rPr>
      </w:pPr>
      <w:r w:rsidRPr="00FC5E0F">
        <w:rPr>
          <w:rFonts w:ascii="Times New Roman" w:hAnsi="Times New Roman" w:cs="Times New Roman"/>
          <w:b/>
          <w:bCs/>
          <w:sz w:val="24"/>
        </w:rPr>
        <w:lastRenderedPageBreak/>
        <w:t>G</w:t>
      </w:r>
      <w:r w:rsidR="002D7FA7" w:rsidRPr="00FC5E0F">
        <w:rPr>
          <w:rFonts w:ascii="Times New Roman" w:hAnsi="Times New Roman" w:cs="Times New Roman"/>
          <w:sz w:val="24"/>
        </w:rPr>
        <w:t>. Clone formation of PLC cells after challenging with PBMC.</w:t>
      </w:r>
    </w:p>
    <w:p w14:paraId="1C4E8775" w14:textId="6B1009A2" w:rsidR="00A60B0F" w:rsidRPr="00FC5E0F" w:rsidRDefault="00695F11" w:rsidP="00FE0F61">
      <w:pPr>
        <w:tabs>
          <w:tab w:val="left" w:pos="2977"/>
        </w:tabs>
        <w:adjustRightInd w:val="0"/>
        <w:snapToGrid w:val="0"/>
        <w:spacing w:line="360" w:lineRule="auto"/>
        <w:ind w:firstLineChars="200" w:firstLine="480"/>
        <w:rPr>
          <w:rFonts w:ascii="Times New Roman" w:hAnsi="Times New Roman" w:cs="Times New Roman"/>
          <w:sz w:val="24"/>
        </w:rPr>
      </w:pPr>
      <w:r w:rsidRPr="00FC5E0F">
        <w:rPr>
          <w:rFonts w:ascii="Times New Roman" w:hAnsi="Times New Roman" w:cs="Times New Roman"/>
          <w:sz w:val="24"/>
        </w:rPr>
        <w:t>Representative of three independent experiments. Statistical analysis was performed on biological replicates (</w:t>
      </w:r>
      <w:r w:rsidRPr="00FC5E0F">
        <w:rPr>
          <w:rFonts w:ascii="Times New Roman" w:hAnsi="Times New Roman" w:cs="Times New Roman"/>
          <w:i/>
          <w:sz w:val="24"/>
        </w:rPr>
        <w:t>n</w:t>
      </w:r>
      <w:r w:rsidRPr="00FC5E0F">
        <w:rPr>
          <w:rFonts w:ascii="Times New Roman" w:hAnsi="Times New Roman" w:cs="Times New Roman"/>
          <w:sz w:val="24"/>
        </w:rPr>
        <w:t xml:space="preserve"> = 3); each value represents mean ± SD; two-sided Student </w:t>
      </w:r>
      <w:r w:rsidRPr="00FC5E0F">
        <w:rPr>
          <w:rFonts w:ascii="Times New Roman" w:hAnsi="Times New Roman" w:cs="Times New Roman"/>
          <w:i/>
          <w:sz w:val="24"/>
        </w:rPr>
        <w:t>t</w:t>
      </w:r>
      <w:r w:rsidRPr="00FC5E0F">
        <w:rPr>
          <w:rFonts w:ascii="Times New Roman" w:hAnsi="Times New Roman" w:cs="Times New Roman"/>
          <w:sz w:val="24"/>
        </w:rPr>
        <w:t xml:space="preserve"> test. *, </w:t>
      </w:r>
      <w:r w:rsidRPr="00FC5E0F">
        <w:rPr>
          <w:rFonts w:ascii="Times New Roman" w:hAnsi="Times New Roman" w:cs="Times New Roman"/>
          <w:i/>
          <w:sz w:val="24"/>
        </w:rPr>
        <w:t>P</w:t>
      </w:r>
      <w:r w:rsidRPr="00FC5E0F">
        <w:rPr>
          <w:rFonts w:ascii="Times New Roman" w:hAnsi="Times New Roman" w:cs="Times New Roman"/>
          <w:sz w:val="24"/>
        </w:rPr>
        <w:t xml:space="preserve"> &lt; 0.05; **, </w:t>
      </w:r>
      <w:r w:rsidRPr="00FC5E0F">
        <w:rPr>
          <w:rFonts w:ascii="Times New Roman" w:hAnsi="Times New Roman" w:cs="Times New Roman"/>
          <w:i/>
          <w:sz w:val="24"/>
        </w:rPr>
        <w:t>P</w:t>
      </w:r>
      <w:r w:rsidRPr="00FC5E0F">
        <w:rPr>
          <w:rFonts w:ascii="Times New Roman" w:hAnsi="Times New Roman" w:cs="Times New Roman"/>
          <w:sz w:val="24"/>
        </w:rPr>
        <w:t xml:space="preserve"> &lt; 0.01; ***, </w:t>
      </w:r>
      <w:r w:rsidRPr="00FC5E0F">
        <w:rPr>
          <w:rFonts w:ascii="Times New Roman" w:hAnsi="Times New Roman" w:cs="Times New Roman"/>
          <w:i/>
          <w:sz w:val="24"/>
        </w:rPr>
        <w:t>P</w:t>
      </w:r>
      <w:r w:rsidRPr="00FC5E0F">
        <w:rPr>
          <w:rFonts w:ascii="Times New Roman" w:hAnsi="Times New Roman" w:cs="Times New Roman"/>
          <w:sz w:val="24"/>
        </w:rPr>
        <w:t xml:space="preserve"> &lt; 0.001.</w:t>
      </w:r>
      <w:r w:rsidR="00A60B0F" w:rsidRPr="00FC5E0F">
        <w:rPr>
          <w:rFonts w:ascii="Times New Roman" w:hAnsi="Times New Roman" w:cs="Times New Roman"/>
          <w:b/>
          <w:bCs/>
          <w:sz w:val="24"/>
        </w:rPr>
        <w:br w:type="page"/>
      </w:r>
    </w:p>
    <w:p w14:paraId="37BA99DE" w14:textId="726C3646" w:rsidR="00494E66" w:rsidRPr="00FC5E0F" w:rsidRDefault="004E0EE6" w:rsidP="00807403">
      <w:pPr>
        <w:tabs>
          <w:tab w:val="left" w:pos="2977"/>
        </w:tabs>
        <w:adjustRightInd w:val="0"/>
        <w:snapToGrid w:val="0"/>
        <w:spacing w:line="360" w:lineRule="auto"/>
        <w:jc w:val="center"/>
        <w:rPr>
          <w:rFonts w:ascii="Times New Roman" w:hAnsi="Times New Roman" w:cs="Times New Roman"/>
          <w:sz w:val="24"/>
        </w:rPr>
      </w:pPr>
      <w:r w:rsidRPr="00FC5E0F">
        <w:rPr>
          <w:rFonts w:ascii="Times New Roman" w:hAnsi="Times New Roman" w:cs="Times New Roman"/>
          <w:noProof/>
          <w:sz w:val="24"/>
        </w:rPr>
        <w:lastRenderedPageBreak/>
        <w:drawing>
          <wp:inline distT="0" distB="0" distL="0" distR="0" wp14:anchorId="454C5C69" wp14:editId="7194BEE4">
            <wp:extent cx="5276850" cy="449580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6850" cy="4495800"/>
                    </a:xfrm>
                    <a:prstGeom prst="rect">
                      <a:avLst/>
                    </a:prstGeom>
                    <a:noFill/>
                    <a:ln>
                      <a:noFill/>
                    </a:ln>
                  </pic:spPr>
                </pic:pic>
              </a:graphicData>
            </a:graphic>
          </wp:inline>
        </w:drawing>
      </w:r>
    </w:p>
    <w:p w14:paraId="0CADA3C2" w14:textId="77777777" w:rsidR="00494E66" w:rsidRPr="00FC5E0F" w:rsidRDefault="00494E66" w:rsidP="00494E66">
      <w:pPr>
        <w:tabs>
          <w:tab w:val="left" w:pos="2977"/>
        </w:tabs>
        <w:adjustRightInd w:val="0"/>
        <w:snapToGrid w:val="0"/>
        <w:spacing w:line="360" w:lineRule="auto"/>
        <w:rPr>
          <w:rFonts w:ascii="Times New Roman" w:hAnsi="Times New Roman" w:cs="Times New Roman"/>
          <w:b/>
          <w:bCs/>
          <w:sz w:val="24"/>
        </w:rPr>
      </w:pPr>
    </w:p>
    <w:p w14:paraId="7C6FEF3D" w14:textId="43524914" w:rsidR="00494E66" w:rsidRPr="00FC5E0F" w:rsidRDefault="00494E66" w:rsidP="00494E66">
      <w:pPr>
        <w:tabs>
          <w:tab w:val="left" w:pos="2977"/>
        </w:tabs>
        <w:adjustRightInd w:val="0"/>
        <w:snapToGrid w:val="0"/>
        <w:spacing w:line="360" w:lineRule="auto"/>
        <w:rPr>
          <w:rFonts w:ascii="Times New Roman" w:hAnsi="Times New Roman" w:cs="Times New Roman"/>
          <w:b/>
          <w:bCs/>
          <w:sz w:val="24"/>
        </w:rPr>
      </w:pPr>
      <w:r w:rsidRPr="00FC5E0F">
        <w:rPr>
          <w:rFonts w:ascii="Times New Roman" w:hAnsi="Times New Roman" w:cs="Times New Roman" w:hint="eastAsia"/>
          <w:b/>
          <w:bCs/>
          <w:sz w:val="24"/>
        </w:rPr>
        <w:t>F</w:t>
      </w:r>
      <w:r w:rsidRPr="00FC5E0F">
        <w:rPr>
          <w:rFonts w:ascii="Times New Roman" w:hAnsi="Times New Roman" w:cs="Times New Roman"/>
          <w:b/>
          <w:bCs/>
          <w:sz w:val="24"/>
        </w:rPr>
        <w:t>igure S3. BIRC2 expression in HCC tissues.</w:t>
      </w:r>
    </w:p>
    <w:p w14:paraId="6D39E5FA" w14:textId="77777777" w:rsidR="00494E66" w:rsidRPr="00FC5E0F" w:rsidRDefault="00494E66" w:rsidP="00494E66">
      <w:pPr>
        <w:tabs>
          <w:tab w:val="left" w:pos="2977"/>
        </w:tabs>
        <w:adjustRightInd w:val="0"/>
        <w:snapToGrid w:val="0"/>
        <w:spacing w:line="360" w:lineRule="auto"/>
        <w:rPr>
          <w:rFonts w:ascii="Times New Roman" w:hAnsi="Times New Roman" w:cs="Times New Roman"/>
          <w:color w:val="000000"/>
          <w:kern w:val="0"/>
          <w:sz w:val="24"/>
        </w:rPr>
      </w:pPr>
      <w:r w:rsidRPr="00FC5E0F">
        <w:rPr>
          <w:rFonts w:ascii="Times New Roman" w:hAnsi="Times New Roman" w:cs="Times New Roman"/>
          <w:b/>
          <w:sz w:val="24"/>
        </w:rPr>
        <w:t>A</w:t>
      </w:r>
      <w:r w:rsidRPr="00FC5E0F">
        <w:rPr>
          <w:rFonts w:ascii="Times New Roman" w:hAnsi="Times New Roman" w:cs="Times New Roman"/>
          <w:sz w:val="24"/>
        </w:rPr>
        <w:t>.</w:t>
      </w:r>
      <w:r w:rsidRPr="00FC5E0F">
        <w:rPr>
          <w:rFonts w:ascii="Times New Roman" w:hAnsi="Times New Roman" w:cs="Times New Roman"/>
          <w:b/>
          <w:sz w:val="24"/>
        </w:rPr>
        <w:t xml:space="preserve"> </w:t>
      </w:r>
      <w:r w:rsidRPr="00FC5E0F">
        <w:rPr>
          <w:rFonts w:ascii="Times New Roman" w:hAnsi="Times New Roman" w:cs="Times New Roman"/>
          <w:color w:val="000000"/>
          <w:sz w:val="24"/>
        </w:rPr>
        <w:t xml:space="preserve">Expression of BIRC2 protein </w:t>
      </w:r>
      <w:r w:rsidRPr="00FC5E0F">
        <w:rPr>
          <w:rFonts w:ascii="Times New Roman" w:hAnsi="Times New Roman" w:cs="Times New Roman"/>
          <w:color w:val="000000"/>
          <w:kern w:val="0"/>
          <w:sz w:val="24"/>
        </w:rPr>
        <w:t>in</w:t>
      </w:r>
      <w:r w:rsidRPr="00FC5E0F">
        <w:rPr>
          <w:rFonts w:ascii="Times New Roman" w:hAnsi="Times New Roman" w:cs="Times New Roman"/>
          <w:sz w:val="24"/>
        </w:rPr>
        <w:t xml:space="preserve"> </w:t>
      </w:r>
      <w:r w:rsidRPr="00FC5E0F">
        <w:rPr>
          <w:rFonts w:ascii="Times New Roman" w:hAnsi="Times New Roman" w:cs="Times New Roman"/>
          <w:color w:val="000000"/>
          <w:kern w:val="0"/>
          <w:sz w:val="24"/>
        </w:rPr>
        <w:t>tumor tissues and adjacent non-tumorous liver tissues.</w:t>
      </w:r>
    </w:p>
    <w:p w14:paraId="61389A89" w14:textId="44D7D5A1" w:rsidR="00494E66" w:rsidRPr="00FC5E0F" w:rsidRDefault="00494E66" w:rsidP="00494E66">
      <w:pPr>
        <w:tabs>
          <w:tab w:val="left" w:pos="2977"/>
        </w:tabs>
        <w:adjustRightInd w:val="0"/>
        <w:snapToGrid w:val="0"/>
        <w:spacing w:line="360" w:lineRule="auto"/>
        <w:rPr>
          <w:rFonts w:ascii="Times New Roman" w:hAnsi="Times New Roman" w:cs="Times New Roman"/>
          <w:color w:val="000000"/>
          <w:kern w:val="0"/>
          <w:sz w:val="24"/>
        </w:rPr>
      </w:pPr>
      <w:r w:rsidRPr="00FC5E0F">
        <w:rPr>
          <w:rFonts w:ascii="Times New Roman" w:hAnsi="Times New Roman" w:cs="Times New Roman"/>
          <w:b/>
          <w:color w:val="000000"/>
          <w:sz w:val="24"/>
        </w:rPr>
        <w:t>B</w:t>
      </w:r>
      <w:r w:rsidRPr="00FC5E0F">
        <w:rPr>
          <w:rFonts w:ascii="Times New Roman" w:hAnsi="Times New Roman" w:cs="Times New Roman"/>
          <w:sz w:val="24"/>
        </w:rPr>
        <w:t>.</w:t>
      </w:r>
      <w:r w:rsidRPr="00FC5E0F">
        <w:rPr>
          <w:rFonts w:ascii="Times New Roman" w:hAnsi="Times New Roman" w:cs="Times New Roman"/>
          <w:color w:val="000000"/>
          <w:sz w:val="24"/>
        </w:rPr>
        <w:t xml:space="preserve"> </w:t>
      </w:r>
      <w:r w:rsidRPr="00FC5E0F">
        <w:rPr>
          <w:rFonts w:ascii="Times New Roman" w:hAnsi="Times New Roman" w:cs="Times New Roman"/>
          <w:sz w:val="24"/>
        </w:rPr>
        <w:t xml:space="preserve">Expression of </w:t>
      </w:r>
      <w:r w:rsidRPr="00FC5E0F">
        <w:rPr>
          <w:rFonts w:ascii="Times New Roman" w:hAnsi="Times New Roman" w:cs="Times New Roman"/>
          <w:i/>
          <w:sz w:val="24"/>
        </w:rPr>
        <w:t>BIRC2</w:t>
      </w:r>
      <w:r w:rsidRPr="00FC5E0F">
        <w:rPr>
          <w:rFonts w:ascii="Times New Roman" w:hAnsi="Times New Roman" w:cs="Times New Roman"/>
          <w:color w:val="000000"/>
          <w:sz w:val="24"/>
        </w:rPr>
        <w:t xml:space="preserve"> </w:t>
      </w:r>
      <w:r w:rsidR="002210B4" w:rsidRPr="00FC5E0F">
        <w:rPr>
          <w:rFonts w:ascii="Times New Roman" w:hAnsi="Times New Roman" w:cs="Times New Roman"/>
          <w:color w:val="000000"/>
          <w:sz w:val="24"/>
        </w:rPr>
        <w:t xml:space="preserve">mRNA </w:t>
      </w:r>
      <w:r w:rsidRPr="00FC5E0F">
        <w:rPr>
          <w:rFonts w:ascii="Times New Roman" w:hAnsi="Times New Roman" w:cs="Times New Roman"/>
          <w:color w:val="000000"/>
          <w:kern w:val="0"/>
          <w:sz w:val="24"/>
        </w:rPr>
        <w:t>in</w:t>
      </w:r>
      <w:r w:rsidRPr="00FC5E0F">
        <w:rPr>
          <w:rFonts w:ascii="Times New Roman" w:hAnsi="Times New Roman" w:cs="Times New Roman"/>
          <w:sz w:val="24"/>
        </w:rPr>
        <w:t xml:space="preserve"> </w:t>
      </w:r>
      <w:r w:rsidRPr="00FC5E0F">
        <w:rPr>
          <w:rFonts w:ascii="Times New Roman" w:hAnsi="Times New Roman" w:cs="Times New Roman"/>
          <w:color w:val="000000"/>
          <w:kern w:val="0"/>
          <w:sz w:val="24"/>
        </w:rPr>
        <w:t>tumor tissues and adjacent non-tumorous liver tissues.</w:t>
      </w:r>
    </w:p>
    <w:p w14:paraId="272B4813" w14:textId="4D0F475E" w:rsidR="00BC3065" w:rsidRPr="00FC5E0F" w:rsidRDefault="00BC3065" w:rsidP="00494E66">
      <w:pPr>
        <w:tabs>
          <w:tab w:val="left" w:pos="2977"/>
        </w:tabs>
        <w:adjustRightInd w:val="0"/>
        <w:snapToGrid w:val="0"/>
        <w:spacing w:line="360" w:lineRule="auto"/>
        <w:rPr>
          <w:rFonts w:ascii="Times New Roman" w:hAnsi="Times New Roman" w:cs="Times New Roman"/>
          <w:color w:val="000000"/>
          <w:kern w:val="0"/>
          <w:sz w:val="24"/>
        </w:rPr>
      </w:pPr>
      <w:r w:rsidRPr="00FC5E0F">
        <w:rPr>
          <w:rFonts w:ascii="Times New Roman" w:hAnsi="Times New Roman" w:cs="Times New Roman"/>
          <w:b/>
          <w:bCs/>
          <w:sz w:val="24"/>
        </w:rPr>
        <w:t>C</w:t>
      </w:r>
      <w:r w:rsidRPr="00FC5E0F">
        <w:rPr>
          <w:rFonts w:ascii="Times New Roman" w:hAnsi="Times New Roman" w:cs="Times New Roman"/>
          <w:sz w:val="24"/>
        </w:rPr>
        <w:t>. Representative IHC images of BIRC2 at the interface between the tumorous and non-tumorous regions</w:t>
      </w:r>
      <w:r w:rsidRPr="00FC5E0F">
        <w:rPr>
          <w:rFonts w:ascii="Times New Roman" w:hAnsi="Times New Roman" w:cs="Times New Roman" w:hint="eastAsia"/>
          <w:sz w:val="24"/>
        </w:rPr>
        <w:t>.</w:t>
      </w:r>
    </w:p>
    <w:p w14:paraId="4AAFDEDE" w14:textId="178195DF" w:rsidR="00674000" w:rsidRPr="00FC5E0F" w:rsidRDefault="00BC3065" w:rsidP="00494E66">
      <w:pPr>
        <w:tabs>
          <w:tab w:val="left" w:pos="2977"/>
        </w:tabs>
        <w:adjustRightInd w:val="0"/>
        <w:snapToGrid w:val="0"/>
        <w:spacing w:line="360" w:lineRule="auto"/>
        <w:rPr>
          <w:rFonts w:ascii="Times New Roman" w:hAnsi="Times New Roman" w:cs="Times New Roman"/>
          <w:b/>
          <w:bCs/>
          <w:sz w:val="24"/>
        </w:rPr>
      </w:pPr>
      <w:r w:rsidRPr="00FC5E0F">
        <w:rPr>
          <w:rFonts w:ascii="Times New Roman" w:hAnsi="Times New Roman" w:cs="Times New Roman"/>
          <w:b/>
          <w:bCs/>
          <w:color w:val="000000"/>
          <w:kern w:val="0"/>
          <w:sz w:val="24"/>
        </w:rPr>
        <w:t>D</w:t>
      </w:r>
      <w:r w:rsidR="00674000" w:rsidRPr="00FC5E0F">
        <w:rPr>
          <w:rFonts w:ascii="Times New Roman" w:hAnsi="Times New Roman" w:cs="Times New Roman"/>
          <w:color w:val="000000"/>
          <w:kern w:val="0"/>
          <w:sz w:val="24"/>
        </w:rPr>
        <w:t xml:space="preserve">. </w:t>
      </w:r>
      <w:r w:rsidR="00674000" w:rsidRPr="00FC5E0F">
        <w:rPr>
          <w:rFonts w:ascii="Times New Roman" w:hAnsi="Times New Roman" w:cs="Times New Roman"/>
          <w:color w:val="000000"/>
          <w:sz w:val="24"/>
        </w:rPr>
        <w:t xml:space="preserve">Expression of BIRC2 protein </w:t>
      </w:r>
      <w:r w:rsidR="00674000" w:rsidRPr="00FC5E0F">
        <w:rPr>
          <w:rFonts w:ascii="Times New Roman" w:hAnsi="Times New Roman" w:cs="Times New Roman"/>
          <w:color w:val="000000"/>
          <w:kern w:val="0"/>
          <w:sz w:val="24"/>
        </w:rPr>
        <w:t>in</w:t>
      </w:r>
      <w:r w:rsidR="00674000" w:rsidRPr="00FC5E0F">
        <w:rPr>
          <w:rFonts w:ascii="Times New Roman" w:hAnsi="Times New Roman" w:cs="Times New Roman"/>
          <w:color w:val="000000"/>
          <w:sz w:val="24"/>
        </w:rPr>
        <w:t xml:space="preserve"> different histological subtypes</w:t>
      </w:r>
      <w:r w:rsidR="00674000" w:rsidRPr="00FC5E0F">
        <w:rPr>
          <w:rFonts w:ascii="Times New Roman" w:hAnsi="Times New Roman" w:cs="Times New Roman"/>
          <w:b/>
          <w:bCs/>
          <w:sz w:val="24"/>
        </w:rPr>
        <w:t>.</w:t>
      </w:r>
    </w:p>
    <w:p w14:paraId="538D5734" w14:textId="1FA60C81" w:rsidR="00494E66" w:rsidRPr="00FC5E0F" w:rsidRDefault="00BC3065" w:rsidP="00494E66">
      <w:pPr>
        <w:tabs>
          <w:tab w:val="left" w:pos="2977"/>
        </w:tabs>
        <w:adjustRightInd w:val="0"/>
        <w:snapToGrid w:val="0"/>
        <w:spacing w:line="360" w:lineRule="auto"/>
        <w:rPr>
          <w:rFonts w:ascii="Times New Roman" w:hAnsi="Times New Roman" w:cs="Times New Roman"/>
          <w:sz w:val="24"/>
        </w:rPr>
      </w:pPr>
      <w:r w:rsidRPr="00FC5E0F">
        <w:rPr>
          <w:rFonts w:ascii="Times New Roman" w:hAnsi="Times New Roman" w:cs="Times New Roman"/>
          <w:b/>
          <w:bCs/>
          <w:sz w:val="24"/>
        </w:rPr>
        <w:t>E</w:t>
      </w:r>
      <w:r w:rsidR="00494E66" w:rsidRPr="00FC5E0F">
        <w:rPr>
          <w:rFonts w:ascii="Times New Roman" w:hAnsi="Times New Roman" w:cs="Times New Roman"/>
          <w:sz w:val="24"/>
        </w:rPr>
        <w:t xml:space="preserve">. Correlation analysis of </w:t>
      </w:r>
      <w:r w:rsidR="00494E66" w:rsidRPr="00FC5E0F">
        <w:rPr>
          <w:rFonts w:ascii="Times New Roman" w:hAnsi="Times New Roman" w:cs="Times New Roman"/>
          <w:i/>
          <w:iCs/>
          <w:sz w:val="24"/>
        </w:rPr>
        <w:t>BIRC2</w:t>
      </w:r>
      <w:r w:rsidR="00494E66" w:rsidRPr="00FC5E0F">
        <w:rPr>
          <w:rFonts w:ascii="Times New Roman" w:hAnsi="Times New Roman" w:cs="Times New Roman"/>
          <w:sz w:val="24"/>
        </w:rPr>
        <w:t xml:space="preserve"> and CTL infiltration in the GSE10143 database.</w:t>
      </w:r>
    </w:p>
    <w:p w14:paraId="185C152C" w14:textId="77777777" w:rsidR="003D135A" w:rsidRPr="00FC5E0F" w:rsidRDefault="00BC3065" w:rsidP="003D135A">
      <w:pPr>
        <w:tabs>
          <w:tab w:val="left" w:pos="2977"/>
        </w:tabs>
        <w:adjustRightInd w:val="0"/>
        <w:snapToGrid w:val="0"/>
        <w:spacing w:line="360" w:lineRule="auto"/>
        <w:rPr>
          <w:rFonts w:ascii="Times New Roman" w:hAnsi="Times New Roman" w:cs="Times New Roman"/>
          <w:sz w:val="24"/>
        </w:rPr>
      </w:pPr>
      <w:r w:rsidRPr="00FC5E0F">
        <w:rPr>
          <w:rFonts w:ascii="Times New Roman" w:hAnsi="Times New Roman" w:cs="Times New Roman"/>
          <w:b/>
          <w:bCs/>
          <w:sz w:val="24"/>
        </w:rPr>
        <w:t>F</w:t>
      </w:r>
      <w:r w:rsidR="00494E66" w:rsidRPr="00FC5E0F">
        <w:rPr>
          <w:rFonts w:ascii="Times New Roman" w:hAnsi="Times New Roman" w:cs="Times New Roman"/>
          <w:sz w:val="24"/>
        </w:rPr>
        <w:t xml:space="preserve">. Correlation analysis of </w:t>
      </w:r>
      <w:r w:rsidR="00494E66" w:rsidRPr="00FC5E0F">
        <w:rPr>
          <w:rFonts w:ascii="Times New Roman" w:hAnsi="Times New Roman" w:cs="Times New Roman"/>
          <w:i/>
          <w:iCs/>
          <w:sz w:val="24"/>
        </w:rPr>
        <w:t>BIRC2</w:t>
      </w:r>
      <w:r w:rsidR="00494E66" w:rsidRPr="00FC5E0F">
        <w:rPr>
          <w:rFonts w:ascii="Times New Roman" w:hAnsi="Times New Roman" w:cs="Times New Roman"/>
          <w:sz w:val="24"/>
        </w:rPr>
        <w:t xml:space="preserve"> and CTL infiltration in the GSE10186 database.</w:t>
      </w:r>
    </w:p>
    <w:p w14:paraId="1CA9C36B" w14:textId="3171FC77" w:rsidR="006F40EF" w:rsidRPr="00FC5E0F" w:rsidRDefault="003D135A" w:rsidP="00DB4DED">
      <w:pPr>
        <w:tabs>
          <w:tab w:val="left" w:pos="2977"/>
        </w:tabs>
        <w:adjustRightInd w:val="0"/>
        <w:snapToGrid w:val="0"/>
        <w:spacing w:line="360" w:lineRule="auto"/>
        <w:ind w:firstLineChars="200" w:firstLine="480"/>
        <w:rPr>
          <w:rFonts w:ascii="Times New Roman" w:hAnsi="Times New Roman" w:cs="Times New Roman"/>
          <w:sz w:val="24"/>
        </w:rPr>
      </w:pPr>
      <w:r w:rsidRPr="00FC5E0F">
        <w:rPr>
          <w:rFonts w:ascii="Times New Roman" w:hAnsi="Times New Roman" w:cs="Times New Roman"/>
          <w:sz w:val="24"/>
        </w:rPr>
        <w:t>Representative of three independent experiments. Statistical analysis was performed on biological replicates (</w:t>
      </w:r>
      <w:r w:rsidRPr="00FC5E0F">
        <w:rPr>
          <w:rFonts w:ascii="Times New Roman" w:hAnsi="Times New Roman" w:cs="Times New Roman"/>
          <w:i/>
          <w:sz w:val="24"/>
        </w:rPr>
        <w:t>n</w:t>
      </w:r>
      <w:r w:rsidRPr="00FC5E0F">
        <w:rPr>
          <w:rFonts w:ascii="Times New Roman" w:hAnsi="Times New Roman" w:cs="Times New Roman"/>
          <w:sz w:val="24"/>
        </w:rPr>
        <w:t xml:space="preserve"> = 3); each value represents mean ± SD; two-sided Student </w:t>
      </w:r>
      <w:r w:rsidRPr="00FC5E0F">
        <w:rPr>
          <w:rFonts w:ascii="Times New Roman" w:hAnsi="Times New Roman" w:cs="Times New Roman"/>
          <w:i/>
          <w:sz w:val="24"/>
        </w:rPr>
        <w:t>t</w:t>
      </w:r>
      <w:r w:rsidRPr="00FC5E0F">
        <w:rPr>
          <w:rFonts w:ascii="Times New Roman" w:hAnsi="Times New Roman" w:cs="Times New Roman"/>
          <w:sz w:val="24"/>
        </w:rPr>
        <w:t xml:space="preserve"> test. *, </w:t>
      </w:r>
      <w:r w:rsidRPr="00FC5E0F">
        <w:rPr>
          <w:rFonts w:ascii="Times New Roman" w:hAnsi="Times New Roman" w:cs="Times New Roman"/>
          <w:i/>
          <w:sz w:val="24"/>
        </w:rPr>
        <w:t>P</w:t>
      </w:r>
      <w:r w:rsidRPr="00FC5E0F">
        <w:rPr>
          <w:rFonts w:ascii="Times New Roman" w:hAnsi="Times New Roman" w:cs="Times New Roman"/>
          <w:sz w:val="24"/>
        </w:rPr>
        <w:t xml:space="preserve"> &lt; 0.05; **, </w:t>
      </w:r>
      <w:r w:rsidRPr="00FC5E0F">
        <w:rPr>
          <w:rFonts w:ascii="Times New Roman" w:hAnsi="Times New Roman" w:cs="Times New Roman"/>
          <w:i/>
          <w:sz w:val="24"/>
        </w:rPr>
        <w:t>P</w:t>
      </w:r>
      <w:r w:rsidRPr="00FC5E0F">
        <w:rPr>
          <w:rFonts w:ascii="Times New Roman" w:hAnsi="Times New Roman" w:cs="Times New Roman"/>
          <w:sz w:val="24"/>
        </w:rPr>
        <w:t xml:space="preserve"> &lt; 0.01; ***, </w:t>
      </w:r>
      <w:r w:rsidRPr="00FC5E0F">
        <w:rPr>
          <w:rFonts w:ascii="Times New Roman" w:hAnsi="Times New Roman" w:cs="Times New Roman"/>
          <w:i/>
          <w:sz w:val="24"/>
        </w:rPr>
        <w:t>P</w:t>
      </w:r>
      <w:r w:rsidRPr="00FC5E0F">
        <w:rPr>
          <w:rFonts w:ascii="Times New Roman" w:hAnsi="Times New Roman" w:cs="Times New Roman"/>
          <w:sz w:val="24"/>
        </w:rPr>
        <w:t xml:space="preserve"> &lt; 0.001.</w:t>
      </w:r>
      <w:r w:rsidRPr="00FC5E0F">
        <w:rPr>
          <w:rFonts w:ascii="Times New Roman" w:hAnsi="Times New Roman" w:cs="Times New Roman"/>
          <w:b/>
          <w:bCs/>
          <w:sz w:val="24"/>
        </w:rPr>
        <w:br w:type="page"/>
      </w:r>
    </w:p>
    <w:p w14:paraId="516285DB" w14:textId="77215508" w:rsidR="006F40EF" w:rsidRPr="00FC5E0F" w:rsidRDefault="00674000" w:rsidP="006F40EF">
      <w:pPr>
        <w:tabs>
          <w:tab w:val="left" w:pos="2977"/>
        </w:tabs>
        <w:adjustRightInd w:val="0"/>
        <w:snapToGrid w:val="0"/>
        <w:spacing w:line="360" w:lineRule="auto"/>
        <w:rPr>
          <w:rFonts w:ascii="Times New Roman" w:hAnsi="Times New Roman" w:cs="Times New Roman"/>
          <w:sz w:val="24"/>
        </w:rPr>
      </w:pPr>
      <w:r w:rsidRPr="00FC5E0F">
        <w:rPr>
          <w:rFonts w:ascii="Times New Roman" w:hAnsi="Times New Roman" w:cs="Times New Roman"/>
          <w:noProof/>
          <w:sz w:val="24"/>
        </w:rPr>
        <w:lastRenderedPageBreak/>
        <w:drawing>
          <wp:inline distT="0" distB="0" distL="0" distR="0" wp14:anchorId="136AEDA6" wp14:editId="15A85DC0">
            <wp:extent cx="5267960" cy="4708525"/>
            <wp:effectExtent l="0" t="0" r="889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67960" cy="4708525"/>
                    </a:xfrm>
                    <a:prstGeom prst="rect">
                      <a:avLst/>
                    </a:prstGeom>
                    <a:noFill/>
                    <a:ln>
                      <a:noFill/>
                    </a:ln>
                  </pic:spPr>
                </pic:pic>
              </a:graphicData>
            </a:graphic>
          </wp:inline>
        </w:drawing>
      </w:r>
    </w:p>
    <w:p w14:paraId="4BB5F6DA" w14:textId="77777777" w:rsidR="006F40EF" w:rsidRPr="00FC5E0F" w:rsidRDefault="006F40EF" w:rsidP="006F40EF">
      <w:pPr>
        <w:tabs>
          <w:tab w:val="left" w:pos="2977"/>
        </w:tabs>
        <w:adjustRightInd w:val="0"/>
        <w:snapToGrid w:val="0"/>
        <w:spacing w:line="360" w:lineRule="auto"/>
        <w:rPr>
          <w:rFonts w:ascii="Times New Roman" w:hAnsi="Times New Roman" w:cs="Times New Roman"/>
          <w:b/>
          <w:bCs/>
          <w:sz w:val="24"/>
        </w:rPr>
      </w:pPr>
    </w:p>
    <w:p w14:paraId="1ECBF04D" w14:textId="15E812B9" w:rsidR="006F40EF" w:rsidRPr="00FC5E0F" w:rsidRDefault="006F40EF" w:rsidP="006F40EF">
      <w:pPr>
        <w:tabs>
          <w:tab w:val="left" w:pos="2977"/>
        </w:tabs>
        <w:adjustRightInd w:val="0"/>
        <w:snapToGrid w:val="0"/>
        <w:spacing w:line="360" w:lineRule="auto"/>
        <w:rPr>
          <w:rFonts w:ascii="Times New Roman" w:hAnsi="Times New Roman" w:cs="Times New Roman"/>
          <w:b/>
          <w:bCs/>
          <w:sz w:val="24"/>
        </w:rPr>
      </w:pPr>
      <w:r w:rsidRPr="00FC5E0F">
        <w:rPr>
          <w:rFonts w:ascii="Times New Roman" w:hAnsi="Times New Roman" w:cs="Times New Roman"/>
          <w:b/>
          <w:bCs/>
          <w:sz w:val="24"/>
        </w:rPr>
        <w:t xml:space="preserve">Figure S4. BIRC2 expression correlates with </w:t>
      </w:r>
      <w:r w:rsidR="004C4C42" w:rsidRPr="00FC5E0F">
        <w:rPr>
          <w:rFonts w:ascii="Times New Roman" w:hAnsi="Times New Roman" w:cs="Times New Roman"/>
          <w:b/>
          <w:bCs/>
          <w:sz w:val="24"/>
        </w:rPr>
        <w:t xml:space="preserve">poor survival and </w:t>
      </w:r>
      <w:r w:rsidRPr="00FC5E0F">
        <w:rPr>
          <w:rFonts w:ascii="Times New Roman" w:hAnsi="Times New Roman" w:cs="Times New Roman"/>
          <w:b/>
          <w:bCs/>
          <w:sz w:val="24"/>
        </w:rPr>
        <w:t>T cell dysfunction.</w:t>
      </w:r>
    </w:p>
    <w:p w14:paraId="10CE6B0E" w14:textId="77777777" w:rsidR="006F40EF" w:rsidRPr="00FC5E0F" w:rsidRDefault="006F40EF" w:rsidP="006F40EF">
      <w:pPr>
        <w:tabs>
          <w:tab w:val="left" w:pos="2977"/>
        </w:tabs>
        <w:adjustRightInd w:val="0"/>
        <w:snapToGrid w:val="0"/>
        <w:spacing w:line="360" w:lineRule="auto"/>
        <w:rPr>
          <w:rFonts w:ascii="Times New Roman" w:hAnsi="Times New Roman" w:cs="Times New Roman"/>
          <w:sz w:val="24"/>
        </w:rPr>
      </w:pPr>
      <w:r w:rsidRPr="00FC5E0F">
        <w:rPr>
          <w:rFonts w:ascii="Times New Roman" w:hAnsi="Times New Roman" w:cs="Times New Roman"/>
          <w:b/>
          <w:bCs/>
          <w:sz w:val="24"/>
        </w:rPr>
        <w:t>A</w:t>
      </w:r>
      <w:r w:rsidRPr="00FC5E0F">
        <w:rPr>
          <w:rFonts w:ascii="Times New Roman" w:hAnsi="Times New Roman" w:cs="Times New Roman"/>
          <w:sz w:val="24"/>
        </w:rPr>
        <w:t xml:space="preserve">. Kaplan-Meier analysis of </w:t>
      </w:r>
      <w:r w:rsidRPr="00FC5E0F">
        <w:rPr>
          <w:rFonts w:ascii="Times New Roman" w:hAnsi="Times New Roman" w:cs="Times New Roman"/>
          <w:i/>
          <w:iCs/>
          <w:sz w:val="24"/>
        </w:rPr>
        <w:t>BIRC2</w:t>
      </w:r>
      <w:r w:rsidRPr="00FC5E0F">
        <w:rPr>
          <w:rFonts w:ascii="Times New Roman" w:hAnsi="Times New Roman" w:cs="Times New Roman"/>
          <w:sz w:val="24"/>
        </w:rPr>
        <w:t xml:space="preserve"> expression in TCGA and GSE27150 database.</w:t>
      </w:r>
    </w:p>
    <w:p w14:paraId="141BF5AA" w14:textId="0FAC23EF" w:rsidR="002210B4" w:rsidRPr="00FC5E0F" w:rsidRDefault="006F40EF" w:rsidP="006F40EF">
      <w:pPr>
        <w:tabs>
          <w:tab w:val="left" w:pos="2977"/>
        </w:tabs>
        <w:adjustRightInd w:val="0"/>
        <w:snapToGrid w:val="0"/>
        <w:spacing w:line="360" w:lineRule="auto"/>
        <w:rPr>
          <w:rFonts w:ascii="Times New Roman" w:hAnsi="Times New Roman" w:cs="Times New Roman"/>
          <w:color w:val="000000"/>
          <w:sz w:val="24"/>
        </w:rPr>
      </w:pPr>
      <w:r w:rsidRPr="00FC5E0F">
        <w:rPr>
          <w:rFonts w:ascii="Times New Roman" w:hAnsi="Times New Roman" w:cs="Times New Roman"/>
          <w:b/>
          <w:bCs/>
          <w:sz w:val="24"/>
        </w:rPr>
        <w:t>B</w:t>
      </w:r>
      <w:r w:rsidRPr="00FC5E0F">
        <w:rPr>
          <w:rFonts w:ascii="Times New Roman" w:hAnsi="Times New Roman" w:cs="Times New Roman"/>
          <w:sz w:val="24"/>
        </w:rPr>
        <w:t xml:space="preserve">. </w:t>
      </w:r>
      <w:r w:rsidR="004C4C42" w:rsidRPr="00FC5E0F">
        <w:rPr>
          <w:rFonts w:ascii="Times New Roman" w:hAnsi="Times New Roman" w:cs="Times New Roman"/>
          <w:color w:val="000000"/>
          <w:sz w:val="24"/>
        </w:rPr>
        <w:t>Expression of BIRC2 protein in HCC with different etiologies.</w:t>
      </w:r>
    </w:p>
    <w:p w14:paraId="32194605" w14:textId="11EF6F4C" w:rsidR="002210B4" w:rsidRPr="00FC5E0F" w:rsidRDefault="004C4C42" w:rsidP="006F40EF">
      <w:pPr>
        <w:tabs>
          <w:tab w:val="left" w:pos="2977"/>
        </w:tabs>
        <w:adjustRightInd w:val="0"/>
        <w:snapToGrid w:val="0"/>
        <w:spacing w:line="360" w:lineRule="auto"/>
        <w:rPr>
          <w:rFonts w:ascii="Times New Roman" w:hAnsi="Times New Roman" w:cs="Times New Roman"/>
          <w:sz w:val="24"/>
        </w:rPr>
      </w:pPr>
      <w:r w:rsidRPr="00FC5E0F">
        <w:rPr>
          <w:rFonts w:ascii="Times New Roman" w:hAnsi="Times New Roman" w:cs="Times New Roman"/>
          <w:b/>
          <w:bCs/>
          <w:sz w:val="24"/>
        </w:rPr>
        <w:t>C</w:t>
      </w:r>
      <w:r w:rsidRPr="00FC5E0F">
        <w:rPr>
          <w:rFonts w:ascii="Times New Roman" w:hAnsi="Times New Roman" w:cs="Times New Roman"/>
          <w:sz w:val="24"/>
        </w:rPr>
        <w:t>.</w:t>
      </w:r>
      <w:r w:rsidRPr="00FC5E0F">
        <w:rPr>
          <w:rFonts w:ascii="Times New Roman" w:hAnsi="Times New Roman" w:cs="Times New Roman"/>
          <w:b/>
          <w:bCs/>
          <w:sz w:val="24"/>
        </w:rPr>
        <w:t xml:space="preserve"> </w:t>
      </w:r>
      <w:r w:rsidR="002210B4" w:rsidRPr="00FC5E0F">
        <w:rPr>
          <w:rFonts w:ascii="Times New Roman" w:hAnsi="Times New Roman" w:cs="Times New Roman"/>
          <w:sz w:val="24"/>
        </w:rPr>
        <w:t xml:space="preserve">Kaplan-Meier analysis of the OS comparing high and low BIRC2 expression in HCC </w:t>
      </w:r>
      <w:r w:rsidR="002210B4" w:rsidRPr="00FC5E0F">
        <w:rPr>
          <w:rFonts w:ascii="Times New Roman" w:hAnsi="Times New Roman" w:cs="Times New Roman"/>
          <w:color w:val="000000"/>
          <w:sz w:val="24"/>
        </w:rPr>
        <w:t>with different etiologies</w:t>
      </w:r>
      <w:r w:rsidR="002210B4" w:rsidRPr="00FC5E0F">
        <w:rPr>
          <w:rFonts w:ascii="Times New Roman" w:hAnsi="Times New Roman" w:cs="Times New Roman"/>
          <w:sz w:val="24"/>
        </w:rPr>
        <w:t xml:space="preserve"> (</w:t>
      </w:r>
      <w:r w:rsidR="002210B4" w:rsidRPr="00FC5E0F">
        <w:rPr>
          <w:rFonts w:ascii="Times New Roman" w:hAnsi="Times New Roman" w:cs="Times New Roman"/>
          <w:i/>
          <w:iCs/>
          <w:sz w:val="24"/>
        </w:rPr>
        <w:t>n</w:t>
      </w:r>
      <w:r w:rsidR="002210B4" w:rsidRPr="00FC5E0F">
        <w:rPr>
          <w:rFonts w:ascii="Times New Roman" w:hAnsi="Times New Roman" w:cs="Times New Roman"/>
          <w:sz w:val="24"/>
        </w:rPr>
        <w:t xml:space="preserve"> = 765).</w:t>
      </w:r>
    </w:p>
    <w:p w14:paraId="59EDAA96" w14:textId="492BC141" w:rsidR="006F40EF" w:rsidRPr="00FC5E0F" w:rsidRDefault="002210B4" w:rsidP="006F40EF">
      <w:pPr>
        <w:tabs>
          <w:tab w:val="left" w:pos="2977"/>
        </w:tabs>
        <w:adjustRightInd w:val="0"/>
        <w:snapToGrid w:val="0"/>
        <w:spacing w:line="360" w:lineRule="auto"/>
        <w:rPr>
          <w:rFonts w:ascii="Times New Roman" w:hAnsi="Times New Roman" w:cs="Times New Roman"/>
          <w:b/>
          <w:bCs/>
          <w:sz w:val="24"/>
        </w:rPr>
      </w:pPr>
      <w:r w:rsidRPr="00FC5E0F">
        <w:rPr>
          <w:rFonts w:ascii="Times New Roman" w:hAnsi="Times New Roman" w:cs="Times New Roman" w:hint="eastAsia"/>
          <w:b/>
          <w:bCs/>
          <w:sz w:val="24"/>
        </w:rPr>
        <w:t>D</w:t>
      </w:r>
      <w:r w:rsidRPr="00FC5E0F">
        <w:rPr>
          <w:rFonts w:ascii="Times New Roman" w:hAnsi="Times New Roman" w:cs="Times New Roman"/>
          <w:sz w:val="24"/>
        </w:rPr>
        <w:t>.</w:t>
      </w:r>
      <w:r w:rsidRPr="00FC5E0F">
        <w:rPr>
          <w:rFonts w:ascii="Times New Roman" w:hAnsi="Times New Roman" w:cs="Times New Roman"/>
          <w:b/>
          <w:bCs/>
          <w:sz w:val="24"/>
        </w:rPr>
        <w:t xml:space="preserve"> </w:t>
      </w:r>
      <w:r w:rsidR="006F40EF" w:rsidRPr="00FC5E0F">
        <w:rPr>
          <w:rFonts w:ascii="Times New Roman" w:hAnsi="Times New Roman" w:cs="Times New Roman"/>
          <w:sz w:val="24"/>
        </w:rPr>
        <w:t>TIDE plot showing OS in melanoma patients.</w:t>
      </w:r>
    </w:p>
    <w:p w14:paraId="0DB626AB" w14:textId="0EF8DC45" w:rsidR="006F40EF" w:rsidRPr="00FC5E0F" w:rsidRDefault="002210B4" w:rsidP="006F40EF">
      <w:pPr>
        <w:tabs>
          <w:tab w:val="left" w:pos="2977"/>
        </w:tabs>
        <w:adjustRightInd w:val="0"/>
        <w:snapToGrid w:val="0"/>
        <w:spacing w:line="360" w:lineRule="auto"/>
        <w:rPr>
          <w:rFonts w:ascii="Times New Roman" w:hAnsi="Times New Roman" w:cs="Times New Roman"/>
          <w:sz w:val="24"/>
        </w:rPr>
      </w:pPr>
      <w:r w:rsidRPr="00FC5E0F">
        <w:rPr>
          <w:rFonts w:ascii="Times New Roman" w:hAnsi="Times New Roman" w:cs="Times New Roman"/>
          <w:b/>
          <w:bCs/>
          <w:sz w:val="24"/>
        </w:rPr>
        <w:t>E</w:t>
      </w:r>
      <w:r w:rsidR="006F40EF" w:rsidRPr="00FC5E0F">
        <w:rPr>
          <w:rFonts w:ascii="Times New Roman" w:hAnsi="Times New Roman" w:cs="Times New Roman"/>
          <w:sz w:val="24"/>
        </w:rPr>
        <w:t xml:space="preserve">. TIDE plot showing the correlation between </w:t>
      </w:r>
      <w:r w:rsidR="006F40EF" w:rsidRPr="00FC5E0F">
        <w:rPr>
          <w:rFonts w:ascii="Times New Roman" w:hAnsi="Times New Roman" w:cs="Times New Roman"/>
          <w:i/>
          <w:iCs/>
          <w:sz w:val="24"/>
        </w:rPr>
        <w:t>BIRC2</w:t>
      </w:r>
      <w:r w:rsidR="006F40EF" w:rsidRPr="00FC5E0F">
        <w:rPr>
          <w:rFonts w:ascii="Times New Roman" w:hAnsi="Times New Roman" w:cs="Times New Roman"/>
          <w:sz w:val="24"/>
        </w:rPr>
        <w:t xml:space="preserve"> expression and CTL-associated survival benefits in melanoma.</w:t>
      </w:r>
    </w:p>
    <w:p w14:paraId="3FBD0480" w14:textId="1F880D56" w:rsidR="00494E66" w:rsidRPr="00FC5E0F" w:rsidRDefault="002210B4" w:rsidP="00FE0F61">
      <w:pPr>
        <w:tabs>
          <w:tab w:val="left" w:pos="2977"/>
        </w:tabs>
        <w:adjustRightInd w:val="0"/>
        <w:snapToGrid w:val="0"/>
        <w:spacing w:line="360" w:lineRule="auto"/>
        <w:rPr>
          <w:rFonts w:ascii="Times New Roman" w:hAnsi="Times New Roman" w:cs="Times New Roman"/>
          <w:sz w:val="24"/>
        </w:rPr>
      </w:pPr>
      <w:r w:rsidRPr="00FC5E0F">
        <w:rPr>
          <w:rFonts w:ascii="Times New Roman" w:hAnsi="Times New Roman" w:cs="Times New Roman"/>
          <w:b/>
          <w:bCs/>
          <w:sz w:val="24"/>
        </w:rPr>
        <w:t>F</w:t>
      </w:r>
      <w:r w:rsidR="006F40EF" w:rsidRPr="00FC5E0F">
        <w:rPr>
          <w:rFonts w:ascii="Times New Roman" w:hAnsi="Times New Roman" w:cs="Times New Roman"/>
          <w:sz w:val="24"/>
        </w:rPr>
        <w:t xml:space="preserve">. TIDE plot showing the correlation between </w:t>
      </w:r>
      <w:r w:rsidR="006F40EF" w:rsidRPr="00FC5E0F">
        <w:rPr>
          <w:rFonts w:ascii="Times New Roman" w:hAnsi="Times New Roman" w:cs="Times New Roman"/>
          <w:i/>
          <w:iCs/>
          <w:sz w:val="24"/>
        </w:rPr>
        <w:t>BIRC2</w:t>
      </w:r>
      <w:r w:rsidR="006F40EF" w:rsidRPr="00FC5E0F">
        <w:rPr>
          <w:rFonts w:ascii="Times New Roman" w:hAnsi="Times New Roman" w:cs="Times New Roman"/>
          <w:sz w:val="24"/>
        </w:rPr>
        <w:t xml:space="preserve"> expression and CTL-associated survival benefits in lung cancer.</w:t>
      </w:r>
      <w:r w:rsidR="006F40EF" w:rsidRPr="00FC5E0F">
        <w:rPr>
          <w:rFonts w:ascii="Times New Roman" w:hAnsi="Times New Roman" w:cs="Times New Roman"/>
          <w:b/>
          <w:bCs/>
          <w:sz w:val="24"/>
        </w:rPr>
        <w:br w:type="page"/>
      </w:r>
    </w:p>
    <w:p w14:paraId="0BAF4B8E" w14:textId="7E0F37CE" w:rsidR="009C7DA7" w:rsidRPr="00FC5E0F" w:rsidRDefault="006F40EF" w:rsidP="00FD5B03">
      <w:pPr>
        <w:tabs>
          <w:tab w:val="left" w:pos="2977"/>
        </w:tabs>
        <w:adjustRightInd w:val="0"/>
        <w:snapToGrid w:val="0"/>
        <w:spacing w:line="360" w:lineRule="auto"/>
        <w:rPr>
          <w:rFonts w:ascii="Times New Roman" w:hAnsi="Times New Roman" w:cs="Times New Roman"/>
          <w:b/>
          <w:bCs/>
          <w:sz w:val="24"/>
        </w:rPr>
      </w:pPr>
      <w:r w:rsidRPr="00FC5E0F">
        <w:rPr>
          <w:rFonts w:ascii="Times New Roman" w:hAnsi="Times New Roman" w:cs="Times New Roman"/>
          <w:b/>
          <w:bCs/>
          <w:noProof/>
          <w:sz w:val="24"/>
        </w:rPr>
        <w:lastRenderedPageBreak/>
        <w:drawing>
          <wp:inline distT="0" distB="0" distL="0" distR="0" wp14:anchorId="28DCD3D2" wp14:editId="6876833C">
            <wp:extent cx="5274310" cy="4887595"/>
            <wp:effectExtent l="0" t="0" r="2540" b="825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310" cy="4887595"/>
                    </a:xfrm>
                    <a:prstGeom prst="rect">
                      <a:avLst/>
                    </a:prstGeom>
                  </pic:spPr>
                </pic:pic>
              </a:graphicData>
            </a:graphic>
          </wp:inline>
        </w:drawing>
      </w:r>
    </w:p>
    <w:p w14:paraId="5EF234F7" w14:textId="77777777" w:rsidR="009C7DA7" w:rsidRPr="00FC5E0F" w:rsidRDefault="009C7DA7" w:rsidP="00FD5B03">
      <w:pPr>
        <w:tabs>
          <w:tab w:val="left" w:pos="2977"/>
        </w:tabs>
        <w:adjustRightInd w:val="0"/>
        <w:snapToGrid w:val="0"/>
        <w:spacing w:line="360" w:lineRule="auto"/>
        <w:rPr>
          <w:rFonts w:ascii="Times New Roman" w:hAnsi="Times New Roman" w:cs="Times New Roman"/>
          <w:b/>
          <w:bCs/>
          <w:sz w:val="24"/>
        </w:rPr>
      </w:pPr>
    </w:p>
    <w:p w14:paraId="0CE6D248" w14:textId="2E149465" w:rsidR="009C7DA7" w:rsidRPr="00FC5E0F" w:rsidRDefault="009E1255" w:rsidP="00384B6F">
      <w:pPr>
        <w:tabs>
          <w:tab w:val="left" w:pos="2977"/>
        </w:tabs>
        <w:adjustRightInd w:val="0"/>
        <w:snapToGrid w:val="0"/>
        <w:spacing w:line="360" w:lineRule="auto"/>
        <w:rPr>
          <w:rFonts w:ascii="Times New Roman" w:hAnsi="Times New Roman" w:cs="Times New Roman"/>
          <w:b/>
          <w:sz w:val="24"/>
        </w:rPr>
      </w:pPr>
      <w:r w:rsidRPr="00FC5E0F">
        <w:rPr>
          <w:rFonts w:ascii="Times New Roman" w:hAnsi="Times New Roman" w:cs="Times New Roman"/>
          <w:b/>
          <w:sz w:val="24"/>
        </w:rPr>
        <w:t>Figure</w:t>
      </w:r>
      <w:r w:rsidR="00DE4D94" w:rsidRPr="00FC5E0F">
        <w:rPr>
          <w:rFonts w:ascii="Times New Roman" w:hAnsi="Times New Roman" w:cs="Times New Roman"/>
          <w:b/>
          <w:sz w:val="24"/>
        </w:rPr>
        <w:t xml:space="preserve"> S</w:t>
      </w:r>
      <w:r w:rsidR="006F40EF" w:rsidRPr="00FC5E0F">
        <w:rPr>
          <w:rFonts w:ascii="Times New Roman" w:hAnsi="Times New Roman" w:cs="Times New Roman"/>
          <w:b/>
          <w:sz w:val="24"/>
        </w:rPr>
        <w:t>5</w:t>
      </w:r>
      <w:r w:rsidR="00DE4D94" w:rsidRPr="00FC5E0F">
        <w:rPr>
          <w:rFonts w:ascii="Times New Roman" w:hAnsi="Times New Roman" w:cs="Times New Roman"/>
          <w:b/>
          <w:sz w:val="24"/>
        </w:rPr>
        <w:t xml:space="preserve">. </w:t>
      </w:r>
      <w:r w:rsidR="009C7DA7" w:rsidRPr="00FC5E0F">
        <w:rPr>
          <w:rFonts w:ascii="Times New Roman" w:hAnsi="Times New Roman" w:cs="Times New Roman"/>
          <w:b/>
          <w:sz w:val="24"/>
        </w:rPr>
        <w:t>BIRC2 inhibits IFNγ response in HCC cells.</w:t>
      </w:r>
    </w:p>
    <w:p w14:paraId="0E1DD2E0" w14:textId="0C37A245" w:rsidR="009C7DA7" w:rsidRPr="00FC5E0F" w:rsidRDefault="009C7DA7" w:rsidP="00FD5B03">
      <w:pPr>
        <w:tabs>
          <w:tab w:val="left" w:pos="2977"/>
        </w:tabs>
        <w:adjustRightInd w:val="0"/>
        <w:snapToGrid w:val="0"/>
        <w:spacing w:line="360" w:lineRule="auto"/>
        <w:rPr>
          <w:rFonts w:ascii="Times New Roman" w:hAnsi="Times New Roman" w:cs="Times New Roman"/>
          <w:sz w:val="24"/>
        </w:rPr>
      </w:pPr>
      <w:r w:rsidRPr="00FC5E0F">
        <w:rPr>
          <w:rFonts w:ascii="Times New Roman" w:hAnsi="Times New Roman" w:cs="Times New Roman"/>
          <w:b/>
          <w:bCs/>
          <w:sz w:val="24"/>
        </w:rPr>
        <w:t>A</w:t>
      </w:r>
      <w:r w:rsidRPr="00FC5E0F">
        <w:rPr>
          <w:rFonts w:ascii="Times New Roman" w:hAnsi="Times New Roman" w:cs="Times New Roman"/>
          <w:sz w:val="24"/>
        </w:rPr>
        <w:t>. GSEA indicates activation of the "Interferon Gamma Response" process in PLC cells infected with sh</w:t>
      </w:r>
      <w:r w:rsidRPr="00FC5E0F">
        <w:rPr>
          <w:rFonts w:ascii="Times New Roman" w:hAnsi="Times New Roman" w:cs="Times New Roman"/>
          <w:i/>
          <w:iCs/>
          <w:sz w:val="24"/>
        </w:rPr>
        <w:t>BIRC2</w:t>
      </w:r>
      <w:r w:rsidRPr="00FC5E0F">
        <w:rPr>
          <w:rFonts w:ascii="Times New Roman" w:hAnsi="Times New Roman" w:cs="Times New Roman"/>
          <w:sz w:val="24"/>
        </w:rPr>
        <w:t>.</w:t>
      </w:r>
    </w:p>
    <w:p w14:paraId="292F9020" w14:textId="5EBC7FE8" w:rsidR="009C7DA7" w:rsidRPr="00FC5E0F" w:rsidRDefault="009C7DA7" w:rsidP="00FD5B03">
      <w:pPr>
        <w:tabs>
          <w:tab w:val="left" w:pos="2977"/>
        </w:tabs>
        <w:adjustRightInd w:val="0"/>
        <w:snapToGrid w:val="0"/>
        <w:spacing w:line="360" w:lineRule="auto"/>
        <w:rPr>
          <w:rFonts w:ascii="Times New Roman" w:hAnsi="Times New Roman" w:cs="Times New Roman"/>
          <w:sz w:val="24"/>
        </w:rPr>
      </w:pPr>
      <w:r w:rsidRPr="00FC5E0F">
        <w:rPr>
          <w:rFonts w:ascii="Times New Roman" w:hAnsi="Times New Roman" w:cs="Times New Roman"/>
          <w:b/>
          <w:bCs/>
          <w:sz w:val="24"/>
        </w:rPr>
        <w:t>B</w:t>
      </w:r>
      <w:r w:rsidRPr="00FC5E0F">
        <w:rPr>
          <w:rFonts w:ascii="Times New Roman" w:hAnsi="Times New Roman" w:cs="Times New Roman"/>
          <w:sz w:val="24"/>
        </w:rPr>
        <w:t>. Cell viability of PLC cells.</w:t>
      </w:r>
    </w:p>
    <w:p w14:paraId="20B8F0AC" w14:textId="6ABFC239" w:rsidR="009C7DA7" w:rsidRPr="00FC5E0F" w:rsidRDefault="009C7DA7" w:rsidP="00FD5B03">
      <w:pPr>
        <w:tabs>
          <w:tab w:val="left" w:pos="2977"/>
        </w:tabs>
        <w:adjustRightInd w:val="0"/>
        <w:snapToGrid w:val="0"/>
        <w:spacing w:line="360" w:lineRule="auto"/>
        <w:rPr>
          <w:rFonts w:ascii="Times New Roman" w:hAnsi="Times New Roman" w:cs="Times New Roman"/>
          <w:sz w:val="24"/>
        </w:rPr>
      </w:pPr>
      <w:r w:rsidRPr="00FC5E0F">
        <w:rPr>
          <w:rFonts w:ascii="Times New Roman" w:hAnsi="Times New Roman" w:cs="Times New Roman"/>
          <w:b/>
          <w:bCs/>
          <w:sz w:val="24"/>
        </w:rPr>
        <w:t>C</w:t>
      </w:r>
      <w:r w:rsidRPr="00FC5E0F">
        <w:rPr>
          <w:rFonts w:ascii="Times New Roman" w:hAnsi="Times New Roman" w:cs="Times New Roman"/>
          <w:sz w:val="24"/>
        </w:rPr>
        <w:t>. Apoptosis of PLC cells.</w:t>
      </w:r>
    </w:p>
    <w:p w14:paraId="71F5B02D" w14:textId="71DF415D" w:rsidR="009C7DA7" w:rsidRPr="00FC5E0F" w:rsidRDefault="009C7DA7" w:rsidP="00FD5B03">
      <w:pPr>
        <w:tabs>
          <w:tab w:val="left" w:pos="2977"/>
        </w:tabs>
        <w:adjustRightInd w:val="0"/>
        <w:snapToGrid w:val="0"/>
        <w:spacing w:line="360" w:lineRule="auto"/>
        <w:rPr>
          <w:rFonts w:ascii="Times New Roman" w:hAnsi="Times New Roman" w:cs="Times New Roman"/>
          <w:sz w:val="24"/>
        </w:rPr>
      </w:pPr>
      <w:r w:rsidRPr="00FC5E0F">
        <w:rPr>
          <w:rFonts w:ascii="Times New Roman" w:hAnsi="Times New Roman" w:cs="Times New Roman"/>
          <w:b/>
          <w:bCs/>
          <w:sz w:val="24"/>
        </w:rPr>
        <w:t>D</w:t>
      </w:r>
      <w:r w:rsidRPr="00FC5E0F">
        <w:rPr>
          <w:rFonts w:ascii="Times New Roman" w:hAnsi="Times New Roman" w:cs="Times New Roman"/>
          <w:sz w:val="24"/>
        </w:rPr>
        <w:t>. Activation of the caspase cascade in PLC cells.</w:t>
      </w:r>
    </w:p>
    <w:p w14:paraId="7974A94D" w14:textId="006FF4C0" w:rsidR="009C7DA7" w:rsidRPr="00FC5E0F" w:rsidRDefault="009C7DA7" w:rsidP="00FD5B03">
      <w:pPr>
        <w:tabs>
          <w:tab w:val="left" w:pos="2977"/>
        </w:tabs>
        <w:adjustRightInd w:val="0"/>
        <w:snapToGrid w:val="0"/>
        <w:spacing w:line="360" w:lineRule="auto"/>
        <w:rPr>
          <w:rFonts w:ascii="Times New Roman" w:hAnsi="Times New Roman" w:cs="Times New Roman"/>
          <w:sz w:val="24"/>
        </w:rPr>
      </w:pPr>
      <w:r w:rsidRPr="00FC5E0F">
        <w:rPr>
          <w:rFonts w:ascii="Times New Roman" w:hAnsi="Times New Roman" w:cs="Times New Roman"/>
          <w:b/>
          <w:bCs/>
          <w:sz w:val="24"/>
        </w:rPr>
        <w:t>E</w:t>
      </w:r>
      <w:r w:rsidRPr="00FC5E0F">
        <w:rPr>
          <w:rFonts w:ascii="Times New Roman" w:hAnsi="Times New Roman" w:cs="Times New Roman"/>
          <w:sz w:val="24"/>
        </w:rPr>
        <w:t xml:space="preserve">. Expression of H2Kb </w:t>
      </w:r>
      <w:r w:rsidR="00AE7943" w:rsidRPr="00FC5E0F">
        <w:rPr>
          <w:rFonts w:ascii="Times New Roman" w:hAnsi="Times New Roman" w:cs="Times New Roman"/>
          <w:sz w:val="24"/>
        </w:rPr>
        <w:t xml:space="preserve">and PD-L1 </w:t>
      </w:r>
      <w:r w:rsidRPr="00FC5E0F">
        <w:rPr>
          <w:rFonts w:ascii="Times New Roman" w:hAnsi="Times New Roman" w:cs="Times New Roman"/>
          <w:sz w:val="24"/>
        </w:rPr>
        <w:t>on the membrane of Hepa1-6-OVA cells.</w:t>
      </w:r>
    </w:p>
    <w:p w14:paraId="2C449E2E" w14:textId="3F15F4D4" w:rsidR="009C7DA7" w:rsidRPr="00FC5E0F" w:rsidRDefault="00AE7943" w:rsidP="00FD5B03">
      <w:pPr>
        <w:tabs>
          <w:tab w:val="left" w:pos="2977"/>
        </w:tabs>
        <w:adjustRightInd w:val="0"/>
        <w:snapToGrid w:val="0"/>
        <w:spacing w:line="360" w:lineRule="auto"/>
        <w:rPr>
          <w:rFonts w:ascii="Times New Roman" w:hAnsi="Times New Roman" w:cs="Times New Roman"/>
          <w:sz w:val="24"/>
        </w:rPr>
      </w:pPr>
      <w:r w:rsidRPr="00FC5E0F">
        <w:rPr>
          <w:rFonts w:ascii="Times New Roman" w:hAnsi="Times New Roman" w:cs="Times New Roman"/>
          <w:b/>
          <w:bCs/>
          <w:sz w:val="24"/>
        </w:rPr>
        <w:t>F</w:t>
      </w:r>
      <w:r w:rsidR="009C7DA7" w:rsidRPr="00FC5E0F">
        <w:rPr>
          <w:rFonts w:ascii="Times New Roman" w:hAnsi="Times New Roman" w:cs="Times New Roman"/>
          <w:sz w:val="24"/>
        </w:rPr>
        <w:t>. Expression of H2Kb/SINFEKL on the membrane of Hepa1-6-OVA cells.</w:t>
      </w:r>
    </w:p>
    <w:p w14:paraId="5F7527EC" w14:textId="48BC4A4C" w:rsidR="009C7DA7" w:rsidRPr="00FC5E0F" w:rsidRDefault="00695F11" w:rsidP="00FE0F61">
      <w:pPr>
        <w:tabs>
          <w:tab w:val="left" w:pos="2977"/>
        </w:tabs>
        <w:adjustRightInd w:val="0"/>
        <w:snapToGrid w:val="0"/>
        <w:spacing w:line="360" w:lineRule="auto"/>
        <w:ind w:firstLineChars="200" w:firstLine="480"/>
        <w:rPr>
          <w:rFonts w:ascii="Times New Roman" w:hAnsi="Times New Roman" w:cs="Times New Roman"/>
          <w:sz w:val="24"/>
        </w:rPr>
      </w:pPr>
      <w:r w:rsidRPr="00FC5E0F">
        <w:rPr>
          <w:rFonts w:ascii="Times New Roman" w:hAnsi="Times New Roman" w:cs="Times New Roman"/>
          <w:sz w:val="24"/>
        </w:rPr>
        <w:t>Representative of three independent experiments. Statistical analysis was performed on biological replicates (</w:t>
      </w:r>
      <w:r w:rsidRPr="00FC5E0F">
        <w:rPr>
          <w:rFonts w:ascii="Times New Roman" w:hAnsi="Times New Roman" w:cs="Times New Roman"/>
          <w:i/>
          <w:sz w:val="24"/>
        </w:rPr>
        <w:t>n</w:t>
      </w:r>
      <w:r w:rsidRPr="00FC5E0F">
        <w:rPr>
          <w:rFonts w:ascii="Times New Roman" w:hAnsi="Times New Roman" w:cs="Times New Roman"/>
          <w:sz w:val="24"/>
        </w:rPr>
        <w:t xml:space="preserve"> = 3); each value represents mean ± SD; two-sided Student </w:t>
      </w:r>
      <w:r w:rsidRPr="00FC5E0F">
        <w:rPr>
          <w:rFonts w:ascii="Times New Roman" w:hAnsi="Times New Roman" w:cs="Times New Roman"/>
          <w:i/>
          <w:sz w:val="24"/>
        </w:rPr>
        <w:t>t</w:t>
      </w:r>
      <w:r w:rsidRPr="00FC5E0F">
        <w:rPr>
          <w:rFonts w:ascii="Times New Roman" w:hAnsi="Times New Roman" w:cs="Times New Roman"/>
          <w:sz w:val="24"/>
        </w:rPr>
        <w:t xml:space="preserve"> test. *, </w:t>
      </w:r>
      <w:r w:rsidRPr="00FC5E0F">
        <w:rPr>
          <w:rFonts w:ascii="Times New Roman" w:hAnsi="Times New Roman" w:cs="Times New Roman"/>
          <w:i/>
          <w:sz w:val="24"/>
        </w:rPr>
        <w:t>P</w:t>
      </w:r>
      <w:r w:rsidRPr="00FC5E0F">
        <w:rPr>
          <w:rFonts w:ascii="Times New Roman" w:hAnsi="Times New Roman" w:cs="Times New Roman"/>
          <w:sz w:val="24"/>
        </w:rPr>
        <w:t xml:space="preserve"> &lt; 0.05; **, </w:t>
      </w:r>
      <w:r w:rsidRPr="00FC5E0F">
        <w:rPr>
          <w:rFonts w:ascii="Times New Roman" w:hAnsi="Times New Roman" w:cs="Times New Roman"/>
          <w:i/>
          <w:sz w:val="24"/>
        </w:rPr>
        <w:t>P</w:t>
      </w:r>
      <w:r w:rsidRPr="00FC5E0F">
        <w:rPr>
          <w:rFonts w:ascii="Times New Roman" w:hAnsi="Times New Roman" w:cs="Times New Roman"/>
          <w:sz w:val="24"/>
        </w:rPr>
        <w:t xml:space="preserve"> &lt; 0.01; ***, </w:t>
      </w:r>
      <w:r w:rsidRPr="00FC5E0F">
        <w:rPr>
          <w:rFonts w:ascii="Times New Roman" w:hAnsi="Times New Roman" w:cs="Times New Roman"/>
          <w:i/>
          <w:sz w:val="24"/>
        </w:rPr>
        <w:t>P</w:t>
      </w:r>
      <w:r w:rsidRPr="00FC5E0F">
        <w:rPr>
          <w:rFonts w:ascii="Times New Roman" w:hAnsi="Times New Roman" w:cs="Times New Roman"/>
          <w:sz w:val="24"/>
        </w:rPr>
        <w:t xml:space="preserve"> &lt; 0.001.</w:t>
      </w:r>
      <w:r w:rsidR="009C7DA7" w:rsidRPr="00FC5E0F">
        <w:rPr>
          <w:rFonts w:ascii="Times New Roman" w:hAnsi="Times New Roman" w:cs="Times New Roman"/>
          <w:b/>
          <w:bCs/>
          <w:sz w:val="24"/>
        </w:rPr>
        <w:br w:type="page"/>
      </w:r>
    </w:p>
    <w:p w14:paraId="2C896114" w14:textId="7B5B00D4" w:rsidR="009C7DA7" w:rsidRPr="00FC5E0F" w:rsidRDefault="00362EAB" w:rsidP="00FD5B03">
      <w:pPr>
        <w:tabs>
          <w:tab w:val="left" w:pos="2977"/>
        </w:tabs>
        <w:adjustRightInd w:val="0"/>
        <w:snapToGrid w:val="0"/>
        <w:spacing w:line="360" w:lineRule="auto"/>
        <w:rPr>
          <w:rFonts w:ascii="Times New Roman" w:hAnsi="Times New Roman" w:cs="Times New Roman"/>
          <w:b/>
          <w:bCs/>
          <w:sz w:val="24"/>
        </w:rPr>
      </w:pPr>
      <w:r w:rsidRPr="00FC5E0F">
        <w:rPr>
          <w:rFonts w:ascii="Times New Roman" w:hAnsi="Times New Roman" w:cs="Times New Roman"/>
          <w:b/>
          <w:bCs/>
          <w:noProof/>
          <w:sz w:val="24"/>
        </w:rPr>
        <w:lastRenderedPageBreak/>
        <w:drawing>
          <wp:inline distT="0" distB="0" distL="0" distR="0" wp14:anchorId="52F92A96" wp14:editId="3D72E229">
            <wp:extent cx="5276850" cy="2105025"/>
            <wp:effectExtent l="0" t="0" r="0" b="952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76850" cy="2105025"/>
                    </a:xfrm>
                    <a:prstGeom prst="rect">
                      <a:avLst/>
                    </a:prstGeom>
                    <a:noFill/>
                    <a:ln>
                      <a:noFill/>
                    </a:ln>
                  </pic:spPr>
                </pic:pic>
              </a:graphicData>
            </a:graphic>
          </wp:inline>
        </w:drawing>
      </w:r>
    </w:p>
    <w:p w14:paraId="2D5DF5AA" w14:textId="66E80CBF" w:rsidR="009C7DA7" w:rsidRPr="00FC5E0F" w:rsidRDefault="009C7DA7" w:rsidP="00FD5B03">
      <w:pPr>
        <w:tabs>
          <w:tab w:val="left" w:pos="2977"/>
        </w:tabs>
        <w:adjustRightInd w:val="0"/>
        <w:snapToGrid w:val="0"/>
        <w:spacing w:line="360" w:lineRule="auto"/>
        <w:rPr>
          <w:rFonts w:ascii="Times New Roman" w:hAnsi="Times New Roman" w:cs="Times New Roman"/>
          <w:b/>
          <w:bCs/>
          <w:sz w:val="24"/>
        </w:rPr>
      </w:pPr>
    </w:p>
    <w:p w14:paraId="068CF06B" w14:textId="631AF7C6" w:rsidR="00947CD7" w:rsidRPr="00FC5E0F" w:rsidRDefault="00947CD7" w:rsidP="00384B6F">
      <w:pPr>
        <w:tabs>
          <w:tab w:val="left" w:pos="2977"/>
        </w:tabs>
        <w:adjustRightInd w:val="0"/>
        <w:snapToGrid w:val="0"/>
        <w:spacing w:line="360" w:lineRule="auto"/>
        <w:rPr>
          <w:rFonts w:ascii="Times New Roman" w:hAnsi="Times New Roman" w:cs="Times New Roman"/>
          <w:b/>
          <w:sz w:val="24"/>
        </w:rPr>
      </w:pPr>
      <w:r w:rsidRPr="00FC5E0F">
        <w:rPr>
          <w:rFonts w:ascii="Times New Roman" w:hAnsi="Times New Roman" w:cs="Times New Roman"/>
          <w:b/>
          <w:sz w:val="24"/>
        </w:rPr>
        <w:t>Figure S</w:t>
      </w:r>
      <w:r w:rsidR="006D7E97" w:rsidRPr="00FC5E0F">
        <w:rPr>
          <w:rFonts w:ascii="Times New Roman" w:hAnsi="Times New Roman" w:cs="Times New Roman"/>
          <w:b/>
          <w:sz w:val="24"/>
        </w:rPr>
        <w:t>6</w:t>
      </w:r>
      <w:r w:rsidRPr="00FC5E0F">
        <w:rPr>
          <w:rFonts w:ascii="Times New Roman" w:hAnsi="Times New Roman" w:cs="Times New Roman"/>
          <w:b/>
          <w:sz w:val="24"/>
        </w:rPr>
        <w:t xml:space="preserve">. </w:t>
      </w:r>
      <w:r w:rsidR="00A06E23" w:rsidRPr="00FC5E0F">
        <w:rPr>
          <w:rFonts w:ascii="Times New Roman" w:hAnsi="Times New Roman" w:cs="Times New Roman"/>
          <w:b/>
          <w:sz w:val="24"/>
        </w:rPr>
        <w:t>BIRC2 interacts with NIK.</w:t>
      </w:r>
    </w:p>
    <w:p w14:paraId="7D17D666" w14:textId="56BFE441" w:rsidR="00947CD7" w:rsidRPr="00FC5E0F" w:rsidRDefault="00947CD7" w:rsidP="00947CD7">
      <w:pPr>
        <w:tabs>
          <w:tab w:val="left" w:pos="2977"/>
        </w:tabs>
        <w:adjustRightInd w:val="0"/>
        <w:snapToGrid w:val="0"/>
        <w:spacing w:line="360" w:lineRule="auto"/>
        <w:rPr>
          <w:rFonts w:ascii="Times New Roman" w:hAnsi="Times New Roman" w:cs="Times New Roman"/>
          <w:sz w:val="24"/>
        </w:rPr>
      </w:pPr>
      <w:r w:rsidRPr="00FC5E0F">
        <w:rPr>
          <w:rFonts w:ascii="Times New Roman" w:hAnsi="Times New Roman" w:cs="Times New Roman"/>
          <w:b/>
          <w:sz w:val="24"/>
        </w:rPr>
        <w:t>A</w:t>
      </w:r>
      <w:r w:rsidRPr="00FC5E0F">
        <w:rPr>
          <w:rFonts w:ascii="Times New Roman" w:hAnsi="Times New Roman" w:cs="Times New Roman"/>
          <w:sz w:val="24"/>
        </w:rPr>
        <w:t>. Potential interactors with BIRC2 predicted by the GeneMANIA database.</w:t>
      </w:r>
    </w:p>
    <w:p w14:paraId="7FBC85DF" w14:textId="77777777" w:rsidR="009262AE" w:rsidRPr="00FC5E0F" w:rsidRDefault="00947CD7" w:rsidP="00FE0F61">
      <w:pPr>
        <w:tabs>
          <w:tab w:val="left" w:pos="2977"/>
        </w:tabs>
        <w:adjustRightInd w:val="0"/>
        <w:snapToGrid w:val="0"/>
        <w:spacing w:line="360" w:lineRule="auto"/>
        <w:rPr>
          <w:rFonts w:ascii="Times New Roman" w:hAnsi="Times New Roman" w:cs="Times New Roman"/>
          <w:color w:val="000000"/>
          <w:kern w:val="0"/>
          <w:sz w:val="24"/>
        </w:rPr>
      </w:pPr>
      <w:r w:rsidRPr="00FC5E0F">
        <w:rPr>
          <w:rFonts w:ascii="Times New Roman" w:hAnsi="Times New Roman" w:cs="Times New Roman"/>
          <w:b/>
          <w:sz w:val="24"/>
        </w:rPr>
        <w:t>B</w:t>
      </w:r>
      <w:r w:rsidRPr="00FC5E0F">
        <w:rPr>
          <w:rFonts w:ascii="Times New Roman" w:hAnsi="Times New Roman" w:cs="Times New Roman"/>
          <w:sz w:val="24"/>
        </w:rPr>
        <w:t>.</w:t>
      </w:r>
      <w:r w:rsidRPr="00FC5E0F">
        <w:rPr>
          <w:rFonts w:ascii="Times New Roman" w:hAnsi="Times New Roman" w:cs="Times New Roman"/>
          <w:b/>
          <w:sz w:val="24"/>
        </w:rPr>
        <w:t xml:space="preserve"> </w:t>
      </w:r>
      <w:r w:rsidRPr="00FC5E0F">
        <w:rPr>
          <w:rFonts w:ascii="Times New Roman" w:hAnsi="Times New Roman" w:cs="Times New Roman"/>
          <w:sz w:val="24"/>
        </w:rPr>
        <w:t xml:space="preserve">Proteins </w:t>
      </w:r>
      <w:r w:rsidRPr="00FC5E0F">
        <w:rPr>
          <w:rFonts w:ascii="Times New Roman" w:hAnsi="Times New Roman" w:cs="Times New Roman"/>
          <w:color w:val="000000"/>
          <w:kern w:val="0"/>
          <w:sz w:val="24"/>
        </w:rPr>
        <w:t>immunoprecipitated by anti-BIRC2 antibody.</w:t>
      </w:r>
    </w:p>
    <w:p w14:paraId="5F912288" w14:textId="2F8204CC" w:rsidR="00814F0B" w:rsidRPr="00FC5E0F" w:rsidRDefault="009262AE" w:rsidP="00FE0F61">
      <w:pPr>
        <w:tabs>
          <w:tab w:val="left" w:pos="2977"/>
        </w:tabs>
        <w:adjustRightInd w:val="0"/>
        <w:snapToGrid w:val="0"/>
        <w:spacing w:line="360" w:lineRule="auto"/>
        <w:rPr>
          <w:rFonts w:ascii="Times New Roman" w:hAnsi="Times New Roman" w:cs="Times New Roman"/>
          <w:sz w:val="24"/>
        </w:rPr>
      </w:pPr>
      <w:r w:rsidRPr="00FC5E0F">
        <w:rPr>
          <w:rFonts w:ascii="Times New Roman" w:hAnsi="Times New Roman" w:cs="Times New Roman"/>
          <w:b/>
          <w:bCs/>
          <w:kern w:val="0"/>
          <w:sz w:val="24"/>
        </w:rPr>
        <w:t>C</w:t>
      </w:r>
      <w:r w:rsidRPr="00FC5E0F">
        <w:rPr>
          <w:rFonts w:ascii="Times New Roman" w:hAnsi="Times New Roman" w:cs="Times New Roman"/>
          <w:kern w:val="0"/>
          <w:sz w:val="24"/>
        </w:rPr>
        <w:t>. Co-IP assay of BIRC2 and NIK in Hepa1-6 and HEK293T cells.</w:t>
      </w:r>
      <w:r w:rsidR="00814F0B" w:rsidRPr="00FC5E0F">
        <w:rPr>
          <w:rFonts w:ascii="Times New Roman" w:hAnsi="Times New Roman" w:cs="Times New Roman"/>
          <w:sz w:val="24"/>
        </w:rPr>
        <w:br w:type="page"/>
      </w:r>
    </w:p>
    <w:p w14:paraId="44D53DE5" w14:textId="01164624" w:rsidR="003B4B33" w:rsidRPr="00FC5E0F" w:rsidRDefault="003B4B33">
      <w:pPr>
        <w:widowControl/>
        <w:jc w:val="left"/>
        <w:rPr>
          <w:rFonts w:ascii="Times New Roman" w:hAnsi="Times New Roman" w:cs="Times New Roman"/>
          <w:sz w:val="24"/>
        </w:rPr>
      </w:pPr>
      <w:r w:rsidRPr="00FC5E0F">
        <w:rPr>
          <w:rFonts w:ascii="Times New Roman" w:hAnsi="Times New Roman" w:cs="Times New Roman"/>
          <w:noProof/>
          <w:sz w:val="24"/>
        </w:rPr>
        <w:lastRenderedPageBreak/>
        <w:drawing>
          <wp:inline distT="0" distB="0" distL="0" distR="0" wp14:anchorId="2FD76BB3" wp14:editId="631BA839">
            <wp:extent cx="5274310" cy="2408555"/>
            <wp:effectExtent l="0" t="0" r="254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74310" cy="2408555"/>
                    </a:xfrm>
                    <a:prstGeom prst="rect">
                      <a:avLst/>
                    </a:prstGeom>
                  </pic:spPr>
                </pic:pic>
              </a:graphicData>
            </a:graphic>
          </wp:inline>
        </w:drawing>
      </w:r>
    </w:p>
    <w:p w14:paraId="5DD7BA7D" w14:textId="77777777" w:rsidR="004F626E" w:rsidRPr="00FC5E0F" w:rsidRDefault="004F626E" w:rsidP="004F626E">
      <w:pPr>
        <w:tabs>
          <w:tab w:val="left" w:pos="2977"/>
        </w:tabs>
        <w:adjustRightInd w:val="0"/>
        <w:snapToGrid w:val="0"/>
        <w:spacing w:line="360" w:lineRule="auto"/>
        <w:rPr>
          <w:rFonts w:ascii="Times New Roman" w:hAnsi="Times New Roman" w:cs="Times New Roman"/>
          <w:b/>
          <w:bCs/>
          <w:sz w:val="24"/>
        </w:rPr>
      </w:pPr>
    </w:p>
    <w:p w14:paraId="02120868" w14:textId="3616B6A4" w:rsidR="003B4B33" w:rsidRPr="00FC5E0F" w:rsidRDefault="003B4B33" w:rsidP="003B4B33">
      <w:pPr>
        <w:tabs>
          <w:tab w:val="left" w:pos="2977"/>
        </w:tabs>
        <w:adjustRightInd w:val="0"/>
        <w:snapToGrid w:val="0"/>
        <w:spacing w:line="360" w:lineRule="auto"/>
        <w:rPr>
          <w:rFonts w:ascii="Times New Roman" w:hAnsi="Times New Roman" w:cs="Times New Roman"/>
          <w:sz w:val="24"/>
        </w:rPr>
      </w:pPr>
      <w:r w:rsidRPr="00FC5E0F">
        <w:rPr>
          <w:rFonts w:ascii="Times New Roman" w:hAnsi="Times New Roman" w:cs="Times New Roman"/>
          <w:b/>
          <w:bCs/>
          <w:sz w:val="24"/>
        </w:rPr>
        <w:t>Figure S7</w:t>
      </w:r>
      <w:r w:rsidRPr="00FC5E0F">
        <w:rPr>
          <w:rFonts w:ascii="Times New Roman" w:hAnsi="Times New Roman" w:cs="Times New Roman"/>
          <w:sz w:val="24"/>
        </w:rPr>
        <w:t xml:space="preserve">. </w:t>
      </w:r>
      <w:r w:rsidRPr="00FC5E0F">
        <w:rPr>
          <w:rFonts w:ascii="Times New Roman" w:hAnsi="Times New Roman" w:cs="Times New Roman"/>
          <w:b/>
          <w:bCs/>
          <w:color w:val="000000"/>
          <w:kern w:val="0"/>
          <w:sz w:val="24"/>
        </w:rPr>
        <w:t>TNFα</w:t>
      </w:r>
      <w:r w:rsidRPr="00FC5E0F">
        <w:rPr>
          <w:rFonts w:ascii="Times New Roman" w:hAnsi="Times New Roman" w:cs="Times New Roman"/>
          <w:color w:val="000000"/>
          <w:kern w:val="0"/>
          <w:sz w:val="24"/>
        </w:rPr>
        <w:t xml:space="preserve"> </w:t>
      </w:r>
      <w:r w:rsidRPr="00FC5E0F">
        <w:rPr>
          <w:rFonts w:ascii="Times New Roman" w:hAnsi="Times New Roman" w:cs="Times New Roman"/>
          <w:b/>
          <w:bCs/>
          <w:sz w:val="24"/>
        </w:rPr>
        <w:t xml:space="preserve">transcriptionally </w:t>
      </w:r>
      <w:r w:rsidRPr="00FC5E0F">
        <w:rPr>
          <w:rFonts w:ascii="Times New Roman" w:hAnsi="Times New Roman" w:cs="Times New Roman"/>
          <w:b/>
          <w:bCs/>
          <w:color w:val="000000"/>
          <w:kern w:val="0"/>
          <w:sz w:val="24"/>
        </w:rPr>
        <w:t>induces the expression of BIRC2</w:t>
      </w:r>
      <w:r w:rsidRPr="00FC5E0F">
        <w:rPr>
          <w:rFonts w:ascii="Times New Roman" w:hAnsi="Times New Roman" w:cs="Times New Roman"/>
          <w:b/>
          <w:bCs/>
          <w:sz w:val="24"/>
        </w:rPr>
        <w:t xml:space="preserve"> via </w:t>
      </w:r>
      <w:r w:rsidRPr="00FC5E0F">
        <w:rPr>
          <w:rFonts w:ascii="Times New Roman" w:hAnsi="Times New Roman" w:cs="Times New Roman"/>
          <w:b/>
          <w:bCs/>
          <w:color w:val="000000"/>
          <w:kern w:val="0"/>
          <w:sz w:val="24"/>
        </w:rPr>
        <w:t>NFκB p65</w:t>
      </w:r>
      <w:r w:rsidRPr="00FC5E0F">
        <w:rPr>
          <w:rFonts w:ascii="Times New Roman" w:hAnsi="Times New Roman" w:cs="Times New Roman"/>
          <w:b/>
          <w:bCs/>
          <w:sz w:val="24"/>
        </w:rPr>
        <w:t>.</w:t>
      </w:r>
    </w:p>
    <w:p w14:paraId="08D932AF" w14:textId="665386EB" w:rsidR="003B4B33" w:rsidRPr="00FC5E0F" w:rsidRDefault="003B4B33" w:rsidP="003B4B33">
      <w:pPr>
        <w:tabs>
          <w:tab w:val="left" w:pos="2977"/>
        </w:tabs>
        <w:adjustRightInd w:val="0"/>
        <w:snapToGrid w:val="0"/>
        <w:spacing w:line="360" w:lineRule="auto"/>
        <w:rPr>
          <w:rFonts w:ascii="Times New Roman" w:hAnsi="Times New Roman" w:cs="Times New Roman"/>
          <w:sz w:val="24"/>
        </w:rPr>
      </w:pPr>
      <w:r w:rsidRPr="00FC5E0F">
        <w:rPr>
          <w:rFonts w:ascii="Times New Roman" w:hAnsi="Times New Roman" w:cs="Times New Roman"/>
          <w:b/>
          <w:sz w:val="24"/>
        </w:rPr>
        <w:t>A</w:t>
      </w:r>
      <w:r w:rsidRPr="00FC5E0F">
        <w:rPr>
          <w:rFonts w:ascii="Times New Roman" w:hAnsi="Times New Roman" w:cs="Times New Roman"/>
          <w:sz w:val="24"/>
        </w:rPr>
        <w:t xml:space="preserve">. </w:t>
      </w:r>
      <w:r w:rsidRPr="00FC5E0F">
        <w:rPr>
          <w:rFonts w:ascii="Times New Roman" w:hAnsi="Times New Roman" w:cs="Times New Roman"/>
          <w:i/>
          <w:sz w:val="24"/>
        </w:rPr>
        <w:t xml:space="preserve">BIRC2 </w:t>
      </w:r>
      <w:r w:rsidRPr="00FC5E0F">
        <w:rPr>
          <w:rFonts w:ascii="Times New Roman" w:hAnsi="Times New Roman" w:cs="Times New Roman"/>
          <w:sz w:val="24"/>
        </w:rPr>
        <w:t>expression in PLC cells treated with different cytokines.</w:t>
      </w:r>
    </w:p>
    <w:p w14:paraId="0F7A2032" w14:textId="626AEC50" w:rsidR="003B4B33" w:rsidRPr="00FC5E0F" w:rsidRDefault="003B4B33" w:rsidP="003B4B33">
      <w:pPr>
        <w:tabs>
          <w:tab w:val="left" w:pos="2977"/>
        </w:tabs>
        <w:adjustRightInd w:val="0"/>
        <w:snapToGrid w:val="0"/>
        <w:spacing w:line="360" w:lineRule="auto"/>
        <w:rPr>
          <w:rFonts w:ascii="Times New Roman" w:hAnsi="Times New Roman" w:cs="Times New Roman"/>
          <w:sz w:val="24"/>
        </w:rPr>
      </w:pPr>
      <w:r w:rsidRPr="00FC5E0F">
        <w:rPr>
          <w:rFonts w:ascii="Times New Roman" w:hAnsi="Times New Roman" w:cs="Times New Roman"/>
          <w:b/>
          <w:sz w:val="24"/>
        </w:rPr>
        <w:t>B</w:t>
      </w:r>
      <w:r w:rsidRPr="00FC5E0F">
        <w:rPr>
          <w:rFonts w:ascii="Times New Roman" w:hAnsi="Times New Roman" w:cs="Times New Roman"/>
          <w:sz w:val="24"/>
        </w:rPr>
        <w:t>. BIRC2</w:t>
      </w:r>
      <w:r w:rsidRPr="00FC5E0F">
        <w:rPr>
          <w:rFonts w:ascii="Times New Roman" w:hAnsi="Times New Roman" w:cs="Times New Roman"/>
          <w:i/>
          <w:sz w:val="24"/>
        </w:rPr>
        <w:t xml:space="preserve"> </w:t>
      </w:r>
      <w:r w:rsidRPr="00FC5E0F">
        <w:rPr>
          <w:rFonts w:ascii="Times New Roman" w:hAnsi="Times New Roman" w:cs="Times New Roman"/>
          <w:sz w:val="24"/>
        </w:rPr>
        <w:t xml:space="preserve">expression in PLC cells treated with </w:t>
      </w:r>
      <w:r w:rsidRPr="00FC5E0F">
        <w:rPr>
          <w:rFonts w:ascii="Times New Roman" w:hAnsi="Times New Roman" w:cs="Times New Roman"/>
          <w:color w:val="000000"/>
          <w:kern w:val="0"/>
          <w:sz w:val="24"/>
        </w:rPr>
        <w:t>TNFα</w:t>
      </w:r>
      <w:r w:rsidRPr="00FC5E0F">
        <w:rPr>
          <w:rFonts w:ascii="Times New Roman" w:hAnsi="Times New Roman" w:cs="Times New Roman"/>
          <w:sz w:val="24"/>
        </w:rPr>
        <w:t>.</w:t>
      </w:r>
    </w:p>
    <w:p w14:paraId="5B31E69C" w14:textId="57C5849A" w:rsidR="003B4B33" w:rsidRPr="00FC5E0F" w:rsidRDefault="003B4B33" w:rsidP="003B4B33">
      <w:pPr>
        <w:tabs>
          <w:tab w:val="left" w:pos="2977"/>
        </w:tabs>
        <w:adjustRightInd w:val="0"/>
        <w:snapToGrid w:val="0"/>
        <w:spacing w:line="360" w:lineRule="auto"/>
        <w:rPr>
          <w:rFonts w:ascii="Times New Roman" w:hAnsi="Times New Roman" w:cs="Times New Roman"/>
          <w:sz w:val="24"/>
        </w:rPr>
      </w:pPr>
      <w:r w:rsidRPr="00FC5E0F">
        <w:rPr>
          <w:rFonts w:ascii="Times New Roman" w:hAnsi="Times New Roman" w:cs="Times New Roman"/>
          <w:b/>
          <w:sz w:val="24"/>
        </w:rPr>
        <w:t>C</w:t>
      </w:r>
      <w:r w:rsidRPr="00FC5E0F">
        <w:rPr>
          <w:rFonts w:ascii="Times New Roman" w:hAnsi="Times New Roman" w:cs="Times New Roman"/>
          <w:sz w:val="24"/>
        </w:rPr>
        <w:t xml:space="preserve">. Motif analysis predicting two binding sites of </w:t>
      </w:r>
      <w:r w:rsidRPr="00FC5E0F">
        <w:rPr>
          <w:rFonts w:ascii="Times New Roman" w:hAnsi="Times New Roman" w:cs="Times New Roman"/>
          <w:color w:val="000000"/>
          <w:kern w:val="0"/>
          <w:sz w:val="24"/>
        </w:rPr>
        <w:t>NFκB</w:t>
      </w:r>
      <w:r w:rsidRPr="00FC5E0F">
        <w:rPr>
          <w:rFonts w:ascii="Times New Roman" w:hAnsi="Times New Roman" w:cs="Times New Roman"/>
          <w:sz w:val="24"/>
        </w:rPr>
        <w:t xml:space="preserve"> p65 to the transcription start sites (TSS) of the </w:t>
      </w:r>
      <w:r w:rsidRPr="00FC5E0F">
        <w:rPr>
          <w:rFonts w:ascii="Times New Roman" w:hAnsi="Times New Roman" w:cs="Times New Roman"/>
          <w:i/>
          <w:sz w:val="24"/>
        </w:rPr>
        <w:t xml:space="preserve">BIRC2 </w:t>
      </w:r>
      <w:r w:rsidRPr="00FC5E0F">
        <w:rPr>
          <w:rFonts w:ascii="Times New Roman" w:hAnsi="Times New Roman" w:cs="Times New Roman"/>
          <w:sz w:val="24"/>
        </w:rPr>
        <w:t>promoter.</w:t>
      </w:r>
    </w:p>
    <w:p w14:paraId="2468D211" w14:textId="1A1DCDCD" w:rsidR="003B4B33" w:rsidRPr="00FC5E0F" w:rsidRDefault="003B4B33" w:rsidP="003B4B33">
      <w:pPr>
        <w:tabs>
          <w:tab w:val="left" w:pos="2977"/>
        </w:tabs>
        <w:adjustRightInd w:val="0"/>
        <w:snapToGrid w:val="0"/>
        <w:spacing w:line="360" w:lineRule="auto"/>
        <w:rPr>
          <w:rFonts w:ascii="Times New Roman" w:hAnsi="Times New Roman" w:cs="Times New Roman"/>
          <w:sz w:val="24"/>
        </w:rPr>
      </w:pPr>
      <w:r w:rsidRPr="00FC5E0F">
        <w:rPr>
          <w:rFonts w:ascii="Times New Roman" w:hAnsi="Times New Roman" w:cs="Times New Roman"/>
          <w:b/>
          <w:sz w:val="24"/>
        </w:rPr>
        <w:t>D</w:t>
      </w:r>
      <w:r w:rsidRPr="00FC5E0F">
        <w:rPr>
          <w:rFonts w:ascii="Times New Roman" w:hAnsi="Times New Roman" w:cs="Times New Roman"/>
          <w:sz w:val="24"/>
        </w:rPr>
        <w:t>. Luciferase reporter assay in HEK293T cells.</w:t>
      </w:r>
    </w:p>
    <w:p w14:paraId="644F9ACF" w14:textId="188F478F" w:rsidR="003B4B33" w:rsidRPr="00FC5E0F" w:rsidRDefault="003B4B33" w:rsidP="003B4B33">
      <w:pPr>
        <w:tabs>
          <w:tab w:val="left" w:pos="2977"/>
        </w:tabs>
        <w:adjustRightInd w:val="0"/>
        <w:snapToGrid w:val="0"/>
        <w:spacing w:line="360" w:lineRule="auto"/>
        <w:rPr>
          <w:rFonts w:ascii="Times New Roman" w:hAnsi="Times New Roman" w:cs="Times New Roman"/>
          <w:sz w:val="24"/>
        </w:rPr>
      </w:pPr>
      <w:r w:rsidRPr="00FC5E0F">
        <w:rPr>
          <w:rFonts w:ascii="Times New Roman" w:hAnsi="Times New Roman" w:cs="Times New Roman"/>
          <w:b/>
          <w:sz w:val="24"/>
        </w:rPr>
        <w:t>E</w:t>
      </w:r>
      <w:r w:rsidRPr="00FC5E0F">
        <w:rPr>
          <w:rFonts w:ascii="Times New Roman" w:hAnsi="Times New Roman" w:cs="Times New Roman"/>
          <w:sz w:val="24"/>
        </w:rPr>
        <w:t>. Luciferase reporter assay in PLC cells.</w:t>
      </w:r>
    </w:p>
    <w:p w14:paraId="5CF2DFB9" w14:textId="77777777" w:rsidR="003B4B33" w:rsidRPr="00FC5E0F" w:rsidRDefault="003B4B33" w:rsidP="003B4B33">
      <w:pPr>
        <w:tabs>
          <w:tab w:val="left" w:pos="2977"/>
        </w:tabs>
        <w:adjustRightInd w:val="0"/>
        <w:snapToGrid w:val="0"/>
        <w:spacing w:line="360" w:lineRule="auto"/>
        <w:rPr>
          <w:rFonts w:ascii="Times New Roman" w:hAnsi="Times New Roman" w:cs="Times New Roman"/>
          <w:sz w:val="24"/>
        </w:rPr>
      </w:pPr>
      <w:r w:rsidRPr="00FC5E0F">
        <w:rPr>
          <w:rFonts w:ascii="Times New Roman" w:hAnsi="Times New Roman" w:cs="Times New Roman"/>
          <w:b/>
          <w:sz w:val="24"/>
        </w:rPr>
        <w:t>F</w:t>
      </w:r>
      <w:r w:rsidRPr="00FC5E0F">
        <w:rPr>
          <w:rFonts w:ascii="Times New Roman" w:hAnsi="Times New Roman" w:cs="Times New Roman"/>
          <w:sz w:val="24"/>
        </w:rPr>
        <w:t>. ChIP assay in PLC cells.</w:t>
      </w:r>
    </w:p>
    <w:p w14:paraId="42B0574D" w14:textId="6433B3D5" w:rsidR="003B4B33" w:rsidRPr="00FC5E0F" w:rsidRDefault="003B4B33" w:rsidP="00FE0F61">
      <w:pPr>
        <w:tabs>
          <w:tab w:val="left" w:pos="2977"/>
        </w:tabs>
        <w:adjustRightInd w:val="0"/>
        <w:snapToGrid w:val="0"/>
        <w:spacing w:line="360" w:lineRule="auto"/>
        <w:ind w:firstLineChars="200" w:firstLine="480"/>
        <w:rPr>
          <w:rFonts w:ascii="Times New Roman" w:hAnsi="Times New Roman" w:cs="Times New Roman"/>
          <w:sz w:val="24"/>
        </w:rPr>
      </w:pPr>
      <w:r w:rsidRPr="00FC5E0F">
        <w:rPr>
          <w:rFonts w:ascii="Times New Roman" w:hAnsi="Times New Roman" w:cs="Times New Roman"/>
          <w:sz w:val="24"/>
        </w:rPr>
        <w:t>Representative of three independent experiments. Statistical analysis was performed on biological replicates (</w:t>
      </w:r>
      <w:r w:rsidRPr="00FC5E0F">
        <w:rPr>
          <w:rFonts w:ascii="Times New Roman" w:hAnsi="Times New Roman" w:cs="Times New Roman"/>
          <w:i/>
          <w:sz w:val="24"/>
        </w:rPr>
        <w:t>n</w:t>
      </w:r>
      <w:r w:rsidRPr="00FC5E0F">
        <w:rPr>
          <w:rFonts w:ascii="Times New Roman" w:hAnsi="Times New Roman" w:cs="Times New Roman"/>
          <w:sz w:val="24"/>
        </w:rPr>
        <w:t xml:space="preserve"> = 3); each value represents mean ± SD; two-sided Student </w:t>
      </w:r>
      <w:r w:rsidRPr="00FC5E0F">
        <w:rPr>
          <w:rFonts w:ascii="Times New Roman" w:hAnsi="Times New Roman" w:cs="Times New Roman"/>
          <w:i/>
          <w:sz w:val="24"/>
        </w:rPr>
        <w:t>t</w:t>
      </w:r>
      <w:r w:rsidRPr="00FC5E0F">
        <w:rPr>
          <w:rFonts w:ascii="Times New Roman" w:hAnsi="Times New Roman" w:cs="Times New Roman"/>
          <w:sz w:val="24"/>
        </w:rPr>
        <w:t xml:space="preserve"> test. *, </w:t>
      </w:r>
      <w:r w:rsidRPr="00FC5E0F">
        <w:rPr>
          <w:rFonts w:ascii="Times New Roman" w:hAnsi="Times New Roman" w:cs="Times New Roman"/>
          <w:i/>
          <w:sz w:val="24"/>
        </w:rPr>
        <w:t>P</w:t>
      </w:r>
      <w:r w:rsidRPr="00FC5E0F">
        <w:rPr>
          <w:rFonts w:ascii="Times New Roman" w:hAnsi="Times New Roman" w:cs="Times New Roman"/>
          <w:sz w:val="24"/>
        </w:rPr>
        <w:t xml:space="preserve"> &lt; 0.05; **, </w:t>
      </w:r>
      <w:r w:rsidRPr="00FC5E0F">
        <w:rPr>
          <w:rFonts w:ascii="Times New Roman" w:hAnsi="Times New Roman" w:cs="Times New Roman"/>
          <w:i/>
          <w:sz w:val="24"/>
        </w:rPr>
        <w:t>P</w:t>
      </w:r>
      <w:r w:rsidRPr="00FC5E0F">
        <w:rPr>
          <w:rFonts w:ascii="Times New Roman" w:hAnsi="Times New Roman" w:cs="Times New Roman"/>
          <w:sz w:val="24"/>
        </w:rPr>
        <w:t xml:space="preserve"> &lt; 0.01; ***, </w:t>
      </w:r>
      <w:r w:rsidRPr="00FC5E0F">
        <w:rPr>
          <w:rFonts w:ascii="Times New Roman" w:hAnsi="Times New Roman" w:cs="Times New Roman"/>
          <w:i/>
          <w:sz w:val="24"/>
        </w:rPr>
        <w:t>P</w:t>
      </w:r>
      <w:r w:rsidRPr="00FC5E0F">
        <w:rPr>
          <w:rFonts w:ascii="Times New Roman" w:hAnsi="Times New Roman" w:cs="Times New Roman"/>
          <w:sz w:val="24"/>
        </w:rPr>
        <w:t xml:space="preserve"> &lt; 0.001.</w:t>
      </w:r>
      <w:r w:rsidRPr="00FC5E0F">
        <w:rPr>
          <w:rFonts w:ascii="Times New Roman" w:hAnsi="Times New Roman" w:cs="Times New Roman"/>
          <w:sz w:val="24"/>
        </w:rPr>
        <w:br w:type="page"/>
      </w:r>
    </w:p>
    <w:p w14:paraId="03F01318" w14:textId="50AB119C" w:rsidR="00947CD7" w:rsidRPr="00FC5E0F" w:rsidRDefault="0067031B" w:rsidP="00947CD7">
      <w:pPr>
        <w:tabs>
          <w:tab w:val="left" w:pos="2977"/>
        </w:tabs>
        <w:adjustRightInd w:val="0"/>
        <w:snapToGrid w:val="0"/>
        <w:spacing w:line="360" w:lineRule="auto"/>
        <w:rPr>
          <w:rFonts w:ascii="Times New Roman" w:hAnsi="Times New Roman" w:cs="Times New Roman"/>
          <w:b/>
          <w:color w:val="FF0000"/>
          <w:sz w:val="24"/>
        </w:rPr>
      </w:pPr>
      <w:r w:rsidRPr="00FC5E0F">
        <w:rPr>
          <w:rFonts w:ascii="Times New Roman" w:hAnsi="Times New Roman" w:cs="Times New Roman"/>
          <w:b/>
          <w:noProof/>
          <w:color w:val="FF0000"/>
          <w:sz w:val="24"/>
        </w:rPr>
        <w:lastRenderedPageBreak/>
        <w:drawing>
          <wp:inline distT="0" distB="0" distL="0" distR="0" wp14:anchorId="0ED8186C" wp14:editId="5D0CD743">
            <wp:extent cx="5276850" cy="2905125"/>
            <wp:effectExtent l="0" t="0" r="0" b="952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76850" cy="2905125"/>
                    </a:xfrm>
                    <a:prstGeom prst="rect">
                      <a:avLst/>
                    </a:prstGeom>
                    <a:noFill/>
                    <a:ln>
                      <a:noFill/>
                    </a:ln>
                  </pic:spPr>
                </pic:pic>
              </a:graphicData>
            </a:graphic>
          </wp:inline>
        </w:drawing>
      </w:r>
    </w:p>
    <w:p w14:paraId="6F3DDDB1" w14:textId="77777777" w:rsidR="00947CD7" w:rsidRPr="00FC5E0F" w:rsidRDefault="00947CD7" w:rsidP="00FD5B03">
      <w:pPr>
        <w:tabs>
          <w:tab w:val="left" w:pos="2977"/>
        </w:tabs>
        <w:adjustRightInd w:val="0"/>
        <w:snapToGrid w:val="0"/>
        <w:spacing w:line="360" w:lineRule="auto"/>
        <w:rPr>
          <w:rFonts w:ascii="Times New Roman" w:hAnsi="Times New Roman" w:cs="Times New Roman"/>
          <w:b/>
          <w:bCs/>
          <w:sz w:val="24"/>
        </w:rPr>
      </w:pPr>
    </w:p>
    <w:p w14:paraId="08A6337B" w14:textId="0341F051" w:rsidR="009C7DA7" w:rsidRPr="00FC5E0F" w:rsidRDefault="009E1255" w:rsidP="00B705DA">
      <w:pPr>
        <w:tabs>
          <w:tab w:val="left" w:pos="2977"/>
        </w:tabs>
        <w:adjustRightInd w:val="0"/>
        <w:snapToGrid w:val="0"/>
        <w:spacing w:line="360" w:lineRule="auto"/>
        <w:rPr>
          <w:rFonts w:ascii="Times New Roman" w:hAnsi="Times New Roman" w:cs="Times New Roman"/>
          <w:b/>
          <w:sz w:val="24"/>
        </w:rPr>
      </w:pPr>
      <w:r w:rsidRPr="00FC5E0F">
        <w:rPr>
          <w:rFonts w:ascii="Times New Roman" w:hAnsi="Times New Roman" w:cs="Times New Roman"/>
          <w:b/>
          <w:sz w:val="24"/>
        </w:rPr>
        <w:t>Figure</w:t>
      </w:r>
      <w:r w:rsidR="00AC3553" w:rsidRPr="00FC5E0F">
        <w:rPr>
          <w:rFonts w:ascii="Times New Roman" w:hAnsi="Times New Roman" w:cs="Times New Roman"/>
          <w:b/>
          <w:sz w:val="24"/>
        </w:rPr>
        <w:t xml:space="preserve"> S</w:t>
      </w:r>
      <w:r w:rsidR="0060211E" w:rsidRPr="00FC5E0F">
        <w:rPr>
          <w:rFonts w:ascii="Times New Roman" w:hAnsi="Times New Roman" w:cs="Times New Roman"/>
          <w:b/>
          <w:sz w:val="24"/>
        </w:rPr>
        <w:t>8</w:t>
      </w:r>
      <w:r w:rsidR="00AC3553" w:rsidRPr="00FC5E0F">
        <w:rPr>
          <w:rFonts w:ascii="Times New Roman" w:hAnsi="Times New Roman" w:cs="Times New Roman"/>
          <w:b/>
          <w:sz w:val="24"/>
        </w:rPr>
        <w:t xml:space="preserve">. </w:t>
      </w:r>
      <w:r w:rsidR="009C7DA7" w:rsidRPr="00FC5E0F">
        <w:rPr>
          <w:rFonts w:ascii="Times New Roman" w:hAnsi="Times New Roman" w:cs="Times New Roman"/>
          <w:b/>
          <w:sz w:val="24"/>
        </w:rPr>
        <w:t>The selection and function of BIRC2 inhibitors.</w:t>
      </w:r>
    </w:p>
    <w:p w14:paraId="6B11BC6A" w14:textId="32B795D7" w:rsidR="009C7DA7" w:rsidRPr="00FC5E0F" w:rsidRDefault="009C7DA7" w:rsidP="00FD5B03">
      <w:pPr>
        <w:tabs>
          <w:tab w:val="left" w:pos="2977"/>
        </w:tabs>
        <w:adjustRightInd w:val="0"/>
        <w:snapToGrid w:val="0"/>
        <w:spacing w:line="360" w:lineRule="auto"/>
        <w:rPr>
          <w:rFonts w:ascii="Times New Roman" w:hAnsi="Times New Roman" w:cs="Times New Roman"/>
          <w:sz w:val="24"/>
        </w:rPr>
      </w:pPr>
      <w:r w:rsidRPr="00FC5E0F">
        <w:rPr>
          <w:rFonts w:ascii="Times New Roman" w:hAnsi="Times New Roman" w:cs="Times New Roman"/>
          <w:b/>
          <w:bCs/>
          <w:sz w:val="24"/>
        </w:rPr>
        <w:t>A</w:t>
      </w:r>
      <w:r w:rsidRPr="00FC5E0F">
        <w:rPr>
          <w:rFonts w:ascii="Times New Roman" w:hAnsi="Times New Roman" w:cs="Times New Roman"/>
          <w:sz w:val="24"/>
        </w:rPr>
        <w:t>. Apoptosis of T cells treated with LCL161.</w:t>
      </w:r>
    </w:p>
    <w:p w14:paraId="22761A55" w14:textId="5FFE2E18" w:rsidR="009C7DA7" w:rsidRPr="00FC5E0F" w:rsidRDefault="009C7DA7" w:rsidP="00FD5B03">
      <w:pPr>
        <w:tabs>
          <w:tab w:val="left" w:pos="2977"/>
        </w:tabs>
        <w:adjustRightInd w:val="0"/>
        <w:snapToGrid w:val="0"/>
        <w:spacing w:line="360" w:lineRule="auto"/>
        <w:rPr>
          <w:rFonts w:ascii="Times New Roman" w:hAnsi="Times New Roman" w:cs="Times New Roman"/>
          <w:sz w:val="24"/>
        </w:rPr>
      </w:pPr>
      <w:r w:rsidRPr="00FC5E0F">
        <w:rPr>
          <w:rFonts w:ascii="Times New Roman" w:hAnsi="Times New Roman" w:cs="Times New Roman"/>
          <w:b/>
          <w:bCs/>
          <w:sz w:val="24"/>
        </w:rPr>
        <w:t>B</w:t>
      </w:r>
      <w:r w:rsidRPr="00FC5E0F">
        <w:rPr>
          <w:rFonts w:ascii="Times New Roman" w:hAnsi="Times New Roman" w:cs="Times New Roman"/>
          <w:sz w:val="24"/>
        </w:rPr>
        <w:t>. Apoptosis of PLC cells pre-treated with LCL161 and challenged with PBMC.</w:t>
      </w:r>
    </w:p>
    <w:p w14:paraId="27DCF10B" w14:textId="728AAA9A" w:rsidR="009C7DA7" w:rsidRPr="00FC5E0F" w:rsidRDefault="009C7DA7" w:rsidP="00FD5B03">
      <w:pPr>
        <w:tabs>
          <w:tab w:val="left" w:pos="2977"/>
        </w:tabs>
        <w:adjustRightInd w:val="0"/>
        <w:snapToGrid w:val="0"/>
        <w:spacing w:line="360" w:lineRule="auto"/>
        <w:rPr>
          <w:rFonts w:ascii="Times New Roman" w:hAnsi="Times New Roman" w:cs="Times New Roman"/>
          <w:sz w:val="24"/>
        </w:rPr>
      </w:pPr>
      <w:r w:rsidRPr="00FC5E0F">
        <w:rPr>
          <w:rFonts w:ascii="Times New Roman" w:hAnsi="Times New Roman" w:cs="Times New Roman"/>
          <w:b/>
          <w:bCs/>
          <w:sz w:val="24"/>
        </w:rPr>
        <w:t>C</w:t>
      </w:r>
      <w:r w:rsidRPr="00FC5E0F">
        <w:rPr>
          <w:rFonts w:ascii="Times New Roman" w:hAnsi="Times New Roman" w:cs="Times New Roman"/>
          <w:sz w:val="24"/>
        </w:rPr>
        <w:t xml:space="preserve">. Expression of HLA-ABC and PD-L1 in </w:t>
      </w:r>
      <w:bookmarkStart w:id="6" w:name="_Hlk192938423"/>
      <w:r w:rsidRPr="00FC5E0F">
        <w:rPr>
          <w:rFonts w:ascii="Times New Roman" w:hAnsi="Times New Roman" w:cs="Times New Roman"/>
          <w:sz w:val="24"/>
        </w:rPr>
        <w:t>PLC</w:t>
      </w:r>
      <w:bookmarkEnd w:id="6"/>
      <w:r w:rsidRPr="00FC5E0F">
        <w:rPr>
          <w:rFonts w:ascii="Times New Roman" w:hAnsi="Times New Roman" w:cs="Times New Roman"/>
          <w:sz w:val="24"/>
        </w:rPr>
        <w:t xml:space="preserve"> cells treated with IFNγ and LCL161.</w:t>
      </w:r>
    </w:p>
    <w:p w14:paraId="4C2D87E5" w14:textId="74A70808" w:rsidR="009C7DA7" w:rsidRPr="00FC5E0F" w:rsidRDefault="0010066E" w:rsidP="00FE0F61">
      <w:pPr>
        <w:tabs>
          <w:tab w:val="left" w:pos="2977"/>
        </w:tabs>
        <w:adjustRightInd w:val="0"/>
        <w:snapToGrid w:val="0"/>
        <w:spacing w:line="360" w:lineRule="auto"/>
        <w:ind w:firstLineChars="200" w:firstLine="480"/>
        <w:rPr>
          <w:rFonts w:ascii="Times New Roman" w:hAnsi="Times New Roman" w:cs="Times New Roman"/>
          <w:sz w:val="24"/>
        </w:rPr>
      </w:pPr>
      <w:r w:rsidRPr="00FC5E0F">
        <w:rPr>
          <w:rFonts w:ascii="Times New Roman" w:hAnsi="Times New Roman" w:cs="Times New Roman"/>
          <w:sz w:val="24"/>
        </w:rPr>
        <w:t>Representative of three independent experiments. Statistical analysis was performed on biological replicates (</w:t>
      </w:r>
      <w:r w:rsidRPr="00FC5E0F">
        <w:rPr>
          <w:rFonts w:ascii="Times New Roman" w:hAnsi="Times New Roman" w:cs="Times New Roman"/>
          <w:i/>
          <w:sz w:val="24"/>
        </w:rPr>
        <w:t>n</w:t>
      </w:r>
      <w:r w:rsidRPr="00FC5E0F">
        <w:rPr>
          <w:rFonts w:ascii="Times New Roman" w:hAnsi="Times New Roman" w:cs="Times New Roman"/>
          <w:sz w:val="24"/>
        </w:rPr>
        <w:t xml:space="preserve"> = 3); each value represents mean ± SD; two-sided Student </w:t>
      </w:r>
      <w:r w:rsidRPr="00FC5E0F">
        <w:rPr>
          <w:rFonts w:ascii="Times New Roman" w:hAnsi="Times New Roman" w:cs="Times New Roman"/>
          <w:i/>
          <w:sz w:val="24"/>
        </w:rPr>
        <w:t>t</w:t>
      </w:r>
      <w:r w:rsidRPr="00FC5E0F">
        <w:rPr>
          <w:rFonts w:ascii="Times New Roman" w:hAnsi="Times New Roman" w:cs="Times New Roman"/>
          <w:sz w:val="24"/>
        </w:rPr>
        <w:t xml:space="preserve"> test. *, </w:t>
      </w:r>
      <w:r w:rsidRPr="00FC5E0F">
        <w:rPr>
          <w:rFonts w:ascii="Times New Roman" w:hAnsi="Times New Roman" w:cs="Times New Roman"/>
          <w:i/>
          <w:sz w:val="24"/>
        </w:rPr>
        <w:t>P</w:t>
      </w:r>
      <w:r w:rsidRPr="00FC5E0F">
        <w:rPr>
          <w:rFonts w:ascii="Times New Roman" w:hAnsi="Times New Roman" w:cs="Times New Roman"/>
          <w:sz w:val="24"/>
        </w:rPr>
        <w:t xml:space="preserve"> &lt; 0.05; **, </w:t>
      </w:r>
      <w:r w:rsidRPr="00FC5E0F">
        <w:rPr>
          <w:rFonts w:ascii="Times New Roman" w:hAnsi="Times New Roman" w:cs="Times New Roman"/>
          <w:i/>
          <w:sz w:val="24"/>
        </w:rPr>
        <w:t>P</w:t>
      </w:r>
      <w:r w:rsidRPr="00FC5E0F">
        <w:rPr>
          <w:rFonts w:ascii="Times New Roman" w:hAnsi="Times New Roman" w:cs="Times New Roman"/>
          <w:sz w:val="24"/>
        </w:rPr>
        <w:t xml:space="preserve"> &lt; 0.01; ***, </w:t>
      </w:r>
      <w:r w:rsidRPr="00FC5E0F">
        <w:rPr>
          <w:rFonts w:ascii="Times New Roman" w:hAnsi="Times New Roman" w:cs="Times New Roman"/>
          <w:i/>
          <w:sz w:val="24"/>
        </w:rPr>
        <w:t>P</w:t>
      </w:r>
      <w:r w:rsidRPr="00FC5E0F">
        <w:rPr>
          <w:rFonts w:ascii="Times New Roman" w:hAnsi="Times New Roman" w:cs="Times New Roman"/>
          <w:sz w:val="24"/>
        </w:rPr>
        <w:t xml:space="preserve"> &lt; 0.001.</w:t>
      </w:r>
      <w:r w:rsidR="009C7DA7" w:rsidRPr="00FC5E0F">
        <w:rPr>
          <w:rFonts w:ascii="Times New Roman" w:hAnsi="Times New Roman" w:cs="Times New Roman"/>
          <w:b/>
          <w:bCs/>
          <w:sz w:val="24"/>
        </w:rPr>
        <w:br w:type="page"/>
      </w:r>
    </w:p>
    <w:p w14:paraId="09C32720" w14:textId="3C32D570" w:rsidR="009C7DA7" w:rsidRPr="00FC5E0F" w:rsidRDefault="008C4FB4" w:rsidP="008B4E9F">
      <w:pPr>
        <w:tabs>
          <w:tab w:val="left" w:pos="2977"/>
        </w:tabs>
        <w:adjustRightInd w:val="0"/>
        <w:snapToGrid w:val="0"/>
        <w:spacing w:line="360" w:lineRule="auto"/>
        <w:jc w:val="center"/>
        <w:rPr>
          <w:rFonts w:ascii="Times New Roman" w:hAnsi="Times New Roman" w:cs="Times New Roman"/>
          <w:b/>
          <w:bCs/>
          <w:sz w:val="24"/>
        </w:rPr>
      </w:pPr>
      <w:r w:rsidRPr="00FC5E0F">
        <w:rPr>
          <w:rFonts w:ascii="Times New Roman" w:hAnsi="Times New Roman" w:cs="Times New Roman"/>
          <w:b/>
          <w:bCs/>
          <w:noProof/>
          <w:sz w:val="24"/>
        </w:rPr>
        <w:lastRenderedPageBreak/>
        <w:drawing>
          <wp:inline distT="0" distB="0" distL="0" distR="0" wp14:anchorId="22C25076" wp14:editId="27F9FB85">
            <wp:extent cx="5276850" cy="4400550"/>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76850" cy="4400550"/>
                    </a:xfrm>
                    <a:prstGeom prst="rect">
                      <a:avLst/>
                    </a:prstGeom>
                    <a:noFill/>
                    <a:ln>
                      <a:noFill/>
                    </a:ln>
                  </pic:spPr>
                </pic:pic>
              </a:graphicData>
            </a:graphic>
          </wp:inline>
        </w:drawing>
      </w:r>
    </w:p>
    <w:p w14:paraId="1EC09C51" w14:textId="77777777" w:rsidR="009C7DA7" w:rsidRPr="00FC5E0F" w:rsidRDefault="009C7DA7" w:rsidP="00FD5B03">
      <w:pPr>
        <w:tabs>
          <w:tab w:val="left" w:pos="2977"/>
        </w:tabs>
        <w:adjustRightInd w:val="0"/>
        <w:snapToGrid w:val="0"/>
        <w:spacing w:line="360" w:lineRule="auto"/>
        <w:rPr>
          <w:rFonts w:ascii="Times New Roman" w:hAnsi="Times New Roman" w:cs="Times New Roman"/>
          <w:b/>
          <w:bCs/>
          <w:sz w:val="24"/>
        </w:rPr>
      </w:pPr>
    </w:p>
    <w:p w14:paraId="40D32DF4" w14:textId="6BA99612" w:rsidR="00E121F2" w:rsidRPr="00FC5E0F" w:rsidRDefault="009E1255" w:rsidP="00E121F2">
      <w:pPr>
        <w:tabs>
          <w:tab w:val="left" w:pos="2977"/>
        </w:tabs>
        <w:adjustRightInd w:val="0"/>
        <w:snapToGrid w:val="0"/>
        <w:spacing w:line="360" w:lineRule="auto"/>
        <w:rPr>
          <w:rFonts w:ascii="Times New Roman" w:hAnsi="Times New Roman" w:cs="Times New Roman"/>
          <w:sz w:val="24"/>
        </w:rPr>
      </w:pPr>
      <w:r w:rsidRPr="00FC5E0F">
        <w:rPr>
          <w:rFonts w:ascii="Times New Roman" w:hAnsi="Times New Roman" w:cs="Times New Roman"/>
          <w:b/>
          <w:bCs/>
          <w:sz w:val="24"/>
        </w:rPr>
        <w:t>Figure</w:t>
      </w:r>
      <w:r w:rsidR="00AC3553" w:rsidRPr="00FC5E0F">
        <w:rPr>
          <w:rFonts w:ascii="Times New Roman" w:hAnsi="Times New Roman" w:cs="Times New Roman"/>
          <w:b/>
          <w:bCs/>
          <w:sz w:val="24"/>
        </w:rPr>
        <w:t xml:space="preserve"> </w:t>
      </w:r>
      <w:r w:rsidR="009C7DA7" w:rsidRPr="00FC5E0F">
        <w:rPr>
          <w:rFonts w:ascii="Times New Roman" w:hAnsi="Times New Roman" w:cs="Times New Roman"/>
          <w:b/>
          <w:bCs/>
          <w:sz w:val="24"/>
        </w:rPr>
        <w:t>S</w:t>
      </w:r>
      <w:r w:rsidR="002B24E7" w:rsidRPr="00FC5E0F">
        <w:rPr>
          <w:rFonts w:ascii="Times New Roman" w:hAnsi="Times New Roman" w:cs="Times New Roman"/>
          <w:b/>
          <w:bCs/>
          <w:sz w:val="24"/>
        </w:rPr>
        <w:t>9</w:t>
      </w:r>
      <w:r w:rsidR="009C7DA7" w:rsidRPr="00FC5E0F">
        <w:rPr>
          <w:rFonts w:ascii="Times New Roman" w:hAnsi="Times New Roman" w:cs="Times New Roman"/>
          <w:b/>
          <w:bCs/>
          <w:sz w:val="24"/>
        </w:rPr>
        <w:t xml:space="preserve">. </w:t>
      </w:r>
      <w:r w:rsidR="00E121F2" w:rsidRPr="00FC5E0F">
        <w:rPr>
          <w:rFonts w:ascii="Times New Roman" w:hAnsi="Times New Roman" w:cs="Times New Roman"/>
          <w:b/>
          <w:bCs/>
          <w:sz w:val="24"/>
        </w:rPr>
        <w:t xml:space="preserve">Therapeutic effect of BIRC2 blockade in </w:t>
      </w:r>
      <w:r w:rsidR="0067031B" w:rsidRPr="00FC5E0F">
        <w:rPr>
          <w:rFonts w:ascii="Times New Roman" w:hAnsi="Times New Roman" w:cs="Times New Roman"/>
          <w:b/>
          <w:bCs/>
          <w:sz w:val="24"/>
        </w:rPr>
        <w:t>DEN/CCl</w:t>
      </w:r>
      <w:r w:rsidR="0067031B" w:rsidRPr="00FC5E0F">
        <w:rPr>
          <w:rFonts w:ascii="Times New Roman" w:hAnsi="Times New Roman" w:cs="Times New Roman"/>
          <w:b/>
          <w:bCs/>
          <w:sz w:val="24"/>
          <w:vertAlign w:val="subscript"/>
        </w:rPr>
        <w:t>4</w:t>
      </w:r>
      <w:r w:rsidR="00E121F2" w:rsidRPr="00FC5E0F">
        <w:rPr>
          <w:rFonts w:ascii="Times New Roman" w:hAnsi="Times New Roman" w:cs="Times New Roman"/>
          <w:b/>
          <w:bCs/>
          <w:sz w:val="24"/>
        </w:rPr>
        <w:t xml:space="preserve"> </w:t>
      </w:r>
      <w:r w:rsidR="00490BBD" w:rsidRPr="00FC5E0F">
        <w:rPr>
          <w:rFonts w:ascii="Times New Roman" w:hAnsi="Times New Roman" w:cs="Times New Roman"/>
          <w:b/>
          <w:bCs/>
          <w:sz w:val="24"/>
        </w:rPr>
        <w:t>HCC</w:t>
      </w:r>
      <w:r w:rsidR="00E121F2" w:rsidRPr="00FC5E0F">
        <w:rPr>
          <w:rFonts w:ascii="Times New Roman" w:hAnsi="Times New Roman" w:cs="Times New Roman"/>
          <w:b/>
          <w:bCs/>
          <w:sz w:val="24"/>
        </w:rPr>
        <w:t xml:space="preserve"> model.</w:t>
      </w:r>
    </w:p>
    <w:p w14:paraId="01B09EE8" w14:textId="77777777" w:rsidR="00E121F2" w:rsidRPr="00FC5E0F" w:rsidRDefault="00E121F2" w:rsidP="00E121F2">
      <w:pPr>
        <w:tabs>
          <w:tab w:val="left" w:pos="2977"/>
        </w:tabs>
        <w:adjustRightInd w:val="0"/>
        <w:snapToGrid w:val="0"/>
        <w:spacing w:line="360" w:lineRule="auto"/>
        <w:rPr>
          <w:rFonts w:ascii="Times New Roman" w:hAnsi="Times New Roman" w:cs="Times New Roman"/>
          <w:sz w:val="24"/>
        </w:rPr>
      </w:pPr>
      <w:r w:rsidRPr="00FC5E0F">
        <w:rPr>
          <w:rFonts w:ascii="Times New Roman" w:hAnsi="Times New Roman" w:cs="Times New Roman"/>
          <w:b/>
          <w:sz w:val="24"/>
        </w:rPr>
        <w:t>A</w:t>
      </w:r>
      <w:r w:rsidRPr="00FC5E0F">
        <w:rPr>
          <w:rFonts w:ascii="Times New Roman" w:hAnsi="Times New Roman" w:cs="Times New Roman"/>
          <w:sz w:val="24"/>
        </w:rPr>
        <w:t>. Schematic depiction of the DEN/CCl</w:t>
      </w:r>
      <w:r w:rsidRPr="00FC5E0F">
        <w:rPr>
          <w:rFonts w:ascii="Times New Roman" w:hAnsi="Times New Roman" w:cs="Times New Roman"/>
          <w:sz w:val="24"/>
          <w:vertAlign w:val="subscript"/>
        </w:rPr>
        <w:t>4</w:t>
      </w:r>
      <w:r w:rsidRPr="00FC5E0F">
        <w:rPr>
          <w:rFonts w:ascii="Times New Roman" w:hAnsi="Times New Roman" w:cs="Times New Roman"/>
          <w:sz w:val="24"/>
        </w:rPr>
        <w:t xml:space="preserve"> model treated with LCL 161.</w:t>
      </w:r>
    </w:p>
    <w:p w14:paraId="6FCCD969" w14:textId="6359B4D6" w:rsidR="00E121F2" w:rsidRPr="00FC5E0F" w:rsidRDefault="00E121F2" w:rsidP="00E121F2">
      <w:pPr>
        <w:tabs>
          <w:tab w:val="left" w:pos="2977"/>
        </w:tabs>
        <w:adjustRightInd w:val="0"/>
        <w:snapToGrid w:val="0"/>
        <w:spacing w:line="360" w:lineRule="auto"/>
        <w:rPr>
          <w:rFonts w:ascii="Times New Roman" w:hAnsi="Times New Roman" w:cs="Times New Roman"/>
          <w:sz w:val="24"/>
        </w:rPr>
      </w:pPr>
      <w:r w:rsidRPr="00FC5E0F">
        <w:rPr>
          <w:rFonts w:ascii="Times New Roman" w:hAnsi="Times New Roman" w:cs="Times New Roman"/>
          <w:b/>
          <w:sz w:val="24"/>
        </w:rPr>
        <w:t>B</w:t>
      </w:r>
      <w:r w:rsidRPr="00FC5E0F">
        <w:rPr>
          <w:rFonts w:ascii="Times New Roman" w:hAnsi="Times New Roman" w:cs="Times New Roman"/>
          <w:sz w:val="24"/>
        </w:rPr>
        <w:t>. Representative images of tumors in the DEN/CCl</w:t>
      </w:r>
      <w:r w:rsidRPr="00FC5E0F">
        <w:rPr>
          <w:rFonts w:ascii="Times New Roman" w:hAnsi="Times New Roman" w:cs="Times New Roman"/>
          <w:sz w:val="24"/>
          <w:vertAlign w:val="subscript"/>
        </w:rPr>
        <w:t>4</w:t>
      </w:r>
      <w:r w:rsidRPr="00FC5E0F">
        <w:rPr>
          <w:rFonts w:ascii="Times New Roman" w:hAnsi="Times New Roman" w:cs="Times New Roman"/>
          <w:sz w:val="24"/>
        </w:rPr>
        <w:t xml:space="preserve"> model.</w:t>
      </w:r>
    </w:p>
    <w:p w14:paraId="5E3990E9" w14:textId="526CF8CD" w:rsidR="009C7DA7" w:rsidRPr="00FC5E0F" w:rsidRDefault="00E121F2" w:rsidP="00FD5B03">
      <w:pPr>
        <w:tabs>
          <w:tab w:val="left" w:pos="2977"/>
        </w:tabs>
        <w:adjustRightInd w:val="0"/>
        <w:snapToGrid w:val="0"/>
        <w:spacing w:line="360" w:lineRule="auto"/>
        <w:rPr>
          <w:rFonts w:ascii="Times New Roman" w:hAnsi="Times New Roman" w:cs="Times New Roman"/>
          <w:sz w:val="24"/>
        </w:rPr>
      </w:pPr>
      <w:r w:rsidRPr="00FC5E0F">
        <w:rPr>
          <w:rFonts w:ascii="Times New Roman" w:hAnsi="Times New Roman" w:cs="Times New Roman"/>
          <w:b/>
          <w:sz w:val="24"/>
        </w:rPr>
        <w:t>C</w:t>
      </w:r>
      <w:r w:rsidRPr="00FC5E0F">
        <w:rPr>
          <w:rFonts w:ascii="Times New Roman" w:hAnsi="Times New Roman" w:cs="Times New Roman"/>
          <w:sz w:val="24"/>
        </w:rPr>
        <w:t>. Representative HE images of tumor-infiltrating lymphocytes.</w:t>
      </w:r>
    </w:p>
    <w:p w14:paraId="60BA7C8E" w14:textId="387D6D08" w:rsidR="008B4E9F" w:rsidRPr="00FC5E0F" w:rsidRDefault="008B4E9F" w:rsidP="008B4E9F">
      <w:pPr>
        <w:tabs>
          <w:tab w:val="left" w:pos="2977"/>
        </w:tabs>
        <w:adjustRightInd w:val="0"/>
        <w:snapToGrid w:val="0"/>
        <w:spacing w:line="360" w:lineRule="auto"/>
        <w:rPr>
          <w:rFonts w:ascii="Times New Roman" w:hAnsi="Times New Roman" w:cs="Times New Roman"/>
          <w:sz w:val="24"/>
        </w:rPr>
      </w:pPr>
      <w:r w:rsidRPr="00FC5E0F">
        <w:rPr>
          <w:rFonts w:ascii="Times New Roman" w:hAnsi="Times New Roman" w:cs="Times New Roman"/>
          <w:b/>
          <w:sz w:val="24"/>
        </w:rPr>
        <w:t>D</w:t>
      </w:r>
      <w:r w:rsidRPr="00FC5E0F">
        <w:rPr>
          <w:rFonts w:ascii="Times New Roman" w:hAnsi="Times New Roman" w:cs="Times New Roman"/>
          <w:sz w:val="24"/>
        </w:rPr>
        <w:t>. Representative IHC images of CD8 and CD4.</w:t>
      </w:r>
    </w:p>
    <w:p w14:paraId="473D2D1E" w14:textId="7E503DDC" w:rsidR="008B4E9F" w:rsidRPr="00FC5E0F" w:rsidRDefault="008B4E9F" w:rsidP="008B4E9F">
      <w:pPr>
        <w:tabs>
          <w:tab w:val="left" w:pos="2977"/>
        </w:tabs>
        <w:adjustRightInd w:val="0"/>
        <w:snapToGrid w:val="0"/>
        <w:spacing w:line="360" w:lineRule="auto"/>
        <w:rPr>
          <w:rFonts w:ascii="Times New Roman" w:hAnsi="Times New Roman" w:cs="Times New Roman"/>
          <w:sz w:val="24"/>
        </w:rPr>
      </w:pPr>
      <w:r w:rsidRPr="00FC5E0F">
        <w:rPr>
          <w:rFonts w:ascii="Times New Roman" w:hAnsi="Times New Roman" w:cs="Times New Roman"/>
          <w:b/>
          <w:bCs/>
          <w:sz w:val="24"/>
        </w:rPr>
        <w:t>E</w:t>
      </w:r>
      <w:r w:rsidRPr="00FC5E0F">
        <w:rPr>
          <w:rFonts w:ascii="Times New Roman" w:hAnsi="Times New Roman" w:cs="Times New Roman"/>
          <w:sz w:val="24"/>
        </w:rPr>
        <w:t>. Levels of BIRC2 protein in tumor tissues from the DEN/CCl</w:t>
      </w:r>
      <w:r w:rsidRPr="00FC5E0F">
        <w:rPr>
          <w:rFonts w:ascii="Times New Roman" w:hAnsi="Times New Roman" w:cs="Times New Roman"/>
          <w:sz w:val="24"/>
          <w:vertAlign w:val="subscript"/>
        </w:rPr>
        <w:t>4</w:t>
      </w:r>
      <w:r w:rsidRPr="00FC5E0F">
        <w:rPr>
          <w:rFonts w:ascii="Times New Roman" w:hAnsi="Times New Roman" w:cs="Times New Roman"/>
          <w:sz w:val="24"/>
        </w:rPr>
        <w:t xml:space="preserve"> mouse model.</w:t>
      </w:r>
    </w:p>
    <w:p w14:paraId="21CAD5DB" w14:textId="77777777" w:rsidR="007832C8" w:rsidRPr="00FC5E0F" w:rsidRDefault="007832C8" w:rsidP="007832C8">
      <w:pPr>
        <w:tabs>
          <w:tab w:val="left" w:pos="2977"/>
        </w:tabs>
        <w:autoSpaceDE w:val="0"/>
        <w:autoSpaceDN w:val="0"/>
        <w:adjustRightInd w:val="0"/>
        <w:snapToGrid w:val="0"/>
        <w:spacing w:line="360" w:lineRule="auto"/>
        <w:ind w:firstLineChars="200" w:firstLine="480"/>
        <w:rPr>
          <w:rFonts w:ascii="Times New Roman" w:hAnsi="Times New Roman" w:cs="Times New Roman"/>
          <w:sz w:val="24"/>
        </w:rPr>
      </w:pPr>
      <w:r w:rsidRPr="00FC5E0F">
        <w:rPr>
          <w:rFonts w:ascii="Times New Roman" w:hAnsi="Times New Roman" w:cs="Times New Roman"/>
          <w:sz w:val="24"/>
        </w:rPr>
        <w:t>Representative of three independent experiments. Statistical analysis was performed on biological replicates (</w:t>
      </w:r>
      <w:r w:rsidRPr="00FC5E0F">
        <w:rPr>
          <w:rFonts w:ascii="Times New Roman" w:hAnsi="Times New Roman" w:cs="Times New Roman"/>
          <w:i/>
          <w:sz w:val="24"/>
        </w:rPr>
        <w:t>n</w:t>
      </w:r>
      <w:r w:rsidRPr="00FC5E0F">
        <w:rPr>
          <w:rFonts w:ascii="Times New Roman" w:hAnsi="Times New Roman" w:cs="Times New Roman"/>
          <w:sz w:val="24"/>
        </w:rPr>
        <w:t xml:space="preserve"> = 3); each value represents mean ± SD; two-sided Student </w:t>
      </w:r>
      <w:r w:rsidRPr="00FC5E0F">
        <w:rPr>
          <w:rFonts w:ascii="Times New Roman" w:hAnsi="Times New Roman" w:cs="Times New Roman"/>
          <w:i/>
          <w:sz w:val="24"/>
        </w:rPr>
        <w:t>t</w:t>
      </w:r>
      <w:r w:rsidRPr="00FC5E0F">
        <w:rPr>
          <w:rFonts w:ascii="Times New Roman" w:hAnsi="Times New Roman" w:cs="Times New Roman"/>
          <w:sz w:val="24"/>
        </w:rPr>
        <w:t xml:space="preserve"> test. *, </w:t>
      </w:r>
      <w:r w:rsidRPr="00FC5E0F">
        <w:rPr>
          <w:rFonts w:ascii="Times New Roman" w:hAnsi="Times New Roman" w:cs="Times New Roman"/>
          <w:i/>
          <w:sz w:val="24"/>
        </w:rPr>
        <w:t>P</w:t>
      </w:r>
      <w:r w:rsidRPr="00FC5E0F">
        <w:rPr>
          <w:rFonts w:ascii="Times New Roman" w:hAnsi="Times New Roman" w:cs="Times New Roman"/>
          <w:sz w:val="24"/>
        </w:rPr>
        <w:t xml:space="preserve"> &lt; 0.05; **, </w:t>
      </w:r>
      <w:r w:rsidRPr="00FC5E0F">
        <w:rPr>
          <w:rFonts w:ascii="Times New Roman" w:hAnsi="Times New Roman" w:cs="Times New Roman"/>
          <w:i/>
          <w:sz w:val="24"/>
        </w:rPr>
        <w:t>P</w:t>
      </w:r>
      <w:r w:rsidRPr="00FC5E0F">
        <w:rPr>
          <w:rFonts w:ascii="Times New Roman" w:hAnsi="Times New Roman" w:cs="Times New Roman"/>
          <w:sz w:val="24"/>
        </w:rPr>
        <w:t xml:space="preserve"> &lt; 0.01; ***, </w:t>
      </w:r>
      <w:r w:rsidRPr="00FC5E0F">
        <w:rPr>
          <w:rFonts w:ascii="Times New Roman" w:hAnsi="Times New Roman" w:cs="Times New Roman"/>
          <w:i/>
          <w:sz w:val="24"/>
        </w:rPr>
        <w:t>P</w:t>
      </w:r>
      <w:r w:rsidRPr="00FC5E0F">
        <w:rPr>
          <w:rFonts w:ascii="Times New Roman" w:hAnsi="Times New Roman" w:cs="Times New Roman"/>
          <w:sz w:val="24"/>
        </w:rPr>
        <w:t xml:space="preserve"> &lt; 0.001.</w:t>
      </w:r>
      <w:r w:rsidRPr="00FC5E0F">
        <w:rPr>
          <w:rFonts w:ascii="Times New Roman" w:hAnsi="Times New Roman" w:cs="Times New Roman"/>
          <w:b/>
          <w:bCs/>
          <w:sz w:val="24"/>
        </w:rPr>
        <w:br w:type="page"/>
      </w:r>
    </w:p>
    <w:p w14:paraId="44552B3E" w14:textId="67ECCB4A" w:rsidR="0067031B" w:rsidRPr="00FC5E0F" w:rsidRDefault="0009315E" w:rsidP="00FD5B03">
      <w:pPr>
        <w:tabs>
          <w:tab w:val="left" w:pos="2977"/>
        </w:tabs>
        <w:adjustRightInd w:val="0"/>
        <w:snapToGrid w:val="0"/>
        <w:spacing w:line="360" w:lineRule="auto"/>
        <w:rPr>
          <w:rFonts w:ascii="Times New Roman" w:hAnsi="Times New Roman" w:cs="Times New Roman"/>
          <w:b/>
          <w:sz w:val="24"/>
        </w:rPr>
      </w:pPr>
      <w:r w:rsidRPr="00FC5E0F">
        <w:rPr>
          <w:rFonts w:ascii="Times New Roman" w:hAnsi="Times New Roman" w:cs="Times New Roman"/>
          <w:b/>
          <w:noProof/>
          <w:sz w:val="24"/>
        </w:rPr>
        <w:lastRenderedPageBreak/>
        <w:drawing>
          <wp:inline distT="0" distB="0" distL="0" distR="0" wp14:anchorId="4DE8EA43" wp14:editId="6AE630C8">
            <wp:extent cx="5706528" cy="3168000"/>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06528" cy="3168000"/>
                    </a:xfrm>
                    <a:prstGeom prst="rect">
                      <a:avLst/>
                    </a:prstGeom>
                    <a:noFill/>
                    <a:ln>
                      <a:noFill/>
                    </a:ln>
                  </pic:spPr>
                </pic:pic>
              </a:graphicData>
            </a:graphic>
          </wp:inline>
        </w:drawing>
      </w:r>
    </w:p>
    <w:p w14:paraId="023FBC8A" w14:textId="77777777" w:rsidR="00F06C06" w:rsidRPr="00FC5E0F" w:rsidRDefault="00F06C06" w:rsidP="00FD5B03">
      <w:pPr>
        <w:tabs>
          <w:tab w:val="left" w:pos="2977"/>
        </w:tabs>
        <w:adjustRightInd w:val="0"/>
        <w:snapToGrid w:val="0"/>
        <w:spacing w:line="360" w:lineRule="auto"/>
        <w:rPr>
          <w:rFonts w:ascii="Times New Roman" w:hAnsi="Times New Roman" w:cs="Times New Roman"/>
          <w:b/>
          <w:sz w:val="24"/>
        </w:rPr>
      </w:pPr>
    </w:p>
    <w:p w14:paraId="5EDE947E" w14:textId="63B629F3" w:rsidR="005E2673" w:rsidRPr="00FC5E0F" w:rsidRDefault="00E351E7" w:rsidP="00FD5B03">
      <w:pPr>
        <w:tabs>
          <w:tab w:val="left" w:pos="2977"/>
        </w:tabs>
        <w:adjustRightInd w:val="0"/>
        <w:snapToGrid w:val="0"/>
        <w:spacing w:line="360" w:lineRule="auto"/>
        <w:rPr>
          <w:rFonts w:ascii="Times New Roman" w:hAnsi="Times New Roman" w:cs="Times New Roman"/>
          <w:sz w:val="24"/>
        </w:rPr>
      </w:pPr>
      <w:r w:rsidRPr="00FC5E0F">
        <w:rPr>
          <w:rFonts w:ascii="Times New Roman" w:hAnsi="Times New Roman" w:cs="Times New Roman"/>
          <w:b/>
          <w:bCs/>
          <w:sz w:val="24"/>
        </w:rPr>
        <w:t>Figure S</w:t>
      </w:r>
      <w:r w:rsidR="004E0EE6" w:rsidRPr="00FC5E0F">
        <w:rPr>
          <w:rFonts w:ascii="Times New Roman" w:hAnsi="Times New Roman" w:cs="Times New Roman"/>
          <w:b/>
          <w:bCs/>
          <w:sz w:val="24"/>
        </w:rPr>
        <w:t>10</w:t>
      </w:r>
      <w:r w:rsidRPr="00FC5E0F">
        <w:rPr>
          <w:rFonts w:ascii="Times New Roman" w:hAnsi="Times New Roman" w:cs="Times New Roman"/>
          <w:b/>
          <w:bCs/>
          <w:sz w:val="24"/>
        </w:rPr>
        <w:t xml:space="preserve">. Therapeutic effect of BIRC2 blockade in </w:t>
      </w:r>
      <w:r w:rsidRPr="00FC5E0F">
        <w:rPr>
          <w:rFonts w:ascii="Times New Roman" w:hAnsi="Times New Roman" w:cs="Times New Roman"/>
          <w:b/>
          <w:bCs/>
          <w:i/>
          <w:iCs/>
          <w:sz w:val="24"/>
        </w:rPr>
        <w:t>c-Myc</w:t>
      </w:r>
      <w:r w:rsidRPr="00FC5E0F">
        <w:rPr>
          <w:rFonts w:ascii="Times New Roman" w:hAnsi="Times New Roman" w:cs="Times New Roman"/>
          <w:b/>
          <w:bCs/>
          <w:sz w:val="24"/>
        </w:rPr>
        <w:t xml:space="preserve"> HCC model.</w:t>
      </w:r>
    </w:p>
    <w:p w14:paraId="61793167" w14:textId="44165A4B" w:rsidR="009C7DA7" w:rsidRPr="00FC5E0F" w:rsidRDefault="00E351E7" w:rsidP="00FD5B03">
      <w:pPr>
        <w:tabs>
          <w:tab w:val="left" w:pos="2977"/>
        </w:tabs>
        <w:adjustRightInd w:val="0"/>
        <w:snapToGrid w:val="0"/>
        <w:spacing w:line="360" w:lineRule="auto"/>
        <w:rPr>
          <w:rFonts w:ascii="Times New Roman" w:hAnsi="Times New Roman" w:cs="Times New Roman"/>
          <w:sz w:val="24"/>
        </w:rPr>
      </w:pPr>
      <w:r w:rsidRPr="00FC5E0F">
        <w:rPr>
          <w:rFonts w:ascii="Times New Roman" w:hAnsi="Times New Roman" w:cs="Times New Roman"/>
          <w:b/>
          <w:bCs/>
          <w:sz w:val="24"/>
        </w:rPr>
        <w:t>A</w:t>
      </w:r>
      <w:r w:rsidR="009C7DA7" w:rsidRPr="00FC5E0F">
        <w:rPr>
          <w:rFonts w:ascii="Times New Roman" w:hAnsi="Times New Roman" w:cs="Times New Roman"/>
          <w:sz w:val="24"/>
        </w:rPr>
        <w:t>. Representative images of tumors</w:t>
      </w:r>
      <w:r w:rsidR="006B1FA6" w:rsidRPr="00FC5E0F">
        <w:rPr>
          <w:rFonts w:ascii="Times New Roman" w:hAnsi="Times New Roman" w:cs="Times New Roman"/>
          <w:sz w:val="24"/>
        </w:rPr>
        <w:t xml:space="preserve"> in the </w:t>
      </w:r>
      <w:r w:rsidR="006B1FA6" w:rsidRPr="00FC5E0F">
        <w:rPr>
          <w:rFonts w:ascii="Times New Roman" w:hAnsi="Times New Roman" w:cs="Times New Roman"/>
          <w:i/>
          <w:iCs/>
          <w:color w:val="000000"/>
          <w:sz w:val="24"/>
        </w:rPr>
        <w:t>c-myc</w:t>
      </w:r>
      <w:r w:rsidR="006B1FA6" w:rsidRPr="00FC5E0F">
        <w:rPr>
          <w:rFonts w:ascii="Times New Roman" w:hAnsi="Times New Roman" w:cs="Times New Roman"/>
          <w:sz w:val="24"/>
        </w:rPr>
        <w:t xml:space="preserve"> model.</w:t>
      </w:r>
    </w:p>
    <w:p w14:paraId="016938CE" w14:textId="6C200994" w:rsidR="009C7DA7" w:rsidRPr="00FC5E0F" w:rsidRDefault="00E351E7" w:rsidP="00FD5B03">
      <w:pPr>
        <w:tabs>
          <w:tab w:val="left" w:pos="2977"/>
        </w:tabs>
        <w:adjustRightInd w:val="0"/>
        <w:snapToGrid w:val="0"/>
        <w:spacing w:line="360" w:lineRule="auto"/>
        <w:rPr>
          <w:rFonts w:ascii="Times New Roman" w:hAnsi="Times New Roman" w:cs="Times New Roman"/>
          <w:sz w:val="24"/>
        </w:rPr>
      </w:pPr>
      <w:r w:rsidRPr="00FC5E0F">
        <w:rPr>
          <w:rFonts w:ascii="Times New Roman" w:hAnsi="Times New Roman" w:cs="Times New Roman"/>
          <w:b/>
          <w:bCs/>
          <w:sz w:val="24"/>
        </w:rPr>
        <w:t>B</w:t>
      </w:r>
      <w:r w:rsidR="009C7DA7" w:rsidRPr="00FC5E0F">
        <w:rPr>
          <w:rFonts w:ascii="Times New Roman" w:hAnsi="Times New Roman" w:cs="Times New Roman"/>
          <w:sz w:val="24"/>
        </w:rPr>
        <w:t>. Representative HE images of tumor-infiltrating lymphocytes</w:t>
      </w:r>
      <w:r w:rsidR="006B1FA6" w:rsidRPr="00FC5E0F">
        <w:rPr>
          <w:rFonts w:ascii="Times New Roman" w:hAnsi="Times New Roman" w:cs="Times New Roman"/>
          <w:sz w:val="24"/>
        </w:rPr>
        <w:t>.</w:t>
      </w:r>
    </w:p>
    <w:p w14:paraId="45720B6B" w14:textId="0A0B3449" w:rsidR="0067031B" w:rsidRPr="00FC5E0F" w:rsidRDefault="00E351E7" w:rsidP="00FD5B03">
      <w:pPr>
        <w:tabs>
          <w:tab w:val="left" w:pos="2977"/>
        </w:tabs>
        <w:adjustRightInd w:val="0"/>
        <w:snapToGrid w:val="0"/>
        <w:spacing w:line="360" w:lineRule="auto"/>
        <w:rPr>
          <w:rFonts w:ascii="Times New Roman" w:hAnsi="Times New Roman" w:cs="Times New Roman"/>
          <w:sz w:val="24"/>
        </w:rPr>
      </w:pPr>
      <w:r w:rsidRPr="00FC5E0F">
        <w:rPr>
          <w:rFonts w:ascii="Times New Roman" w:hAnsi="Times New Roman" w:cs="Times New Roman"/>
          <w:b/>
          <w:sz w:val="24"/>
        </w:rPr>
        <w:t>C</w:t>
      </w:r>
      <w:r w:rsidRPr="00FC5E0F">
        <w:rPr>
          <w:rFonts w:ascii="Times New Roman" w:hAnsi="Times New Roman" w:cs="Times New Roman"/>
          <w:sz w:val="24"/>
        </w:rPr>
        <w:t>. Representative IHC images of CD8 and CD4.</w:t>
      </w:r>
    </w:p>
    <w:p w14:paraId="3CB4D808" w14:textId="5A019E48" w:rsidR="009C7DA7" w:rsidRPr="00FC5E0F" w:rsidRDefault="00224329" w:rsidP="00FE0F61">
      <w:pPr>
        <w:tabs>
          <w:tab w:val="left" w:pos="2977"/>
        </w:tabs>
        <w:autoSpaceDE w:val="0"/>
        <w:autoSpaceDN w:val="0"/>
        <w:adjustRightInd w:val="0"/>
        <w:snapToGrid w:val="0"/>
        <w:spacing w:line="360" w:lineRule="auto"/>
        <w:ind w:firstLineChars="200" w:firstLine="480"/>
        <w:rPr>
          <w:rFonts w:ascii="Times New Roman" w:hAnsi="Times New Roman" w:cs="Times New Roman"/>
          <w:sz w:val="24"/>
        </w:rPr>
      </w:pPr>
      <w:r w:rsidRPr="00FC5E0F">
        <w:rPr>
          <w:rFonts w:ascii="Times New Roman" w:hAnsi="Times New Roman" w:cs="Times New Roman"/>
          <w:sz w:val="24"/>
        </w:rPr>
        <w:t>Representative of three independent experiments. Statistical analysis was performed on biological replicates (</w:t>
      </w:r>
      <w:r w:rsidRPr="00FC5E0F">
        <w:rPr>
          <w:rFonts w:ascii="Times New Roman" w:hAnsi="Times New Roman" w:cs="Times New Roman"/>
          <w:i/>
          <w:sz w:val="24"/>
        </w:rPr>
        <w:t>n</w:t>
      </w:r>
      <w:r w:rsidRPr="00FC5E0F">
        <w:rPr>
          <w:rFonts w:ascii="Times New Roman" w:hAnsi="Times New Roman" w:cs="Times New Roman"/>
          <w:sz w:val="24"/>
        </w:rPr>
        <w:t xml:space="preserve"> = 3); each value represents mean ± SD; two-sided Student </w:t>
      </w:r>
      <w:r w:rsidRPr="00FC5E0F">
        <w:rPr>
          <w:rFonts w:ascii="Times New Roman" w:hAnsi="Times New Roman" w:cs="Times New Roman"/>
          <w:i/>
          <w:sz w:val="24"/>
        </w:rPr>
        <w:t>t</w:t>
      </w:r>
      <w:r w:rsidRPr="00FC5E0F">
        <w:rPr>
          <w:rFonts w:ascii="Times New Roman" w:hAnsi="Times New Roman" w:cs="Times New Roman"/>
          <w:sz w:val="24"/>
        </w:rPr>
        <w:t xml:space="preserve"> test. *, </w:t>
      </w:r>
      <w:r w:rsidRPr="00FC5E0F">
        <w:rPr>
          <w:rFonts w:ascii="Times New Roman" w:hAnsi="Times New Roman" w:cs="Times New Roman"/>
          <w:i/>
          <w:sz w:val="24"/>
        </w:rPr>
        <w:t>P</w:t>
      </w:r>
      <w:r w:rsidRPr="00FC5E0F">
        <w:rPr>
          <w:rFonts w:ascii="Times New Roman" w:hAnsi="Times New Roman" w:cs="Times New Roman"/>
          <w:sz w:val="24"/>
        </w:rPr>
        <w:t xml:space="preserve"> &lt; 0.05; **, </w:t>
      </w:r>
      <w:r w:rsidRPr="00FC5E0F">
        <w:rPr>
          <w:rFonts w:ascii="Times New Roman" w:hAnsi="Times New Roman" w:cs="Times New Roman"/>
          <w:i/>
          <w:sz w:val="24"/>
        </w:rPr>
        <w:t>P</w:t>
      </w:r>
      <w:r w:rsidRPr="00FC5E0F">
        <w:rPr>
          <w:rFonts w:ascii="Times New Roman" w:hAnsi="Times New Roman" w:cs="Times New Roman"/>
          <w:sz w:val="24"/>
        </w:rPr>
        <w:t xml:space="preserve"> &lt; 0.01; ***, </w:t>
      </w:r>
      <w:r w:rsidRPr="00FC5E0F">
        <w:rPr>
          <w:rFonts w:ascii="Times New Roman" w:hAnsi="Times New Roman" w:cs="Times New Roman"/>
          <w:i/>
          <w:sz w:val="24"/>
        </w:rPr>
        <w:t>P</w:t>
      </w:r>
      <w:r w:rsidRPr="00FC5E0F">
        <w:rPr>
          <w:rFonts w:ascii="Times New Roman" w:hAnsi="Times New Roman" w:cs="Times New Roman"/>
          <w:sz w:val="24"/>
        </w:rPr>
        <w:t xml:space="preserve"> &lt; 0.001.</w:t>
      </w:r>
      <w:r w:rsidR="009C7DA7" w:rsidRPr="00FC5E0F">
        <w:rPr>
          <w:rFonts w:ascii="Times New Roman" w:hAnsi="Times New Roman" w:cs="Times New Roman"/>
          <w:b/>
          <w:bCs/>
          <w:sz w:val="24"/>
        </w:rPr>
        <w:br w:type="page"/>
      </w:r>
    </w:p>
    <w:p w14:paraId="00D0704C" w14:textId="349399DA" w:rsidR="009C7DA7" w:rsidRPr="00FC5E0F" w:rsidRDefault="008B5FC1" w:rsidP="00FD5B03">
      <w:pPr>
        <w:tabs>
          <w:tab w:val="left" w:pos="2977"/>
        </w:tabs>
        <w:adjustRightInd w:val="0"/>
        <w:snapToGrid w:val="0"/>
        <w:spacing w:line="360" w:lineRule="auto"/>
        <w:rPr>
          <w:rFonts w:ascii="Times New Roman" w:hAnsi="Times New Roman" w:cs="Times New Roman"/>
          <w:b/>
          <w:bCs/>
          <w:sz w:val="24"/>
        </w:rPr>
      </w:pPr>
      <w:r w:rsidRPr="00FC5E0F">
        <w:rPr>
          <w:rFonts w:ascii="Times New Roman" w:hAnsi="Times New Roman" w:cs="Times New Roman"/>
          <w:b/>
          <w:bCs/>
          <w:noProof/>
          <w:sz w:val="24"/>
        </w:rPr>
        <w:lastRenderedPageBreak/>
        <w:drawing>
          <wp:inline distT="0" distB="0" distL="0" distR="0" wp14:anchorId="3103B635" wp14:editId="74C494F6">
            <wp:extent cx="5286375" cy="5610225"/>
            <wp:effectExtent l="0" t="0" r="9525"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86375" cy="5610225"/>
                    </a:xfrm>
                    <a:prstGeom prst="rect">
                      <a:avLst/>
                    </a:prstGeom>
                    <a:noFill/>
                    <a:ln>
                      <a:noFill/>
                    </a:ln>
                  </pic:spPr>
                </pic:pic>
              </a:graphicData>
            </a:graphic>
          </wp:inline>
        </w:drawing>
      </w:r>
    </w:p>
    <w:p w14:paraId="5770B3D4" w14:textId="77777777" w:rsidR="009C7DA7" w:rsidRPr="00FC5E0F" w:rsidRDefault="009C7DA7" w:rsidP="00FD5B03">
      <w:pPr>
        <w:widowControl/>
        <w:spacing w:line="360" w:lineRule="auto"/>
        <w:jc w:val="left"/>
        <w:rPr>
          <w:rFonts w:ascii="Times New Roman" w:hAnsi="Times New Roman" w:cs="Times New Roman"/>
          <w:b/>
          <w:bCs/>
          <w:sz w:val="24"/>
        </w:rPr>
      </w:pPr>
    </w:p>
    <w:p w14:paraId="19AFA9E8" w14:textId="10F1A2F3" w:rsidR="009C7DA7" w:rsidRPr="00FC5E0F" w:rsidRDefault="009E1255" w:rsidP="00FD5B03">
      <w:pPr>
        <w:tabs>
          <w:tab w:val="left" w:pos="2977"/>
        </w:tabs>
        <w:adjustRightInd w:val="0"/>
        <w:snapToGrid w:val="0"/>
        <w:spacing w:line="360" w:lineRule="auto"/>
        <w:rPr>
          <w:rFonts w:ascii="Times New Roman" w:hAnsi="Times New Roman" w:cs="Times New Roman"/>
          <w:b/>
          <w:bCs/>
          <w:sz w:val="24"/>
        </w:rPr>
      </w:pPr>
      <w:r w:rsidRPr="00FC5E0F">
        <w:rPr>
          <w:rFonts w:ascii="Times New Roman" w:hAnsi="Times New Roman" w:cs="Times New Roman"/>
          <w:b/>
          <w:bCs/>
          <w:sz w:val="24"/>
        </w:rPr>
        <w:t xml:space="preserve">Figure </w:t>
      </w:r>
      <w:r w:rsidR="009C7DA7" w:rsidRPr="00FC5E0F">
        <w:rPr>
          <w:rFonts w:ascii="Times New Roman" w:hAnsi="Times New Roman" w:cs="Times New Roman"/>
          <w:b/>
          <w:bCs/>
          <w:sz w:val="24"/>
        </w:rPr>
        <w:t>S</w:t>
      </w:r>
      <w:r w:rsidR="006E71A2" w:rsidRPr="00FC5E0F">
        <w:rPr>
          <w:rFonts w:ascii="Times New Roman" w:hAnsi="Times New Roman" w:cs="Times New Roman"/>
          <w:b/>
          <w:bCs/>
          <w:sz w:val="24"/>
        </w:rPr>
        <w:t>1</w:t>
      </w:r>
      <w:r w:rsidR="00DC0B8B" w:rsidRPr="00FC5E0F">
        <w:rPr>
          <w:rFonts w:ascii="Times New Roman" w:hAnsi="Times New Roman" w:cs="Times New Roman"/>
          <w:b/>
          <w:bCs/>
          <w:sz w:val="24"/>
        </w:rPr>
        <w:t>1</w:t>
      </w:r>
      <w:r w:rsidR="009C7DA7" w:rsidRPr="00FC5E0F">
        <w:rPr>
          <w:rFonts w:ascii="Times New Roman" w:hAnsi="Times New Roman" w:cs="Times New Roman"/>
          <w:b/>
          <w:bCs/>
          <w:sz w:val="24"/>
        </w:rPr>
        <w:t>. BIRC2 blockade promotes anti-tumor function of T cells.</w:t>
      </w:r>
    </w:p>
    <w:p w14:paraId="53DF4771" w14:textId="4E980D96" w:rsidR="009C7DA7" w:rsidRPr="00FC5E0F" w:rsidRDefault="009C7DA7" w:rsidP="00274ADC">
      <w:pPr>
        <w:tabs>
          <w:tab w:val="left" w:pos="2977"/>
        </w:tabs>
        <w:adjustRightInd w:val="0"/>
        <w:snapToGrid w:val="0"/>
        <w:spacing w:line="360" w:lineRule="auto"/>
        <w:rPr>
          <w:rFonts w:ascii="Times New Roman" w:hAnsi="Times New Roman" w:cs="Times New Roman"/>
          <w:sz w:val="24"/>
        </w:rPr>
      </w:pPr>
      <w:r w:rsidRPr="00FC5E0F">
        <w:rPr>
          <w:rFonts w:ascii="Times New Roman" w:hAnsi="Times New Roman" w:cs="Times New Roman"/>
          <w:b/>
          <w:bCs/>
          <w:sz w:val="24"/>
        </w:rPr>
        <w:t>A</w:t>
      </w:r>
      <w:r w:rsidRPr="00FC5E0F">
        <w:rPr>
          <w:rFonts w:ascii="Times New Roman" w:hAnsi="Times New Roman" w:cs="Times New Roman"/>
          <w:sz w:val="24"/>
        </w:rPr>
        <w:t>. Production of IFNγ and TNFα in CD8</w:t>
      </w:r>
      <w:r w:rsidRPr="00FC5E0F">
        <w:rPr>
          <w:rFonts w:ascii="Times New Roman" w:hAnsi="Times New Roman" w:cs="Times New Roman"/>
          <w:sz w:val="24"/>
          <w:vertAlign w:val="superscript"/>
        </w:rPr>
        <w:t>+</w:t>
      </w:r>
      <w:r w:rsidRPr="00FC5E0F">
        <w:rPr>
          <w:rFonts w:ascii="Times New Roman" w:hAnsi="Times New Roman" w:cs="Times New Roman"/>
          <w:sz w:val="24"/>
        </w:rPr>
        <w:t xml:space="preserve"> </w:t>
      </w:r>
      <w:r w:rsidR="00274ADC" w:rsidRPr="00FC5E0F">
        <w:rPr>
          <w:rFonts w:ascii="Times New Roman" w:hAnsi="Times New Roman" w:cs="Times New Roman"/>
          <w:sz w:val="24"/>
        </w:rPr>
        <w:t xml:space="preserve">and </w:t>
      </w:r>
      <w:r w:rsidRPr="00FC5E0F">
        <w:rPr>
          <w:rFonts w:ascii="Times New Roman" w:hAnsi="Times New Roman" w:cs="Times New Roman"/>
          <w:sz w:val="24"/>
        </w:rPr>
        <w:t>CD4</w:t>
      </w:r>
      <w:r w:rsidRPr="00FC5E0F">
        <w:rPr>
          <w:rFonts w:ascii="Times New Roman" w:hAnsi="Times New Roman" w:cs="Times New Roman"/>
          <w:sz w:val="24"/>
          <w:vertAlign w:val="superscript"/>
        </w:rPr>
        <w:t>+</w:t>
      </w:r>
      <w:r w:rsidRPr="00FC5E0F">
        <w:rPr>
          <w:rFonts w:ascii="Times New Roman" w:hAnsi="Times New Roman" w:cs="Times New Roman"/>
          <w:sz w:val="24"/>
        </w:rPr>
        <w:t xml:space="preserve"> T cells</w:t>
      </w:r>
      <w:r w:rsidR="00274ADC" w:rsidRPr="00FC5E0F">
        <w:rPr>
          <w:rFonts w:ascii="Times New Roman" w:hAnsi="Times New Roman" w:cs="Times New Roman"/>
          <w:sz w:val="24"/>
        </w:rPr>
        <w:t xml:space="preserve"> </w:t>
      </w:r>
      <w:r w:rsidR="00274ADC" w:rsidRPr="00FC5E0F">
        <w:rPr>
          <w:rFonts w:ascii="Times New Roman" w:hAnsi="Times New Roman" w:cs="Times New Roman"/>
          <w:i/>
          <w:iCs/>
          <w:sz w:val="24"/>
        </w:rPr>
        <w:t>in vitro</w:t>
      </w:r>
      <w:r w:rsidRPr="00FC5E0F">
        <w:rPr>
          <w:rFonts w:ascii="Times New Roman" w:hAnsi="Times New Roman" w:cs="Times New Roman"/>
          <w:sz w:val="24"/>
        </w:rPr>
        <w:t>.</w:t>
      </w:r>
    </w:p>
    <w:p w14:paraId="28BEAB01" w14:textId="77777777" w:rsidR="0065117D" w:rsidRPr="00FC5E0F" w:rsidRDefault="00274ADC" w:rsidP="00FD5B03">
      <w:pPr>
        <w:tabs>
          <w:tab w:val="left" w:pos="2977"/>
        </w:tabs>
        <w:adjustRightInd w:val="0"/>
        <w:snapToGrid w:val="0"/>
        <w:spacing w:line="360" w:lineRule="auto"/>
        <w:rPr>
          <w:rFonts w:ascii="Times New Roman" w:hAnsi="Times New Roman" w:cs="Times New Roman"/>
          <w:sz w:val="24"/>
        </w:rPr>
      </w:pPr>
      <w:r w:rsidRPr="00FC5E0F">
        <w:rPr>
          <w:rFonts w:ascii="Times New Roman" w:hAnsi="Times New Roman" w:cs="Times New Roman"/>
          <w:b/>
          <w:bCs/>
          <w:sz w:val="24"/>
        </w:rPr>
        <w:t>B</w:t>
      </w:r>
      <w:r w:rsidR="009C7DA7" w:rsidRPr="00FC5E0F">
        <w:rPr>
          <w:rFonts w:ascii="Times New Roman" w:hAnsi="Times New Roman" w:cs="Times New Roman"/>
          <w:sz w:val="24"/>
        </w:rPr>
        <w:t>. KEGG analysis of significant pathways up-regulated in T cells treated with LCL161.</w:t>
      </w:r>
    </w:p>
    <w:p w14:paraId="0340DD1A" w14:textId="21A742E9" w:rsidR="009C7DA7" w:rsidRPr="00FC5E0F" w:rsidRDefault="00EF3FE3" w:rsidP="00FD5B03">
      <w:pPr>
        <w:tabs>
          <w:tab w:val="left" w:pos="2977"/>
        </w:tabs>
        <w:adjustRightInd w:val="0"/>
        <w:snapToGrid w:val="0"/>
        <w:spacing w:line="360" w:lineRule="auto"/>
        <w:rPr>
          <w:rFonts w:ascii="Times New Roman" w:hAnsi="Times New Roman" w:cs="Times New Roman"/>
          <w:sz w:val="24"/>
        </w:rPr>
      </w:pPr>
      <w:r w:rsidRPr="00FC5E0F">
        <w:rPr>
          <w:rFonts w:ascii="Times New Roman" w:hAnsi="Times New Roman" w:cs="Times New Roman"/>
          <w:b/>
          <w:bCs/>
          <w:sz w:val="24"/>
        </w:rPr>
        <w:t>C</w:t>
      </w:r>
      <w:r w:rsidR="009C7DA7" w:rsidRPr="00FC5E0F">
        <w:rPr>
          <w:rFonts w:ascii="Times New Roman" w:hAnsi="Times New Roman" w:cs="Times New Roman"/>
          <w:sz w:val="24"/>
        </w:rPr>
        <w:t>. Processing of NFκB p105/p50 and p100/p52 in T cells.</w:t>
      </w:r>
    </w:p>
    <w:p w14:paraId="74766896" w14:textId="68722BFA" w:rsidR="00BF04EA" w:rsidRPr="00FC5E0F" w:rsidRDefault="00BF04EA" w:rsidP="00BF04EA">
      <w:pPr>
        <w:tabs>
          <w:tab w:val="left" w:pos="2977"/>
        </w:tabs>
        <w:adjustRightInd w:val="0"/>
        <w:snapToGrid w:val="0"/>
        <w:spacing w:line="360" w:lineRule="auto"/>
        <w:rPr>
          <w:rFonts w:ascii="Times New Roman" w:hAnsi="Times New Roman" w:cs="Times New Roman"/>
          <w:sz w:val="24"/>
        </w:rPr>
      </w:pPr>
      <w:r w:rsidRPr="00FC5E0F">
        <w:rPr>
          <w:rFonts w:ascii="Times New Roman" w:hAnsi="Times New Roman" w:cs="Times New Roman"/>
          <w:b/>
          <w:bCs/>
          <w:sz w:val="24"/>
        </w:rPr>
        <w:t>D</w:t>
      </w:r>
      <w:r w:rsidRPr="00FC5E0F">
        <w:rPr>
          <w:rFonts w:ascii="Times New Roman" w:hAnsi="Times New Roman" w:cs="Times New Roman"/>
          <w:sz w:val="24"/>
        </w:rPr>
        <w:t>. Production of IFNγ and TNFα in CD8</w:t>
      </w:r>
      <w:r w:rsidRPr="00FC5E0F">
        <w:rPr>
          <w:rFonts w:ascii="Times New Roman" w:hAnsi="Times New Roman" w:cs="Times New Roman"/>
          <w:sz w:val="24"/>
          <w:vertAlign w:val="superscript"/>
        </w:rPr>
        <w:t>+</w:t>
      </w:r>
      <w:r w:rsidRPr="00FC5E0F">
        <w:rPr>
          <w:rFonts w:ascii="Times New Roman" w:hAnsi="Times New Roman" w:cs="Times New Roman"/>
          <w:sz w:val="24"/>
        </w:rPr>
        <w:t xml:space="preserve"> and CD4</w:t>
      </w:r>
      <w:r w:rsidRPr="00FC5E0F">
        <w:rPr>
          <w:rFonts w:ascii="Times New Roman" w:hAnsi="Times New Roman" w:cs="Times New Roman"/>
          <w:sz w:val="24"/>
          <w:vertAlign w:val="superscript"/>
        </w:rPr>
        <w:t>+</w:t>
      </w:r>
      <w:r w:rsidRPr="00FC5E0F">
        <w:rPr>
          <w:rFonts w:ascii="Times New Roman" w:hAnsi="Times New Roman" w:cs="Times New Roman"/>
          <w:sz w:val="24"/>
        </w:rPr>
        <w:t xml:space="preserve"> T cells </w:t>
      </w:r>
      <w:r w:rsidRPr="00FC5E0F">
        <w:rPr>
          <w:rFonts w:ascii="Times New Roman" w:hAnsi="Times New Roman" w:cs="Times New Roman"/>
          <w:i/>
          <w:iCs/>
          <w:sz w:val="24"/>
        </w:rPr>
        <w:t>in vivo</w:t>
      </w:r>
      <w:r w:rsidRPr="00FC5E0F">
        <w:rPr>
          <w:rFonts w:ascii="Times New Roman" w:hAnsi="Times New Roman" w:cs="Times New Roman"/>
          <w:sz w:val="24"/>
        </w:rPr>
        <w:t>.</w:t>
      </w:r>
    </w:p>
    <w:p w14:paraId="6A6EF3C0" w14:textId="150A97C4" w:rsidR="009C7DA7" w:rsidRPr="00FC5E0F" w:rsidRDefault="00BD1C21" w:rsidP="00FE0F61">
      <w:pPr>
        <w:tabs>
          <w:tab w:val="left" w:pos="2977"/>
        </w:tabs>
        <w:adjustRightInd w:val="0"/>
        <w:snapToGrid w:val="0"/>
        <w:spacing w:line="360" w:lineRule="auto"/>
        <w:ind w:firstLineChars="200" w:firstLine="480"/>
        <w:rPr>
          <w:rFonts w:ascii="Times New Roman" w:hAnsi="Times New Roman" w:cs="Times New Roman"/>
          <w:sz w:val="24"/>
        </w:rPr>
      </w:pPr>
      <w:r w:rsidRPr="00FC5E0F">
        <w:rPr>
          <w:rFonts w:ascii="Times New Roman" w:hAnsi="Times New Roman" w:cs="Times New Roman"/>
          <w:sz w:val="24"/>
        </w:rPr>
        <w:t>Representative of three independent experiments. Statistical analysis was performed on biological replicates (</w:t>
      </w:r>
      <w:r w:rsidRPr="00FC5E0F">
        <w:rPr>
          <w:rFonts w:ascii="Times New Roman" w:hAnsi="Times New Roman" w:cs="Times New Roman"/>
          <w:i/>
          <w:sz w:val="24"/>
        </w:rPr>
        <w:t>n</w:t>
      </w:r>
      <w:r w:rsidRPr="00FC5E0F">
        <w:rPr>
          <w:rFonts w:ascii="Times New Roman" w:hAnsi="Times New Roman" w:cs="Times New Roman"/>
          <w:sz w:val="24"/>
        </w:rPr>
        <w:t xml:space="preserve"> = 3); each value represents mean ± SD; two-sided Student </w:t>
      </w:r>
      <w:r w:rsidRPr="00FC5E0F">
        <w:rPr>
          <w:rFonts w:ascii="Times New Roman" w:hAnsi="Times New Roman" w:cs="Times New Roman"/>
          <w:i/>
          <w:sz w:val="24"/>
        </w:rPr>
        <w:t>t</w:t>
      </w:r>
      <w:r w:rsidRPr="00FC5E0F">
        <w:rPr>
          <w:rFonts w:ascii="Times New Roman" w:hAnsi="Times New Roman" w:cs="Times New Roman"/>
          <w:sz w:val="24"/>
        </w:rPr>
        <w:t xml:space="preserve"> test. *, </w:t>
      </w:r>
      <w:r w:rsidRPr="00FC5E0F">
        <w:rPr>
          <w:rFonts w:ascii="Times New Roman" w:hAnsi="Times New Roman" w:cs="Times New Roman"/>
          <w:i/>
          <w:sz w:val="24"/>
        </w:rPr>
        <w:t>P</w:t>
      </w:r>
      <w:r w:rsidRPr="00FC5E0F">
        <w:rPr>
          <w:rFonts w:ascii="Times New Roman" w:hAnsi="Times New Roman" w:cs="Times New Roman"/>
          <w:sz w:val="24"/>
        </w:rPr>
        <w:t xml:space="preserve"> &lt; 0.05; **, </w:t>
      </w:r>
      <w:r w:rsidRPr="00FC5E0F">
        <w:rPr>
          <w:rFonts w:ascii="Times New Roman" w:hAnsi="Times New Roman" w:cs="Times New Roman"/>
          <w:i/>
          <w:sz w:val="24"/>
        </w:rPr>
        <w:t>P</w:t>
      </w:r>
      <w:r w:rsidRPr="00FC5E0F">
        <w:rPr>
          <w:rFonts w:ascii="Times New Roman" w:hAnsi="Times New Roman" w:cs="Times New Roman"/>
          <w:sz w:val="24"/>
        </w:rPr>
        <w:t xml:space="preserve"> &lt; 0.01; ***, </w:t>
      </w:r>
      <w:r w:rsidRPr="00FC5E0F">
        <w:rPr>
          <w:rFonts w:ascii="Times New Roman" w:hAnsi="Times New Roman" w:cs="Times New Roman"/>
          <w:i/>
          <w:sz w:val="24"/>
        </w:rPr>
        <w:t>P</w:t>
      </w:r>
      <w:r w:rsidRPr="00FC5E0F">
        <w:rPr>
          <w:rFonts w:ascii="Times New Roman" w:hAnsi="Times New Roman" w:cs="Times New Roman"/>
          <w:sz w:val="24"/>
        </w:rPr>
        <w:t xml:space="preserve"> &lt; 0.001.</w:t>
      </w:r>
      <w:r w:rsidR="009C7DA7" w:rsidRPr="00FC5E0F">
        <w:rPr>
          <w:rFonts w:ascii="Times New Roman" w:hAnsi="Times New Roman" w:cs="Times New Roman"/>
          <w:b/>
          <w:bCs/>
          <w:sz w:val="24"/>
        </w:rPr>
        <w:br w:type="page"/>
      </w:r>
    </w:p>
    <w:p w14:paraId="28F211CA" w14:textId="3A50AFDC" w:rsidR="00274ADC" w:rsidRPr="00FC5E0F" w:rsidRDefault="00B45B07" w:rsidP="00FD5B03">
      <w:pPr>
        <w:widowControl/>
        <w:spacing w:line="360" w:lineRule="auto"/>
        <w:jc w:val="left"/>
        <w:rPr>
          <w:rFonts w:ascii="Times New Roman" w:hAnsi="Times New Roman" w:cs="Times New Roman"/>
          <w:b/>
          <w:bCs/>
          <w:sz w:val="24"/>
        </w:rPr>
      </w:pPr>
      <w:r w:rsidRPr="00FC5E0F">
        <w:rPr>
          <w:rFonts w:ascii="Times New Roman" w:hAnsi="Times New Roman" w:cs="Times New Roman"/>
          <w:b/>
          <w:bCs/>
          <w:noProof/>
          <w:sz w:val="24"/>
        </w:rPr>
        <w:lastRenderedPageBreak/>
        <w:drawing>
          <wp:inline distT="0" distB="0" distL="0" distR="0" wp14:anchorId="25CA5A4D" wp14:editId="7CAAAA35">
            <wp:extent cx="5095875" cy="438150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095875" cy="4381500"/>
                    </a:xfrm>
                    <a:prstGeom prst="rect">
                      <a:avLst/>
                    </a:prstGeom>
                    <a:noFill/>
                    <a:ln>
                      <a:noFill/>
                    </a:ln>
                  </pic:spPr>
                </pic:pic>
              </a:graphicData>
            </a:graphic>
          </wp:inline>
        </w:drawing>
      </w:r>
    </w:p>
    <w:p w14:paraId="3A3D17FB" w14:textId="77777777" w:rsidR="00274ADC" w:rsidRPr="00FC5E0F" w:rsidRDefault="00274ADC" w:rsidP="00FD5B03">
      <w:pPr>
        <w:widowControl/>
        <w:spacing w:line="360" w:lineRule="auto"/>
        <w:jc w:val="left"/>
        <w:rPr>
          <w:rFonts w:ascii="Times New Roman" w:hAnsi="Times New Roman" w:cs="Times New Roman"/>
          <w:b/>
          <w:bCs/>
          <w:sz w:val="24"/>
        </w:rPr>
      </w:pPr>
    </w:p>
    <w:p w14:paraId="04B860EB" w14:textId="6D08B0E0" w:rsidR="00274ADC" w:rsidRPr="00FC5E0F" w:rsidRDefault="00274ADC" w:rsidP="00274ADC">
      <w:pPr>
        <w:tabs>
          <w:tab w:val="left" w:pos="2977"/>
        </w:tabs>
        <w:adjustRightInd w:val="0"/>
        <w:snapToGrid w:val="0"/>
        <w:spacing w:line="360" w:lineRule="auto"/>
        <w:rPr>
          <w:rFonts w:ascii="Times New Roman" w:hAnsi="Times New Roman" w:cs="Times New Roman"/>
          <w:b/>
          <w:bCs/>
          <w:sz w:val="24"/>
        </w:rPr>
      </w:pPr>
      <w:r w:rsidRPr="00FC5E0F">
        <w:rPr>
          <w:rFonts w:ascii="Times New Roman" w:hAnsi="Times New Roman" w:cs="Times New Roman"/>
          <w:b/>
          <w:bCs/>
          <w:sz w:val="24"/>
        </w:rPr>
        <w:t>Figure S</w:t>
      </w:r>
      <w:r w:rsidR="00A56DCE" w:rsidRPr="00FC5E0F">
        <w:rPr>
          <w:rFonts w:ascii="Times New Roman" w:hAnsi="Times New Roman" w:cs="Times New Roman"/>
          <w:b/>
          <w:bCs/>
          <w:sz w:val="24"/>
        </w:rPr>
        <w:t>1</w:t>
      </w:r>
      <w:r w:rsidR="00DC0B8B" w:rsidRPr="00FC5E0F">
        <w:rPr>
          <w:rFonts w:ascii="Times New Roman" w:hAnsi="Times New Roman" w:cs="Times New Roman"/>
          <w:b/>
          <w:bCs/>
          <w:sz w:val="24"/>
        </w:rPr>
        <w:t>2</w:t>
      </w:r>
      <w:r w:rsidRPr="00FC5E0F">
        <w:rPr>
          <w:rFonts w:ascii="Times New Roman" w:hAnsi="Times New Roman" w:cs="Times New Roman"/>
          <w:b/>
          <w:bCs/>
          <w:sz w:val="24"/>
        </w:rPr>
        <w:t xml:space="preserve">. </w:t>
      </w:r>
      <w:r w:rsidRPr="00FC5E0F">
        <w:rPr>
          <w:rFonts w:ascii="Times New Roman" w:hAnsi="Times New Roman" w:cs="Times New Roman"/>
          <w:b/>
          <w:bCs/>
          <w:i/>
          <w:iCs/>
          <w:sz w:val="24"/>
        </w:rPr>
        <w:t>BIRC2</w:t>
      </w:r>
      <w:r w:rsidRPr="00FC5E0F">
        <w:rPr>
          <w:rFonts w:ascii="Times New Roman" w:hAnsi="Times New Roman" w:cs="Times New Roman"/>
          <w:b/>
          <w:bCs/>
          <w:sz w:val="24"/>
        </w:rPr>
        <w:t xml:space="preserve"> </w:t>
      </w:r>
      <w:r w:rsidR="00B0001A" w:rsidRPr="00FC5E0F">
        <w:rPr>
          <w:rFonts w:ascii="Times New Roman" w:hAnsi="Times New Roman" w:cs="Times New Roman"/>
          <w:b/>
          <w:bCs/>
          <w:sz w:val="24"/>
        </w:rPr>
        <w:t xml:space="preserve">overexpression </w:t>
      </w:r>
      <w:r w:rsidR="007D5058" w:rsidRPr="00FC5E0F">
        <w:rPr>
          <w:rFonts w:ascii="Times New Roman" w:hAnsi="Times New Roman" w:cs="Times New Roman"/>
          <w:b/>
          <w:bCs/>
          <w:sz w:val="24"/>
        </w:rPr>
        <w:t>promotes</w:t>
      </w:r>
      <w:r w:rsidRPr="00FC5E0F">
        <w:rPr>
          <w:rFonts w:ascii="Times New Roman" w:hAnsi="Times New Roman" w:cs="Times New Roman"/>
          <w:b/>
          <w:bCs/>
          <w:sz w:val="24"/>
        </w:rPr>
        <w:t xml:space="preserve"> T cell</w:t>
      </w:r>
      <w:r w:rsidR="00646197" w:rsidRPr="00FC5E0F">
        <w:rPr>
          <w:rFonts w:ascii="Times New Roman" w:hAnsi="Times New Roman" w:cs="Times New Roman"/>
          <w:b/>
          <w:bCs/>
          <w:sz w:val="24"/>
        </w:rPr>
        <w:t xml:space="preserve"> </w:t>
      </w:r>
      <w:r w:rsidR="007D5058" w:rsidRPr="00FC5E0F">
        <w:rPr>
          <w:rFonts w:ascii="Times New Roman" w:hAnsi="Times New Roman" w:cs="Times New Roman"/>
          <w:b/>
          <w:bCs/>
          <w:sz w:val="24"/>
        </w:rPr>
        <w:t>exhaus</w:t>
      </w:r>
      <w:r w:rsidR="002D5DF3" w:rsidRPr="00FC5E0F">
        <w:rPr>
          <w:rFonts w:ascii="Times New Roman" w:hAnsi="Times New Roman" w:cs="Times New Roman"/>
          <w:b/>
          <w:bCs/>
          <w:sz w:val="24"/>
        </w:rPr>
        <w:t>tion</w:t>
      </w:r>
      <w:r w:rsidRPr="00FC5E0F">
        <w:rPr>
          <w:rFonts w:ascii="Times New Roman" w:hAnsi="Times New Roman" w:cs="Times New Roman"/>
          <w:b/>
          <w:bCs/>
          <w:sz w:val="24"/>
        </w:rPr>
        <w:t>.</w:t>
      </w:r>
    </w:p>
    <w:p w14:paraId="0EB4F8D3" w14:textId="41F1039C" w:rsidR="00274ADC" w:rsidRPr="00FC5E0F" w:rsidRDefault="00274ADC" w:rsidP="00646197">
      <w:pPr>
        <w:tabs>
          <w:tab w:val="left" w:pos="2977"/>
        </w:tabs>
        <w:adjustRightInd w:val="0"/>
        <w:snapToGrid w:val="0"/>
        <w:spacing w:line="360" w:lineRule="auto"/>
        <w:rPr>
          <w:rFonts w:ascii="Times New Roman" w:hAnsi="Times New Roman" w:cs="Times New Roman"/>
          <w:sz w:val="24"/>
        </w:rPr>
      </w:pPr>
      <w:r w:rsidRPr="00FC5E0F">
        <w:rPr>
          <w:rFonts w:ascii="Times New Roman" w:hAnsi="Times New Roman" w:cs="Times New Roman"/>
          <w:b/>
          <w:bCs/>
          <w:sz w:val="24"/>
        </w:rPr>
        <w:t>A</w:t>
      </w:r>
      <w:r w:rsidRPr="00FC5E0F">
        <w:rPr>
          <w:rFonts w:ascii="Times New Roman" w:hAnsi="Times New Roman" w:cs="Times New Roman"/>
          <w:sz w:val="24"/>
        </w:rPr>
        <w:t>. CD25 expression in CD8</w:t>
      </w:r>
      <w:r w:rsidRPr="00FC5E0F">
        <w:rPr>
          <w:rFonts w:ascii="Times New Roman" w:hAnsi="Times New Roman" w:cs="Times New Roman"/>
          <w:sz w:val="24"/>
          <w:vertAlign w:val="superscript"/>
        </w:rPr>
        <w:t>+</w:t>
      </w:r>
      <w:r w:rsidRPr="00FC5E0F">
        <w:rPr>
          <w:rFonts w:ascii="Times New Roman" w:hAnsi="Times New Roman" w:cs="Times New Roman"/>
          <w:sz w:val="24"/>
        </w:rPr>
        <w:t xml:space="preserve"> </w:t>
      </w:r>
      <w:r w:rsidR="00646197" w:rsidRPr="00FC5E0F">
        <w:rPr>
          <w:rFonts w:ascii="Times New Roman" w:hAnsi="Times New Roman" w:cs="Times New Roman"/>
          <w:sz w:val="24"/>
        </w:rPr>
        <w:t>and</w:t>
      </w:r>
      <w:r w:rsidRPr="00FC5E0F">
        <w:rPr>
          <w:rFonts w:ascii="Times New Roman" w:hAnsi="Times New Roman" w:cs="Times New Roman"/>
          <w:sz w:val="24"/>
        </w:rPr>
        <w:t xml:space="preserve"> CD4</w:t>
      </w:r>
      <w:r w:rsidRPr="00FC5E0F">
        <w:rPr>
          <w:rFonts w:ascii="Times New Roman" w:hAnsi="Times New Roman" w:cs="Times New Roman"/>
          <w:sz w:val="24"/>
          <w:vertAlign w:val="superscript"/>
        </w:rPr>
        <w:t>+</w:t>
      </w:r>
      <w:r w:rsidRPr="00FC5E0F">
        <w:rPr>
          <w:rFonts w:ascii="Times New Roman" w:hAnsi="Times New Roman" w:cs="Times New Roman"/>
          <w:sz w:val="24"/>
        </w:rPr>
        <w:t xml:space="preserve"> T cells.</w:t>
      </w:r>
    </w:p>
    <w:p w14:paraId="16AF5644" w14:textId="26E1617C" w:rsidR="00274ADC" w:rsidRPr="00FC5E0F" w:rsidRDefault="00646197" w:rsidP="00274ADC">
      <w:pPr>
        <w:tabs>
          <w:tab w:val="left" w:pos="2977"/>
        </w:tabs>
        <w:adjustRightInd w:val="0"/>
        <w:snapToGrid w:val="0"/>
        <w:spacing w:line="360" w:lineRule="auto"/>
        <w:rPr>
          <w:rFonts w:ascii="Times New Roman" w:hAnsi="Times New Roman" w:cs="Times New Roman"/>
          <w:sz w:val="24"/>
        </w:rPr>
      </w:pPr>
      <w:r w:rsidRPr="00FC5E0F">
        <w:rPr>
          <w:rFonts w:ascii="Times New Roman" w:hAnsi="Times New Roman" w:cs="Times New Roman"/>
          <w:b/>
          <w:bCs/>
          <w:sz w:val="24"/>
        </w:rPr>
        <w:t>B</w:t>
      </w:r>
      <w:r w:rsidR="00274ADC" w:rsidRPr="00FC5E0F">
        <w:rPr>
          <w:rFonts w:ascii="Times New Roman" w:hAnsi="Times New Roman" w:cs="Times New Roman"/>
          <w:sz w:val="24"/>
        </w:rPr>
        <w:t>. Proliferation of T cells manifested by CFSE dilution.</w:t>
      </w:r>
    </w:p>
    <w:p w14:paraId="5F8D23FA" w14:textId="757C4430" w:rsidR="00274ADC" w:rsidRPr="00FC5E0F" w:rsidRDefault="00646197" w:rsidP="00274ADC">
      <w:pPr>
        <w:tabs>
          <w:tab w:val="left" w:pos="2977"/>
        </w:tabs>
        <w:adjustRightInd w:val="0"/>
        <w:snapToGrid w:val="0"/>
        <w:spacing w:line="360" w:lineRule="auto"/>
        <w:rPr>
          <w:rFonts w:ascii="Times New Roman" w:hAnsi="Times New Roman" w:cs="Times New Roman"/>
          <w:sz w:val="24"/>
        </w:rPr>
      </w:pPr>
      <w:r w:rsidRPr="00FC5E0F">
        <w:rPr>
          <w:rFonts w:ascii="Times New Roman" w:hAnsi="Times New Roman" w:cs="Times New Roman"/>
          <w:b/>
          <w:bCs/>
          <w:sz w:val="24"/>
        </w:rPr>
        <w:t>C</w:t>
      </w:r>
      <w:r w:rsidR="00274ADC" w:rsidRPr="00FC5E0F">
        <w:rPr>
          <w:rFonts w:ascii="Times New Roman" w:hAnsi="Times New Roman" w:cs="Times New Roman"/>
          <w:sz w:val="24"/>
        </w:rPr>
        <w:t>. Expression and phosphorylation of ERK1/2 in T cells.</w:t>
      </w:r>
    </w:p>
    <w:p w14:paraId="3B50C8DE" w14:textId="0A659D7F" w:rsidR="000B35EA" w:rsidRPr="00FC5E0F" w:rsidRDefault="008B667A" w:rsidP="00274ADC">
      <w:pPr>
        <w:tabs>
          <w:tab w:val="left" w:pos="2977"/>
        </w:tabs>
        <w:adjustRightInd w:val="0"/>
        <w:snapToGrid w:val="0"/>
        <w:spacing w:line="360" w:lineRule="auto"/>
        <w:rPr>
          <w:rFonts w:ascii="Times New Roman" w:hAnsi="Times New Roman" w:cs="Times New Roman"/>
          <w:sz w:val="24"/>
        </w:rPr>
      </w:pPr>
      <w:r w:rsidRPr="00FC5E0F">
        <w:rPr>
          <w:rFonts w:ascii="Times New Roman" w:hAnsi="Times New Roman" w:cs="Times New Roman"/>
          <w:b/>
          <w:bCs/>
          <w:sz w:val="24"/>
        </w:rPr>
        <w:t>D</w:t>
      </w:r>
      <w:r w:rsidRPr="00FC5E0F">
        <w:rPr>
          <w:rFonts w:ascii="Times New Roman" w:hAnsi="Times New Roman" w:cs="Times New Roman"/>
          <w:sz w:val="24"/>
        </w:rPr>
        <w:t xml:space="preserve">. </w:t>
      </w:r>
      <w:r w:rsidR="00B04553" w:rsidRPr="00FC5E0F">
        <w:rPr>
          <w:rFonts w:ascii="Times New Roman" w:hAnsi="Times New Roman" w:cs="Times New Roman"/>
          <w:sz w:val="24"/>
        </w:rPr>
        <w:t>LAG-3 and TIM-3 expression</w:t>
      </w:r>
      <w:r w:rsidRPr="00FC5E0F">
        <w:rPr>
          <w:rFonts w:ascii="Times New Roman" w:hAnsi="Times New Roman" w:cs="Times New Roman"/>
          <w:sz w:val="24"/>
        </w:rPr>
        <w:t xml:space="preserve"> in CD8</w:t>
      </w:r>
      <w:r w:rsidRPr="00FC5E0F">
        <w:rPr>
          <w:rFonts w:ascii="Times New Roman" w:hAnsi="Times New Roman" w:cs="Times New Roman"/>
          <w:sz w:val="24"/>
          <w:vertAlign w:val="superscript"/>
        </w:rPr>
        <w:t>+</w:t>
      </w:r>
      <w:r w:rsidRPr="00FC5E0F">
        <w:rPr>
          <w:rFonts w:ascii="Times New Roman" w:hAnsi="Times New Roman" w:cs="Times New Roman"/>
          <w:sz w:val="24"/>
        </w:rPr>
        <w:t xml:space="preserve"> and CD4</w:t>
      </w:r>
      <w:r w:rsidRPr="00FC5E0F">
        <w:rPr>
          <w:rFonts w:ascii="Times New Roman" w:hAnsi="Times New Roman" w:cs="Times New Roman"/>
          <w:sz w:val="24"/>
          <w:vertAlign w:val="superscript"/>
        </w:rPr>
        <w:t>+</w:t>
      </w:r>
      <w:r w:rsidRPr="00FC5E0F">
        <w:rPr>
          <w:rFonts w:ascii="Times New Roman" w:hAnsi="Times New Roman" w:cs="Times New Roman"/>
          <w:sz w:val="24"/>
        </w:rPr>
        <w:t xml:space="preserve"> T cells</w:t>
      </w:r>
      <w:r w:rsidR="009B407D" w:rsidRPr="00FC5E0F">
        <w:t xml:space="preserve"> </w:t>
      </w:r>
      <w:r w:rsidR="009B407D" w:rsidRPr="00FC5E0F">
        <w:rPr>
          <w:rFonts w:ascii="Times New Roman" w:hAnsi="Times New Roman" w:cs="Times New Roman"/>
          <w:sz w:val="24"/>
        </w:rPr>
        <w:t xml:space="preserve">transfected with </w:t>
      </w:r>
      <w:r w:rsidR="009B407D" w:rsidRPr="00FC5E0F">
        <w:rPr>
          <w:rFonts w:ascii="Times New Roman" w:hAnsi="Times New Roman" w:cs="Times New Roman"/>
          <w:i/>
          <w:iCs/>
          <w:sz w:val="24"/>
        </w:rPr>
        <w:t>BIRC2</w:t>
      </w:r>
      <w:r w:rsidR="009B407D" w:rsidRPr="00FC5E0F">
        <w:rPr>
          <w:rFonts w:ascii="Times New Roman" w:hAnsi="Times New Roman" w:cs="Times New Roman"/>
          <w:sz w:val="24"/>
        </w:rPr>
        <w:t>-overexpression (OE) plasmids.</w:t>
      </w:r>
    </w:p>
    <w:p w14:paraId="363B5055" w14:textId="7E62B136" w:rsidR="00611D7C" w:rsidRPr="00FC5E0F" w:rsidRDefault="00646197" w:rsidP="00FE0F61">
      <w:pPr>
        <w:tabs>
          <w:tab w:val="left" w:pos="2977"/>
        </w:tabs>
        <w:adjustRightInd w:val="0"/>
        <w:snapToGrid w:val="0"/>
        <w:spacing w:line="360" w:lineRule="auto"/>
        <w:ind w:firstLineChars="200" w:firstLine="480"/>
        <w:rPr>
          <w:rFonts w:ascii="Times New Roman" w:hAnsi="Times New Roman" w:cs="Times New Roman"/>
          <w:sz w:val="24"/>
        </w:rPr>
      </w:pPr>
      <w:r w:rsidRPr="00FC5E0F">
        <w:rPr>
          <w:rFonts w:ascii="Times New Roman" w:hAnsi="Times New Roman" w:cs="Times New Roman"/>
          <w:sz w:val="24"/>
        </w:rPr>
        <w:t>Representative of three independent experiments. Statistical analysis was performed on biological replicates (</w:t>
      </w:r>
      <w:r w:rsidRPr="00FC5E0F">
        <w:rPr>
          <w:rFonts w:ascii="Times New Roman" w:hAnsi="Times New Roman" w:cs="Times New Roman"/>
          <w:i/>
          <w:sz w:val="24"/>
        </w:rPr>
        <w:t>n</w:t>
      </w:r>
      <w:r w:rsidRPr="00FC5E0F">
        <w:rPr>
          <w:rFonts w:ascii="Times New Roman" w:hAnsi="Times New Roman" w:cs="Times New Roman"/>
          <w:sz w:val="24"/>
        </w:rPr>
        <w:t xml:space="preserve"> = 3); each value represents mean ± SD; two-sided Student </w:t>
      </w:r>
      <w:r w:rsidRPr="00FC5E0F">
        <w:rPr>
          <w:rFonts w:ascii="Times New Roman" w:hAnsi="Times New Roman" w:cs="Times New Roman"/>
          <w:i/>
          <w:sz w:val="24"/>
        </w:rPr>
        <w:t>t</w:t>
      </w:r>
      <w:r w:rsidRPr="00FC5E0F">
        <w:rPr>
          <w:rFonts w:ascii="Times New Roman" w:hAnsi="Times New Roman" w:cs="Times New Roman"/>
          <w:sz w:val="24"/>
        </w:rPr>
        <w:t xml:space="preserve"> test. *, </w:t>
      </w:r>
      <w:r w:rsidRPr="00FC5E0F">
        <w:rPr>
          <w:rFonts w:ascii="Times New Roman" w:hAnsi="Times New Roman" w:cs="Times New Roman"/>
          <w:i/>
          <w:sz w:val="24"/>
        </w:rPr>
        <w:t>P</w:t>
      </w:r>
      <w:r w:rsidRPr="00FC5E0F">
        <w:rPr>
          <w:rFonts w:ascii="Times New Roman" w:hAnsi="Times New Roman" w:cs="Times New Roman"/>
          <w:sz w:val="24"/>
        </w:rPr>
        <w:t xml:space="preserve"> &lt; 0.05; **, </w:t>
      </w:r>
      <w:r w:rsidRPr="00FC5E0F">
        <w:rPr>
          <w:rFonts w:ascii="Times New Roman" w:hAnsi="Times New Roman" w:cs="Times New Roman"/>
          <w:i/>
          <w:sz w:val="24"/>
        </w:rPr>
        <w:t>P</w:t>
      </w:r>
      <w:r w:rsidRPr="00FC5E0F">
        <w:rPr>
          <w:rFonts w:ascii="Times New Roman" w:hAnsi="Times New Roman" w:cs="Times New Roman"/>
          <w:sz w:val="24"/>
        </w:rPr>
        <w:t xml:space="preserve"> &lt; 0.01; ***, </w:t>
      </w:r>
      <w:r w:rsidRPr="00FC5E0F">
        <w:rPr>
          <w:rFonts w:ascii="Times New Roman" w:hAnsi="Times New Roman" w:cs="Times New Roman"/>
          <w:i/>
          <w:sz w:val="24"/>
        </w:rPr>
        <w:t>P</w:t>
      </w:r>
      <w:r w:rsidRPr="00FC5E0F">
        <w:rPr>
          <w:rFonts w:ascii="Times New Roman" w:hAnsi="Times New Roman" w:cs="Times New Roman"/>
          <w:sz w:val="24"/>
        </w:rPr>
        <w:t xml:space="preserve"> &lt; 0.001.</w:t>
      </w:r>
      <w:r w:rsidR="009C7DA7" w:rsidRPr="00FC5E0F">
        <w:rPr>
          <w:rFonts w:ascii="Times New Roman" w:hAnsi="Times New Roman" w:cs="Times New Roman"/>
          <w:b/>
          <w:bCs/>
          <w:sz w:val="24"/>
        </w:rPr>
        <w:br w:type="page"/>
      </w:r>
    </w:p>
    <w:p w14:paraId="2C0ACF9E" w14:textId="476FBDD3" w:rsidR="009C7DA7" w:rsidRPr="00FC5E0F" w:rsidRDefault="004E0EE6" w:rsidP="00FD5B03">
      <w:pPr>
        <w:tabs>
          <w:tab w:val="left" w:pos="2977"/>
        </w:tabs>
        <w:adjustRightInd w:val="0"/>
        <w:snapToGrid w:val="0"/>
        <w:spacing w:line="360" w:lineRule="auto"/>
        <w:rPr>
          <w:rFonts w:ascii="Times New Roman" w:hAnsi="Times New Roman" w:cs="Times New Roman"/>
          <w:b/>
          <w:bCs/>
          <w:sz w:val="24"/>
        </w:rPr>
      </w:pPr>
      <w:r w:rsidRPr="00FC5E0F">
        <w:rPr>
          <w:rFonts w:ascii="Times New Roman" w:hAnsi="Times New Roman" w:cs="Times New Roman"/>
          <w:b/>
          <w:bCs/>
          <w:noProof/>
          <w:sz w:val="24"/>
        </w:rPr>
        <w:lastRenderedPageBreak/>
        <w:drawing>
          <wp:inline distT="0" distB="0" distL="0" distR="0" wp14:anchorId="5CE0855D" wp14:editId="4ADE264A">
            <wp:extent cx="5276850" cy="5819775"/>
            <wp:effectExtent l="0" t="0" r="0" b="952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76850" cy="5819775"/>
                    </a:xfrm>
                    <a:prstGeom prst="rect">
                      <a:avLst/>
                    </a:prstGeom>
                    <a:noFill/>
                    <a:ln>
                      <a:noFill/>
                    </a:ln>
                  </pic:spPr>
                </pic:pic>
              </a:graphicData>
            </a:graphic>
          </wp:inline>
        </w:drawing>
      </w:r>
    </w:p>
    <w:p w14:paraId="56405EB0" w14:textId="77777777" w:rsidR="00424DD9" w:rsidRPr="00FC5E0F" w:rsidRDefault="00424DD9" w:rsidP="00FD5B03">
      <w:pPr>
        <w:tabs>
          <w:tab w:val="left" w:pos="2977"/>
        </w:tabs>
        <w:adjustRightInd w:val="0"/>
        <w:snapToGrid w:val="0"/>
        <w:spacing w:line="360" w:lineRule="auto"/>
        <w:rPr>
          <w:rFonts w:ascii="Times New Roman" w:hAnsi="Times New Roman" w:cs="Times New Roman"/>
          <w:b/>
          <w:bCs/>
          <w:sz w:val="24"/>
        </w:rPr>
      </w:pPr>
    </w:p>
    <w:p w14:paraId="2403C95B" w14:textId="55B096C4" w:rsidR="00B95425" w:rsidRPr="00FC5E0F" w:rsidRDefault="00B95425" w:rsidP="00B95425">
      <w:pPr>
        <w:tabs>
          <w:tab w:val="left" w:pos="2977"/>
        </w:tabs>
        <w:adjustRightInd w:val="0"/>
        <w:snapToGrid w:val="0"/>
        <w:spacing w:line="360" w:lineRule="auto"/>
        <w:rPr>
          <w:rFonts w:ascii="Times New Roman" w:hAnsi="Times New Roman" w:cs="Times New Roman"/>
          <w:b/>
          <w:bCs/>
          <w:sz w:val="24"/>
        </w:rPr>
      </w:pPr>
      <w:r w:rsidRPr="00FC5E0F">
        <w:rPr>
          <w:rFonts w:ascii="Times New Roman" w:hAnsi="Times New Roman" w:cs="Times New Roman"/>
          <w:b/>
          <w:bCs/>
          <w:sz w:val="24"/>
        </w:rPr>
        <w:t>Figure S1</w:t>
      </w:r>
      <w:r w:rsidRPr="00FC5E0F">
        <w:rPr>
          <w:rFonts w:ascii="Times New Roman" w:hAnsi="Times New Roman" w:cs="Times New Roman" w:hint="eastAsia"/>
          <w:b/>
          <w:bCs/>
          <w:sz w:val="24"/>
        </w:rPr>
        <w:t>3</w:t>
      </w:r>
      <w:r w:rsidRPr="00FC5E0F">
        <w:rPr>
          <w:rFonts w:ascii="Times New Roman" w:hAnsi="Times New Roman" w:cs="Times New Roman"/>
          <w:b/>
          <w:bCs/>
          <w:sz w:val="24"/>
        </w:rPr>
        <w:t xml:space="preserve">. Clinical significance of NIK expression in HCC </w:t>
      </w:r>
      <w:r w:rsidRPr="00FC5E0F">
        <w:rPr>
          <w:rFonts w:ascii="Times New Roman" w:hAnsi="Times New Roman" w:cs="Times New Roman"/>
          <w:b/>
          <w:bCs/>
          <w:color w:val="000000"/>
          <w:kern w:val="0"/>
          <w:sz w:val="24"/>
        </w:rPr>
        <w:t>patients.</w:t>
      </w:r>
    </w:p>
    <w:p w14:paraId="405070D0" w14:textId="09355BAD" w:rsidR="00B95425" w:rsidRPr="00FC5E0F" w:rsidRDefault="00B95425" w:rsidP="00B95425">
      <w:pPr>
        <w:tabs>
          <w:tab w:val="left" w:pos="2977"/>
        </w:tabs>
        <w:adjustRightInd w:val="0"/>
        <w:snapToGrid w:val="0"/>
        <w:spacing w:line="360" w:lineRule="auto"/>
        <w:rPr>
          <w:rFonts w:ascii="Times New Roman" w:hAnsi="Times New Roman" w:cs="Times New Roman"/>
          <w:sz w:val="24"/>
        </w:rPr>
      </w:pPr>
      <w:r w:rsidRPr="00FC5E0F">
        <w:rPr>
          <w:rFonts w:ascii="Times New Roman" w:hAnsi="Times New Roman" w:cs="Times New Roman"/>
          <w:b/>
          <w:bCs/>
          <w:sz w:val="24"/>
        </w:rPr>
        <w:t>A</w:t>
      </w:r>
      <w:r w:rsidRPr="00FC5E0F">
        <w:rPr>
          <w:rFonts w:ascii="Times New Roman" w:hAnsi="Times New Roman" w:cs="Times New Roman"/>
          <w:sz w:val="24"/>
        </w:rPr>
        <w:t>. Representative IHC images of NIK in HCC tissues.</w:t>
      </w:r>
    </w:p>
    <w:p w14:paraId="6904C3B6" w14:textId="77777777" w:rsidR="00B95425" w:rsidRPr="00FC5E0F" w:rsidRDefault="00B95425" w:rsidP="00B95425">
      <w:pPr>
        <w:tabs>
          <w:tab w:val="left" w:pos="2977"/>
        </w:tabs>
        <w:adjustRightInd w:val="0"/>
        <w:snapToGrid w:val="0"/>
        <w:spacing w:line="360" w:lineRule="auto"/>
        <w:rPr>
          <w:rFonts w:ascii="Times New Roman" w:hAnsi="Times New Roman" w:cs="Times New Roman"/>
          <w:sz w:val="24"/>
        </w:rPr>
      </w:pPr>
      <w:r w:rsidRPr="00FC5E0F">
        <w:rPr>
          <w:rFonts w:ascii="Times New Roman" w:hAnsi="Times New Roman" w:cs="Times New Roman"/>
          <w:b/>
          <w:bCs/>
          <w:sz w:val="24"/>
        </w:rPr>
        <w:t>B</w:t>
      </w:r>
      <w:r w:rsidRPr="00FC5E0F">
        <w:rPr>
          <w:rFonts w:ascii="Times New Roman" w:hAnsi="Times New Roman" w:cs="Times New Roman"/>
          <w:sz w:val="24"/>
        </w:rPr>
        <w:t>. Kaplan-Meier analysis of OS comparing high and low NIK expression in HCC patients (</w:t>
      </w:r>
      <w:r w:rsidRPr="00FC5E0F">
        <w:rPr>
          <w:rFonts w:ascii="Times New Roman" w:hAnsi="Times New Roman" w:cs="Times New Roman"/>
          <w:i/>
          <w:iCs/>
          <w:sz w:val="24"/>
        </w:rPr>
        <w:t>n</w:t>
      </w:r>
      <w:r w:rsidRPr="00FC5E0F">
        <w:rPr>
          <w:rFonts w:ascii="Times New Roman" w:hAnsi="Times New Roman" w:cs="Times New Roman"/>
          <w:sz w:val="24"/>
        </w:rPr>
        <w:t xml:space="preserve"> = 765).</w:t>
      </w:r>
    </w:p>
    <w:p w14:paraId="76D50963" w14:textId="77777777" w:rsidR="00B95425" w:rsidRPr="00FC5E0F" w:rsidRDefault="00B95425" w:rsidP="00B95425">
      <w:pPr>
        <w:tabs>
          <w:tab w:val="left" w:pos="2977"/>
        </w:tabs>
        <w:adjustRightInd w:val="0"/>
        <w:snapToGrid w:val="0"/>
        <w:spacing w:line="360" w:lineRule="auto"/>
        <w:rPr>
          <w:rFonts w:ascii="Times New Roman" w:hAnsi="Times New Roman" w:cs="Times New Roman"/>
          <w:sz w:val="24"/>
        </w:rPr>
      </w:pPr>
      <w:r w:rsidRPr="00FC5E0F">
        <w:rPr>
          <w:rFonts w:ascii="Times New Roman" w:hAnsi="Times New Roman" w:cs="Times New Roman"/>
          <w:b/>
          <w:bCs/>
          <w:sz w:val="24"/>
        </w:rPr>
        <w:t>C</w:t>
      </w:r>
      <w:r w:rsidRPr="00FC5E0F">
        <w:rPr>
          <w:rFonts w:ascii="Times New Roman" w:hAnsi="Times New Roman" w:cs="Times New Roman"/>
          <w:sz w:val="24"/>
        </w:rPr>
        <w:t>. Kaplan-Meier analysis of DFS comparing high and low NIK expression in HCC patients (</w:t>
      </w:r>
      <w:r w:rsidRPr="00FC5E0F">
        <w:rPr>
          <w:rFonts w:ascii="Times New Roman" w:hAnsi="Times New Roman" w:cs="Times New Roman"/>
          <w:i/>
          <w:iCs/>
          <w:sz w:val="24"/>
        </w:rPr>
        <w:t>n</w:t>
      </w:r>
      <w:r w:rsidRPr="00FC5E0F">
        <w:rPr>
          <w:rFonts w:ascii="Times New Roman" w:hAnsi="Times New Roman" w:cs="Times New Roman"/>
          <w:sz w:val="24"/>
        </w:rPr>
        <w:t xml:space="preserve"> = 765).</w:t>
      </w:r>
    </w:p>
    <w:p w14:paraId="65D606DC" w14:textId="77777777" w:rsidR="00B95425" w:rsidRPr="00FC5E0F" w:rsidRDefault="00B95425" w:rsidP="00B95425">
      <w:pPr>
        <w:tabs>
          <w:tab w:val="left" w:pos="2977"/>
        </w:tabs>
        <w:adjustRightInd w:val="0"/>
        <w:snapToGrid w:val="0"/>
        <w:spacing w:line="360" w:lineRule="auto"/>
        <w:rPr>
          <w:rFonts w:ascii="Times New Roman" w:hAnsi="Times New Roman" w:cs="Times New Roman"/>
          <w:sz w:val="24"/>
        </w:rPr>
      </w:pPr>
      <w:r w:rsidRPr="00FC5E0F">
        <w:rPr>
          <w:rFonts w:ascii="Times New Roman" w:hAnsi="Times New Roman" w:cs="Times New Roman"/>
          <w:b/>
          <w:bCs/>
          <w:sz w:val="24"/>
        </w:rPr>
        <w:t>D</w:t>
      </w:r>
      <w:r w:rsidRPr="00FC5E0F">
        <w:rPr>
          <w:rFonts w:ascii="Times New Roman" w:hAnsi="Times New Roman" w:cs="Times New Roman"/>
          <w:sz w:val="24"/>
        </w:rPr>
        <w:t>. Kaplan-Meier analysis of PFS comparing high and low NIK expression in HCC patients treated with anti-PD-1 plus Lenvatinib (</w:t>
      </w:r>
      <w:r w:rsidRPr="00FC5E0F">
        <w:rPr>
          <w:rFonts w:ascii="Times New Roman" w:hAnsi="Times New Roman" w:cs="Times New Roman"/>
          <w:i/>
          <w:iCs/>
          <w:sz w:val="24"/>
        </w:rPr>
        <w:t>n</w:t>
      </w:r>
      <w:r w:rsidRPr="00FC5E0F">
        <w:rPr>
          <w:rFonts w:ascii="Times New Roman" w:hAnsi="Times New Roman" w:cs="Times New Roman"/>
          <w:sz w:val="24"/>
        </w:rPr>
        <w:t xml:space="preserve"> = 47).</w:t>
      </w:r>
    </w:p>
    <w:p w14:paraId="5241C93C" w14:textId="01A6F95D" w:rsidR="009C7DA7" w:rsidRPr="00FC5E0F" w:rsidRDefault="00B95425" w:rsidP="00FE0F61">
      <w:pPr>
        <w:tabs>
          <w:tab w:val="left" w:pos="2977"/>
        </w:tabs>
        <w:adjustRightInd w:val="0"/>
        <w:snapToGrid w:val="0"/>
        <w:spacing w:line="360" w:lineRule="auto"/>
        <w:rPr>
          <w:rFonts w:ascii="Times New Roman" w:hAnsi="Times New Roman" w:cs="Times New Roman"/>
          <w:sz w:val="24"/>
        </w:rPr>
      </w:pPr>
      <w:r w:rsidRPr="00FC5E0F">
        <w:rPr>
          <w:rFonts w:ascii="Times New Roman" w:hAnsi="Times New Roman" w:cs="Times New Roman"/>
          <w:b/>
          <w:bCs/>
          <w:sz w:val="24"/>
        </w:rPr>
        <w:t>E</w:t>
      </w:r>
      <w:r w:rsidRPr="00FC5E0F">
        <w:rPr>
          <w:rFonts w:ascii="Times New Roman" w:hAnsi="Times New Roman" w:cs="Times New Roman"/>
          <w:sz w:val="24"/>
        </w:rPr>
        <w:t>. Correlation analysis of BIRC2 and NIK expression in HCC patients.</w:t>
      </w:r>
      <w:r w:rsidR="009C7DA7" w:rsidRPr="00FC5E0F">
        <w:br w:type="page"/>
      </w:r>
    </w:p>
    <w:p w14:paraId="1EE6DC01" w14:textId="0BD32D04" w:rsidR="00B95425" w:rsidRPr="00FC5E0F" w:rsidRDefault="003C24AF" w:rsidP="00B95425">
      <w:pPr>
        <w:tabs>
          <w:tab w:val="left" w:pos="2977"/>
        </w:tabs>
        <w:adjustRightInd w:val="0"/>
        <w:snapToGrid w:val="0"/>
        <w:spacing w:line="360" w:lineRule="auto"/>
        <w:rPr>
          <w:rFonts w:ascii="Times New Roman" w:hAnsi="Times New Roman" w:cs="Times New Roman"/>
          <w:b/>
          <w:bCs/>
          <w:sz w:val="24"/>
        </w:rPr>
      </w:pPr>
      <w:r w:rsidRPr="00FC5E0F">
        <w:rPr>
          <w:rFonts w:ascii="Times New Roman" w:hAnsi="Times New Roman" w:cs="Times New Roman"/>
          <w:b/>
          <w:bCs/>
          <w:noProof/>
          <w:sz w:val="24"/>
        </w:rPr>
        <w:lastRenderedPageBreak/>
        <w:drawing>
          <wp:inline distT="0" distB="0" distL="0" distR="0" wp14:anchorId="7B739EDB" wp14:editId="3BE3B040">
            <wp:extent cx="5276850" cy="584835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76850" cy="5848350"/>
                    </a:xfrm>
                    <a:prstGeom prst="rect">
                      <a:avLst/>
                    </a:prstGeom>
                    <a:noFill/>
                    <a:ln>
                      <a:noFill/>
                    </a:ln>
                  </pic:spPr>
                </pic:pic>
              </a:graphicData>
            </a:graphic>
          </wp:inline>
        </w:drawing>
      </w:r>
    </w:p>
    <w:p w14:paraId="3F72AA0D" w14:textId="77777777" w:rsidR="003C24AF" w:rsidRPr="00FC5E0F" w:rsidRDefault="003C24AF" w:rsidP="00B95425">
      <w:pPr>
        <w:tabs>
          <w:tab w:val="left" w:pos="2977"/>
        </w:tabs>
        <w:adjustRightInd w:val="0"/>
        <w:snapToGrid w:val="0"/>
        <w:spacing w:line="360" w:lineRule="auto"/>
        <w:rPr>
          <w:rFonts w:ascii="Times New Roman" w:hAnsi="Times New Roman" w:cs="Times New Roman"/>
          <w:b/>
          <w:bCs/>
          <w:sz w:val="24"/>
        </w:rPr>
      </w:pPr>
    </w:p>
    <w:p w14:paraId="7435F6A4" w14:textId="5E3D21C0" w:rsidR="00B95425" w:rsidRPr="00FC5E0F" w:rsidRDefault="00B95425" w:rsidP="00B95425">
      <w:pPr>
        <w:tabs>
          <w:tab w:val="left" w:pos="2977"/>
        </w:tabs>
        <w:adjustRightInd w:val="0"/>
        <w:snapToGrid w:val="0"/>
        <w:spacing w:line="360" w:lineRule="auto"/>
        <w:rPr>
          <w:rFonts w:ascii="Times New Roman" w:hAnsi="Times New Roman" w:cs="Times New Roman"/>
          <w:b/>
          <w:bCs/>
          <w:sz w:val="24"/>
        </w:rPr>
      </w:pPr>
      <w:r w:rsidRPr="00FC5E0F">
        <w:rPr>
          <w:rFonts w:ascii="Times New Roman" w:hAnsi="Times New Roman" w:cs="Times New Roman"/>
          <w:b/>
          <w:bCs/>
          <w:sz w:val="24"/>
        </w:rPr>
        <w:t>Figure S1</w:t>
      </w:r>
      <w:r w:rsidRPr="00FC5E0F">
        <w:rPr>
          <w:rFonts w:ascii="Times New Roman" w:hAnsi="Times New Roman" w:cs="Times New Roman" w:hint="eastAsia"/>
          <w:b/>
          <w:bCs/>
          <w:sz w:val="24"/>
        </w:rPr>
        <w:t>4</w:t>
      </w:r>
      <w:r w:rsidRPr="00FC5E0F">
        <w:rPr>
          <w:rFonts w:ascii="Times New Roman" w:hAnsi="Times New Roman" w:cs="Times New Roman"/>
          <w:b/>
          <w:bCs/>
          <w:sz w:val="24"/>
        </w:rPr>
        <w:t xml:space="preserve">. Clinical significance of HLA-ABC expression in HCC </w:t>
      </w:r>
      <w:r w:rsidRPr="00FC5E0F">
        <w:rPr>
          <w:rFonts w:ascii="Times New Roman" w:hAnsi="Times New Roman" w:cs="Times New Roman"/>
          <w:b/>
          <w:bCs/>
          <w:color w:val="000000"/>
          <w:kern w:val="0"/>
          <w:sz w:val="24"/>
        </w:rPr>
        <w:t>patients.</w:t>
      </w:r>
    </w:p>
    <w:p w14:paraId="5543F095" w14:textId="12CFB8FD" w:rsidR="00B95425" w:rsidRPr="00FC5E0F" w:rsidRDefault="00B95425" w:rsidP="00B95425">
      <w:pPr>
        <w:tabs>
          <w:tab w:val="left" w:pos="2977"/>
        </w:tabs>
        <w:adjustRightInd w:val="0"/>
        <w:snapToGrid w:val="0"/>
        <w:spacing w:line="360" w:lineRule="auto"/>
        <w:rPr>
          <w:rFonts w:ascii="Times New Roman" w:hAnsi="Times New Roman" w:cs="Times New Roman"/>
          <w:sz w:val="24"/>
        </w:rPr>
      </w:pPr>
      <w:r w:rsidRPr="00FC5E0F">
        <w:rPr>
          <w:rFonts w:ascii="Times New Roman" w:hAnsi="Times New Roman" w:cs="Times New Roman"/>
          <w:b/>
          <w:bCs/>
          <w:sz w:val="24"/>
        </w:rPr>
        <w:t>A</w:t>
      </w:r>
      <w:r w:rsidRPr="00FC5E0F">
        <w:rPr>
          <w:rFonts w:ascii="Times New Roman" w:hAnsi="Times New Roman" w:cs="Times New Roman"/>
          <w:sz w:val="24"/>
        </w:rPr>
        <w:t>. Representative IHC images of HLA-ABC in HCC tissues.</w:t>
      </w:r>
    </w:p>
    <w:p w14:paraId="2A715979" w14:textId="77777777" w:rsidR="00B95425" w:rsidRPr="00FC5E0F" w:rsidRDefault="00B95425" w:rsidP="00B95425">
      <w:pPr>
        <w:tabs>
          <w:tab w:val="left" w:pos="2977"/>
        </w:tabs>
        <w:adjustRightInd w:val="0"/>
        <w:snapToGrid w:val="0"/>
        <w:spacing w:line="360" w:lineRule="auto"/>
        <w:rPr>
          <w:rFonts w:ascii="Times New Roman" w:hAnsi="Times New Roman" w:cs="Times New Roman"/>
          <w:sz w:val="24"/>
        </w:rPr>
      </w:pPr>
      <w:r w:rsidRPr="00FC5E0F">
        <w:rPr>
          <w:rFonts w:ascii="Times New Roman" w:hAnsi="Times New Roman" w:cs="Times New Roman"/>
          <w:b/>
          <w:bCs/>
          <w:sz w:val="24"/>
        </w:rPr>
        <w:t>B</w:t>
      </w:r>
      <w:r w:rsidRPr="00FC5E0F">
        <w:rPr>
          <w:rFonts w:ascii="Times New Roman" w:hAnsi="Times New Roman" w:cs="Times New Roman"/>
          <w:sz w:val="24"/>
        </w:rPr>
        <w:t>. Kaplan-Meier analysis of OS comparing high and low HLA-ABC expression in HCC patients (</w:t>
      </w:r>
      <w:r w:rsidRPr="00FC5E0F">
        <w:rPr>
          <w:rFonts w:ascii="Times New Roman" w:hAnsi="Times New Roman" w:cs="Times New Roman"/>
          <w:i/>
          <w:iCs/>
          <w:sz w:val="24"/>
        </w:rPr>
        <w:t>n</w:t>
      </w:r>
      <w:r w:rsidRPr="00FC5E0F">
        <w:rPr>
          <w:rFonts w:ascii="Times New Roman" w:hAnsi="Times New Roman" w:cs="Times New Roman"/>
          <w:sz w:val="24"/>
        </w:rPr>
        <w:t xml:space="preserve"> = 765).</w:t>
      </w:r>
    </w:p>
    <w:p w14:paraId="59824C86" w14:textId="77777777" w:rsidR="00B95425" w:rsidRPr="00FC5E0F" w:rsidRDefault="00B95425" w:rsidP="00B95425">
      <w:pPr>
        <w:tabs>
          <w:tab w:val="left" w:pos="2977"/>
        </w:tabs>
        <w:adjustRightInd w:val="0"/>
        <w:snapToGrid w:val="0"/>
        <w:spacing w:line="360" w:lineRule="auto"/>
        <w:rPr>
          <w:rFonts w:ascii="Times New Roman" w:hAnsi="Times New Roman" w:cs="Times New Roman"/>
          <w:sz w:val="24"/>
        </w:rPr>
      </w:pPr>
      <w:r w:rsidRPr="00FC5E0F">
        <w:rPr>
          <w:rFonts w:ascii="Times New Roman" w:hAnsi="Times New Roman" w:cs="Times New Roman"/>
          <w:b/>
          <w:bCs/>
          <w:sz w:val="24"/>
        </w:rPr>
        <w:t>C</w:t>
      </w:r>
      <w:r w:rsidRPr="00FC5E0F">
        <w:rPr>
          <w:rFonts w:ascii="Times New Roman" w:hAnsi="Times New Roman" w:cs="Times New Roman"/>
          <w:sz w:val="24"/>
        </w:rPr>
        <w:t>. Kaplan-Meier analysis of DFS comparing high and low HLA-ABC expression in HCC patients (</w:t>
      </w:r>
      <w:r w:rsidRPr="00FC5E0F">
        <w:rPr>
          <w:rFonts w:ascii="Times New Roman" w:hAnsi="Times New Roman" w:cs="Times New Roman"/>
          <w:i/>
          <w:iCs/>
          <w:sz w:val="24"/>
        </w:rPr>
        <w:t>n</w:t>
      </w:r>
      <w:r w:rsidRPr="00FC5E0F">
        <w:rPr>
          <w:rFonts w:ascii="Times New Roman" w:hAnsi="Times New Roman" w:cs="Times New Roman"/>
          <w:sz w:val="24"/>
        </w:rPr>
        <w:t xml:space="preserve"> = 765).</w:t>
      </w:r>
    </w:p>
    <w:p w14:paraId="76BE9B26" w14:textId="77777777" w:rsidR="00B95425" w:rsidRPr="00FC5E0F" w:rsidRDefault="00B95425" w:rsidP="00B95425">
      <w:pPr>
        <w:tabs>
          <w:tab w:val="left" w:pos="2977"/>
        </w:tabs>
        <w:adjustRightInd w:val="0"/>
        <w:snapToGrid w:val="0"/>
        <w:spacing w:line="360" w:lineRule="auto"/>
        <w:rPr>
          <w:rFonts w:ascii="Times New Roman" w:hAnsi="Times New Roman" w:cs="Times New Roman"/>
          <w:sz w:val="24"/>
        </w:rPr>
      </w:pPr>
      <w:r w:rsidRPr="00FC5E0F">
        <w:rPr>
          <w:rFonts w:ascii="Times New Roman" w:hAnsi="Times New Roman" w:cs="Times New Roman"/>
          <w:b/>
          <w:bCs/>
          <w:sz w:val="24"/>
        </w:rPr>
        <w:t>D</w:t>
      </w:r>
      <w:r w:rsidRPr="00FC5E0F">
        <w:rPr>
          <w:rFonts w:ascii="Times New Roman" w:hAnsi="Times New Roman" w:cs="Times New Roman"/>
          <w:sz w:val="24"/>
        </w:rPr>
        <w:t>. Kaplan-Meier analysis of PFS comparing high and low HLA-ABC expression in HCC patients treated with anti-PD-1 plus Lenvatinib (</w:t>
      </w:r>
      <w:r w:rsidRPr="00FC5E0F">
        <w:rPr>
          <w:rFonts w:ascii="Times New Roman" w:hAnsi="Times New Roman" w:cs="Times New Roman"/>
          <w:i/>
          <w:iCs/>
          <w:sz w:val="24"/>
        </w:rPr>
        <w:t>n</w:t>
      </w:r>
      <w:r w:rsidRPr="00FC5E0F">
        <w:rPr>
          <w:rFonts w:ascii="Times New Roman" w:hAnsi="Times New Roman" w:cs="Times New Roman"/>
          <w:sz w:val="24"/>
        </w:rPr>
        <w:t xml:space="preserve"> = 47).</w:t>
      </w:r>
    </w:p>
    <w:p w14:paraId="09530548" w14:textId="77777777" w:rsidR="00B95425" w:rsidRPr="00FC5E0F" w:rsidRDefault="00B95425" w:rsidP="00B95425">
      <w:pPr>
        <w:tabs>
          <w:tab w:val="left" w:pos="2977"/>
        </w:tabs>
        <w:adjustRightInd w:val="0"/>
        <w:snapToGrid w:val="0"/>
        <w:spacing w:line="360" w:lineRule="auto"/>
      </w:pPr>
      <w:r w:rsidRPr="00FC5E0F">
        <w:rPr>
          <w:rFonts w:ascii="Times New Roman" w:hAnsi="Times New Roman" w:cs="Times New Roman"/>
          <w:b/>
          <w:bCs/>
          <w:sz w:val="24"/>
        </w:rPr>
        <w:t>E</w:t>
      </w:r>
      <w:r w:rsidRPr="00FC5E0F">
        <w:rPr>
          <w:rFonts w:ascii="Times New Roman" w:hAnsi="Times New Roman" w:cs="Times New Roman"/>
          <w:sz w:val="24"/>
        </w:rPr>
        <w:t>. Correlation analysis of BIRC2 and HLA-ABC expression in HCC patients.</w:t>
      </w:r>
      <w:r w:rsidRPr="00FC5E0F">
        <w:br w:type="page"/>
      </w:r>
    </w:p>
    <w:p w14:paraId="6AACEDB0" w14:textId="7E868E56" w:rsidR="00A43C02" w:rsidRPr="00FC5E0F" w:rsidRDefault="009F384D" w:rsidP="00FD5B03">
      <w:pPr>
        <w:widowControl/>
        <w:spacing w:line="360" w:lineRule="auto"/>
        <w:jc w:val="left"/>
      </w:pPr>
      <w:r w:rsidRPr="00FC5E0F">
        <w:rPr>
          <w:noProof/>
        </w:rPr>
        <w:lastRenderedPageBreak/>
        <w:drawing>
          <wp:inline distT="0" distB="0" distL="0" distR="0" wp14:anchorId="1583BD3A" wp14:editId="38E32EC8">
            <wp:extent cx="4819650" cy="2076450"/>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819650" cy="2076450"/>
                    </a:xfrm>
                    <a:prstGeom prst="rect">
                      <a:avLst/>
                    </a:prstGeom>
                    <a:noFill/>
                    <a:ln>
                      <a:noFill/>
                    </a:ln>
                  </pic:spPr>
                </pic:pic>
              </a:graphicData>
            </a:graphic>
          </wp:inline>
        </w:drawing>
      </w:r>
    </w:p>
    <w:p w14:paraId="2729D51F" w14:textId="77777777" w:rsidR="00220ED1" w:rsidRPr="00FC5E0F" w:rsidRDefault="00220ED1" w:rsidP="00A43C02">
      <w:pPr>
        <w:tabs>
          <w:tab w:val="left" w:pos="2977"/>
        </w:tabs>
        <w:adjustRightInd w:val="0"/>
        <w:snapToGrid w:val="0"/>
        <w:spacing w:line="360" w:lineRule="auto"/>
        <w:rPr>
          <w:rFonts w:ascii="Times New Roman" w:hAnsi="Times New Roman" w:cs="Times New Roman"/>
          <w:b/>
          <w:bCs/>
          <w:sz w:val="24"/>
        </w:rPr>
      </w:pPr>
    </w:p>
    <w:p w14:paraId="71D25FFB" w14:textId="3B40B370" w:rsidR="00A43C02" w:rsidRPr="00FC5E0F" w:rsidRDefault="00A43C02" w:rsidP="00A43C02">
      <w:pPr>
        <w:tabs>
          <w:tab w:val="left" w:pos="2977"/>
        </w:tabs>
        <w:adjustRightInd w:val="0"/>
        <w:snapToGrid w:val="0"/>
        <w:spacing w:line="360" w:lineRule="auto"/>
        <w:rPr>
          <w:rFonts w:ascii="Times New Roman" w:hAnsi="Times New Roman" w:cs="Times New Roman"/>
          <w:b/>
          <w:bCs/>
          <w:sz w:val="24"/>
        </w:rPr>
      </w:pPr>
      <w:r w:rsidRPr="00FC5E0F">
        <w:rPr>
          <w:rFonts w:ascii="Times New Roman" w:hAnsi="Times New Roman" w:cs="Times New Roman"/>
          <w:b/>
          <w:bCs/>
          <w:sz w:val="24"/>
        </w:rPr>
        <w:t>Figure S1</w:t>
      </w:r>
      <w:r w:rsidR="009F384D" w:rsidRPr="00FC5E0F">
        <w:rPr>
          <w:rFonts w:ascii="Times New Roman" w:hAnsi="Times New Roman" w:cs="Times New Roman"/>
          <w:b/>
          <w:bCs/>
          <w:sz w:val="24"/>
        </w:rPr>
        <w:t>5</w:t>
      </w:r>
      <w:r w:rsidRPr="00FC5E0F">
        <w:rPr>
          <w:rFonts w:ascii="Times New Roman" w:hAnsi="Times New Roman" w:cs="Times New Roman"/>
          <w:b/>
          <w:bCs/>
          <w:sz w:val="24"/>
        </w:rPr>
        <w:t xml:space="preserve">. Clinical significance of PD-L1 expression in </w:t>
      </w:r>
      <w:r w:rsidR="00220ED1" w:rsidRPr="00FC5E0F">
        <w:rPr>
          <w:rFonts w:ascii="Times New Roman" w:hAnsi="Times New Roman" w:cs="Times New Roman"/>
          <w:b/>
          <w:bCs/>
          <w:sz w:val="24"/>
        </w:rPr>
        <w:t xml:space="preserve">HCC </w:t>
      </w:r>
      <w:r w:rsidRPr="00FC5E0F">
        <w:rPr>
          <w:rFonts w:ascii="Times New Roman" w:hAnsi="Times New Roman" w:cs="Times New Roman"/>
          <w:b/>
          <w:bCs/>
          <w:color w:val="000000"/>
          <w:kern w:val="0"/>
          <w:sz w:val="24"/>
        </w:rPr>
        <w:t>patients.</w:t>
      </w:r>
    </w:p>
    <w:p w14:paraId="339488B7" w14:textId="1D2974EF" w:rsidR="00A43C02" w:rsidRPr="00FC5E0F" w:rsidRDefault="00A43C02" w:rsidP="00A43C02">
      <w:pPr>
        <w:tabs>
          <w:tab w:val="left" w:pos="2977"/>
        </w:tabs>
        <w:adjustRightInd w:val="0"/>
        <w:snapToGrid w:val="0"/>
        <w:spacing w:line="360" w:lineRule="auto"/>
        <w:rPr>
          <w:rFonts w:ascii="Times New Roman" w:hAnsi="Times New Roman" w:cs="Times New Roman"/>
          <w:sz w:val="24"/>
        </w:rPr>
      </w:pPr>
      <w:r w:rsidRPr="00FC5E0F">
        <w:rPr>
          <w:rFonts w:ascii="Times New Roman" w:hAnsi="Times New Roman" w:cs="Times New Roman"/>
          <w:b/>
          <w:bCs/>
          <w:sz w:val="24"/>
        </w:rPr>
        <w:t>A</w:t>
      </w:r>
      <w:r w:rsidRPr="00FC5E0F">
        <w:rPr>
          <w:rFonts w:ascii="Times New Roman" w:hAnsi="Times New Roman" w:cs="Times New Roman"/>
          <w:sz w:val="24"/>
        </w:rPr>
        <w:t>. Kaplan-Meier analysis of PFS comparing high and low HLA-ABC expression in HCC patients treated with anti-PD-1 plus Lenvatinib (</w:t>
      </w:r>
      <w:r w:rsidRPr="00FC5E0F">
        <w:rPr>
          <w:rFonts w:ascii="Times New Roman" w:hAnsi="Times New Roman" w:cs="Times New Roman"/>
          <w:i/>
          <w:iCs/>
          <w:sz w:val="24"/>
        </w:rPr>
        <w:t>n</w:t>
      </w:r>
      <w:r w:rsidRPr="00FC5E0F">
        <w:rPr>
          <w:rFonts w:ascii="Times New Roman" w:hAnsi="Times New Roman" w:cs="Times New Roman"/>
          <w:sz w:val="24"/>
        </w:rPr>
        <w:t xml:space="preserve"> = 47).</w:t>
      </w:r>
    </w:p>
    <w:p w14:paraId="0BDE7F9D" w14:textId="7093129B" w:rsidR="00A43C02" w:rsidRPr="009C45D7" w:rsidRDefault="00220ED1" w:rsidP="0032665A">
      <w:pPr>
        <w:tabs>
          <w:tab w:val="left" w:pos="2977"/>
        </w:tabs>
        <w:adjustRightInd w:val="0"/>
        <w:snapToGrid w:val="0"/>
        <w:spacing w:line="360" w:lineRule="auto"/>
        <w:rPr>
          <w:rFonts w:ascii="Times New Roman" w:hAnsi="Times New Roman" w:cs="Times New Roman"/>
          <w:sz w:val="24"/>
        </w:rPr>
      </w:pPr>
      <w:r w:rsidRPr="00FC5E0F">
        <w:rPr>
          <w:rFonts w:ascii="Times New Roman" w:hAnsi="Times New Roman" w:cs="Times New Roman"/>
          <w:b/>
          <w:bCs/>
          <w:sz w:val="24"/>
        </w:rPr>
        <w:t>B</w:t>
      </w:r>
      <w:r w:rsidR="00A43C02" w:rsidRPr="00FC5E0F">
        <w:rPr>
          <w:rFonts w:ascii="Times New Roman" w:hAnsi="Times New Roman" w:cs="Times New Roman"/>
          <w:sz w:val="24"/>
        </w:rPr>
        <w:t>. Correlation analysis of BIRC2 and PD-L1 expression in HCC patients.</w:t>
      </w:r>
    </w:p>
    <w:sectPr w:rsidR="00A43C02" w:rsidRPr="009C45D7" w:rsidSect="00433080">
      <w:footerReference w:type="even" r:id="rId22"/>
      <w:footerReference w:type="default" r:id="rId23"/>
      <w:type w:val="evenPage"/>
      <w:pgSz w:w="11906" w:h="16838"/>
      <w:pgMar w:top="1440" w:right="1797" w:bottom="1440" w:left="1797" w:header="851" w:footer="992" w:gutter="0"/>
      <w:lnNumType w:countBy="1" w:restart="continuous"/>
      <w:pgNumType w:start="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37DE4B" w14:textId="77777777" w:rsidR="00A43131" w:rsidRDefault="00A43131" w:rsidP="00A44091">
      <w:r>
        <w:separator/>
      </w:r>
    </w:p>
  </w:endnote>
  <w:endnote w:type="continuationSeparator" w:id="0">
    <w:p w14:paraId="63DEAA9D" w14:textId="77777777" w:rsidR="00A43131" w:rsidRDefault="00A43131" w:rsidP="00A440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宋体">
    <w:altName w:val="SimSun"/>
    <w:panose1 w:val="02010600030101010101"/>
    <w:charset w:val="86"/>
    <w:family w:val="auto"/>
    <w:pitch w:val="variable"/>
    <w:sig w:usb0="00000203" w:usb1="288F0000" w:usb2="00000016" w:usb3="00000000" w:csb0="00040001" w:csb1="00000000"/>
  </w:font>
  <w:font w:name="Arial-BoldMT">
    <w:altName w:val="等线"/>
    <w:panose1 w:val="00000000000000000000"/>
    <w:charset w:val="86"/>
    <w:family w:val="auto"/>
    <w:notTrueType/>
    <w:pitch w:val="default"/>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c"/>
      </w:rPr>
      <w:id w:val="-838620621"/>
      <w:docPartObj>
        <w:docPartGallery w:val="Page Numbers (Bottom of Page)"/>
        <w:docPartUnique/>
      </w:docPartObj>
    </w:sdtPr>
    <w:sdtEndPr>
      <w:rPr>
        <w:rStyle w:val="ac"/>
      </w:rPr>
    </w:sdtEndPr>
    <w:sdtContent>
      <w:p w14:paraId="6A1051AA" w14:textId="4CAC2177" w:rsidR="00A44091" w:rsidRDefault="00A44091" w:rsidP="00A23455">
        <w:pPr>
          <w:pStyle w:val="aa"/>
          <w:framePr w:wrap="none" w:vAnchor="text" w:hAnchor="margin" w:xAlign="center" w:y="1"/>
          <w:rPr>
            <w:rStyle w:val="ac"/>
          </w:rPr>
        </w:pPr>
        <w:r>
          <w:rPr>
            <w:rStyle w:val="ac"/>
          </w:rPr>
          <w:fldChar w:fldCharType="begin"/>
        </w:r>
        <w:r>
          <w:rPr>
            <w:rStyle w:val="ac"/>
          </w:rPr>
          <w:instrText xml:space="preserve"> PAGE </w:instrText>
        </w:r>
        <w:r>
          <w:rPr>
            <w:rStyle w:val="ac"/>
          </w:rPr>
          <w:fldChar w:fldCharType="separate"/>
        </w:r>
        <w:r w:rsidR="004E2A43">
          <w:rPr>
            <w:rStyle w:val="ac"/>
            <w:noProof/>
          </w:rPr>
          <w:t>1</w:t>
        </w:r>
        <w:r>
          <w:rPr>
            <w:rStyle w:val="ac"/>
          </w:rPr>
          <w:fldChar w:fldCharType="end"/>
        </w:r>
      </w:p>
    </w:sdtContent>
  </w:sdt>
  <w:p w14:paraId="56447539" w14:textId="77777777" w:rsidR="00A44091" w:rsidRDefault="00A44091">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517752"/>
      <w:docPartObj>
        <w:docPartGallery w:val="Page Numbers (Bottom of Page)"/>
        <w:docPartUnique/>
      </w:docPartObj>
    </w:sdtPr>
    <w:sdtEndPr>
      <w:rPr>
        <w:rFonts w:ascii="Times New Roman" w:hAnsi="Times New Roman" w:cs="Times New Roman"/>
      </w:rPr>
    </w:sdtEndPr>
    <w:sdtContent>
      <w:p w14:paraId="163E6ED2" w14:textId="2AF4554E" w:rsidR="00433080" w:rsidRPr="00E55353" w:rsidRDefault="00433080">
        <w:pPr>
          <w:pStyle w:val="aa"/>
          <w:jc w:val="center"/>
          <w:rPr>
            <w:rFonts w:ascii="Times New Roman" w:hAnsi="Times New Roman" w:cs="Times New Roman"/>
          </w:rPr>
        </w:pPr>
        <w:r w:rsidRPr="00E55353">
          <w:rPr>
            <w:rFonts w:ascii="Times New Roman" w:hAnsi="Times New Roman" w:cs="Times New Roman"/>
          </w:rPr>
          <w:fldChar w:fldCharType="begin"/>
        </w:r>
        <w:r w:rsidRPr="00E55353">
          <w:rPr>
            <w:rFonts w:ascii="Times New Roman" w:hAnsi="Times New Roman" w:cs="Times New Roman"/>
          </w:rPr>
          <w:instrText>PAGE   \* MERGEFORMAT</w:instrText>
        </w:r>
        <w:r w:rsidRPr="00E55353">
          <w:rPr>
            <w:rFonts w:ascii="Times New Roman" w:hAnsi="Times New Roman" w:cs="Times New Roman"/>
          </w:rPr>
          <w:fldChar w:fldCharType="separate"/>
        </w:r>
        <w:r w:rsidRPr="00E55353">
          <w:rPr>
            <w:rFonts w:ascii="Times New Roman" w:hAnsi="Times New Roman" w:cs="Times New Roman"/>
            <w:lang w:val="zh-CN"/>
          </w:rPr>
          <w:t>2</w:t>
        </w:r>
        <w:r w:rsidRPr="00E55353">
          <w:rPr>
            <w:rFonts w:ascii="Times New Roman" w:hAnsi="Times New Roman" w:cs="Times New Roman"/>
          </w:rPr>
          <w:fldChar w:fldCharType="end"/>
        </w:r>
      </w:p>
    </w:sdtContent>
  </w:sdt>
  <w:p w14:paraId="3332D740" w14:textId="380E22E9" w:rsidR="00A44091" w:rsidRDefault="00A44091" w:rsidP="00E428C7">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88FB73" w14:textId="77777777" w:rsidR="00A43131" w:rsidRDefault="00A43131" w:rsidP="00A44091">
      <w:r>
        <w:separator/>
      </w:r>
    </w:p>
  </w:footnote>
  <w:footnote w:type="continuationSeparator" w:id="0">
    <w:p w14:paraId="660927C3" w14:textId="77777777" w:rsidR="00A43131" w:rsidRDefault="00A43131" w:rsidP="00A4409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4B09"/>
    <w:rsid w:val="00000D7A"/>
    <w:rsid w:val="00001ED5"/>
    <w:rsid w:val="00004321"/>
    <w:rsid w:val="00013745"/>
    <w:rsid w:val="000139D1"/>
    <w:rsid w:val="00014050"/>
    <w:rsid w:val="0001608F"/>
    <w:rsid w:val="0002323E"/>
    <w:rsid w:val="000254DC"/>
    <w:rsid w:val="000279D4"/>
    <w:rsid w:val="000355E9"/>
    <w:rsid w:val="000551DA"/>
    <w:rsid w:val="000553A4"/>
    <w:rsid w:val="00064EB8"/>
    <w:rsid w:val="000761DC"/>
    <w:rsid w:val="0007756A"/>
    <w:rsid w:val="00081C5B"/>
    <w:rsid w:val="00083ABB"/>
    <w:rsid w:val="0009315E"/>
    <w:rsid w:val="000A1F70"/>
    <w:rsid w:val="000A2693"/>
    <w:rsid w:val="000A6EFB"/>
    <w:rsid w:val="000A71EE"/>
    <w:rsid w:val="000B35EA"/>
    <w:rsid w:val="000E6249"/>
    <w:rsid w:val="000E6BE8"/>
    <w:rsid w:val="000E7AD9"/>
    <w:rsid w:val="000F5500"/>
    <w:rsid w:val="0010066E"/>
    <w:rsid w:val="00100F74"/>
    <w:rsid w:val="001069F3"/>
    <w:rsid w:val="0012457D"/>
    <w:rsid w:val="00135514"/>
    <w:rsid w:val="001408A3"/>
    <w:rsid w:val="00142595"/>
    <w:rsid w:val="0014440B"/>
    <w:rsid w:val="00145797"/>
    <w:rsid w:val="00150BF5"/>
    <w:rsid w:val="00151EA5"/>
    <w:rsid w:val="00155FA4"/>
    <w:rsid w:val="00170AB9"/>
    <w:rsid w:val="001714B8"/>
    <w:rsid w:val="0017272C"/>
    <w:rsid w:val="001806DF"/>
    <w:rsid w:val="001830D7"/>
    <w:rsid w:val="00184B8B"/>
    <w:rsid w:val="00186EF2"/>
    <w:rsid w:val="00190877"/>
    <w:rsid w:val="00197E03"/>
    <w:rsid w:val="001B5F46"/>
    <w:rsid w:val="001C43CE"/>
    <w:rsid w:val="001C68A0"/>
    <w:rsid w:val="001D05D4"/>
    <w:rsid w:val="001D5016"/>
    <w:rsid w:val="001D5AD9"/>
    <w:rsid w:val="001D7F6D"/>
    <w:rsid w:val="001F34A9"/>
    <w:rsid w:val="001F3781"/>
    <w:rsid w:val="00205B34"/>
    <w:rsid w:val="00206FC1"/>
    <w:rsid w:val="002149D4"/>
    <w:rsid w:val="00215582"/>
    <w:rsid w:val="00215D62"/>
    <w:rsid w:val="002162AA"/>
    <w:rsid w:val="00220ED1"/>
    <w:rsid w:val="002210B4"/>
    <w:rsid w:val="00224169"/>
    <w:rsid w:val="00224329"/>
    <w:rsid w:val="00227547"/>
    <w:rsid w:val="00227C53"/>
    <w:rsid w:val="0023075F"/>
    <w:rsid w:val="002314D4"/>
    <w:rsid w:val="00241F70"/>
    <w:rsid w:val="002454CC"/>
    <w:rsid w:val="002475B3"/>
    <w:rsid w:val="00247FB1"/>
    <w:rsid w:val="002563E4"/>
    <w:rsid w:val="002566F2"/>
    <w:rsid w:val="00261807"/>
    <w:rsid w:val="002639BF"/>
    <w:rsid w:val="002737FE"/>
    <w:rsid w:val="00274ADC"/>
    <w:rsid w:val="00285D0F"/>
    <w:rsid w:val="00286BB5"/>
    <w:rsid w:val="00290BF8"/>
    <w:rsid w:val="0029167E"/>
    <w:rsid w:val="00292078"/>
    <w:rsid w:val="00297A08"/>
    <w:rsid w:val="002A4BF2"/>
    <w:rsid w:val="002A5AF6"/>
    <w:rsid w:val="002A6CD0"/>
    <w:rsid w:val="002B07E9"/>
    <w:rsid w:val="002B1342"/>
    <w:rsid w:val="002B24E7"/>
    <w:rsid w:val="002C0F1B"/>
    <w:rsid w:val="002D2B51"/>
    <w:rsid w:val="002D457C"/>
    <w:rsid w:val="002D5DF3"/>
    <w:rsid w:val="002D5F24"/>
    <w:rsid w:val="002D70CC"/>
    <w:rsid w:val="002D7FA7"/>
    <w:rsid w:val="002E5C43"/>
    <w:rsid w:val="002E649A"/>
    <w:rsid w:val="002F4F8D"/>
    <w:rsid w:val="002F7E04"/>
    <w:rsid w:val="003043B7"/>
    <w:rsid w:val="003049CB"/>
    <w:rsid w:val="00312B80"/>
    <w:rsid w:val="00315EA8"/>
    <w:rsid w:val="00323D90"/>
    <w:rsid w:val="00325A5D"/>
    <w:rsid w:val="00325F38"/>
    <w:rsid w:val="003262AE"/>
    <w:rsid w:val="0032665A"/>
    <w:rsid w:val="003337F6"/>
    <w:rsid w:val="0033622D"/>
    <w:rsid w:val="003451E6"/>
    <w:rsid w:val="00361039"/>
    <w:rsid w:val="003620CF"/>
    <w:rsid w:val="00362EAB"/>
    <w:rsid w:val="00365478"/>
    <w:rsid w:val="00375539"/>
    <w:rsid w:val="003830E1"/>
    <w:rsid w:val="00384B6F"/>
    <w:rsid w:val="00387A2B"/>
    <w:rsid w:val="00393DFF"/>
    <w:rsid w:val="0039536F"/>
    <w:rsid w:val="00397B6B"/>
    <w:rsid w:val="00397C6B"/>
    <w:rsid w:val="003A20BB"/>
    <w:rsid w:val="003A4114"/>
    <w:rsid w:val="003B1C5B"/>
    <w:rsid w:val="003B4B33"/>
    <w:rsid w:val="003B5C56"/>
    <w:rsid w:val="003C24AF"/>
    <w:rsid w:val="003C47C2"/>
    <w:rsid w:val="003C49DB"/>
    <w:rsid w:val="003D135A"/>
    <w:rsid w:val="003E023D"/>
    <w:rsid w:val="003E34BF"/>
    <w:rsid w:val="003F20BB"/>
    <w:rsid w:val="003F5201"/>
    <w:rsid w:val="003F5A0B"/>
    <w:rsid w:val="00401956"/>
    <w:rsid w:val="004065F6"/>
    <w:rsid w:val="004105BF"/>
    <w:rsid w:val="0041174F"/>
    <w:rsid w:val="00413CF7"/>
    <w:rsid w:val="00424DD9"/>
    <w:rsid w:val="0042611F"/>
    <w:rsid w:val="00433080"/>
    <w:rsid w:val="004336B0"/>
    <w:rsid w:val="00433D99"/>
    <w:rsid w:val="0043601C"/>
    <w:rsid w:val="00436618"/>
    <w:rsid w:val="004370B3"/>
    <w:rsid w:val="004401EB"/>
    <w:rsid w:val="00442002"/>
    <w:rsid w:val="00444283"/>
    <w:rsid w:val="00457979"/>
    <w:rsid w:val="00471440"/>
    <w:rsid w:val="0047335A"/>
    <w:rsid w:val="004741B3"/>
    <w:rsid w:val="0047797D"/>
    <w:rsid w:val="00480B31"/>
    <w:rsid w:val="00485668"/>
    <w:rsid w:val="00490BBD"/>
    <w:rsid w:val="004923AA"/>
    <w:rsid w:val="00492A5E"/>
    <w:rsid w:val="0049415E"/>
    <w:rsid w:val="00494AED"/>
    <w:rsid w:val="00494E66"/>
    <w:rsid w:val="00496385"/>
    <w:rsid w:val="004B2138"/>
    <w:rsid w:val="004B6C62"/>
    <w:rsid w:val="004C4C42"/>
    <w:rsid w:val="004C5196"/>
    <w:rsid w:val="004D06E1"/>
    <w:rsid w:val="004D3AD9"/>
    <w:rsid w:val="004E0EE6"/>
    <w:rsid w:val="004E2A43"/>
    <w:rsid w:val="004E2A77"/>
    <w:rsid w:val="004F17D4"/>
    <w:rsid w:val="004F626E"/>
    <w:rsid w:val="0051161D"/>
    <w:rsid w:val="005143A3"/>
    <w:rsid w:val="00516122"/>
    <w:rsid w:val="00520C52"/>
    <w:rsid w:val="0055055B"/>
    <w:rsid w:val="005616A5"/>
    <w:rsid w:val="005729D5"/>
    <w:rsid w:val="005772EB"/>
    <w:rsid w:val="005827CA"/>
    <w:rsid w:val="00582ACA"/>
    <w:rsid w:val="00582F31"/>
    <w:rsid w:val="005830C2"/>
    <w:rsid w:val="00583BA4"/>
    <w:rsid w:val="005857C5"/>
    <w:rsid w:val="00587AA3"/>
    <w:rsid w:val="00595A1A"/>
    <w:rsid w:val="00597BA3"/>
    <w:rsid w:val="005A078E"/>
    <w:rsid w:val="005A3ED0"/>
    <w:rsid w:val="005B2208"/>
    <w:rsid w:val="005B368F"/>
    <w:rsid w:val="005C2937"/>
    <w:rsid w:val="005C3D87"/>
    <w:rsid w:val="005C673A"/>
    <w:rsid w:val="005D5C6C"/>
    <w:rsid w:val="005E2673"/>
    <w:rsid w:val="005F623B"/>
    <w:rsid w:val="005F7786"/>
    <w:rsid w:val="0060211E"/>
    <w:rsid w:val="00602BDB"/>
    <w:rsid w:val="00604412"/>
    <w:rsid w:val="00611D7C"/>
    <w:rsid w:val="00613DF1"/>
    <w:rsid w:val="006150F6"/>
    <w:rsid w:val="00631331"/>
    <w:rsid w:val="006319B7"/>
    <w:rsid w:val="00633573"/>
    <w:rsid w:val="00635900"/>
    <w:rsid w:val="00635A9B"/>
    <w:rsid w:val="00640D59"/>
    <w:rsid w:val="006427B8"/>
    <w:rsid w:val="00642D49"/>
    <w:rsid w:val="00644C7E"/>
    <w:rsid w:val="00646197"/>
    <w:rsid w:val="0065117D"/>
    <w:rsid w:val="00655E09"/>
    <w:rsid w:val="00660031"/>
    <w:rsid w:val="00660DDA"/>
    <w:rsid w:val="00667EB2"/>
    <w:rsid w:val="0067031B"/>
    <w:rsid w:val="00670562"/>
    <w:rsid w:val="00672445"/>
    <w:rsid w:val="00674000"/>
    <w:rsid w:val="006814E6"/>
    <w:rsid w:val="00693421"/>
    <w:rsid w:val="00695F11"/>
    <w:rsid w:val="006B1FA6"/>
    <w:rsid w:val="006C3257"/>
    <w:rsid w:val="006D5F9C"/>
    <w:rsid w:val="006D7E97"/>
    <w:rsid w:val="006D7FA2"/>
    <w:rsid w:val="006E0B2E"/>
    <w:rsid w:val="006E21B0"/>
    <w:rsid w:val="006E71A2"/>
    <w:rsid w:val="006E7201"/>
    <w:rsid w:val="006F2A48"/>
    <w:rsid w:val="006F3AD1"/>
    <w:rsid w:val="006F40EF"/>
    <w:rsid w:val="006F4944"/>
    <w:rsid w:val="006F6454"/>
    <w:rsid w:val="0070261C"/>
    <w:rsid w:val="007063EC"/>
    <w:rsid w:val="00724F7D"/>
    <w:rsid w:val="007262B7"/>
    <w:rsid w:val="00732C2E"/>
    <w:rsid w:val="00735FA9"/>
    <w:rsid w:val="00740099"/>
    <w:rsid w:val="00743FBA"/>
    <w:rsid w:val="007555CC"/>
    <w:rsid w:val="0077144F"/>
    <w:rsid w:val="00773953"/>
    <w:rsid w:val="0078208E"/>
    <w:rsid w:val="007832C8"/>
    <w:rsid w:val="007860B3"/>
    <w:rsid w:val="00787477"/>
    <w:rsid w:val="0079486E"/>
    <w:rsid w:val="007948CC"/>
    <w:rsid w:val="007A25CA"/>
    <w:rsid w:val="007A3590"/>
    <w:rsid w:val="007A66F0"/>
    <w:rsid w:val="007A7004"/>
    <w:rsid w:val="007C5FA3"/>
    <w:rsid w:val="007D1091"/>
    <w:rsid w:val="007D5058"/>
    <w:rsid w:val="007D57F7"/>
    <w:rsid w:val="007D7727"/>
    <w:rsid w:val="007E195D"/>
    <w:rsid w:val="007F3177"/>
    <w:rsid w:val="00803C79"/>
    <w:rsid w:val="008066A5"/>
    <w:rsid w:val="00807403"/>
    <w:rsid w:val="00814F0B"/>
    <w:rsid w:val="00816D77"/>
    <w:rsid w:val="00822587"/>
    <w:rsid w:val="00825CCB"/>
    <w:rsid w:val="008402AD"/>
    <w:rsid w:val="0084439E"/>
    <w:rsid w:val="00844C82"/>
    <w:rsid w:val="00846341"/>
    <w:rsid w:val="00852A25"/>
    <w:rsid w:val="00866350"/>
    <w:rsid w:val="00867865"/>
    <w:rsid w:val="00871AD2"/>
    <w:rsid w:val="008760F1"/>
    <w:rsid w:val="0087618D"/>
    <w:rsid w:val="00876C26"/>
    <w:rsid w:val="00877BA3"/>
    <w:rsid w:val="008825D6"/>
    <w:rsid w:val="00885B8E"/>
    <w:rsid w:val="00890C82"/>
    <w:rsid w:val="00891E33"/>
    <w:rsid w:val="008963A0"/>
    <w:rsid w:val="008A5331"/>
    <w:rsid w:val="008B229E"/>
    <w:rsid w:val="008B3798"/>
    <w:rsid w:val="008B4E9F"/>
    <w:rsid w:val="008B5FC1"/>
    <w:rsid w:val="008B667A"/>
    <w:rsid w:val="008C4FB4"/>
    <w:rsid w:val="008E5A6C"/>
    <w:rsid w:val="008E7DDB"/>
    <w:rsid w:val="008F1920"/>
    <w:rsid w:val="008F4319"/>
    <w:rsid w:val="008F5205"/>
    <w:rsid w:val="008F7C03"/>
    <w:rsid w:val="0090166A"/>
    <w:rsid w:val="00904F7A"/>
    <w:rsid w:val="00905831"/>
    <w:rsid w:val="00921BD6"/>
    <w:rsid w:val="009262AE"/>
    <w:rsid w:val="009301D0"/>
    <w:rsid w:val="00930D6D"/>
    <w:rsid w:val="00933711"/>
    <w:rsid w:val="00933DA9"/>
    <w:rsid w:val="0093557A"/>
    <w:rsid w:val="00936ED9"/>
    <w:rsid w:val="00943911"/>
    <w:rsid w:val="00945D2F"/>
    <w:rsid w:val="00947CD7"/>
    <w:rsid w:val="00947DC9"/>
    <w:rsid w:val="0095112B"/>
    <w:rsid w:val="00954CE5"/>
    <w:rsid w:val="00955BA5"/>
    <w:rsid w:val="00955F6E"/>
    <w:rsid w:val="0095606F"/>
    <w:rsid w:val="009630A1"/>
    <w:rsid w:val="00967272"/>
    <w:rsid w:val="00971E28"/>
    <w:rsid w:val="00972602"/>
    <w:rsid w:val="0097362A"/>
    <w:rsid w:val="00981181"/>
    <w:rsid w:val="00985E65"/>
    <w:rsid w:val="009912BD"/>
    <w:rsid w:val="009946D9"/>
    <w:rsid w:val="009A3DA8"/>
    <w:rsid w:val="009A50C0"/>
    <w:rsid w:val="009A6BF1"/>
    <w:rsid w:val="009B407D"/>
    <w:rsid w:val="009B7906"/>
    <w:rsid w:val="009C45D7"/>
    <w:rsid w:val="009C7DA7"/>
    <w:rsid w:val="009C7DD7"/>
    <w:rsid w:val="009D2750"/>
    <w:rsid w:val="009E1255"/>
    <w:rsid w:val="009E2096"/>
    <w:rsid w:val="009E269B"/>
    <w:rsid w:val="009F3472"/>
    <w:rsid w:val="009F384D"/>
    <w:rsid w:val="00A026A2"/>
    <w:rsid w:val="00A03550"/>
    <w:rsid w:val="00A06E23"/>
    <w:rsid w:val="00A10752"/>
    <w:rsid w:val="00A23635"/>
    <w:rsid w:val="00A240B5"/>
    <w:rsid w:val="00A303B8"/>
    <w:rsid w:val="00A43131"/>
    <w:rsid w:val="00A43C02"/>
    <w:rsid w:val="00A44091"/>
    <w:rsid w:val="00A51681"/>
    <w:rsid w:val="00A56DCE"/>
    <w:rsid w:val="00A57597"/>
    <w:rsid w:val="00A60096"/>
    <w:rsid w:val="00A60B0F"/>
    <w:rsid w:val="00A63BC9"/>
    <w:rsid w:val="00A77261"/>
    <w:rsid w:val="00A81825"/>
    <w:rsid w:val="00A96B1F"/>
    <w:rsid w:val="00AA17D3"/>
    <w:rsid w:val="00AA1C16"/>
    <w:rsid w:val="00AA4BFD"/>
    <w:rsid w:val="00AA6228"/>
    <w:rsid w:val="00AA7CB4"/>
    <w:rsid w:val="00AB18B6"/>
    <w:rsid w:val="00AB3602"/>
    <w:rsid w:val="00AB57E8"/>
    <w:rsid w:val="00AC3553"/>
    <w:rsid w:val="00AD1D8F"/>
    <w:rsid w:val="00AD5D8D"/>
    <w:rsid w:val="00AD7035"/>
    <w:rsid w:val="00AD7495"/>
    <w:rsid w:val="00AE2714"/>
    <w:rsid w:val="00AE3407"/>
    <w:rsid w:val="00AE3AAA"/>
    <w:rsid w:val="00AE7943"/>
    <w:rsid w:val="00AF1069"/>
    <w:rsid w:val="00AF160B"/>
    <w:rsid w:val="00AF269D"/>
    <w:rsid w:val="00B0001A"/>
    <w:rsid w:val="00B01F41"/>
    <w:rsid w:val="00B04553"/>
    <w:rsid w:val="00B2424B"/>
    <w:rsid w:val="00B25C25"/>
    <w:rsid w:val="00B37AFE"/>
    <w:rsid w:val="00B4054D"/>
    <w:rsid w:val="00B45A9A"/>
    <w:rsid w:val="00B45B07"/>
    <w:rsid w:val="00B46732"/>
    <w:rsid w:val="00B54B09"/>
    <w:rsid w:val="00B571BC"/>
    <w:rsid w:val="00B62E10"/>
    <w:rsid w:val="00B702EF"/>
    <w:rsid w:val="00B705DA"/>
    <w:rsid w:val="00B713C7"/>
    <w:rsid w:val="00B73325"/>
    <w:rsid w:val="00B92DAC"/>
    <w:rsid w:val="00B94BBD"/>
    <w:rsid w:val="00B9501B"/>
    <w:rsid w:val="00B95425"/>
    <w:rsid w:val="00BA2651"/>
    <w:rsid w:val="00BB0176"/>
    <w:rsid w:val="00BB4ADD"/>
    <w:rsid w:val="00BB7E4F"/>
    <w:rsid w:val="00BC0856"/>
    <w:rsid w:val="00BC1BD3"/>
    <w:rsid w:val="00BC3065"/>
    <w:rsid w:val="00BC49B3"/>
    <w:rsid w:val="00BC68CE"/>
    <w:rsid w:val="00BC6A6B"/>
    <w:rsid w:val="00BC747C"/>
    <w:rsid w:val="00BC7BE0"/>
    <w:rsid w:val="00BD1C21"/>
    <w:rsid w:val="00BD3B4A"/>
    <w:rsid w:val="00BE1D06"/>
    <w:rsid w:val="00BE597F"/>
    <w:rsid w:val="00BF04EA"/>
    <w:rsid w:val="00BF11EE"/>
    <w:rsid w:val="00BF5280"/>
    <w:rsid w:val="00BF5543"/>
    <w:rsid w:val="00C04273"/>
    <w:rsid w:val="00C1246E"/>
    <w:rsid w:val="00C14274"/>
    <w:rsid w:val="00C16315"/>
    <w:rsid w:val="00C23507"/>
    <w:rsid w:val="00C25CF4"/>
    <w:rsid w:val="00C32628"/>
    <w:rsid w:val="00C37C54"/>
    <w:rsid w:val="00C41B99"/>
    <w:rsid w:val="00C42DCD"/>
    <w:rsid w:val="00C43C02"/>
    <w:rsid w:val="00C51F65"/>
    <w:rsid w:val="00C615E2"/>
    <w:rsid w:val="00C63CB6"/>
    <w:rsid w:val="00C65C60"/>
    <w:rsid w:val="00C721C3"/>
    <w:rsid w:val="00C76E8D"/>
    <w:rsid w:val="00C770DF"/>
    <w:rsid w:val="00C84E6D"/>
    <w:rsid w:val="00C85292"/>
    <w:rsid w:val="00C908C4"/>
    <w:rsid w:val="00C92133"/>
    <w:rsid w:val="00C92AF4"/>
    <w:rsid w:val="00C95064"/>
    <w:rsid w:val="00C95F69"/>
    <w:rsid w:val="00CA42A8"/>
    <w:rsid w:val="00CB06A5"/>
    <w:rsid w:val="00CB07B7"/>
    <w:rsid w:val="00CB1ADC"/>
    <w:rsid w:val="00CB60F8"/>
    <w:rsid w:val="00CB76B6"/>
    <w:rsid w:val="00CD524F"/>
    <w:rsid w:val="00CE58A1"/>
    <w:rsid w:val="00CE77A6"/>
    <w:rsid w:val="00CF2873"/>
    <w:rsid w:val="00CF7577"/>
    <w:rsid w:val="00D017A9"/>
    <w:rsid w:val="00D16ED5"/>
    <w:rsid w:val="00D24FE7"/>
    <w:rsid w:val="00D25756"/>
    <w:rsid w:val="00D27C26"/>
    <w:rsid w:val="00D35BEC"/>
    <w:rsid w:val="00D364CF"/>
    <w:rsid w:val="00D47C11"/>
    <w:rsid w:val="00D5303B"/>
    <w:rsid w:val="00D6243E"/>
    <w:rsid w:val="00D65714"/>
    <w:rsid w:val="00D65964"/>
    <w:rsid w:val="00D66551"/>
    <w:rsid w:val="00D7345C"/>
    <w:rsid w:val="00D757C0"/>
    <w:rsid w:val="00D77702"/>
    <w:rsid w:val="00D806ED"/>
    <w:rsid w:val="00D90071"/>
    <w:rsid w:val="00D93924"/>
    <w:rsid w:val="00D93DD5"/>
    <w:rsid w:val="00D945C4"/>
    <w:rsid w:val="00DA4E53"/>
    <w:rsid w:val="00DA5F08"/>
    <w:rsid w:val="00DA653F"/>
    <w:rsid w:val="00DB38AE"/>
    <w:rsid w:val="00DB4DED"/>
    <w:rsid w:val="00DC0B8B"/>
    <w:rsid w:val="00DC18E2"/>
    <w:rsid w:val="00DC297D"/>
    <w:rsid w:val="00DC41B4"/>
    <w:rsid w:val="00DD15B9"/>
    <w:rsid w:val="00DE00F8"/>
    <w:rsid w:val="00DE4D94"/>
    <w:rsid w:val="00DE567E"/>
    <w:rsid w:val="00DE5ABA"/>
    <w:rsid w:val="00DF05BB"/>
    <w:rsid w:val="00DF2821"/>
    <w:rsid w:val="00DF4EC5"/>
    <w:rsid w:val="00DF7C3B"/>
    <w:rsid w:val="00E121F2"/>
    <w:rsid w:val="00E1566C"/>
    <w:rsid w:val="00E200A4"/>
    <w:rsid w:val="00E20A0E"/>
    <w:rsid w:val="00E27F93"/>
    <w:rsid w:val="00E31A47"/>
    <w:rsid w:val="00E351E7"/>
    <w:rsid w:val="00E363DA"/>
    <w:rsid w:val="00E428C7"/>
    <w:rsid w:val="00E43724"/>
    <w:rsid w:val="00E45EBC"/>
    <w:rsid w:val="00E50831"/>
    <w:rsid w:val="00E54364"/>
    <w:rsid w:val="00E55353"/>
    <w:rsid w:val="00E57770"/>
    <w:rsid w:val="00E66026"/>
    <w:rsid w:val="00E83CE4"/>
    <w:rsid w:val="00E87CF7"/>
    <w:rsid w:val="00E87F8D"/>
    <w:rsid w:val="00E926EA"/>
    <w:rsid w:val="00E96A54"/>
    <w:rsid w:val="00EA4134"/>
    <w:rsid w:val="00EA4A90"/>
    <w:rsid w:val="00EA756A"/>
    <w:rsid w:val="00EC2D8C"/>
    <w:rsid w:val="00EC381D"/>
    <w:rsid w:val="00EC69CE"/>
    <w:rsid w:val="00ED110F"/>
    <w:rsid w:val="00ED1894"/>
    <w:rsid w:val="00ED2583"/>
    <w:rsid w:val="00EF1075"/>
    <w:rsid w:val="00EF3F49"/>
    <w:rsid w:val="00EF3FE3"/>
    <w:rsid w:val="00F0234C"/>
    <w:rsid w:val="00F02878"/>
    <w:rsid w:val="00F030D0"/>
    <w:rsid w:val="00F056A5"/>
    <w:rsid w:val="00F06C06"/>
    <w:rsid w:val="00F160CE"/>
    <w:rsid w:val="00F20C82"/>
    <w:rsid w:val="00F225C5"/>
    <w:rsid w:val="00F26B72"/>
    <w:rsid w:val="00F34040"/>
    <w:rsid w:val="00F36467"/>
    <w:rsid w:val="00F41760"/>
    <w:rsid w:val="00F41BDF"/>
    <w:rsid w:val="00F43ABA"/>
    <w:rsid w:val="00F52021"/>
    <w:rsid w:val="00F57406"/>
    <w:rsid w:val="00F5782F"/>
    <w:rsid w:val="00F632F1"/>
    <w:rsid w:val="00F65ACD"/>
    <w:rsid w:val="00F67057"/>
    <w:rsid w:val="00F67B26"/>
    <w:rsid w:val="00F8043C"/>
    <w:rsid w:val="00F829EE"/>
    <w:rsid w:val="00F87C1A"/>
    <w:rsid w:val="00F917EC"/>
    <w:rsid w:val="00FA2755"/>
    <w:rsid w:val="00FB2387"/>
    <w:rsid w:val="00FB31B8"/>
    <w:rsid w:val="00FC149E"/>
    <w:rsid w:val="00FC5D0D"/>
    <w:rsid w:val="00FC5E0F"/>
    <w:rsid w:val="00FD5B03"/>
    <w:rsid w:val="00FD5E4B"/>
    <w:rsid w:val="00FD6830"/>
    <w:rsid w:val="00FD7163"/>
    <w:rsid w:val="00FE0F61"/>
    <w:rsid w:val="00FE19DD"/>
    <w:rsid w:val="00FE60D4"/>
    <w:rsid w:val="00FE6BC2"/>
    <w:rsid w:val="00FE7BDA"/>
    <w:rsid w:val="00FF1F65"/>
    <w:rsid w:val="00FF21DC"/>
    <w:rsid w:val="00FF2E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A2648A"/>
  <w15:chartTrackingRefBased/>
  <w15:docId w15:val="{F6C72C82-274E-C74D-87BC-FE750421A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9C7DA7"/>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MHeading">
    <w:name w:val="SM Heading"/>
    <w:basedOn w:val="1"/>
    <w:qFormat/>
    <w:rsid w:val="009C7DA7"/>
    <w:pPr>
      <w:keepLines w:val="0"/>
      <w:widowControl/>
      <w:spacing w:before="240" w:after="60" w:line="240" w:lineRule="auto"/>
      <w:jc w:val="left"/>
    </w:pPr>
    <w:rPr>
      <w:rFonts w:ascii="Times New Roman" w:hAnsi="Times New Roman" w:cs="Times New Roman"/>
      <w:kern w:val="32"/>
      <w:sz w:val="24"/>
      <w:szCs w:val="24"/>
      <w:lang w:eastAsia="en-US"/>
    </w:rPr>
  </w:style>
  <w:style w:type="character" w:customStyle="1" w:styleId="10">
    <w:name w:val="标题 1 字符"/>
    <w:basedOn w:val="a0"/>
    <w:link w:val="1"/>
    <w:uiPriority w:val="9"/>
    <w:rsid w:val="009C7DA7"/>
    <w:rPr>
      <w:b/>
      <w:bCs/>
      <w:kern w:val="44"/>
      <w:sz w:val="44"/>
      <w:szCs w:val="44"/>
    </w:rPr>
  </w:style>
  <w:style w:type="character" w:styleId="a3">
    <w:name w:val="Hyperlink"/>
    <w:basedOn w:val="a0"/>
    <w:uiPriority w:val="99"/>
    <w:unhideWhenUsed/>
    <w:rsid w:val="00A44091"/>
    <w:rPr>
      <w:color w:val="0563C1" w:themeColor="hyperlink"/>
      <w:u w:val="single"/>
    </w:rPr>
  </w:style>
  <w:style w:type="character" w:styleId="a4">
    <w:name w:val="Unresolved Mention"/>
    <w:basedOn w:val="a0"/>
    <w:uiPriority w:val="99"/>
    <w:semiHidden/>
    <w:unhideWhenUsed/>
    <w:rsid w:val="00A44091"/>
    <w:rPr>
      <w:color w:val="605E5C"/>
      <w:shd w:val="clear" w:color="auto" w:fill="E1DFDD"/>
    </w:rPr>
  </w:style>
  <w:style w:type="table" w:styleId="a5">
    <w:name w:val="Table Grid"/>
    <w:basedOn w:val="a1"/>
    <w:uiPriority w:val="39"/>
    <w:rsid w:val="00A44091"/>
    <w:rPr>
      <w:rFonts w:ascii="Times New Roman" w:eastAsia="Times New Roman"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Plain Text"/>
    <w:basedOn w:val="a"/>
    <w:link w:val="a7"/>
    <w:uiPriority w:val="99"/>
    <w:unhideWhenUsed/>
    <w:rsid w:val="00A44091"/>
    <w:pPr>
      <w:widowControl/>
      <w:jc w:val="left"/>
    </w:pPr>
    <w:rPr>
      <w:rFonts w:ascii="Consolas" w:eastAsia="宋体" w:hAnsi="Consolas" w:cs="宋体"/>
      <w:kern w:val="0"/>
      <w:szCs w:val="21"/>
    </w:rPr>
  </w:style>
  <w:style w:type="character" w:customStyle="1" w:styleId="a7">
    <w:name w:val="纯文本 字符"/>
    <w:basedOn w:val="a0"/>
    <w:link w:val="a6"/>
    <w:uiPriority w:val="99"/>
    <w:rsid w:val="00A44091"/>
    <w:rPr>
      <w:rFonts w:ascii="Consolas" w:eastAsia="宋体" w:hAnsi="Consolas" w:cs="宋体"/>
      <w:kern w:val="0"/>
      <w:szCs w:val="21"/>
    </w:rPr>
  </w:style>
  <w:style w:type="paragraph" w:styleId="a8">
    <w:name w:val="header"/>
    <w:basedOn w:val="a"/>
    <w:link w:val="a9"/>
    <w:uiPriority w:val="99"/>
    <w:unhideWhenUsed/>
    <w:rsid w:val="00A44091"/>
    <w:pPr>
      <w:tabs>
        <w:tab w:val="center" w:pos="4153"/>
        <w:tab w:val="right" w:pos="8306"/>
      </w:tabs>
      <w:snapToGrid w:val="0"/>
      <w:jc w:val="center"/>
    </w:pPr>
    <w:rPr>
      <w:sz w:val="18"/>
      <w:szCs w:val="18"/>
    </w:rPr>
  </w:style>
  <w:style w:type="character" w:customStyle="1" w:styleId="a9">
    <w:name w:val="页眉 字符"/>
    <w:basedOn w:val="a0"/>
    <w:link w:val="a8"/>
    <w:uiPriority w:val="99"/>
    <w:rsid w:val="00A44091"/>
    <w:rPr>
      <w:sz w:val="18"/>
      <w:szCs w:val="18"/>
    </w:rPr>
  </w:style>
  <w:style w:type="paragraph" w:styleId="aa">
    <w:name w:val="footer"/>
    <w:basedOn w:val="a"/>
    <w:link w:val="ab"/>
    <w:uiPriority w:val="99"/>
    <w:unhideWhenUsed/>
    <w:rsid w:val="00A44091"/>
    <w:pPr>
      <w:tabs>
        <w:tab w:val="center" w:pos="4153"/>
        <w:tab w:val="right" w:pos="8306"/>
      </w:tabs>
      <w:snapToGrid w:val="0"/>
      <w:jc w:val="left"/>
    </w:pPr>
    <w:rPr>
      <w:sz w:val="18"/>
      <w:szCs w:val="18"/>
    </w:rPr>
  </w:style>
  <w:style w:type="character" w:customStyle="1" w:styleId="ab">
    <w:name w:val="页脚 字符"/>
    <w:basedOn w:val="a0"/>
    <w:link w:val="aa"/>
    <w:uiPriority w:val="99"/>
    <w:rsid w:val="00A44091"/>
    <w:rPr>
      <w:sz w:val="18"/>
      <w:szCs w:val="18"/>
    </w:rPr>
  </w:style>
  <w:style w:type="character" w:styleId="ac">
    <w:name w:val="page number"/>
    <w:basedOn w:val="a0"/>
    <w:uiPriority w:val="99"/>
    <w:semiHidden/>
    <w:unhideWhenUsed/>
    <w:rsid w:val="00A44091"/>
  </w:style>
  <w:style w:type="character" w:styleId="ad">
    <w:name w:val="line number"/>
    <w:basedOn w:val="a0"/>
    <w:uiPriority w:val="99"/>
    <w:semiHidden/>
    <w:unhideWhenUsed/>
    <w:rsid w:val="00BC1B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7808561">
      <w:bodyDiv w:val="1"/>
      <w:marLeft w:val="0"/>
      <w:marRight w:val="0"/>
      <w:marTop w:val="0"/>
      <w:marBottom w:val="0"/>
      <w:divBdr>
        <w:top w:val="none" w:sz="0" w:space="0" w:color="auto"/>
        <w:left w:val="none" w:sz="0" w:space="0" w:color="auto"/>
        <w:bottom w:val="none" w:sz="0" w:space="0" w:color="auto"/>
        <w:right w:val="none" w:sz="0" w:space="0" w:color="auto"/>
      </w:divBdr>
    </w:div>
    <w:div w:id="1957835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image" Target="media/image7.tiff"/><Relationship Id="rId18" Type="http://schemas.openxmlformats.org/officeDocument/2006/relationships/image" Target="media/image12.tiff"/><Relationship Id="rId3" Type="http://schemas.openxmlformats.org/officeDocument/2006/relationships/webSettings" Target="webSettings.xml"/><Relationship Id="rId21" Type="http://schemas.openxmlformats.org/officeDocument/2006/relationships/image" Target="media/image15.tiff"/><Relationship Id="rId7" Type="http://schemas.openxmlformats.org/officeDocument/2006/relationships/image" Target="media/image1.tiff"/><Relationship Id="rId12" Type="http://schemas.openxmlformats.org/officeDocument/2006/relationships/image" Target="media/image6.tiff"/><Relationship Id="rId17" Type="http://schemas.openxmlformats.org/officeDocument/2006/relationships/image" Target="media/image11.tiff"/><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10.tiff"/><Relationship Id="rId20" Type="http://schemas.openxmlformats.org/officeDocument/2006/relationships/image" Target="media/image14.tiff"/><Relationship Id="rId1" Type="http://schemas.openxmlformats.org/officeDocument/2006/relationships/styles" Target="styles.xml"/><Relationship Id="rId6" Type="http://schemas.openxmlformats.org/officeDocument/2006/relationships/hyperlink" Target="mailto:yunjp@sysucc.org.cn" TargetMode="External"/><Relationship Id="rId11" Type="http://schemas.openxmlformats.org/officeDocument/2006/relationships/image" Target="media/image5.tiff"/><Relationship Id="rId24"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image" Target="media/image9.tiff"/><Relationship Id="rId23" Type="http://schemas.openxmlformats.org/officeDocument/2006/relationships/footer" Target="footer2.xml"/><Relationship Id="rId10" Type="http://schemas.openxmlformats.org/officeDocument/2006/relationships/image" Target="media/image4.tiff"/><Relationship Id="rId19" Type="http://schemas.openxmlformats.org/officeDocument/2006/relationships/image" Target="media/image13.tiff"/><Relationship Id="rId4" Type="http://schemas.openxmlformats.org/officeDocument/2006/relationships/footnotes" Target="footnotes.xml"/><Relationship Id="rId9" Type="http://schemas.openxmlformats.org/officeDocument/2006/relationships/image" Target="media/image3.tiff"/><Relationship Id="rId14" Type="http://schemas.openxmlformats.org/officeDocument/2006/relationships/image" Target="media/image8.tiff"/><Relationship Id="rId22"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28</Pages>
  <Words>4627</Words>
  <Characters>26380</Characters>
  <Application>Microsoft Office Word</Application>
  <DocSecurity>0</DocSecurity>
  <Lines>219</Lines>
  <Paragraphs>61</Paragraphs>
  <ScaleCrop>false</ScaleCrop>
  <Company/>
  <LinksUpToDate>false</LinksUpToDate>
  <CharactersWithSpaces>30946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lishuo@sysucc.org.cn</dc:creator>
  <cp:keywords/>
  <dc:description/>
  <cp:lastModifiedBy>Fu Vivian</cp:lastModifiedBy>
  <cp:revision>4</cp:revision>
  <dcterms:created xsi:type="dcterms:W3CDTF">2025-03-18T08:14:00Z</dcterms:created>
  <dcterms:modified xsi:type="dcterms:W3CDTF">2025-03-18T08:17:00Z</dcterms:modified>
</cp:coreProperties>
</file>