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E9143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 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S1:Clinical information about the CRC patients </w:t>
      </w:r>
    </w:p>
    <w:tbl>
      <w:tblPr>
        <w:tblStyle w:val="3"/>
        <w:tblW w:w="10339" w:type="dxa"/>
        <w:tblInd w:w="-12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1050"/>
        <w:gridCol w:w="1050"/>
        <w:gridCol w:w="1098"/>
        <w:gridCol w:w="745"/>
        <w:gridCol w:w="1875"/>
        <w:gridCol w:w="1034"/>
        <w:gridCol w:w="2475"/>
      </w:tblGrid>
      <w:tr w14:paraId="54E2A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ADE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Sample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00F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Sex(female/male)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A0C644"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Age（years）</w:t>
            </w:r>
          </w:p>
        </w:tc>
        <w:tc>
          <w:tcPr>
            <w:tcW w:w="10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8559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Location</w:t>
            </w:r>
          </w:p>
        </w:tc>
        <w:tc>
          <w:tcPr>
            <w:tcW w:w="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C1D7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Stage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A796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Pathological type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B4C3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MSI status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D46B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IHC analysis of MMR proteins</w:t>
            </w:r>
          </w:p>
        </w:tc>
      </w:tr>
      <w:tr w14:paraId="783B8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43A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T_1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ABF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12D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63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86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F4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1B1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91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03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52664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594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1E3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5CC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EE9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F1C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6D9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54D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F8D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4A9DD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613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T_2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6D4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EB1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85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53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C8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8E4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C7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69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47A79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5B5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N_2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631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B36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022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F1D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1B0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535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27F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220D0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AD74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A3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14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71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7B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31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27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3D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3F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1905C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5459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N_5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8EF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745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F24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A23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A9D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2AE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3C0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7BC1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884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9BC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ABC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93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BD9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Sigmoid region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01F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B4B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24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125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5BB89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1188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N_6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DD2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18A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2BF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580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D67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C9C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471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A929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2A4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24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90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68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70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DD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BE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4B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39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1FB41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978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N_8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2DB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951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D1F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627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178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0CD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B2E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0778B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5F9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6E9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13F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69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A2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1EA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03F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2B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49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1B038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935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BEA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20D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52C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6EA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CD0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A13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0F4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31C09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B62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9CE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0B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0D89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91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E8F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F29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07F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440FF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D45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N_13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8DF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9CC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D54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44C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599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F18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8CB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53571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37B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279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D5C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76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D0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93C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481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A6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23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0B275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FC45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N_14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ABE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169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08A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06E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1335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AD92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8C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5C73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6C2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D42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64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77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F5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Sigmoid region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F1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BF6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4BD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04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34885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2688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N_15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224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8ED3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2D5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6EA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6445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04C3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DE9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5DDB9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60B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9F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02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61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499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DA6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CBF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252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531B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E69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N_16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8194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14F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E16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AE8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01B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E5E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5B6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5956C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88DE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01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Times New Roman" w:hAnsi="Times New Roman" w:cs="Times New Roman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FA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54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Left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81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373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78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D6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71F61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56B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N_18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FC2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262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8B4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FE1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7F9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215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1F8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6D56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0CBA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26B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81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61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AFE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1D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568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FB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75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34532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DA4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N_20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CEE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EED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C69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8BD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716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D06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34F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2C598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2E5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CA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Fe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male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AF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69</w:t>
            </w:r>
          </w:p>
        </w:tc>
        <w:tc>
          <w:tcPr>
            <w:tcW w:w="10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4E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1B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8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67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678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CC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2AC94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6DD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N_21</w:t>
            </w: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5E4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79B31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5CAF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24424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FC2B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629F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4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4031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</w:tbl>
    <w:p w14:paraId="6349DAC8">
      <w:pPr>
        <w:rPr>
          <w:rFonts w:hint="default" w:ascii="Times New Roman" w:hAnsi="Times New Roman" w:cs="Times New Roman"/>
        </w:rPr>
      </w:pPr>
    </w:p>
    <w:p w14:paraId="284FC0C4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</w:rPr>
        <w:t xml:space="preserve">: Primer sequences for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qRT-</w:t>
      </w:r>
      <w:r>
        <w:rPr>
          <w:rFonts w:hint="default" w:ascii="Times New Roman" w:hAnsi="Times New Roman" w:cs="Times New Roman"/>
          <w:b/>
          <w:bCs/>
        </w:rPr>
        <w:t>PCR</w:t>
      </w:r>
    </w:p>
    <w:tbl>
      <w:tblPr>
        <w:tblStyle w:val="4"/>
        <w:tblW w:w="7807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5617"/>
      </w:tblGrid>
      <w:tr w14:paraId="0197F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01E0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Gene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FF6ED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Sequence</w:t>
            </w:r>
          </w:p>
        </w:tc>
      </w:tr>
      <w:tr w14:paraId="49635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95F11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GAPDH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540FE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Forward (5’‐TGTTGCCATCAATGACCCCTT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‐3’)</w:t>
            </w:r>
          </w:p>
          <w:p w14:paraId="7492D7F5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Reverse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vertAlign w:val="baseline"/>
              </w:rPr>
              <w:t>’‐CTCCACGACGTACTCAGCG‐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</w:rPr>
              <w:t>’)</w:t>
            </w:r>
          </w:p>
        </w:tc>
      </w:tr>
      <w:tr w14:paraId="6FCEC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1E6B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60967.1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E0D39A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Forward (5’‐GATGAAGCAAAACTGAGCCTGG‐3’)</w:t>
            </w:r>
          </w:p>
          <w:p w14:paraId="0C81A3E5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Reverse 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vertAlign w:val="baseline"/>
              </w:rPr>
              <w:t>’‐TTTAACACTCCTGACGCCTGT‐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</w:rPr>
              <w:t>’)</w:t>
            </w:r>
          </w:p>
        </w:tc>
      </w:tr>
      <w:tr w14:paraId="7C8FE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52BB5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CAP2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0ED75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Forward (5’‐</w:t>
            </w:r>
            <w:r>
              <w:rPr>
                <w:rFonts w:hint="default" w:ascii="Times New Roman" w:hAnsi="Times New Roman" w:cs="Times New Roman"/>
              </w:rPr>
              <w:t>GTCTCCTCTCAAGCCTTCCACTG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‐3’)</w:t>
            </w:r>
          </w:p>
          <w:p w14:paraId="74FDD27A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Reverse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vertAlign w:val="baseline"/>
              </w:rPr>
              <w:t>’‐</w:t>
            </w:r>
            <w:r>
              <w:rPr>
                <w:rFonts w:hint="default" w:ascii="Times New Roman" w:hAnsi="Times New Roman" w:cs="Times New Roman"/>
              </w:rPr>
              <w:t>CTCACCTGCCTGCCACTCAC</w:t>
            </w:r>
            <w:r>
              <w:rPr>
                <w:rFonts w:hint="default" w:ascii="Times New Roman" w:hAnsi="Times New Roman" w:cs="Times New Roman"/>
                <w:vertAlign w:val="baseline"/>
              </w:rPr>
              <w:t>‐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</w:rPr>
              <w:t>’)</w:t>
            </w:r>
          </w:p>
        </w:tc>
      </w:tr>
      <w:tr w14:paraId="1BED7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21754">
            <w:pPr>
              <w:jc w:val="center"/>
              <w:rPr>
                <w:rFonts w:hint="eastAsia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</w:rPr>
              <w:t>GNAO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7335B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Forward (5’‐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AGGCATAGCAGGATTGACAGGAAG</w:t>
            </w:r>
            <w:r>
              <w:rPr>
                <w:rFonts w:hint="default" w:ascii="Times New Roman" w:hAnsi="Times New Roman" w:cs="Times New Roman"/>
                <w:vertAlign w:val="baseline"/>
              </w:rPr>
              <w:t>‐3’)</w:t>
            </w:r>
          </w:p>
          <w:p w14:paraId="78BE706A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Reverse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vertAlign w:val="baseline"/>
              </w:rPr>
              <w:t>’‐</w:t>
            </w:r>
            <w:r>
              <w:rPr>
                <w:rFonts w:hint="default" w:ascii="Times New Roman" w:hAnsi="Times New Roman" w:cs="Times New Roman"/>
              </w:rPr>
              <w:t>GCAGACGGAGGCAGATGGATG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‐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</w:rPr>
              <w:t>’)</w:t>
            </w:r>
          </w:p>
        </w:tc>
      </w:tr>
      <w:tr w14:paraId="6D365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B18C9">
            <w:pPr>
              <w:jc w:val="center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</w:rPr>
              <w:t>NOS1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789B0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Forward (5’‐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CAGCCATCAGACGCATCTCCTC</w:t>
            </w:r>
            <w:r>
              <w:rPr>
                <w:rFonts w:hint="default" w:ascii="Times New Roman" w:hAnsi="Times New Roman" w:cs="Times New Roman"/>
                <w:vertAlign w:val="baseline"/>
              </w:rPr>
              <w:t>‐3’)</w:t>
            </w:r>
          </w:p>
          <w:p w14:paraId="602DCA87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Reverse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vertAlign w:val="baseline"/>
              </w:rPr>
              <w:t>’‐</w:t>
            </w:r>
            <w:r>
              <w:rPr>
                <w:rFonts w:hint="default" w:ascii="Times New Roman" w:hAnsi="Times New Roman" w:cs="Times New Roman"/>
              </w:rPr>
              <w:t>GCATCCGCCTCTCTCCTTATTCTC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‐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</w:rPr>
              <w:t>’)</w:t>
            </w:r>
          </w:p>
        </w:tc>
      </w:tr>
      <w:tr w14:paraId="2D50E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990E0">
            <w:pPr>
              <w:jc w:val="center"/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PLCD4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0F283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Forward (5’‐</w:t>
            </w:r>
            <w:r>
              <w:rPr>
                <w:rFonts w:hint="default" w:ascii="Times New Roman" w:hAnsi="Times New Roman" w:cs="Times New Roman"/>
              </w:rPr>
              <w:t>AACTTCCGACCACTCACTCACTTC</w:t>
            </w:r>
            <w:r>
              <w:rPr>
                <w:rFonts w:hint="default" w:ascii="Times New Roman" w:hAnsi="Times New Roman" w:cs="Times New Roman"/>
                <w:vertAlign w:val="baseline"/>
              </w:rPr>
              <w:t>‐3’)</w:t>
            </w:r>
          </w:p>
          <w:p w14:paraId="39F4A144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Reverse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</w:rPr>
              <w:t>(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vertAlign w:val="baseline"/>
              </w:rPr>
              <w:t>’‐</w:t>
            </w:r>
            <w:r>
              <w:rPr>
                <w:rFonts w:hint="default" w:ascii="Times New Roman" w:hAnsi="Times New Roman" w:cs="Times New Roman"/>
              </w:rPr>
              <w:t>GCCTGTCTACCTGTCTGCTCTTG</w:t>
            </w:r>
            <w:r>
              <w:rPr>
                <w:rFonts w:hint="default" w:ascii="Times New Roman" w:hAnsi="Times New Roman" w:cs="Times New Roman"/>
                <w:vertAlign w:val="baseline"/>
              </w:rPr>
              <w:t>‐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vertAlign w:val="baseline"/>
              </w:rPr>
              <w:t>’)</w:t>
            </w:r>
          </w:p>
        </w:tc>
      </w:tr>
      <w:tr w14:paraId="3FFC2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00C02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IFNGR1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FD755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GTGGTTACAGGATGGACTCAGGTAG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736592D1"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TGTTGGTGAATGTAGGGTGGATGG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61061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ED493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IFNGR2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61BFD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TGGACCTTGAGGACATTATGCTGAG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18FC98C3">
            <w:pPr>
              <w:rPr>
                <w:rFonts w:hint="default" w:ascii="Times New Roman" w:hAnsi="Times New Roman" w:cs="Times New Roman"/>
                <w:highlight w:val="none"/>
                <w:vertAlign w:val="baseline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ACCACCGCAACCACCATTCTAC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2E48B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7FC09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PD-L1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3ABC1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5’‐CCAACTCTCTCCCCTTCCCACTC‐3’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359396D5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’‐AGTCCTCCTTCAGGTGCCATCC‐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2487B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F2172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CD47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9600E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5’‐CTTCAGTACAGTTGCCAGCAGGTC‐3’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4ACD6D5A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’‐AGTGATGGAGAAGGCAGGAGAGTG‐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216B2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7B412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CD276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B2841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5’‐ACAATGAACAGACCACCCACAACC‐3’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3756A4CF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’‐CACGCAGCACTGGAAGAAGAGG‐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4E141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5E3DD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CDH1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821A9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5’‐TGTAACAAGCACCAGCAACTCAG‐3’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04F34BD2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’‐TGAACAGATGAACAGACAGACAGAAG‐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7D8E3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CFD82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Vimentin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2B0A8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5’‐CCAGCCGCAGCCTCTACG‐3’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79535336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’‐CGAGAAGTCCACCGAGTCCTG‐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71D24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C540E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SNAI1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78DE4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5’‐CATCACTGCCAGCCGTTGTC‐3’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50B4001D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’‐TTGGAGCGGTCAGCGAAGG‐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03C58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E5C1F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ALDH1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A923A7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5’‐CAGCCTGGACAACATAGCAAGAC‐3’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7802B04D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’‐CACCTCAGCCTCTGGAGTAGC‐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2851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AC7A5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CD133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CCF519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5’‐AACTGCTTCTAATCATACTGCCTGTC‐3’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0EF027CE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’‐ACGCTGCTGTGAGAATGTGAATC‐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21296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654DA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CD44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7FE08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5’‐AGTTAAGGTGAATTGGAGCATGAAGG‐3’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5871C2E6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’‐AGGCAGCAAGTTGTAATAGAATGGAG‐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53EFB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1C3B2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EpCAM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22319D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5’‐AGAAGAGAATGGCAAAGTATGAGAAGG‐3’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44C63ACF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’‐TGTGTAGGAAGGTAGAGTGATTAGGAG‐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3E634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C5BF9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NANOG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A8A4B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5’‐GCGGATCACGAGGTCAGGAG‐3’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0320C19B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’‐GATTACAGGCAGGCACCATCAC‐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61C6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17196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POU5F1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FCBE9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5’‐TCTGCGGGCTCCATCTCTTTC‐3’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17BC7727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’‐GCCTGACTGCTTGGACATTCTG‐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  <w:tr w14:paraId="191E7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D5DAB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SOX2</w:t>
            </w:r>
          </w:p>
        </w:tc>
        <w:tc>
          <w:tcPr>
            <w:tcW w:w="5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1882B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Forward(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5’‐GGACTGAGAGAAAGAAGAGGAGAGAG‐3’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  <w:p w14:paraId="1EA30BE7">
            <w:pP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Reverse(5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’‐TGCCGCCGCCGATGATTG‐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</w:rPr>
              <w:t>’</w:t>
            </w: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)</w:t>
            </w:r>
          </w:p>
        </w:tc>
      </w:tr>
    </w:tbl>
    <w:p w14:paraId="509AEDF3">
      <w:pPr>
        <w:rPr>
          <w:rFonts w:hint="default" w:ascii="Times New Roman" w:hAnsi="Times New Roman" w:cs="Times New Roman"/>
          <w:highlight w:val="none"/>
        </w:rPr>
      </w:pPr>
    </w:p>
    <w:p w14:paraId="1F11C478">
      <w:pPr>
        <w:rPr>
          <w:rFonts w:hint="eastAsia" w:ascii="Times New Roman" w:hAnsi="Times New Roman" w:cs="Times New Roman" w:eastAsiaTheme="minorEastAsia"/>
          <w:b/>
          <w:bCs/>
          <w:highlight w:val="none"/>
          <w:lang w:eastAsia="zh-CN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highlight w:val="none"/>
        </w:rPr>
        <w:t>able S3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>:The antibodies used in Western blot analysis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B91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3C187E9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Name</w:t>
            </w:r>
          </w:p>
        </w:tc>
        <w:tc>
          <w:tcPr>
            <w:tcW w:w="2841" w:type="dxa"/>
          </w:tcPr>
          <w:p w14:paraId="73BE4CE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Source</w:t>
            </w:r>
          </w:p>
        </w:tc>
        <w:tc>
          <w:tcPr>
            <w:tcW w:w="2841" w:type="dxa"/>
          </w:tcPr>
          <w:p w14:paraId="447E47C5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Catalog number</w:t>
            </w:r>
          </w:p>
        </w:tc>
      </w:tr>
      <w:tr w14:paraId="305BB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AF8D33D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PLCD4</w:t>
            </w:r>
          </w:p>
        </w:tc>
        <w:tc>
          <w:tcPr>
            <w:tcW w:w="2841" w:type="dxa"/>
          </w:tcPr>
          <w:p w14:paraId="5A4EA4AB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1"/>
                <w:szCs w:val="21"/>
                <w:highlight w:val="none"/>
                <w:lang w:eastAsia="en-US"/>
              </w:rPr>
              <w:t>Proteintech</w:t>
            </w:r>
          </w:p>
        </w:tc>
        <w:tc>
          <w:tcPr>
            <w:tcW w:w="2841" w:type="dxa"/>
          </w:tcPr>
          <w:p w14:paraId="3175CB79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30133-1-AP</w:t>
            </w:r>
          </w:p>
        </w:tc>
      </w:tr>
      <w:tr w14:paraId="1CBB5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7D53C3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IFN-γRa</w:t>
            </w:r>
          </w:p>
        </w:tc>
        <w:tc>
          <w:tcPr>
            <w:tcW w:w="2841" w:type="dxa"/>
          </w:tcPr>
          <w:p w14:paraId="418DB6EC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mmunoway</w:t>
            </w:r>
          </w:p>
        </w:tc>
        <w:tc>
          <w:tcPr>
            <w:tcW w:w="2841" w:type="dxa"/>
          </w:tcPr>
          <w:p w14:paraId="154328E5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YT2280</w:t>
            </w:r>
          </w:p>
        </w:tc>
      </w:tr>
      <w:tr w14:paraId="2C34A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DD41FDB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CD4</w:t>
            </w:r>
          </w:p>
        </w:tc>
        <w:tc>
          <w:tcPr>
            <w:tcW w:w="2841" w:type="dxa"/>
          </w:tcPr>
          <w:p w14:paraId="3F904663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Bioss</w:t>
            </w:r>
          </w:p>
        </w:tc>
        <w:tc>
          <w:tcPr>
            <w:tcW w:w="2841" w:type="dxa"/>
          </w:tcPr>
          <w:p w14:paraId="22976A40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Bs-0647R</w:t>
            </w:r>
          </w:p>
        </w:tc>
      </w:tr>
      <w:tr w14:paraId="0E8A0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D6E4E0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CD8</w:t>
            </w:r>
          </w:p>
        </w:tc>
        <w:tc>
          <w:tcPr>
            <w:tcW w:w="2841" w:type="dxa"/>
          </w:tcPr>
          <w:p w14:paraId="2E3217E0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Bioss</w:t>
            </w:r>
          </w:p>
        </w:tc>
        <w:tc>
          <w:tcPr>
            <w:tcW w:w="2841" w:type="dxa"/>
          </w:tcPr>
          <w:p w14:paraId="707AA356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Bs-0648R</w:t>
            </w:r>
          </w:p>
        </w:tc>
      </w:tr>
      <w:tr w14:paraId="13766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08E3035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β-actin</w:t>
            </w:r>
          </w:p>
        </w:tc>
        <w:tc>
          <w:tcPr>
            <w:tcW w:w="2841" w:type="dxa"/>
          </w:tcPr>
          <w:p w14:paraId="13B6FF4E">
            <w:pPr>
              <w:jc w:val="center"/>
              <w:rPr>
                <w:rFonts w:hint="default" w:ascii="Times New Roman" w:hAnsi="Times New Roman" w:cs="Times New Roman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Tanon</w:t>
            </w:r>
          </w:p>
        </w:tc>
        <w:tc>
          <w:tcPr>
            <w:tcW w:w="2841" w:type="dxa"/>
          </w:tcPr>
          <w:p w14:paraId="463EA16B">
            <w:pPr>
              <w:jc w:val="center"/>
              <w:rPr>
                <w:rFonts w:hint="default" w:ascii="Times New Roman" w:hAnsi="Times New Roman" w:cs="Times New Roman" w:eastAsiaTheme="minorEastAsia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180-6006</w:t>
            </w:r>
          </w:p>
        </w:tc>
      </w:tr>
      <w:tr w14:paraId="18DFB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BEABB6A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PIP2</w:t>
            </w:r>
          </w:p>
        </w:tc>
        <w:tc>
          <w:tcPr>
            <w:tcW w:w="2841" w:type="dxa"/>
          </w:tcPr>
          <w:p w14:paraId="3FD4B29E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Abcam</w:t>
            </w:r>
          </w:p>
        </w:tc>
        <w:tc>
          <w:tcPr>
            <w:tcW w:w="2841" w:type="dxa"/>
          </w:tcPr>
          <w:p w14:paraId="748BF507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ab11039</w:t>
            </w:r>
          </w:p>
        </w:tc>
      </w:tr>
      <w:tr w14:paraId="50055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E798B83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IP3</w:t>
            </w:r>
          </w:p>
        </w:tc>
        <w:tc>
          <w:tcPr>
            <w:tcW w:w="2841" w:type="dxa"/>
          </w:tcPr>
          <w:p w14:paraId="2E880A65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Abcam</w:t>
            </w:r>
          </w:p>
        </w:tc>
        <w:tc>
          <w:tcPr>
            <w:tcW w:w="2841" w:type="dxa"/>
          </w:tcPr>
          <w:p w14:paraId="78564C04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ab108517</w:t>
            </w:r>
          </w:p>
        </w:tc>
      </w:tr>
      <w:tr w14:paraId="34B64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8826F00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PKC</w:t>
            </w:r>
          </w:p>
        </w:tc>
        <w:tc>
          <w:tcPr>
            <w:tcW w:w="2841" w:type="dxa"/>
          </w:tcPr>
          <w:p w14:paraId="48933B7B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Abcam</w:t>
            </w:r>
          </w:p>
        </w:tc>
        <w:tc>
          <w:tcPr>
            <w:tcW w:w="2841" w:type="dxa"/>
          </w:tcPr>
          <w:p w14:paraId="02BB414D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Ab179522</w:t>
            </w:r>
          </w:p>
        </w:tc>
      </w:tr>
      <w:tr w14:paraId="4ABCF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E519F60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PD-L1</w:t>
            </w:r>
          </w:p>
        </w:tc>
        <w:tc>
          <w:tcPr>
            <w:tcW w:w="2841" w:type="dxa"/>
          </w:tcPr>
          <w:p w14:paraId="26B5439B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Cell Signaling Technology</w:t>
            </w:r>
          </w:p>
        </w:tc>
        <w:tc>
          <w:tcPr>
            <w:tcW w:w="2841" w:type="dxa"/>
          </w:tcPr>
          <w:p w14:paraId="2D160A17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13684</w:t>
            </w:r>
          </w:p>
        </w:tc>
      </w:tr>
      <w:tr w14:paraId="67D63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DFBA0E5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IFN-γ</w:t>
            </w:r>
          </w:p>
        </w:tc>
        <w:tc>
          <w:tcPr>
            <w:tcW w:w="2841" w:type="dxa"/>
          </w:tcPr>
          <w:p w14:paraId="38B0D070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mmunoway</w:t>
            </w:r>
          </w:p>
        </w:tc>
        <w:tc>
          <w:tcPr>
            <w:tcW w:w="2841" w:type="dxa"/>
          </w:tcPr>
          <w:p w14:paraId="63707C52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YT2279</w:t>
            </w:r>
          </w:p>
        </w:tc>
      </w:tr>
      <w:tr w14:paraId="7B8CC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E334E2F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PD-1</w:t>
            </w:r>
          </w:p>
        </w:tc>
        <w:tc>
          <w:tcPr>
            <w:tcW w:w="2841" w:type="dxa"/>
          </w:tcPr>
          <w:p w14:paraId="7DC9D4F1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mmunoway</w:t>
            </w:r>
          </w:p>
        </w:tc>
        <w:tc>
          <w:tcPr>
            <w:tcW w:w="2841" w:type="dxa"/>
          </w:tcPr>
          <w:p w14:paraId="37C8EBD1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YT7834</w:t>
            </w:r>
          </w:p>
        </w:tc>
      </w:tr>
      <w:tr w14:paraId="4406F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32FECB5A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PD-L1</w:t>
            </w:r>
          </w:p>
        </w:tc>
        <w:tc>
          <w:tcPr>
            <w:tcW w:w="2841" w:type="dxa"/>
          </w:tcPr>
          <w:p w14:paraId="6DBB1629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Cell Signaling Technology</w:t>
            </w:r>
          </w:p>
        </w:tc>
        <w:tc>
          <w:tcPr>
            <w:tcW w:w="2841" w:type="dxa"/>
          </w:tcPr>
          <w:p w14:paraId="3A0CE666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 xml:space="preserve">64988T </w:t>
            </w:r>
          </w:p>
        </w:tc>
      </w:tr>
      <w:tr w14:paraId="445AB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1C0A578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>Ki-67</w:t>
            </w:r>
          </w:p>
        </w:tc>
        <w:tc>
          <w:tcPr>
            <w:tcW w:w="2841" w:type="dxa"/>
          </w:tcPr>
          <w:p w14:paraId="7AD2A704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Cell Signaling Technology</w:t>
            </w:r>
          </w:p>
        </w:tc>
        <w:tc>
          <w:tcPr>
            <w:tcW w:w="2841" w:type="dxa"/>
          </w:tcPr>
          <w:p w14:paraId="41B93D97">
            <w:pPr>
              <w:jc w:val="center"/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highlight w:val="none"/>
                <w:vertAlign w:val="baseline"/>
                <w:lang w:val="en-US" w:eastAsia="zh-CN"/>
              </w:rPr>
              <w:t xml:space="preserve">12202T </w:t>
            </w:r>
          </w:p>
        </w:tc>
      </w:tr>
    </w:tbl>
    <w:p w14:paraId="3DE56427">
      <w:pPr>
        <w:rPr>
          <w:rFonts w:hint="default" w:ascii="Times New Roman" w:hAnsi="Times New Roman" w:cs="Times New Roman"/>
          <w:highlight w:val="none"/>
        </w:rPr>
      </w:pPr>
    </w:p>
    <w:p w14:paraId="02ABFCD5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S4：Sequence of MSTRG60967.1</w:t>
      </w:r>
    </w:p>
    <w:tbl>
      <w:tblPr>
        <w:tblStyle w:val="4"/>
        <w:tblW w:w="7868" w:type="dxa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6568"/>
      </w:tblGrid>
      <w:tr w14:paraId="59AB1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4E4F5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Gene</w:t>
            </w:r>
          </w:p>
        </w:tc>
        <w:tc>
          <w:tcPr>
            <w:tcW w:w="6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6FCDC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Sequence</w:t>
            </w:r>
          </w:p>
        </w:tc>
      </w:tr>
      <w:tr w14:paraId="6623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D7724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60967.1</w:t>
            </w:r>
          </w:p>
        </w:tc>
        <w:tc>
          <w:tcPr>
            <w:tcW w:w="6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91FB2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TTCTACTCTTCTCAGAGTTCCCCTGGGGAGAGACCTCATCTGTGTTGTTCACTCTCTGGACTCTCAGCTGAATCTCTCCAACTTATGGAGCTGGCCAGGCCCTGCGGATTCTCTCTTCCTGCACTACTGTTTTGGAAACTCTCTCAAGGCAGTGAGCTGGGCCTATGACAGGAGGGCAGATCTGGCCCCTGTTACTCCATCTTGGCTGGAAGCAGAAGTCCAAAGCTTTTAACGATGCATCTCATAATGAGAAGACAGCTGCTCCTCTGATGAAGCAAAACTGAGCCTGGGCAGCTTGCAGTTGCTCTCTCTGGTTGCCAGCTTCATCGTCTTTACAGGCGTCAGGAGTGTTAAATGAATACAGCGGAC</w:t>
            </w:r>
          </w:p>
        </w:tc>
      </w:tr>
    </w:tbl>
    <w:p w14:paraId="43EEFC33">
      <w:pPr>
        <w:rPr>
          <w:rFonts w:hint="default" w:ascii="Times New Roman" w:hAnsi="Times New Roman" w:cs="Times New Roman"/>
          <w:b/>
          <w:bCs/>
        </w:rPr>
      </w:pPr>
      <w:bookmarkStart w:id="0" w:name="OLE_LINK1"/>
    </w:p>
    <w:p w14:paraId="5FE64B4F">
      <w:pPr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S</w:t>
      </w:r>
      <w:bookmarkEnd w:id="0"/>
      <w:r>
        <w:rPr>
          <w:rFonts w:hint="eastAsia" w:ascii="Times New Roman" w:hAnsi="Times New Roman" w:cs="Times New Roman"/>
          <w:b/>
          <w:bCs/>
          <w:lang w:val="en-US" w:eastAsia="zh-CN"/>
        </w:rPr>
        <w:t>5：Clinical information about the CRC tissues undergoing qRT-PCR verification</w:t>
      </w:r>
    </w:p>
    <w:tbl>
      <w:tblPr>
        <w:tblStyle w:val="3"/>
        <w:tblW w:w="10302" w:type="dxa"/>
        <w:tblInd w:w="-12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153"/>
        <w:gridCol w:w="1052"/>
        <w:gridCol w:w="1125"/>
        <w:gridCol w:w="756"/>
        <w:gridCol w:w="1794"/>
        <w:gridCol w:w="792"/>
        <w:gridCol w:w="2830"/>
      </w:tblGrid>
      <w:tr w14:paraId="09C8B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F12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Sample</w:t>
            </w:r>
          </w:p>
        </w:tc>
        <w:tc>
          <w:tcPr>
            <w:tcW w:w="1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9D5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Sex(female/male)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1B0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Age（years）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DB9F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Location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080B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Stage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9508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Pathological type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7494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MSI status</w:t>
            </w: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69A27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IHC analysis of MMR proteins</w:t>
            </w:r>
          </w:p>
        </w:tc>
      </w:tr>
      <w:tr w14:paraId="47011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C1F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T_1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EA8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F9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62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799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02BA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9F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309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41E3A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C9E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7D923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73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A72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52C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71F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E962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423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AE39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A44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T_2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B62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DE6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B7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68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789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C7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35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499B5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0D69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N_2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A483D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B86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020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398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9A4D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326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B13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3B781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C79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8A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Female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A8B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69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D9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8FA0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87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EE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AC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7006D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52B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00341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9A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694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7AC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E28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0B2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1E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78E09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D38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450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2C3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78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80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07EF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5C7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1A3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273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46234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14A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368FF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25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380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7F8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B98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0AD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47F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4BB1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A420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9E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3DD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68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10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1B7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324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9F00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902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09CE2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D50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0F5FB">
            <w:pPr>
              <w:keepNext w:val="0"/>
              <w:keepLines w:val="0"/>
              <w:widowControl/>
              <w:suppressLineNumbers w:val="0"/>
              <w:ind w:left="0" w:left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D1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C92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230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535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D0D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362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CB61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E9A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938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Female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8F0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60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1D5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0C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487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DE5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14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4CDF4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8223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E85085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540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8C6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5AC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4BF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6AF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91F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0122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591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7A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Female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77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48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24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DF6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153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C73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EC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4B871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484B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80DB6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667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500A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9BF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87B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AC81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EB1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3FFD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AED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842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Female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24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91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7280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Rectum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381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B5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F1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DE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0ECED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2F03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89409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1EF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37B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97D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5FA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9BF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5C6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334B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D94D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CC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FB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87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73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Left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29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DE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20B7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E1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2E424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D49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8BF1D">
            <w:pPr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438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B2D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4B2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E22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A11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ADD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64961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580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96D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B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89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B4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Right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D5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III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3D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B5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9C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3438C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D28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CB83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594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04F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49F4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62B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4FA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5433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2E2E2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B38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682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910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72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51C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Left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CB7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63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A2B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275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17B51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821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F62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65B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D7B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949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425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7F0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A55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  <w:tr w14:paraId="78643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F97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4F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Female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EE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66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EDC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Sigmoid region</w:t>
            </w:r>
          </w:p>
        </w:tc>
        <w:tc>
          <w:tcPr>
            <w:tcW w:w="7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6E3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IV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3CA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denocarcinoma</w:t>
            </w:r>
          </w:p>
        </w:tc>
        <w:tc>
          <w:tcPr>
            <w:tcW w:w="7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0F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8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90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MSH2（+）、PMS2（+）、</w:t>
            </w:r>
          </w:p>
        </w:tc>
      </w:tr>
      <w:tr w14:paraId="6DF41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1E3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N_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75D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558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C426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783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DAC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EBB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MSS</w:t>
            </w:r>
          </w:p>
        </w:tc>
        <w:tc>
          <w:tcPr>
            <w:tcW w:w="283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427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  <w:t>MLH1（+）、MSH6（+）</w:t>
            </w:r>
          </w:p>
        </w:tc>
      </w:tr>
    </w:tbl>
    <w:p w14:paraId="513CDF57">
      <w:pPr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25196BA9">
      <w:pPr>
        <w:rPr>
          <w:rFonts w:hint="eastAsia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ource Han Sans C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zZGRiNjRiZDJjYzQ3Yjg3NjZlOGI0NmY3MzRjMzcifQ=="/>
  </w:docVars>
  <w:rsids>
    <w:rsidRoot w:val="00000000"/>
    <w:rsid w:val="000F5645"/>
    <w:rsid w:val="01CE1C79"/>
    <w:rsid w:val="02714395"/>
    <w:rsid w:val="02820350"/>
    <w:rsid w:val="03856398"/>
    <w:rsid w:val="061D0ABC"/>
    <w:rsid w:val="07773341"/>
    <w:rsid w:val="08C1183F"/>
    <w:rsid w:val="08C90A87"/>
    <w:rsid w:val="09BA4874"/>
    <w:rsid w:val="0A5847B8"/>
    <w:rsid w:val="0AD41B85"/>
    <w:rsid w:val="0B5E5DFE"/>
    <w:rsid w:val="0BE342E4"/>
    <w:rsid w:val="0C162259"/>
    <w:rsid w:val="0CD8573D"/>
    <w:rsid w:val="0D0A2DF0"/>
    <w:rsid w:val="0D444B80"/>
    <w:rsid w:val="0EA90CDC"/>
    <w:rsid w:val="0EB16245"/>
    <w:rsid w:val="0F130CAE"/>
    <w:rsid w:val="0F5F1E0F"/>
    <w:rsid w:val="0FBF0E36"/>
    <w:rsid w:val="11843FEF"/>
    <w:rsid w:val="12CF75E2"/>
    <w:rsid w:val="134A0A16"/>
    <w:rsid w:val="14467430"/>
    <w:rsid w:val="14977C8B"/>
    <w:rsid w:val="15CF11DB"/>
    <w:rsid w:val="162B2279"/>
    <w:rsid w:val="162B44C6"/>
    <w:rsid w:val="166B5DB3"/>
    <w:rsid w:val="17365E81"/>
    <w:rsid w:val="17C57205"/>
    <w:rsid w:val="17C63699"/>
    <w:rsid w:val="18932E60"/>
    <w:rsid w:val="18A90BD4"/>
    <w:rsid w:val="18A961DF"/>
    <w:rsid w:val="19606BE3"/>
    <w:rsid w:val="1B751F6E"/>
    <w:rsid w:val="1C7237A6"/>
    <w:rsid w:val="1D100F23"/>
    <w:rsid w:val="1D337661"/>
    <w:rsid w:val="1DBA49EB"/>
    <w:rsid w:val="1E3E73CA"/>
    <w:rsid w:val="1E9B2A6E"/>
    <w:rsid w:val="1EC8767A"/>
    <w:rsid w:val="1FF85B39"/>
    <w:rsid w:val="200308CB"/>
    <w:rsid w:val="20E424AA"/>
    <w:rsid w:val="21767FA6"/>
    <w:rsid w:val="21967C09"/>
    <w:rsid w:val="2216224C"/>
    <w:rsid w:val="222C37DC"/>
    <w:rsid w:val="22C02AA3"/>
    <w:rsid w:val="22F15352"/>
    <w:rsid w:val="23045086"/>
    <w:rsid w:val="24773635"/>
    <w:rsid w:val="24D57369"/>
    <w:rsid w:val="276E0D20"/>
    <w:rsid w:val="299D3B3E"/>
    <w:rsid w:val="2B083A0D"/>
    <w:rsid w:val="2BA54F2C"/>
    <w:rsid w:val="2BDF043E"/>
    <w:rsid w:val="2C5A1872"/>
    <w:rsid w:val="2DDA3165"/>
    <w:rsid w:val="2E71279F"/>
    <w:rsid w:val="2E796FC8"/>
    <w:rsid w:val="2EB62AB4"/>
    <w:rsid w:val="2F1403FE"/>
    <w:rsid w:val="30403EC1"/>
    <w:rsid w:val="335E60EC"/>
    <w:rsid w:val="33670487"/>
    <w:rsid w:val="33694A91"/>
    <w:rsid w:val="352670DE"/>
    <w:rsid w:val="35C12962"/>
    <w:rsid w:val="36F57CE4"/>
    <w:rsid w:val="36F6488E"/>
    <w:rsid w:val="37F555B3"/>
    <w:rsid w:val="3809239F"/>
    <w:rsid w:val="382F44FB"/>
    <w:rsid w:val="387463B2"/>
    <w:rsid w:val="398E6FFF"/>
    <w:rsid w:val="39EA2D41"/>
    <w:rsid w:val="3A5F0287"/>
    <w:rsid w:val="3AA31F1B"/>
    <w:rsid w:val="3BC46D08"/>
    <w:rsid w:val="3BEB24E7"/>
    <w:rsid w:val="3CEA5618"/>
    <w:rsid w:val="3D1F337D"/>
    <w:rsid w:val="3D2008B6"/>
    <w:rsid w:val="3D4A5933"/>
    <w:rsid w:val="3D7E738B"/>
    <w:rsid w:val="3E3D2DA2"/>
    <w:rsid w:val="3E6B4F1A"/>
    <w:rsid w:val="407C5E04"/>
    <w:rsid w:val="40A71BEE"/>
    <w:rsid w:val="40C21036"/>
    <w:rsid w:val="427A233B"/>
    <w:rsid w:val="436475CB"/>
    <w:rsid w:val="4400047A"/>
    <w:rsid w:val="444C3D3F"/>
    <w:rsid w:val="449E3EF8"/>
    <w:rsid w:val="44F468B0"/>
    <w:rsid w:val="45CF69D6"/>
    <w:rsid w:val="46E44703"/>
    <w:rsid w:val="471B30FC"/>
    <w:rsid w:val="495A0CAC"/>
    <w:rsid w:val="4A477482"/>
    <w:rsid w:val="4B7F2C4C"/>
    <w:rsid w:val="4B985ABC"/>
    <w:rsid w:val="4C3C0CDE"/>
    <w:rsid w:val="4CDE4874"/>
    <w:rsid w:val="4E2E44B5"/>
    <w:rsid w:val="4E404914"/>
    <w:rsid w:val="4EE31058"/>
    <w:rsid w:val="50E05F3B"/>
    <w:rsid w:val="51FA302C"/>
    <w:rsid w:val="529B480F"/>
    <w:rsid w:val="52B11ED2"/>
    <w:rsid w:val="532C5467"/>
    <w:rsid w:val="53E61ABA"/>
    <w:rsid w:val="53F71F19"/>
    <w:rsid w:val="543A1E06"/>
    <w:rsid w:val="55A27C63"/>
    <w:rsid w:val="575E4748"/>
    <w:rsid w:val="5B381528"/>
    <w:rsid w:val="5BC115C2"/>
    <w:rsid w:val="5D48679D"/>
    <w:rsid w:val="5DD706C5"/>
    <w:rsid w:val="5E115985"/>
    <w:rsid w:val="5F903222"/>
    <w:rsid w:val="5F920A17"/>
    <w:rsid w:val="62FD297C"/>
    <w:rsid w:val="639037F0"/>
    <w:rsid w:val="648C045C"/>
    <w:rsid w:val="665C5C0C"/>
    <w:rsid w:val="667747F4"/>
    <w:rsid w:val="667C005C"/>
    <w:rsid w:val="67762CFD"/>
    <w:rsid w:val="68896EAD"/>
    <w:rsid w:val="69B55D5F"/>
    <w:rsid w:val="6A6B0B13"/>
    <w:rsid w:val="6B512836"/>
    <w:rsid w:val="6BBF1A26"/>
    <w:rsid w:val="6C7D68DC"/>
    <w:rsid w:val="6E5B4720"/>
    <w:rsid w:val="6F817FBA"/>
    <w:rsid w:val="6FBA2F21"/>
    <w:rsid w:val="6FE96FC4"/>
    <w:rsid w:val="70A97C9F"/>
    <w:rsid w:val="711E68DF"/>
    <w:rsid w:val="71CC1D9D"/>
    <w:rsid w:val="71D945B4"/>
    <w:rsid w:val="763E70DC"/>
    <w:rsid w:val="76B65E56"/>
    <w:rsid w:val="76EF03D6"/>
    <w:rsid w:val="778356EE"/>
    <w:rsid w:val="77846D70"/>
    <w:rsid w:val="78160310"/>
    <w:rsid w:val="79A731EA"/>
    <w:rsid w:val="7A637111"/>
    <w:rsid w:val="7B022DCE"/>
    <w:rsid w:val="7B0E6AD2"/>
    <w:rsid w:val="7B6A2721"/>
    <w:rsid w:val="7C1566AA"/>
    <w:rsid w:val="7D3D1E9B"/>
    <w:rsid w:val="7DDA1DE0"/>
    <w:rsid w:val="7E9507F3"/>
    <w:rsid w:val="7F00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iPriority w:val="0"/>
    <w:rPr>
      <w:color w:val="0000FF"/>
      <w:u w:val="single"/>
    </w:rPr>
  </w:style>
  <w:style w:type="table" w:customStyle="1" w:styleId="7">
    <w:name w:val="网格表 4 - 着色 51"/>
    <w:basedOn w:val="3"/>
    <w:autoRedefine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character" w:customStyle="1" w:styleId="8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511</Words>
  <Characters>3054</Characters>
  <Lines>0</Lines>
  <Paragraphs>0</Paragraphs>
  <TotalTime>2</TotalTime>
  <ScaleCrop>false</ScaleCrop>
  <LinksUpToDate>false</LinksUpToDate>
  <CharactersWithSpaces>3104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2023-10-03T15:30:00Z</dcterms:created>
  <dc:creator>雪碧</dc:creator>
  <cp:lastModifiedBy>Alice-雪碧</cp:lastModifiedBy>
  <dcterms:modified xsi:type="dcterms:W3CDTF">2025-04-24T08:07:30Z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1131296FED184E0CA8458BBAE8AE74C5_12</vt:lpwstr>
  </property>
  <property fmtid="{D5CDD505-2E9C-101B-9397-08002B2CF9AE}" pid="4" name="KSOTemplateDocerSaveRecord">
    <vt:lpwstr>eyJoZGlkIjoiMjkzZGRiNjRiZDJjYzQ3Yjg3NjZlOGI0NmY3MzRjMzciLCJ1c2VySWQiOiI0MjI5MjcwMDMifQ==</vt:lpwstr>
  </property>
</Properties>
</file>