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886A" w14:textId="5317AF30" w:rsidR="00E65767" w:rsidRDefault="00D00B76">
      <w:pPr>
        <w:jc w:val="center"/>
        <w:rPr>
          <w:rFonts w:ascii="Times New Roman" w:eastAsia="Times New Roman" w:hAnsi="Times New Roman" w:cs="Times New Roman"/>
          <w:sz w:val="24"/>
          <w:szCs w:val="24"/>
        </w:rPr>
      </w:pPr>
      <w:r w:rsidRPr="4D121E01">
        <w:rPr>
          <w:rFonts w:ascii="Times New Roman" w:eastAsia="Times New Roman" w:hAnsi="Times New Roman" w:cs="Times New Roman"/>
          <w:b/>
          <w:bCs/>
          <w:sz w:val="24"/>
          <w:szCs w:val="24"/>
        </w:rPr>
        <w:t>Supplementary Materials</w:t>
      </w:r>
    </w:p>
    <w:p w14:paraId="6A751848" w14:textId="3A21AAD1" w:rsidR="00E65767" w:rsidRDefault="00E65767">
      <w:pPr>
        <w:jc w:val="left"/>
        <w:rPr>
          <w:rFonts w:ascii="Times New Roman" w:eastAsia="Times New Roman" w:hAnsi="Times New Roman" w:cs="Times New Roman"/>
          <w:b/>
          <w:bCs/>
          <w:sz w:val="20"/>
          <w:szCs w:val="20"/>
        </w:rPr>
      </w:pPr>
    </w:p>
    <w:p w14:paraId="29317C54" w14:textId="608CB420" w:rsidR="00E65767" w:rsidRDefault="00D00B76">
      <w:pPr>
        <w:jc w:val="left"/>
        <w:rPr>
          <w:rFonts w:ascii="Times New Roman" w:eastAsia="Times New Roman" w:hAnsi="Times New Roman" w:cs="Times New Roman"/>
          <w:b/>
          <w:kern w:val="0"/>
          <w:sz w:val="24"/>
          <w:szCs w:val="24"/>
        </w:rPr>
      </w:pPr>
      <w:r>
        <w:rPr>
          <w:rFonts w:ascii="Times New Roman" w:eastAsia="Times New Roman" w:hAnsi="Times New Roman" w:cs="Times New Roman" w:hint="eastAsia"/>
          <w:b/>
          <w:kern w:val="0"/>
          <w:sz w:val="24"/>
          <w:szCs w:val="24"/>
        </w:rPr>
        <w:t xml:space="preserve">GUIDE: A </w:t>
      </w:r>
      <w:r w:rsidR="007A76CE">
        <w:rPr>
          <w:rFonts w:ascii="Times New Roman" w:hAnsi="Times New Roman" w:cs="Times New Roman" w:hint="eastAsia"/>
          <w:b/>
          <w:kern w:val="0"/>
          <w:sz w:val="24"/>
          <w:szCs w:val="24"/>
        </w:rPr>
        <w:t>p</w:t>
      </w:r>
      <w:r>
        <w:rPr>
          <w:rFonts w:ascii="Times New Roman" w:eastAsia="Times New Roman" w:hAnsi="Times New Roman" w:cs="Times New Roman" w:hint="eastAsia"/>
          <w:b/>
          <w:kern w:val="0"/>
          <w:sz w:val="24"/>
          <w:szCs w:val="24"/>
        </w:rPr>
        <w:t xml:space="preserve">rospective </w:t>
      </w:r>
      <w:r w:rsidR="007A76CE">
        <w:rPr>
          <w:rFonts w:ascii="Times New Roman" w:hAnsi="Times New Roman" w:cs="Times New Roman" w:hint="eastAsia"/>
          <w:b/>
          <w:kern w:val="0"/>
          <w:sz w:val="24"/>
          <w:szCs w:val="24"/>
        </w:rPr>
        <w:t>c</w:t>
      </w:r>
      <w:r>
        <w:rPr>
          <w:rFonts w:ascii="Times New Roman" w:hAnsi="Times New Roman" w:cs="Times New Roman" w:hint="eastAsia"/>
          <w:b/>
          <w:kern w:val="0"/>
          <w:sz w:val="24"/>
          <w:szCs w:val="24"/>
        </w:rPr>
        <w:t>ohort</w:t>
      </w:r>
      <w:r>
        <w:rPr>
          <w:rFonts w:ascii="Times New Roman" w:eastAsia="Times New Roman" w:hAnsi="Times New Roman" w:cs="Times New Roman" w:hint="eastAsia"/>
          <w:b/>
          <w:kern w:val="0"/>
          <w:sz w:val="24"/>
          <w:szCs w:val="24"/>
        </w:rPr>
        <w:t xml:space="preserve"> </w:t>
      </w:r>
      <w:r w:rsidR="007A76CE">
        <w:rPr>
          <w:rFonts w:ascii="Times New Roman" w:hAnsi="Times New Roman" w:cs="Times New Roman" w:hint="eastAsia"/>
          <w:b/>
          <w:kern w:val="0"/>
          <w:sz w:val="24"/>
          <w:szCs w:val="24"/>
        </w:rPr>
        <w:t>s</w:t>
      </w:r>
      <w:r>
        <w:rPr>
          <w:rFonts w:ascii="Times New Roman" w:eastAsia="Times New Roman" w:hAnsi="Times New Roman" w:cs="Times New Roman" w:hint="eastAsia"/>
          <w:b/>
          <w:kern w:val="0"/>
          <w:sz w:val="24"/>
          <w:szCs w:val="24"/>
        </w:rPr>
        <w:t xml:space="preserve">tudy for </w:t>
      </w:r>
      <w:r w:rsidR="007A76CE">
        <w:rPr>
          <w:rFonts w:ascii="Times New Roman" w:hAnsi="Times New Roman" w:cs="Times New Roman" w:hint="eastAsia"/>
          <w:b/>
          <w:kern w:val="0"/>
          <w:sz w:val="24"/>
          <w:szCs w:val="24"/>
        </w:rPr>
        <w:t>b</w:t>
      </w:r>
      <w:r>
        <w:rPr>
          <w:rFonts w:ascii="Times New Roman" w:eastAsia="Times New Roman" w:hAnsi="Times New Roman" w:cs="Times New Roman" w:hint="eastAsia"/>
          <w:b/>
          <w:kern w:val="0"/>
          <w:sz w:val="24"/>
          <w:szCs w:val="24"/>
        </w:rPr>
        <w:t>lood-</w:t>
      </w:r>
      <w:r w:rsidR="007A76CE">
        <w:rPr>
          <w:rFonts w:ascii="Times New Roman" w:hAnsi="Times New Roman" w:cs="Times New Roman" w:hint="eastAsia"/>
          <w:b/>
          <w:kern w:val="0"/>
          <w:sz w:val="24"/>
          <w:szCs w:val="24"/>
        </w:rPr>
        <w:t>b</w:t>
      </w:r>
      <w:r>
        <w:rPr>
          <w:rFonts w:ascii="Times New Roman" w:eastAsia="Times New Roman" w:hAnsi="Times New Roman" w:cs="Times New Roman" w:hint="eastAsia"/>
          <w:b/>
          <w:kern w:val="0"/>
          <w:sz w:val="24"/>
          <w:szCs w:val="24"/>
        </w:rPr>
        <w:t>ased</w:t>
      </w:r>
      <w:r>
        <w:rPr>
          <w:rFonts w:ascii="Times New Roman" w:eastAsia="Times New Roman" w:hAnsi="Times New Roman" w:cs="Times New Roman"/>
          <w:b/>
          <w:kern w:val="0"/>
          <w:sz w:val="24"/>
          <w:szCs w:val="24"/>
        </w:rPr>
        <w:t xml:space="preserve"> </w:t>
      </w:r>
      <w:r w:rsidR="007A76CE">
        <w:rPr>
          <w:rFonts w:ascii="Times New Roman" w:hAnsi="Times New Roman" w:cs="Times New Roman" w:hint="eastAsia"/>
          <w:b/>
          <w:kern w:val="0"/>
          <w:sz w:val="24"/>
          <w:szCs w:val="24"/>
        </w:rPr>
        <w:t>e</w:t>
      </w:r>
      <w:r>
        <w:rPr>
          <w:rFonts w:ascii="Times New Roman" w:eastAsia="Times New Roman" w:hAnsi="Times New Roman" w:cs="Times New Roman" w:hint="eastAsia"/>
          <w:b/>
          <w:kern w:val="0"/>
          <w:sz w:val="24"/>
          <w:szCs w:val="24"/>
        </w:rPr>
        <w:t xml:space="preserve">arly </w:t>
      </w:r>
      <w:r w:rsidR="007A76CE">
        <w:rPr>
          <w:rFonts w:ascii="Times New Roman" w:hAnsi="Times New Roman" w:cs="Times New Roman" w:hint="eastAsia"/>
          <w:b/>
          <w:kern w:val="0"/>
          <w:sz w:val="24"/>
          <w:szCs w:val="24"/>
        </w:rPr>
        <w:t>d</w:t>
      </w:r>
      <w:r>
        <w:rPr>
          <w:rFonts w:ascii="Times New Roman" w:eastAsia="Times New Roman" w:hAnsi="Times New Roman" w:cs="Times New Roman" w:hint="eastAsia"/>
          <w:b/>
          <w:kern w:val="0"/>
          <w:sz w:val="24"/>
          <w:szCs w:val="24"/>
        </w:rPr>
        <w:t xml:space="preserve">etection of </w:t>
      </w:r>
      <w:r w:rsidR="007A76CE">
        <w:rPr>
          <w:rFonts w:ascii="Times New Roman" w:hAnsi="Times New Roman" w:cs="Times New Roman" w:hint="eastAsia"/>
          <w:b/>
          <w:kern w:val="0"/>
          <w:sz w:val="24"/>
          <w:szCs w:val="24"/>
        </w:rPr>
        <w:t>g</w:t>
      </w:r>
      <w:r>
        <w:rPr>
          <w:rFonts w:ascii="Times New Roman" w:eastAsia="Times New Roman" w:hAnsi="Times New Roman" w:cs="Times New Roman" w:hint="eastAsia"/>
          <w:b/>
          <w:kern w:val="0"/>
          <w:sz w:val="24"/>
          <w:szCs w:val="24"/>
        </w:rPr>
        <w:t xml:space="preserve">astrointestinal </w:t>
      </w:r>
      <w:r w:rsidR="007A76CE">
        <w:rPr>
          <w:rFonts w:ascii="Times New Roman" w:hAnsi="Times New Roman" w:cs="Times New Roman" w:hint="eastAsia"/>
          <w:b/>
          <w:kern w:val="0"/>
          <w:sz w:val="24"/>
          <w:szCs w:val="24"/>
        </w:rPr>
        <w:t>c</w:t>
      </w:r>
      <w:r>
        <w:rPr>
          <w:rFonts w:ascii="Times New Roman" w:eastAsia="Times New Roman" w:hAnsi="Times New Roman" w:cs="Times New Roman" w:hint="eastAsia"/>
          <w:b/>
          <w:kern w:val="0"/>
          <w:sz w:val="24"/>
          <w:szCs w:val="24"/>
        </w:rPr>
        <w:t xml:space="preserve">ancers </w:t>
      </w:r>
      <w:r w:rsidR="007A76CE">
        <w:rPr>
          <w:rFonts w:ascii="Times New Roman" w:hAnsi="Times New Roman" w:cs="Times New Roman" w:hint="eastAsia"/>
          <w:b/>
          <w:kern w:val="0"/>
          <w:sz w:val="24"/>
          <w:szCs w:val="24"/>
        </w:rPr>
        <w:t>u</w:t>
      </w:r>
      <w:r>
        <w:rPr>
          <w:rFonts w:ascii="Times New Roman" w:eastAsia="Times New Roman" w:hAnsi="Times New Roman" w:cs="Times New Roman" w:hint="eastAsia"/>
          <w:b/>
          <w:kern w:val="0"/>
          <w:sz w:val="24"/>
          <w:szCs w:val="24"/>
        </w:rPr>
        <w:t xml:space="preserve">sing </w:t>
      </w:r>
      <w:r w:rsidR="007A76CE">
        <w:rPr>
          <w:rFonts w:ascii="Times New Roman" w:hAnsi="Times New Roman" w:cs="Times New Roman" w:hint="eastAsia"/>
          <w:b/>
          <w:kern w:val="0"/>
          <w:sz w:val="24"/>
          <w:szCs w:val="24"/>
        </w:rPr>
        <w:t>t</w:t>
      </w:r>
      <w:r>
        <w:rPr>
          <w:rFonts w:ascii="Times New Roman" w:eastAsia="Times New Roman" w:hAnsi="Times New Roman" w:cs="Times New Roman" w:hint="eastAsia"/>
          <w:b/>
          <w:kern w:val="0"/>
          <w:sz w:val="24"/>
          <w:szCs w:val="24"/>
        </w:rPr>
        <w:t xml:space="preserve">argeted DNA </w:t>
      </w:r>
      <w:r w:rsidR="007A76CE">
        <w:rPr>
          <w:rFonts w:ascii="Times New Roman" w:hAnsi="Times New Roman" w:cs="Times New Roman" w:hint="eastAsia"/>
          <w:b/>
          <w:kern w:val="0"/>
          <w:sz w:val="24"/>
          <w:szCs w:val="24"/>
        </w:rPr>
        <w:t>m</w:t>
      </w:r>
      <w:r>
        <w:rPr>
          <w:rFonts w:ascii="Times New Roman" w:eastAsia="Times New Roman" w:hAnsi="Times New Roman" w:cs="Times New Roman" w:hint="eastAsia"/>
          <w:b/>
          <w:kern w:val="0"/>
          <w:sz w:val="24"/>
          <w:szCs w:val="24"/>
        </w:rPr>
        <w:t xml:space="preserve">ethylation and </w:t>
      </w:r>
      <w:proofErr w:type="spellStart"/>
      <w:r w:rsidR="007A76CE">
        <w:rPr>
          <w:rFonts w:ascii="Times New Roman" w:hAnsi="Times New Roman" w:cs="Times New Roman" w:hint="eastAsia"/>
          <w:b/>
          <w:kern w:val="0"/>
          <w:sz w:val="24"/>
          <w:szCs w:val="24"/>
        </w:rPr>
        <w:t>f</w:t>
      </w:r>
      <w:r>
        <w:rPr>
          <w:rFonts w:ascii="Times New Roman" w:eastAsia="Times New Roman" w:hAnsi="Times New Roman" w:cs="Times New Roman" w:hint="eastAsia"/>
          <w:b/>
          <w:kern w:val="0"/>
          <w:sz w:val="24"/>
          <w:szCs w:val="24"/>
        </w:rPr>
        <w:t>ragmentomics</w:t>
      </w:r>
      <w:proofErr w:type="spellEnd"/>
      <w:r>
        <w:rPr>
          <w:rFonts w:ascii="Times New Roman" w:eastAsia="Times New Roman" w:hAnsi="Times New Roman" w:cs="Times New Roman" w:hint="eastAsia"/>
          <w:b/>
          <w:kern w:val="0"/>
          <w:sz w:val="24"/>
          <w:szCs w:val="24"/>
        </w:rPr>
        <w:t xml:space="preserve"> </w:t>
      </w:r>
      <w:r w:rsidR="007A76CE">
        <w:rPr>
          <w:rFonts w:ascii="Times New Roman" w:hAnsi="Times New Roman" w:cs="Times New Roman" w:hint="eastAsia"/>
          <w:b/>
          <w:kern w:val="0"/>
          <w:sz w:val="24"/>
          <w:szCs w:val="24"/>
        </w:rPr>
        <w:t>s</w:t>
      </w:r>
      <w:r>
        <w:rPr>
          <w:rFonts w:ascii="Times New Roman" w:eastAsia="Times New Roman" w:hAnsi="Times New Roman" w:cs="Times New Roman" w:hint="eastAsia"/>
          <w:b/>
          <w:kern w:val="0"/>
          <w:sz w:val="24"/>
          <w:szCs w:val="24"/>
        </w:rPr>
        <w:t>equencing</w:t>
      </w:r>
    </w:p>
    <w:p w14:paraId="6A7B6F8A" w14:textId="77777777" w:rsidR="00E65767" w:rsidRPr="007A76CE" w:rsidRDefault="00E65767">
      <w:pPr>
        <w:jc w:val="left"/>
        <w:rPr>
          <w:rFonts w:ascii="Times New Roman" w:eastAsia="Times New Roman" w:hAnsi="Times New Roman" w:cs="Times New Roman"/>
          <w:sz w:val="20"/>
          <w:szCs w:val="20"/>
        </w:rPr>
      </w:pPr>
    </w:p>
    <w:p w14:paraId="1C72F6D9" w14:textId="77777777" w:rsidR="00E65767" w:rsidRDefault="00E65767">
      <w:pPr>
        <w:jc w:val="left"/>
        <w:rPr>
          <w:rFonts w:ascii="Times New Roman" w:eastAsia="Times New Roman" w:hAnsi="Times New Roman" w:cs="Times New Roman"/>
          <w:sz w:val="20"/>
          <w:szCs w:val="20"/>
        </w:rPr>
      </w:pPr>
    </w:p>
    <w:p w14:paraId="0174A406" w14:textId="77777777" w:rsidR="00E65767" w:rsidRDefault="00E65767">
      <w:pPr>
        <w:jc w:val="left"/>
        <w:rPr>
          <w:rFonts w:ascii="Times New Roman" w:eastAsia="Times New Roman" w:hAnsi="Times New Roman" w:cs="Times New Roman"/>
          <w:sz w:val="20"/>
          <w:szCs w:val="20"/>
        </w:rPr>
      </w:pPr>
    </w:p>
    <w:p w14:paraId="72C52EB4" w14:textId="77777777" w:rsidR="00E65767" w:rsidRDefault="00D00B76">
      <w:pPr>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OF CONTENTS</w:t>
      </w:r>
    </w:p>
    <w:p w14:paraId="119D95E6" w14:textId="77777777" w:rsidR="00E65767" w:rsidRDefault="00E65767">
      <w:pPr>
        <w:jc w:val="left"/>
        <w:rPr>
          <w:rFonts w:ascii="Times New Roman" w:eastAsia="Times New Roman" w:hAnsi="Times New Roman" w:cs="Times New Roman"/>
          <w:b/>
          <w:bCs/>
          <w:sz w:val="20"/>
          <w:szCs w:val="20"/>
        </w:rPr>
      </w:pPr>
    </w:p>
    <w:p w14:paraId="658C43C9" w14:textId="77777777" w:rsidR="00E65767" w:rsidRDefault="00E65767">
      <w:pPr>
        <w:jc w:val="left"/>
        <w:rPr>
          <w:rFonts w:ascii="Times New Roman" w:eastAsia="Times New Roman" w:hAnsi="Times New Roman" w:cs="Times New Roman"/>
          <w:b/>
          <w:bCs/>
          <w:sz w:val="20"/>
          <w:szCs w:val="20"/>
        </w:rPr>
      </w:pPr>
    </w:p>
    <w:p w14:paraId="51116ECE" w14:textId="77777777" w:rsidR="00E65767" w:rsidRDefault="00D00B76">
      <w:pPr>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Supplementary</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Methods</w:t>
      </w:r>
    </w:p>
    <w:p w14:paraId="24D4A72F"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Research center and participants</w:t>
      </w:r>
    </w:p>
    <w:p w14:paraId="0D1E8175"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hAnsi="Times New Roman" w:cs="Times New Roman" w:hint="eastAsia"/>
          <w:sz w:val="20"/>
          <w:szCs w:val="20"/>
        </w:rPr>
        <w:t>Sample size determination</w:t>
      </w:r>
    </w:p>
    <w:p w14:paraId="66590EA3"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Measurements for the markers</w:t>
      </w:r>
    </w:p>
    <w:p w14:paraId="019378B5"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Synthetic cfDNA samples</w:t>
      </w:r>
    </w:p>
    <w:p w14:paraId="23AF7737" w14:textId="5433DC19" w:rsidR="00D00B76" w:rsidRDefault="749206D5" w:rsidP="5FB3A7E7">
      <w:pPr>
        <w:pStyle w:val="af2"/>
        <w:numPr>
          <w:ilvl w:val="0"/>
          <w:numId w:val="1"/>
        </w:numPr>
        <w:ind w:firstLineChars="0"/>
        <w:jc w:val="left"/>
        <w:rPr>
          <w:rFonts w:ascii="Times New Roman" w:eastAsia="Times New Roman" w:hAnsi="Times New Roman" w:cs="Times New Roman"/>
          <w:sz w:val="20"/>
          <w:szCs w:val="20"/>
        </w:rPr>
      </w:pPr>
      <w:r w:rsidRPr="5FB3A7E7">
        <w:rPr>
          <w:rFonts w:ascii="Times New Roman" w:eastAsia="Times New Roman" w:hAnsi="Times New Roman" w:cs="Times New Roman"/>
          <w:sz w:val="20"/>
          <w:szCs w:val="20"/>
        </w:rPr>
        <w:t>Detection ratio and false discovery rate for evaluating the technical variation</w:t>
      </w:r>
    </w:p>
    <w:p w14:paraId="052C9487"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for differentiating cancer from healthy samples</w:t>
      </w:r>
    </w:p>
    <w:p w14:paraId="1A4AA333"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for identifying the TOO</w:t>
      </w:r>
    </w:p>
    <w:p w14:paraId="3C639470"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Tumor fraction estimation</w:t>
      </w:r>
    </w:p>
    <w:p w14:paraId="534251A8" w14:textId="77777777" w:rsidR="00E65767" w:rsidRDefault="00D00B76">
      <w:pPr>
        <w:pStyle w:val="af2"/>
        <w:numPr>
          <w:ilvl w:val="0"/>
          <w:numId w:val="1"/>
        </w:numPr>
        <w:ind w:firstLineChars="0"/>
        <w:jc w:val="left"/>
        <w:rPr>
          <w:rFonts w:ascii="Times New Roman" w:hAnsi="Times New Roman" w:cs="Times New Roman"/>
          <w:sz w:val="20"/>
          <w:szCs w:val="20"/>
        </w:rPr>
      </w:pP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sub</w:t>
      </w:r>
      <w:r>
        <w:rPr>
          <w:rFonts w:ascii="Times New Roman" w:hAnsi="Times New Roman" w:cs="Times New Roman"/>
          <w:sz w:val="20"/>
          <w:szCs w:val="20"/>
        </w:rPr>
        <w:t>m</w:t>
      </w:r>
      <w:r>
        <w:rPr>
          <w:rFonts w:ascii="Times New Roman" w:eastAsia="Times New Roman" w:hAnsi="Times New Roman" w:cs="Times New Roman"/>
          <w:sz w:val="20"/>
          <w:szCs w:val="20"/>
        </w:rPr>
        <w:t>odels</w:t>
      </w:r>
      <w:proofErr w:type="spellEnd"/>
    </w:p>
    <w:p w14:paraId="32438EC5"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WGS data processing</w:t>
      </w:r>
    </w:p>
    <w:p w14:paraId="64C8F541" w14:textId="77777777" w:rsidR="00E65767" w:rsidRDefault="00D00B76">
      <w:pPr>
        <w:pStyle w:val="af2"/>
        <w:numPr>
          <w:ilvl w:val="0"/>
          <w:numId w:val="1"/>
        </w:numPr>
        <w:ind w:firstLineChars="0"/>
        <w:jc w:val="left"/>
        <w:rPr>
          <w:rFonts w:ascii="Times New Roman" w:eastAsia="Times New Roman" w:hAnsi="Times New Roman" w:cs="Times New Roman"/>
          <w:sz w:val="20"/>
          <w:szCs w:val="20"/>
        </w:rPr>
      </w:pPr>
      <w:r>
        <w:rPr>
          <w:rFonts w:ascii="Times New Roman" w:eastAsia="Times New Roman" w:hAnsi="Times New Roman" w:cs="Times New Roman" w:hint="eastAsia"/>
          <w:sz w:val="20"/>
          <w:szCs w:val="20"/>
        </w:rPr>
        <w:t xml:space="preserve">WGS-based </w:t>
      </w:r>
      <w:proofErr w:type="spellStart"/>
      <w:r>
        <w:rPr>
          <w:rFonts w:ascii="Times New Roman" w:eastAsia="Times New Roman" w:hAnsi="Times New Roman" w:cs="Times New Roman" w:hint="eastAsia"/>
          <w:sz w:val="20"/>
          <w:szCs w:val="20"/>
        </w:rPr>
        <w:t>fragmentomics</w:t>
      </w:r>
      <w:proofErr w:type="spellEnd"/>
      <w:r>
        <w:rPr>
          <w:rFonts w:ascii="Times New Roman" w:eastAsia="Times New Roman" w:hAnsi="Times New Roman" w:cs="Times New Roman" w:hint="eastAsia"/>
          <w:sz w:val="20"/>
          <w:szCs w:val="20"/>
        </w:rPr>
        <w:t xml:space="preserve"> feature generati</w:t>
      </w:r>
      <w:r w:rsidRPr="007733BE">
        <w:rPr>
          <w:rFonts w:ascii="Times New Roman" w:eastAsia="Times New Roman" w:hAnsi="Times New Roman" w:cs="Times New Roman" w:hint="eastAsia"/>
          <w:sz w:val="20"/>
          <w:szCs w:val="20"/>
        </w:rPr>
        <w:t>on</w:t>
      </w:r>
      <w:r w:rsidRPr="007733BE">
        <w:rPr>
          <w:rFonts w:ascii="Times New Roman" w:hAnsi="Times New Roman" w:cs="Times New Roman" w:hint="eastAsia"/>
          <w:sz w:val="20"/>
          <w:szCs w:val="20"/>
        </w:rPr>
        <w:t xml:space="preserve"> </w:t>
      </w:r>
      <w:r w:rsidRPr="007733BE">
        <w:rPr>
          <w:rFonts w:ascii="Times New Roman" w:hAnsi="Times New Roman" w:cs="Times New Roman" w:hint="eastAsia"/>
          <w:color w:val="000000" w:themeColor="text1"/>
          <w:sz w:val="20"/>
          <w:szCs w:val="20"/>
        </w:rPr>
        <w:t>and modeling</w:t>
      </w:r>
    </w:p>
    <w:p w14:paraId="18D62FC0" w14:textId="77777777" w:rsidR="00E65767" w:rsidRDefault="00E65767">
      <w:pPr>
        <w:jc w:val="left"/>
        <w:rPr>
          <w:rFonts w:ascii="Times New Roman" w:eastAsia="Times New Roman" w:hAnsi="Times New Roman" w:cs="Times New Roman"/>
          <w:sz w:val="20"/>
          <w:szCs w:val="20"/>
        </w:rPr>
      </w:pPr>
    </w:p>
    <w:p w14:paraId="6BF2A639" w14:textId="77777777" w:rsidR="00E65767" w:rsidRDefault="00D00B76">
      <w:pPr>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Figures</w:t>
      </w:r>
    </w:p>
    <w:p w14:paraId="56DFD1DD" w14:textId="77777777"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w:t>
      </w:r>
      <w:r>
        <w:rPr>
          <w:rFonts w:ascii="Times New Roman" w:eastAsia="Times New Roman" w:hAnsi="Times New Roman" w:cs="Times New Roman"/>
          <w:sz w:val="20"/>
          <w:szCs w:val="20"/>
        </w:rPr>
        <w:t xml:space="preserve">1. Overview of the </w:t>
      </w: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 xml:space="preserve"> model building process.</w:t>
      </w:r>
    </w:p>
    <w:p w14:paraId="6383008C" w14:textId="1A3A759E"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w:t>
      </w:r>
      <w:r>
        <w:rPr>
          <w:rFonts w:ascii="Times New Roman" w:eastAsia="Times New Roman" w:hAnsi="Times New Roman" w:cs="Times New Roman"/>
          <w:sz w:val="20"/>
          <w:szCs w:val="20"/>
        </w:rPr>
        <w:t xml:space="preserve">2. </w:t>
      </w:r>
      <w:r w:rsidR="00FF5FF3" w:rsidRPr="00FF5FF3">
        <w:rPr>
          <w:rFonts w:ascii="Times New Roman" w:eastAsia="Times New Roman" w:hAnsi="Times New Roman" w:cs="Times New Roman" w:hint="eastAsia"/>
          <w:sz w:val="20"/>
          <w:szCs w:val="20"/>
        </w:rPr>
        <w:t xml:space="preserve">Workflow for the head-to-head comparison between </w:t>
      </w:r>
      <w:proofErr w:type="spellStart"/>
      <w:r w:rsidR="00FF5FF3" w:rsidRPr="00FF5FF3">
        <w:rPr>
          <w:rFonts w:ascii="Times New Roman" w:eastAsia="Times New Roman" w:hAnsi="Times New Roman" w:cs="Times New Roman" w:hint="eastAsia"/>
          <w:sz w:val="20"/>
          <w:szCs w:val="20"/>
        </w:rPr>
        <w:t>GutSeer</w:t>
      </w:r>
      <w:proofErr w:type="spellEnd"/>
      <w:r w:rsidR="00FF5FF3" w:rsidRPr="00FF5FF3">
        <w:rPr>
          <w:rFonts w:ascii="Times New Roman" w:eastAsia="Times New Roman" w:hAnsi="Times New Roman" w:cs="Times New Roman" w:hint="eastAsia"/>
          <w:sz w:val="20"/>
          <w:szCs w:val="20"/>
        </w:rPr>
        <w:t xml:space="preserve"> and WGS-based approach</w:t>
      </w:r>
      <w:r w:rsidR="005631A8">
        <w:rPr>
          <w:rFonts w:ascii="Times New Roman" w:hAnsi="Times New Roman" w:cs="Times New Roman" w:hint="eastAsia"/>
          <w:sz w:val="20"/>
          <w:szCs w:val="20"/>
        </w:rPr>
        <w:t>.</w:t>
      </w:r>
    </w:p>
    <w:p w14:paraId="33B8DEF7" w14:textId="5D75AB0D"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S3</w:t>
      </w:r>
      <w:r>
        <w:rPr>
          <w:rFonts w:ascii="Times New Roman" w:eastAsia="Times New Roman" w:hAnsi="Times New Roman" w:cs="Times New Roman"/>
          <w:sz w:val="20"/>
          <w:szCs w:val="20"/>
        </w:rPr>
        <w:t xml:space="preserve">. Technical evaluation of </w:t>
      </w:r>
      <w:proofErr w:type="spellStart"/>
      <w:r>
        <w:rPr>
          <w:rFonts w:ascii="Times New Roman" w:eastAsia="Times New Roman" w:hAnsi="Times New Roman" w:cs="Times New Roman"/>
          <w:sz w:val="20"/>
          <w:szCs w:val="20"/>
        </w:rPr>
        <w:t>GutSeer</w:t>
      </w:r>
      <w:proofErr w:type="spellEnd"/>
      <w:r w:rsidR="005631A8">
        <w:rPr>
          <w:rFonts w:ascii="Times New Roman" w:hAnsi="Times New Roman" w:cs="Times New Roman" w:hint="eastAsia"/>
          <w:sz w:val="20"/>
          <w:szCs w:val="20"/>
        </w:rPr>
        <w:t>.</w:t>
      </w:r>
    </w:p>
    <w:p w14:paraId="564E76FB" w14:textId="1E028A65"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S4</w:t>
      </w:r>
      <w:r>
        <w:rPr>
          <w:rFonts w:ascii="Times New Roman" w:eastAsia="Times New Roman" w:hAnsi="Times New Roman" w:cs="Times New Roman"/>
          <w:sz w:val="20"/>
          <w:szCs w:val="20"/>
        </w:rPr>
        <w:t>. Pipeline for the quantification of the methylation encoding score</w:t>
      </w:r>
      <w:r w:rsidR="005631A8">
        <w:rPr>
          <w:rFonts w:ascii="Times New Roman" w:hAnsi="Times New Roman" w:cs="Times New Roman" w:hint="eastAsia"/>
          <w:sz w:val="20"/>
          <w:szCs w:val="20"/>
        </w:rPr>
        <w:t>.</w:t>
      </w:r>
    </w:p>
    <w:p w14:paraId="1B375F71" w14:textId="027AFA07"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S5</w:t>
      </w:r>
      <w:r>
        <w:rPr>
          <w:rFonts w:ascii="Times New Roman" w:eastAsia="Times New Roman" w:hAnsi="Times New Roman" w:cs="Times New Roman"/>
          <w:sz w:val="20"/>
          <w:szCs w:val="20"/>
        </w:rPr>
        <w:t xml:space="preserve">. Cross-validation of </w:t>
      </w: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 xml:space="preserve"> for differentiating cancer from </w:t>
      </w:r>
      <w:r>
        <w:rPr>
          <w:rFonts w:ascii="Times New Roman" w:hAnsi="Times New Roman" w:cs="Times New Roman" w:hint="eastAsia"/>
          <w:sz w:val="20"/>
          <w:szCs w:val="20"/>
        </w:rPr>
        <w:t>non-cancer</w:t>
      </w:r>
      <w:r>
        <w:rPr>
          <w:rFonts w:ascii="Times New Roman" w:eastAsia="Times New Roman" w:hAnsi="Times New Roman" w:cs="Times New Roman"/>
          <w:sz w:val="20"/>
          <w:szCs w:val="20"/>
        </w:rPr>
        <w:t xml:space="preserve"> samples</w:t>
      </w:r>
      <w:r w:rsidR="005631A8">
        <w:rPr>
          <w:rFonts w:ascii="Times New Roman" w:hAnsi="Times New Roman" w:cs="Times New Roman" w:hint="eastAsia"/>
          <w:sz w:val="20"/>
          <w:szCs w:val="20"/>
        </w:rPr>
        <w:t>.</w:t>
      </w:r>
    </w:p>
    <w:p w14:paraId="365526E0" w14:textId="73EFA706"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S6</w:t>
      </w:r>
      <w:r>
        <w:rPr>
          <w:rFonts w:ascii="Times New Roman" w:eastAsia="Times New Roman" w:hAnsi="Times New Roman" w:cs="Times New Roman"/>
          <w:sz w:val="20"/>
          <w:szCs w:val="20"/>
        </w:rPr>
        <w:t xml:space="preserve">. </w:t>
      </w:r>
      <w:r>
        <w:rPr>
          <w:rFonts w:ascii="Times New Roman" w:eastAsia="Times New Roman" w:hAnsi="Times New Roman" w:cs="Times New Roman" w:hint="eastAsia"/>
          <w:sz w:val="20"/>
          <w:szCs w:val="20"/>
        </w:rPr>
        <w:t xml:space="preserve">Sensitivity of </w:t>
      </w:r>
      <w:proofErr w:type="spellStart"/>
      <w:r>
        <w:rPr>
          <w:rFonts w:ascii="Times New Roman" w:eastAsia="Times New Roman" w:hAnsi="Times New Roman" w:cs="Times New Roman" w:hint="eastAsia"/>
          <w:sz w:val="20"/>
          <w:szCs w:val="20"/>
        </w:rPr>
        <w:t>GutSeer</w:t>
      </w:r>
      <w:proofErr w:type="spellEnd"/>
      <w:r>
        <w:rPr>
          <w:rFonts w:ascii="Times New Roman" w:eastAsia="Times New Roman" w:hAnsi="Times New Roman" w:cs="Times New Roman" w:hint="eastAsia"/>
          <w:sz w:val="20"/>
          <w:szCs w:val="20"/>
        </w:rPr>
        <w:t xml:space="preserve"> at the cut-off with a specificity of 100% in the training set</w:t>
      </w:r>
      <w:r w:rsidR="005631A8">
        <w:rPr>
          <w:rFonts w:ascii="Times New Roman" w:hAnsi="Times New Roman" w:cs="Times New Roman" w:hint="eastAsia"/>
          <w:sz w:val="20"/>
          <w:szCs w:val="20"/>
        </w:rPr>
        <w:t>.</w:t>
      </w:r>
    </w:p>
    <w:p w14:paraId="7BC13B62" w14:textId="3E3F0446"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S7</w:t>
      </w:r>
      <w:r>
        <w:rPr>
          <w:rFonts w:ascii="Times New Roman" w:eastAsia="Times New Roman" w:hAnsi="Times New Roman" w:cs="Times New Roman"/>
          <w:sz w:val="20"/>
          <w:szCs w:val="20"/>
        </w:rPr>
        <w:t>. Sensitivity based on methylation/</w:t>
      </w:r>
      <w:proofErr w:type="spellStart"/>
      <w:r>
        <w:rPr>
          <w:rFonts w:ascii="Times New Roman" w:eastAsia="Times New Roman" w:hAnsi="Times New Roman" w:cs="Times New Roman"/>
          <w:sz w:val="20"/>
          <w:szCs w:val="20"/>
        </w:rPr>
        <w:t>fragmentomics</w:t>
      </w:r>
      <w:proofErr w:type="spellEnd"/>
      <w:r>
        <w:rPr>
          <w:rFonts w:ascii="Times New Roman" w:hAnsi="Times New Roman" w:cs="Times New Roman" w:hint="eastAsia"/>
          <w:sz w:val="20"/>
          <w:szCs w:val="20"/>
        </w:rPr>
        <w:t>-only</w:t>
      </w:r>
      <w:r w:rsidR="005631A8">
        <w:rPr>
          <w:rFonts w:ascii="Times New Roman" w:hAnsi="Times New Roman" w:cs="Times New Roman" w:hint="eastAsia"/>
          <w:sz w:val="20"/>
          <w:szCs w:val="20"/>
        </w:rPr>
        <w:t>.</w:t>
      </w:r>
    </w:p>
    <w:p w14:paraId="3F1020E7" w14:textId="3B0D5DCE" w:rsidR="00E65767" w:rsidRDefault="00D00B76">
      <w:pPr>
        <w:pStyle w:val="af2"/>
        <w:numPr>
          <w:ilvl w:val="0"/>
          <w:numId w:val="2"/>
        </w:numPr>
        <w:ind w:firstLineChars="0"/>
        <w:jc w:val="left"/>
        <w:rPr>
          <w:rFonts w:ascii="Times New Roman" w:eastAsia="Times New Roman" w:hAnsi="Times New Roman" w:cs="Times New Roman"/>
          <w:szCs w:val="21"/>
        </w:rPr>
      </w:pPr>
      <w:r>
        <w:rPr>
          <w:rFonts w:ascii="Times New Roman" w:eastAsia="Times New Roman" w:hAnsi="Times New Roman" w:cs="Times New Roman"/>
          <w:sz w:val="20"/>
          <w:szCs w:val="20"/>
        </w:rPr>
        <w:t xml:space="preserve">Supplementary Figure </w:t>
      </w:r>
      <w:r>
        <w:rPr>
          <w:rFonts w:ascii="Times New Roman" w:hAnsi="Times New Roman" w:cs="Times New Roman" w:hint="eastAsia"/>
          <w:sz w:val="20"/>
          <w:szCs w:val="20"/>
        </w:rPr>
        <w:t>S8</w:t>
      </w:r>
      <w:r>
        <w:rPr>
          <w:rFonts w:ascii="Times New Roman" w:eastAsia="Times New Roman" w:hAnsi="Times New Roman" w:cs="Times New Roman"/>
          <w:sz w:val="20"/>
          <w:szCs w:val="20"/>
        </w:rPr>
        <w:t>. TOO based on methylation/</w:t>
      </w:r>
      <w:proofErr w:type="spellStart"/>
      <w:r>
        <w:rPr>
          <w:rFonts w:ascii="Times New Roman" w:eastAsia="Times New Roman" w:hAnsi="Times New Roman" w:cs="Times New Roman"/>
          <w:sz w:val="20"/>
          <w:szCs w:val="20"/>
        </w:rPr>
        <w:t>fragmentomics</w:t>
      </w:r>
      <w:proofErr w:type="spellEnd"/>
      <w:r>
        <w:rPr>
          <w:rFonts w:ascii="Times New Roman" w:hAnsi="Times New Roman" w:cs="Times New Roman" w:hint="eastAsia"/>
          <w:sz w:val="20"/>
          <w:szCs w:val="20"/>
        </w:rPr>
        <w:t>-only</w:t>
      </w:r>
      <w:r w:rsidR="005631A8">
        <w:rPr>
          <w:rFonts w:ascii="Times New Roman" w:hAnsi="Times New Roman" w:cs="Times New Roman" w:hint="eastAsia"/>
          <w:sz w:val="20"/>
          <w:szCs w:val="20"/>
        </w:rPr>
        <w:t>.</w:t>
      </w:r>
    </w:p>
    <w:p w14:paraId="68DFEAFA" w14:textId="62B3B929" w:rsidR="00E65767" w:rsidRDefault="00D00B76" w:rsidP="521F7D46">
      <w:pPr>
        <w:pStyle w:val="af2"/>
        <w:numPr>
          <w:ilvl w:val="0"/>
          <w:numId w:val="2"/>
        </w:numPr>
        <w:ind w:firstLineChars="0"/>
        <w:jc w:val="left"/>
        <w:rPr>
          <w:rFonts w:ascii="Times New Roman" w:eastAsia="Times New Roman" w:hAnsi="Times New Roman" w:cs="Times New Roman"/>
          <w:sz w:val="20"/>
          <w:szCs w:val="20"/>
        </w:rPr>
      </w:pPr>
      <w:r w:rsidRPr="521F7D46">
        <w:rPr>
          <w:rFonts w:ascii="Times New Roman" w:eastAsia="Times New Roman" w:hAnsi="Times New Roman" w:cs="Times New Roman"/>
          <w:sz w:val="20"/>
          <w:szCs w:val="20"/>
        </w:rPr>
        <w:t xml:space="preserve">Supplementary Figure </w:t>
      </w:r>
      <w:r w:rsidRPr="521F7D46">
        <w:rPr>
          <w:rFonts w:ascii="Times New Roman" w:hAnsi="Times New Roman" w:cs="Times New Roman"/>
          <w:sz w:val="20"/>
          <w:szCs w:val="20"/>
        </w:rPr>
        <w:t>S9</w:t>
      </w:r>
      <w:r w:rsidRPr="521F7D46">
        <w:rPr>
          <w:rFonts w:ascii="Times New Roman" w:eastAsia="Times New Roman" w:hAnsi="Times New Roman" w:cs="Times New Roman"/>
          <w:sz w:val="20"/>
          <w:szCs w:val="20"/>
        </w:rPr>
        <w:t xml:space="preserve">. </w:t>
      </w:r>
      <w:r w:rsidR="017923CE" w:rsidRPr="521F7D46">
        <w:rPr>
          <w:rFonts w:ascii="Times New Roman" w:eastAsia="Times New Roman" w:hAnsi="Times New Roman" w:cs="Times New Roman"/>
          <w:sz w:val="20"/>
          <w:szCs w:val="20"/>
        </w:rPr>
        <w:t>Sensitivity of 63 patients diagnosed with advanced precancerous lesions.</w:t>
      </w:r>
    </w:p>
    <w:p w14:paraId="68CB12F6" w14:textId="52014625" w:rsidR="00E65767" w:rsidRDefault="017923CE" w:rsidP="521F7D46">
      <w:pPr>
        <w:pStyle w:val="af2"/>
        <w:numPr>
          <w:ilvl w:val="0"/>
          <w:numId w:val="2"/>
        </w:numPr>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Figure </w:t>
      </w:r>
      <w:r w:rsidRPr="521F7D46">
        <w:rPr>
          <w:rFonts w:ascii="Times New Roman" w:hAnsi="Times New Roman" w:cs="Times New Roman"/>
          <w:sz w:val="20"/>
          <w:szCs w:val="20"/>
        </w:rPr>
        <w:t>S10</w:t>
      </w:r>
      <w:r w:rsidRPr="521F7D46">
        <w:rPr>
          <w:rFonts w:ascii="Times New Roman" w:eastAsia="Times New Roman" w:hAnsi="Times New Roman" w:cs="Times New Roman"/>
          <w:sz w:val="20"/>
          <w:szCs w:val="20"/>
        </w:rPr>
        <w:t xml:space="preserve">. </w:t>
      </w:r>
      <w:r w:rsidR="00D00B76" w:rsidRPr="521F7D46">
        <w:rPr>
          <w:rFonts w:ascii="Times New Roman" w:eastAsia="Times New Roman" w:hAnsi="Times New Roman" w:cs="Times New Roman"/>
          <w:sz w:val="20"/>
          <w:szCs w:val="20"/>
        </w:rPr>
        <w:t xml:space="preserve">Comparison of </w:t>
      </w:r>
      <w:proofErr w:type="spellStart"/>
      <w:r w:rsidR="00D00B76" w:rsidRPr="521F7D46">
        <w:rPr>
          <w:rFonts w:ascii="Times New Roman" w:eastAsia="Times New Roman" w:hAnsi="Times New Roman" w:cs="Times New Roman"/>
          <w:sz w:val="20"/>
          <w:szCs w:val="20"/>
        </w:rPr>
        <w:t>GutSeer</w:t>
      </w:r>
      <w:proofErr w:type="spellEnd"/>
      <w:r w:rsidR="00D00B76" w:rsidRPr="521F7D46">
        <w:rPr>
          <w:rFonts w:ascii="Times New Roman" w:eastAsia="Times New Roman" w:hAnsi="Times New Roman" w:cs="Times New Roman"/>
          <w:sz w:val="20"/>
          <w:szCs w:val="20"/>
        </w:rPr>
        <w:t xml:space="preserve"> and conventional tumor markers</w:t>
      </w:r>
      <w:r w:rsidR="005631A8">
        <w:rPr>
          <w:rFonts w:ascii="Times New Roman" w:hAnsi="Times New Roman" w:cs="Times New Roman" w:hint="eastAsia"/>
          <w:sz w:val="20"/>
          <w:szCs w:val="20"/>
        </w:rPr>
        <w:t>.</w:t>
      </w:r>
    </w:p>
    <w:p w14:paraId="51A3476D" w14:textId="632FF76C" w:rsidR="00E65767" w:rsidRDefault="00D00B76" w:rsidP="00DB22BB">
      <w:pPr>
        <w:pStyle w:val="af2"/>
        <w:numPr>
          <w:ilvl w:val="0"/>
          <w:numId w:val="2"/>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Figure </w:t>
      </w:r>
      <w:r w:rsidRPr="521F7D46">
        <w:rPr>
          <w:rFonts w:ascii="Times New Roman" w:hAnsi="Times New Roman" w:cs="Times New Roman"/>
          <w:sz w:val="20"/>
          <w:szCs w:val="20"/>
        </w:rPr>
        <w:t>S</w:t>
      </w:r>
      <w:r w:rsidRPr="521F7D46">
        <w:rPr>
          <w:rFonts w:ascii="Times New Roman" w:eastAsia="Times New Roman" w:hAnsi="Times New Roman" w:cs="Times New Roman"/>
          <w:sz w:val="20"/>
          <w:szCs w:val="20"/>
        </w:rPr>
        <w:t>1</w:t>
      </w:r>
      <w:r w:rsidR="3B4289A6" w:rsidRPr="521F7D46">
        <w:rPr>
          <w:rFonts w:ascii="Times New Roman" w:eastAsia="Times New Roman" w:hAnsi="Times New Roman" w:cs="Times New Roman"/>
          <w:sz w:val="20"/>
          <w:szCs w:val="20"/>
        </w:rPr>
        <w:t>1</w:t>
      </w:r>
      <w:r w:rsidRPr="521F7D46">
        <w:rPr>
          <w:rFonts w:ascii="Times New Roman" w:eastAsia="Times New Roman" w:hAnsi="Times New Roman" w:cs="Times New Roman"/>
          <w:sz w:val="20"/>
          <w:szCs w:val="20"/>
        </w:rPr>
        <w:t xml:space="preserve">. Consistency of </w:t>
      </w:r>
      <w:proofErr w:type="spellStart"/>
      <w:r w:rsidRPr="521F7D46">
        <w:rPr>
          <w:rFonts w:ascii="Times New Roman" w:eastAsia="Times New Roman" w:hAnsi="Times New Roman" w:cs="Times New Roman"/>
          <w:sz w:val="20"/>
          <w:szCs w:val="20"/>
        </w:rPr>
        <w:t>fragmentomics</w:t>
      </w:r>
      <w:proofErr w:type="spellEnd"/>
      <w:r w:rsidRPr="521F7D46">
        <w:rPr>
          <w:rFonts w:ascii="Times New Roman" w:eastAsia="Times New Roman" w:hAnsi="Times New Roman" w:cs="Times New Roman"/>
          <w:sz w:val="20"/>
          <w:szCs w:val="20"/>
        </w:rPr>
        <w:t xml:space="preserve"> signatures between </w:t>
      </w:r>
      <w:proofErr w:type="spellStart"/>
      <w:r w:rsidRPr="521F7D46">
        <w:rPr>
          <w:rFonts w:ascii="Times New Roman" w:eastAsia="Times New Roman" w:hAnsi="Times New Roman" w:cs="Times New Roman"/>
          <w:sz w:val="20"/>
          <w:szCs w:val="20"/>
        </w:rPr>
        <w:t>GutSeer</w:t>
      </w:r>
      <w:proofErr w:type="spellEnd"/>
      <w:r w:rsidRPr="521F7D46">
        <w:rPr>
          <w:rFonts w:ascii="Times New Roman" w:eastAsia="Times New Roman" w:hAnsi="Times New Roman" w:cs="Times New Roman"/>
          <w:sz w:val="20"/>
          <w:szCs w:val="20"/>
        </w:rPr>
        <w:t xml:space="preserve"> and WGS</w:t>
      </w:r>
      <w:r w:rsidRPr="521F7D46">
        <w:rPr>
          <w:rFonts w:ascii="Times New Roman" w:hAnsi="Times New Roman" w:cs="Times New Roman"/>
          <w:sz w:val="20"/>
          <w:szCs w:val="20"/>
        </w:rPr>
        <w:t xml:space="preserve"> </w:t>
      </w:r>
      <w:r w:rsidRPr="521F7D46">
        <w:rPr>
          <w:rFonts w:ascii="Times New Roman" w:eastAsia="Times New Roman" w:hAnsi="Times New Roman" w:cs="Times New Roman"/>
          <w:sz w:val="20"/>
          <w:szCs w:val="20"/>
        </w:rPr>
        <w:t>data</w:t>
      </w:r>
      <w:r w:rsidR="005631A8">
        <w:rPr>
          <w:rFonts w:ascii="Times New Roman" w:hAnsi="Times New Roman" w:cs="Times New Roman" w:hint="eastAsia"/>
          <w:sz w:val="20"/>
          <w:szCs w:val="20"/>
        </w:rPr>
        <w:t>.</w:t>
      </w:r>
    </w:p>
    <w:p w14:paraId="7FF7F530" w14:textId="6B50D79A" w:rsidR="00E65767" w:rsidRDefault="00D00B76" w:rsidP="00DB22BB">
      <w:pPr>
        <w:pStyle w:val="af2"/>
        <w:numPr>
          <w:ilvl w:val="0"/>
          <w:numId w:val="2"/>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Supplementary Figure</w:t>
      </w:r>
      <w:r w:rsidRPr="521F7D46">
        <w:rPr>
          <w:rFonts w:ascii="Times New Roman" w:hAnsi="Times New Roman" w:cs="Times New Roman"/>
          <w:sz w:val="20"/>
          <w:szCs w:val="20"/>
        </w:rPr>
        <w:t xml:space="preserve"> S</w:t>
      </w:r>
      <w:r w:rsidRPr="521F7D46">
        <w:rPr>
          <w:rFonts w:ascii="Times New Roman" w:eastAsia="Times New Roman" w:hAnsi="Times New Roman" w:cs="Times New Roman"/>
          <w:sz w:val="20"/>
          <w:szCs w:val="20"/>
        </w:rPr>
        <w:t>1</w:t>
      </w:r>
      <w:r w:rsidR="5A98918D" w:rsidRPr="521F7D46">
        <w:rPr>
          <w:rFonts w:ascii="Times New Roman" w:eastAsia="Times New Roman" w:hAnsi="Times New Roman" w:cs="Times New Roman"/>
          <w:sz w:val="20"/>
          <w:szCs w:val="20"/>
        </w:rPr>
        <w:t>2</w:t>
      </w:r>
      <w:r w:rsidRPr="521F7D46">
        <w:rPr>
          <w:rFonts w:ascii="Times New Roman" w:eastAsia="Times New Roman" w:hAnsi="Times New Roman" w:cs="Times New Roman"/>
          <w:sz w:val="20"/>
          <w:szCs w:val="20"/>
        </w:rPr>
        <w:t xml:space="preserve">. Impact of covariates on the </w:t>
      </w:r>
      <w:proofErr w:type="spellStart"/>
      <w:r w:rsidRPr="521F7D46">
        <w:rPr>
          <w:rFonts w:ascii="Times New Roman" w:eastAsia="Times New Roman" w:hAnsi="Times New Roman" w:cs="Times New Roman"/>
          <w:sz w:val="20"/>
          <w:szCs w:val="20"/>
        </w:rPr>
        <w:t>GutSeer’s</w:t>
      </w:r>
      <w:proofErr w:type="spellEnd"/>
      <w:r w:rsidRPr="521F7D46">
        <w:rPr>
          <w:rFonts w:ascii="Times New Roman" w:eastAsia="Times New Roman" w:hAnsi="Times New Roman" w:cs="Times New Roman"/>
          <w:sz w:val="20"/>
          <w:szCs w:val="20"/>
        </w:rPr>
        <w:t xml:space="preserve"> performance</w:t>
      </w:r>
      <w:r w:rsidR="005631A8">
        <w:rPr>
          <w:rFonts w:ascii="Times New Roman" w:hAnsi="Times New Roman" w:cs="Times New Roman" w:hint="eastAsia"/>
          <w:sz w:val="20"/>
          <w:szCs w:val="20"/>
        </w:rPr>
        <w:t>.</w:t>
      </w:r>
    </w:p>
    <w:p w14:paraId="66863569" w14:textId="3C8D067B" w:rsidR="00E65767" w:rsidRDefault="00D00B76" w:rsidP="00DB22BB">
      <w:pPr>
        <w:pStyle w:val="af2"/>
        <w:numPr>
          <w:ilvl w:val="0"/>
          <w:numId w:val="2"/>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Figure </w:t>
      </w:r>
      <w:r w:rsidRPr="521F7D46">
        <w:rPr>
          <w:rFonts w:ascii="Times New Roman" w:hAnsi="Times New Roman" w:cs="Times New Roman"/>
          <w:sz w:val="20"/>
          <w:szCs w:val="20"/>
        </w:rPr>
        <w:t>S</w:t>
      </w:r>
      <w:r w:rsidRPr="521F7D46">
        <w:rPr>
          <w:rFonts w:ascii="Times New Roman" w:eastAsia="Times New Roman" w:hAnsi="Times New Roman" w:cs="Times New Roman"/>
          <w:sz w:val="20"/>
          <w:szCs w:val="20"/>
        </w:rPr>
        <w:t>1</w:t>
      </w:r>
      <w:r w:rsidR="0A817EB5" w:rsidRPr="521F7D46">
        <w:rPr>
          <w:rFonts w:ascii="Times New Roman" w:eastAsia="Times New Roman" w:hAnsi="Times New Roman" w:cs="Times New Roman"/>
          <w:sz w:val="20"/>
          <w:szCs w:val="20"/>
        </w:rPr>
        <w:t>3</w:t>
      </w:r>
      <w:r w:rsidRPr="521F7D46">
        <w:rPr>
          <w:rFonts w:ascii="Times New Roman" w:eastAsia="Times New Roman" w:hAnsi="Times New Roman" w:cs="Times New Roman"/>
          <w:sz w:val="20"/>
          <w:szCs w:val="20"/>
        </w:rPr>
        <w:t xml:space="preserve">. Low dependence of </w:t>
      </w:r>
      <w:proofErr w:type="spellStart"/>
      <w:r w:rsidRPr="521F7D46">
        <w:rPr>
          <w:rFonts w:ascii="Times New Roman" w:eastAsia="Times New Roman" w:hAnsi="Times New Roman" w:cs="Times New Roman"/>
          <w:sz w:val="20"/>
          <w:szCs w:val="20"/>
        </w:rPr>
        <w:t>GutSeer</w:t>
      </w:r>
      <w:proofErr w:type="spellEnd"/>
      <w:r w:rsidRPr="521F7D46">
        <w:rPr>
          <w:rFonts w:ascii="Times New Roman" w:eastAsia="Times New Roman" w:hAnsi="Times New Roman" w:cs="Times New Roman"/>
          <w:sz w:val="20"/>
          <w:szCs w:val="20"/>
        </w:rPr>
        <w:t xml:space="preserve"> on the sequencing depth</w:t>
      </w:r>
      <w:r w:rsidR="005631A8">
        <w:rPr>
          <w:rFonts w:ascii="Times New Roman" w:hAnsi="Times New Roman" w:cs="Times New Roman" w:hint="eastAsia"/>
          <w:sz w:val="20"/>
          <w:szCs w:val="20"/>
        </w:rPr>
        <w:t>.</w:t>
      </w:r>
    </w:p>
    <w:p w14:paraId="45BBEA77" w14:textId="77777777" w:rsidR="00E65767" w:rsidRDefault="00E65767">
      <w:pPr>
        <w:pStyle w:val="af2"/>
        <w:ind w:left="440" w:firstLineChars="0" w:firstLine="0"/>
        <w:jc w:val="left"/>
        <w:rPr>
          <w:rFonts w:ascii="Times New Roman" w:eastAsia="Times New Roman" w:hAnsi="Times New Roman" w:cs="Times New Roman"/>
          <w:szCs w:val="21"/>
        </w:rPr>
      </w:pPr>
    </w:p>
    <w:p w14:paraId="551EB198" w14:textId="77777777" w:rsidR="00E65767" w:rsidRDefault="00E65767">
      <w:pPr>
        <w:jc w:val="left"/>
        <w:rPr>
          <w:rFonts w:ascii="Times New Roman" w:eastAsia="Times New Roman" w:hAnsi="Times New Roman" w:cs="Times New Roman"/>
          <w:b/>
          <w:bCs/>
          <w:sz w:val="20"/>
          <w:szCs w:val="20"/>
        </w:rPr>
      </w:pPr>
    </w:p>
    <w:p w14:paraId="158FF04F" w14:textId="77777777" w:rsidR="00E65767" w:rsidRDefault="00D00B76">
      <w:pPr>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Tables</w:t>
      </w:r>
    </w:p>
    <w:p w14:paraId="4E02C33E" w14:textId="2E3CE858" w:rsidR="00E65767" w:rsidRDefault="00D00B76">
      <w:pPr>
        <w:pStyle w:val="af2"/>
        <w:numPr>
          <w:ilvl w:val="0"/>
          <w:numId w:val="3"/>
        </w:numPr>
        <w:ind w:left="0" w:firstLineChars="0" w:firstLine="0"/>
        <w:jc w:val="left"/>
        <w:rPr>
          <w:rFonts w:ascii="Times New Roman" w:eastAsia="Times New Roman" w:hAnsi="Times New Roman" w:cs="Times New Roman"/>
          <w:sz w:val="20"/>
          <w:szCs w:val="20"/>
        </w:rPr>
      </w:pPr>
      <w:r w:rsidRPr="521F7D46">
        <w:rPr>
          <w:rFonts w:ascii="Times New Roman" w:eastAsia="Times New Roman" w:hAnsi="Times New Roman" w:cs="Times New Roman"/>
          <w:sz w:val="20"/>
          <w:szCs w:val="20"/>
        </w:rPr>
        <w:t>Supplementary Table S1. Categorization of Participants</w:t>
      </w:r>
      <w:r w:rsidR="005631A8">
        <w:rPr>
          <w:rFonts w:ascii="Times New Roman" w:hAnsi="Times New Roman" w:cs="Times New Roman" w:hint="eastAsia"/>
          <w:sz w:val="20"/>
          <w:szCs w:val="20"/>
        </w:rPr>
        <w:t>.</w:t>
      </w:r>
    </w:p>
    <w:p w14:paraId="57BC56B5" w14:textId="120CEA45" w:rsidR="70393460" w:rsidRDefault="70393460" w:rsidP="521F7D46">
      <w:pPr>
        <w:pStyle w:val="af2"/>
        <w:numPr>
          <w:ilvl w:val="0"/>
          <w:numId w:val="3"/>
        </w:numPr>
        <w:ind w:left="0" w:firstLineChars="0" w:firstLine="0"/>
        <w:jc w:val="left"/>
        <w:rPr>
          <w:rFonts w:ascii="Times New Roman" w:eastAsia="Times New Roman" w:hAnsi="Times New Roman" w:cs="Times New Roman"/>
          <w:sz w:val="20"/>
          <w:szCs w:val="20"/>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S2</w:t>
      </w:r>
      <w:r w:rsidRPr="521F7D46">
        <w:rPr>
          <w:rFonts w:ascii="Times New Roman" w:eastAsia="Times New Roman" w:hAnsi="Times New Roman" w:cs="Times New Roman"/>
          <w:sz w:val="20"/>
          <w:szCs w:val="20"/>
        </w:rPr>
        <w:t>. Preanalytical procedures from blood collection to cfDNA extraction</w:t>
      </w:r>
      <w:r w:rsidR="005631A8">
        <w:rPr>
          <w:rFonts w:ascii="Times New Roman" w:hAnsi="Times New Roman" w:cs="Times New Roman" w:hint="eastAsia"/>
          <w:sz w:val="20"/>
          <w:szCs w:val="20"/>
        </w:rPr>
        <w:t>.</w:t>
      </w:r>
    </w:p>
    <w:p w14:paraId="3F7A7F32" w14:textId="22511752" w:rsidR="70393460" w:rsidRDefault="70393460" w:rsidP="00DB22BB">
      <w:pPr>
        <w:pStyle w:val="af2"/>
        <w:numPr>
          <w:ilvl w:val="0"/>
          <w:numId w:val="3"/>
        </w:numPr>
        <w:ind w:firstLineChars="0"/>
        <w:jc w:val="left"/>
        <w:rPr>
          <w:rFonts w:ascii="Times New Roman" w:eastAsia="Times New Roman" w:hAnsi="Times New Roman" w:cs="Times New Roman"/>
          <w:sz w:val="20"/>
          <w:szCs w:val="20"/>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Pr="521F7D46">
        <w:rPr>
          <w:rFonts w:ascii="Times New Roman" w:eastAsia="宋体" w:hAnsi="Times New Roman" w:cs="Times New Roman"/>
          <w:sz w:val="20"/>
          <w:szCs w:val="20"/>
        </w:rPr>
        <w:t>3</w:t>
      </w:r>
      <w:r w:rsidRPr="521F7D46">
        <w:rPr>
          <w:rFonts w:ascii="Times New Roman" w:eastAsia="Times New Roman" w:hAnsi="Times New Roman" w:cs="Times New Roman"/>
          <w:sz w:val="20"/>
          <w:szCs w:val="20"/>
        </w:rPr>
        <w:t xml:space="preserve">. </w:t>
      </w:r>
      <w:r w:rsidR="66FF08EF" w:rsidRPr="521F7D46">
        <w:rPr>
          <w:rFonts w:ascii="Times New Roman" w:eastAsia="Times New Roman" w:hAnsi="Times New Roman" w:cs="Times New Roman"/>
          <w:sz w:val="20"/>
          <w:szCs w:val="20"/>
        </w:rPr>
        <w:t>Sample QC metrics</w:t>
      </w:r>
      <w:r w:rsidR="005631A8">
        <w:rPr>
          <w:rFonts w:ascii="Times New Roman" w:hAnsi="Times New Roman" w:cs="Times New Roman" w:hint="eastAsia"/>
          <w:sz w:val="20"/>
          <w:szCs w:val="20"/>
        </w:rPr>
        <w:t>.</w:t>
      </w:r>
    </w:p>
    <w:p w14:paraId="5B08F25F" w14:textId="663E61B8" w:rsidR="00E65767" w:rsidRDefault="00D00B76" w:rsidP="521F7D46">
      <w:pPr>
        <w:pStyle w:val="af2"/>
        <w:numPr>
          <w:ilvl w:val="0"/>
          <w:numId w:val="3"/>
        </w:numPr>
        <w:ind w:left="0" w:firstLineChars="0" w:firstLine="0"/>
        <w:jc w:val="left"/>
        <w:rPr>
          <w:rFonts w:ascii="Times New Roman" w:eastAsia="Times New Roman" w:hAnsi="Times New Roman" w:cs="Times New Roman"/>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731073E1" w:rsidRPr="521F7D46">
        <w:rPr>
          <w:rFonts w:ascii="Times New Roman" w:hAnsi="Times New Roman" w:cs="Times New Roman"/>
          <w:sz w:val="20"/>
          <w:szCs w:val="20"/>
        </w:rPr>
        <w:t>4</w:t>
      </w:r>
      <w:r w:rsidRPr="521F7D46">
        <w:rPr>
          <w:rFonts w:ascii="Times New Roman" w:eastAsia="Times New Roman" w:hAnsi="Times New Roman" w:cs="Times New Roman"/>
          <w:sz w:val="20"/>
          <w:szCs w:val="20"/>
        </w:rPr>
        <w:t xml:space="preserve">. </w:t>
      </w:r>
      <w:r w:rsidRPr="521F7D46">
        <w:rPr>
          <w:rFonts w:ascii="Times New Roman" w:hAnsi="Times New Roman" w:cs="Times New Roman"/>
        </w:rPr>
        <w:t>In-</w:t>
      </w:r>
      <w:r w:rsidR="00E4046C">
        <w:rPr>
          <w:rFonts w:ascii="Times New Roman" w:hAnsi="Times New Roman" w:cs="Times New Roman" w:hint="eastAsia"/>
        </w:rPr>
        <w:t>h</w:t>
      </w:r>
      <w:r w:rsidRPr="521F7D46">
        <w:rPr>
          <w:rFonts w:ascii="Times New Roman" w:hAnsi="Times New Roman" w:cs="Times New Roman"/>
        </w:rPr>
        <w:t xml:space="preserve">ouse RRBS data utilized for the </w:t>
      </w:r>
      <w:proofErr w:type="spellStart"/>
      <w:r w:rsidRPr="521F7D46">
        <w:rPr>
          <w:rFonts w:ascii="Times New Roman" w:hAnsi="Times New Roman" w:cs="Times New Roman"/>
        </w:rPr>
        <w:t>GutSeer</w:t>
      </w:r>
      <w:proofErr w:type="spellEnd"/>
      <w:r w:rsidRPr="521F7D46">
        <w:rPr>
          <w:rFonts w:ascii="Times New Roman" w:hAnsi="Times New Roman" w:cs="Times New Roman"/>
        </w:rPr>
        <w:t xml:space="preserve"> panel development</w:t>
      </w:r>
      <w:r w:rsidR="005631A8">
        <w:rPr>
          <w:rFonts w:ascii="Times New Roman" w:hAnsi="Times New Roman" w:cs="Times New Roman" w:hint="eastAsia"/>
        </w:rPr>
        <w:t>.</w:t>
      </w:r>
    </w:p>
    <w:p w14:paraId="0146FFFB" w14:textId="2525A8A5" w:rsidR="00E65767" w:rsidRDefault="00D00B76" w:rsidP="521F7D46">
      <w:pPr>
        <w:pStyle w:val="af2"/>
        <w:numPr>
          <w:ilvl w:val="0"/>
          <w:numId w:val="3"/>
        </w:numPr>
        <w:ind w:left="0" w:firstLineChars="0" w:firstLine="0"/>
        <w:jc w:val="left"/>
        <w:rPr>
          <w:rFonts w:ascii="Times New Roman" w:eastAsia="Times New Roman" w:hAnsi="Times New Roman" w:cs="Times New Roman"/>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4E33FC9E" w:rsidRPr="521F7D46">
        <w:rPr>
          <w:rFonts w:ascii="Times New Roman" w:eastAsia="宋体" w:hAnsi="Times New Roman" w:cs="Times New Roman"/>
          <w:sz w:val="20"/>
          <w:szCs w:val="20"/>
        </w:rPr>
        <w:t>5</w:t>
      </w:r>
      <w:r w:rsidRPr="521F7D46">
        <w:rPr>
          <w:rFonts w:ascii="Times New Roman" w:eastAsia="Times New Roman" w:hAnsi="Times New Roman" w:cs="Times New Roman"/>
          <w:sz w:val="20"/>
          <w:szCs w:val="20"/>
        </w:rPr>
        <w:t>. Number of samples by cancer type and stage</w:t>
      </w:r>
      <w:r w:rsidR="005631A8">
        <w:rPr>
          <w:rFonts w:ascii="Times New Roman" w:hAnsi="Times New Roman" w:cs="Times New Roman" w:hint="eastAsia"/>
          <w:sz w:val="20"/>
          <w:szCs w:val="20"/>
        </w:rPr>
        <w:t>.</w:t>
      </w:r>
    </w:p>
    <w:p w14:paraId="1BD6EF04" w14:textId="0413389E" w:rsidR="00E65767" w:rsidRDefault="00D00B76" w:rsidP="00DB22BB">
      <w:pPr>
        <w:pStyle w:val="af2"/>
        <w:numPr>
          <w:ilvl w:val="0"/>
          <w:numId w:val="3"/>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5265584E" w:rsidRPr="521F7D46">
        <w:rPr>
          <w:rFonts w:ascii="Times New Roman" w:eastAsia="Times New Roman" w:hAnsi="Times New Roman" w:cs="Times New Roman"/>
          <w:sz w:val="20"/>
          <w:szCs w:val="20"/>
        </w:rPr>
        <w:t>6</w:t>
      </w:r>
      <w:r w:rsidRPr="521F7D46">
        <w:rPr>
          <w:rFonts w:ascii="Times New Roman" w:eastAsia="Times New Roman" w:hAnsi="Times New Roman" w:cs="Times New Roman"/>
          <w:sz w:val="20"/>
          <w:szCs w:val="20"/>
        </w:rPr>
        <w:t>. Number of tissue samples used to evaluate the effectiveness of the panel</w:t>
      </w:r>
      <w:r w:rsidR="005631A8">
        <w:rPr>
          <w:rFonts w:ascii="Times New Roman" w:hAnsi="Times New Roman" w:cs="Times New Roman" w:hint="eastAsia"/>
          <w:sz w:val="20"/>
          <w:szCs w:val="20"/>
        </w:rPr>
        <w:t>.</w:t>
      </w:r>
    </w:p>
    <w:p w14:paraId="1F9C3417" w14:textId="6242ABD9" w:rsidR="00E65767" w:rsidRDefault="00D00B76" w:rsidP="00DB22BB">
      <w:pPr>
        <w:pStyle w:val="af2"/>
        <w:numPr>
          <w:ilvl w:val="0"/>
          <w:numId w:val="3"/>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2E5C7D92" w:rsidRPr="521F7D46">
        <w:rPr>
          <w:rFonts w:ascii="Times New Roman" w:eastAsia="Times New Roman" w:hAnsi="Times New Roman" w:cs="Times New Roman"/>
          <w:sz w:val="20"/>
          <w:szCs w:val="20"/>
        </w:rPr>
        <w:t>7</w:t>
      </w:r>
      <w:r w:rsidRPr="521F7D46">
        <w:rPr>
          <w:rFonts w:ascii="Times New Roman" w:eastAsia="Times New Roman" w:hAnsi="Times New Roman" w:cs="Times New Roman"/>
          <w:sz w:val="20"/>
          <w:szCs w:val="20"/>
        </w:rPr>
        <w:t xml:space="preserve">. Accuracy of </w:t>
      </w:r>
      <w:proofErr w:type="spellStart"/>
      <w:r w:rsidRPr="521F7D46">
        <w:rPr>
          <w:rFonts w:ascii="Times New Roman" w:eastAsia="Times New Roman" w:hAnsi="Times New Roman" w:cs="Times New Roman"/>
          <w:sz w:val="20"/>
          <w:szCs w:val="20"/>
        </w:rPr>
        <w:t>GutSeer</w:t>
      </w:r>
      <w:proofErr w:type="spellEnd"/>
      <w:r w:rsidRPr="521F7D46">
        <w:rPr>
          <w:rFonts w:ascii="Times New Roman" w:eastAsia="Times New Roman" w:hAnsi="Times New Roman" w:cs="Times New Roman"/>
          <w:sz w:val="20"/>
          <w:szCs w:val="20"/>
        </w:rPr>
        <w:t xml:space="preserve"> at a specificity of 95.8%/95.8%/94.4%</w:t>
      </w:r>
      <w:r w:rsidR="005631A8">
        <w:rPr>
          <w:rFonts w:ascii="Times New Roman" w:hAnsi="Times New Roman" w:cs="Times New Roman" w:hint="eastAsia"/>
          <w:sz w:val="20"/>
          <w:szCs w:val="20"/>
        </w:rPr>
        <w:t>.</w:t>
      </w:r>
    </w:p>
    <w:p w14:paraId="468707D8" w14:textId="6D992731" w:rsidR="00E65767" w:rsidRDefault="00D00B76" w:rsidP="00DB22BB">
      <w:pPr>
        <w:pStyle w:val="af2"/>
        <w:numPr>
          <w:ilvl w:val="0"/>
          <w:numId w:val="3"/>
        </w:numPr>
        <w:spacing w:line="259" w:lineRule="auto"/>
        <w:ind w:firstLineChars="0"/>
        <w:jc w:val="left"/>
        <w:rPr>
          <w:rFonts w:ascii="Times New Roman" w:eastAsia="Times New Roman" w:hAnsi="Times New Roman" w:cs="Times New Roman"/>
          <w:szCs w:val="21"/>
        </w:rPr>
      </w:pPr>
      <w:r w:rsidRPr="521F7D46">
        <w:rPr>
          <w:rFonts w:ascii="Times New Roman" w:eastAsia="Times New Roman" w:hAnsi="Times New Roman" w:cs="Times New Roman"/>
          <w:sz w:val="20"/>
          <w:szCs w:val="20"/>
        </w:rPr>
        <w:t xml:space="preserve">Supplementary Table </w:t>
      </w:r>
      <w:r w:rsidRPr="521F7D46">
        <w:rPr>
          <w:rFonts w:ascii="Times New Roman" w:hAnsi="Times New Roman" w:cs="Times New Roman"/>
          <w:sz w:val="20"/>
          <w:szCs w:val="20"/>
        </w:rPr>
        <w:t>S</w:t>
      </w:r>
      <w:r w:rsidR="08C91331" w:rsidRPr="521F7D46">
        <w:rPr>
          <w:rFonts w:ascii="Times New Roman" w:eastAsia="Times New Roman" w:hAnsi="Times New Roman" w:cs="Times New Roman"/>
          <w:sz w:val="20"/>
          <w:szCs w:val="20"/>
        </w:rPr>
        <w:t>8</w:t>
      </w:r>
      <w:r w:rsidRPr="521F7D46">
        <w:rPr>
          <w:rFonts w:ascii="Times New Roman" w:eastAsia="Times New Roman" w:hAnsi="Times New Roman" w:cs="Times New Roman"/>
          <w:sz w:val="20"/>
          <w:szCs w:val="20"/>
        </w:rPr>
        <w:t xml:space="preserve">. Accuracy of </w:t>
      </w:r>
      <w:proofErr w:type="spellStart"/>
      <w:r w:rsidRPr="521F7D46">
        <w:rPr>
          <w:rFonts w:ascii="Times New Roman" w:eastAsia="Times New Roman" w:hAnsi="Times New Roman" w:cs="Times New Roman"/>
          <w:sz w:val="20"/>
          <w:szCs w:val="20"/>
        </w:rPr>
        <w:t>GutSeer</w:t>
      </w:r>
      <w:proofErr w:type="spellEnd"/>
      <w:r w:rsidRPr="521F7D46">
        <w:rPr>
          <w:rFonts w:ascii="Times New Roman" w:eastAsia="Times New Roman" w:hAnsi="Times New Roman" w:cs="Times New Roman"/>
          <w:sz w:val="20"/>
          <w:szCs w:val="20"/>
        </w:rPr>
        <w:t xml:space="preserve"> at a specificity of 100%/99.0%/100%</w:t>
      </w:r>
      <w:r w:rsidR="005631A8">
        <w:rPr>
          <w:rFonts w:ascii="Times New Roman" w:hAnsi="Times New Roman" w:cs="Times New Roman" w:hint="eastAsia"/>
          <w:sz w:val="20"/>
          <w:szCs w:val="20"/>
        </w:rPr>
        <w:t>.</w:t>
      </w:r>
    </w:p>
    <w:p w14:paraId="4C4F095D" w14:textId="685FF45C" w:rsidR="005631A8" w:rsidRPr="00DC3F0B" w:rsidRDefault="732877BC"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Times New Roman" w:hAnsi="Times New Roman" w:cs="Times New Roman"/>
          <w:sz w:val="20"/>
          <w:szCs w:val="20"/>
        </w:rPr>
        <w:t xml:space="preserve">9. Sensitivity across different </w:t>
      </w:r>
      <w:proofErr w:type="gramStart"/>
      <w:r w:rsidRPr="00DC3F0B">
        <w:rPr>
          <w:rFonts w:ascii="Times New Roman" w:eastAsia="Times New Roman" w:hAnsi="Times New Roman" w:cs="Times New Roman"/>
          <w:sz w:val="20"/>
          <w:szCs w:val="20"/>
        </w:rPr>
        <w:t>cancer types</w:t>
      </w:r>
      <w:proofErr w:type="gramEnd"/>
      <w:r w:rsidRPr="00DC3F0B">
        <w:rPr>
          <w:rFonts w:ascii="Times New Roman" w:eastAsia="Times New Roman" w:hAnsi="Times New Roman" w:cs="Times New Roman"/>
          <w:sz w:val="20"/>
          <w:szCs w:val="20"/>
        </w:rPr>
        <w:t xml:space="preserve"> by stage at the specificity of 95.8%/95.8%/94.4% for training/validation/test set</w:t>
      </w:r>
      <w:r w:rsidR="00B7401D">
        <w:rPr>
          <w:rFonts w:ascii="Times New Roman" w:hAnsi="Times New Roman" w:cs="Times New Roman" w:hint="eastAsia"/>
          <w:sz w:val="20"/>
          <w:szCs w:val="20"/>
        </w:rPr>
        <w:t>.</w:t>
      </w:r>
    </w:p>
    <w:p w14:paraId="4544D57A" w14:textId="3AB4FCB2"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19AD461E" w:rsidRPr="00DC3F0B">
        <w:rPr>
          <w:rFonts w:ascii="Times New Roman" w:hAnsi="Times New Roman" w:cs="Times New Roman"/>
          <w:sz w:val="20"/>
          <w:szCs w:val="20"/>
        </w:rPr>
        <w:t>10</w:t>
      </w:r>
      <w:r w:rsidRPr="00DC3F0B">
        <w:rPr>
          <w:rFonts w:ascii="Times New Roman" w:eastAsia="Times New Roman" w:hAnsi="Times New Roman" w:cs="Times New Roman"/>
          <w:sz w:val="20"/>
          <w:szCs w:val="20"/>
        </w:rPr>
        <w:t>. The comparison of integrated vs. single feature</w:t>
      </w:r>
      <w:r w:rsidR="005631A8" w:rsidRPr="00DC3F0B">
        <w:rPr>
          <w:rFonts w:ascii="Times New Roman" w:hAnsi="Times New Roman" w:cs="Times New Roman" w:hint="eastAsia"/>
          <w:sz w:val="20"/>
          <w:szCs w:val="20"/>
        </w:rPr>
        <w:t>.</w:t>
      </w:r>
    </w:p>
    <w:p w14:paraId="7CBE8FF8" w14:textId="245ADB93"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5EEC6A99" w:rsidRPr="00DC3F0B">
        <w:rPr>
          <w:rFonts w:ascii="Times New Roman" w:eastAsia="宋体" w:hAnsi="Times New Roman" w:cs="Times New Roman"/>
          <w:sz w:val="20"/>
          <w:szCs w:val="20"/>
        </w:rPr>
        <w:t>11</w:t>
      </w:r>
      <w:r w:rsidRPr="00DC3F0B">
        <w:rPr>
          <w:rFonts w:ascii="Times New Roman" w:eastAsia="Times New Roman" w:hAnsi="Times New Roman" w:cs="Times New Roman"/>
          <w:sz w:val="20"/>
          <w:szCs w:val="20"/>
        </w:rPr>
        <w:t>. Comparison of the sensitivity between the integrated and the methylation/</w:t>
      </w:r>
      <w:proofErr w:type="spellStart"/>
      <w:r w:rsidRPr="00DC3F0B">
        <w:rPr>
          <w:rFonts w:ascii="Times New Roman" w:eastAsia="Times New Roman" w:hAnsi="Times New Roman" w:cs="Times New Roman"/>
          <w:sz w:val="20"/>
          <w:szCs w:val="20"/>
        </w:rPr>
        <w:t>fragmentomics</w:t>
      </w:r>
      <w:proofErr w:type="spellEnd"/>
      <w:r w:rsidRPr="00DC3F0B">
        <w:rPr>
          <w:rFonts w:ascii="Times New Roman" w:eastAsia="Times New Roman" w:hAnsi="Times New Roman" w:cs="Times New Roman"/>
          <w:sz w:val="20"/>
          <w:szCs w:val="20"/>
        </w:rPr>
        <w:t>-only models based on the training dataset</w:t>
      </w:r>
      <w:r w:rsidR="005631A8" w:rsidRPr="00DC3F0B">
        <w:rPr>
          <w:rFonts w:ascii="Times New Roman" w:hAnsi="Times New Roman" w:cs="Times New Roman" w:hint="eastAsia"/>
          <w:sz w:val="20"/>
          <w:szCs w:val="20"/>
        </w:rPr>
        <w:t>.</w:t>
      </w:r>
    </w:p>
    <w:p w14:paraId="35A61774" w14:textId="0D087DB5"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404BA9D7" w:rsidRPr="00DC3F0B">
        <w:rPr>
          <w:rFonts w:ascii="Times New Roman" w:eastAsia="宋体" w:hAnsi="Times New Roman" w:cs="Times New Roman"/>
          <w:sz w:val="20"/>
          <w:szCs w:val="20"/>
        </w:rPr>
        <w:t>12</w:t>
      </w:r>
      <w:r w:rsidRPr="00DC3F0B">
        <w:rPr>
          <w:rFonts w:ascii="Times New Roman" w:eastAsia="Times New Roman" w:hAnsi="Times New Roman" w:cs="Times New Roman"/>
          <w:sz w:val="20"/>
          <w:szCs w:val="20"/>
        </w:rPr>
        <w:t>. Comparison of the sensitivity between the integrated and the methylation/</w:t>
      </w:r>
      <w:proofErr w:type="spellStart"/>
      <w:r w:rsidRPr="00DC3F0B">
        <w:rPr>
          <w:rFonts w:ascii="Times New Roman" w:eastAsia="Times New Roman" w:hAnsi="Times New Roman" w:cs="Times New Roman"/>
          <w:sz w:val="20"/>
          <w:szCs w:val="20"/>
        </w:rPr>
        <w:t>fragmentomics</w:t>
      </w:r>
      <w:proofErr w:type="spellEnd"/>
      <w:r w:rsidRPr="00DC3F0B">
        <w:rPr>
          <w:rFonts w:ascii="Times New Roman" w:eastAsia="Times New Roman" w:hAnsi="Times New Roman" w:cs="Times New Roman"/>
          <w:sz w:val="20"/>
          <w:szCs w:val="20"/>
        </w:rPr>
        <w:t>-only models based on the validation dataset</w:t>
      </w:r>
      <w:r w:rsidR="005631A8" w:rsidRPr="00DC3F0B">
        <w:rPr>
          <w:rFonts w:ascii="Times New Roman" w:hAnsi="Times New Roman" w:cs="Times New Roman" w:hint="eastAsia"/>
          <w:sz w:val="20"/>
          <w:szCs w:val="20"/>
        </w:rPr>
        <w:t>.</w:t>
      </w:r>
    </w:p>
    <w:p w14:paraId="3FDE8872" w14:textId="2F61A98B"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1</w:t>
      </w:r>
      <w:r w:rsidR="3787E8B2" w:rsidRPr="00DC3F0B">
        <w:rPr>
          <w:rFonts w:ascii="Times New Roman" w:eastAsia="宋体" w:hAnsi="Times New Roman" w:cs="Times New Roman"/>
          <w:sz w:val="20"/>
          <w:szCs w:val="20"/>
        </w:rPr>
        <w:t>3</w:t>
      </w:r>
      <w:r w:rsidRPr="00DC3F0B">
        <w:rPr>
          <w:rFonts w:ascii="Times New Roman" w:eastAsia="Times New Roman" w:hAnsi="Times New Roman" w:cs="Times New Roman"/>
          <w:sz w:val="20"/>
          <w:szCs w:val="20"/>
        </w:rPr>
        <w:t xml:space="preserve">. Comparison of the TOO precision between the integrated and </w:t>
      </w:r>
      <w:r w:rsidRPr="00DC3F0B">
        <w:rPr>
          <w:rFonts w:ascii="Times New Roman" w:hAnsi="Times New Roman" w:cs="Times New Roman"/>
          <w:sz w:val="20"/>
          <w:szCs w:val="20"/>
        </w:rPr>
        <w:t>the</w:t>
      </w:r>
      <w:r w:rsidRPr="00DC3F0B">
        <w:rPr>
          <w:rFonts w:ascii="Times New Roman" w:eastAsia="Times New Roman" w:hAnsi="Times New Roman" w:cs="Times New Roman"/>
          <w:sz w:val="20"/>
          <w:szCs w:val="20"/>
        </w:rPr>
        <w:t xml:space="preserve"> methylation/</w:t>
      </w:r>
      <w:proofErr w:type="spellStart"/>
      <w:r w:rsidRPr="00DC3F0B">
        <w:rPr>
          <w:rFonts w:ascii="Times New Roman" w:eastAsia="Times New Roman" w:hAnsi="Times New Roman" w:cs="Times New Roman"/>
          <w:sz w:val="20"/>
          <w:szCs w:val="20"/>
        </w:rPr>
        <w:t>fragmentomics</w:t>
      </w:r>
      <w:proofErr w:type="spellEnd"/>
      <w:r w:rsidRPr="00DC3F0B">
        <w:rPr>
          <w:rFonts w:ascii="Times New Roman" w:eastAsia="Times New Roman" w:hAnsi="Times New Roman" w:cs="Times New Roman"/>
          <w:sz w:val="20"/>
          <w:szCs w:val="20"/>
        </w:rPr>
        <w:t>-only models</w:t>
      </w:r>
      <w:r w:rsidR="005631A8" w:rsidRPr="00DC3F0B">
        <w:rPr>
          <w:rFonts w:ascii="Times New Roman" w:hAnsi="Times New Roman" w:cs="Times New Roman" w:hint="eastAsia"/>
          <w:sz w:val="20"/>
          <w:szCs w:val="20"/>
        </w:rPr>
        <w:t>.</w:t>
      </w:r>
    </w:p>
    <w:p w14:paraId="437EAD9F" w14:textId="729B00B5" w:rsidR="41F4768E" w:rsidRPr="00DC3F0B" w:rsidRDefault="41F4768E"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 xml:space="preserve">14. </w:t>
      </w:r>
      <w:r w:rsidRPr="00DC3F0B">
        <w:rPr>
          <w:rFonts w:ascii="Times New Roman" w:eastAsia="Times New Roman" w:hAnsi="Times New Roman" w:cs="Times New Roman"/>
          <w:sz w:val="20"/>
          <w:szCs w:val="20"/>
        </w:rPr>
        <w:t>Pathological characteristics of patients diagnosed with advanced precancerous lesions</w:t>
      </w:r>
      <w:r w:rsidR="005631A8" w:rsidRPr="00DC3F0B">
        <w:rPr>
          <w:rFonts w:ascii="Times New Roman" w:hAnsi="Times New Roman" w:cs="Times New Roman" w:hint="eastAsia"/>
          <w:sz w:val="20"/>
          <w:szCs w:val="20"/>
        </w:rPr>
        <w:t>.</w:t>
      </w:r>
    </w:p>
    <w:p w14:paraId="572545F2" w14:textId="30BA773B"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1</w:t>
      </w:r>
      <w:r w:rsidR="19225FE9" w:rsidRPr="00DC3F0B">
        <w:rPr>
          <w:rFonts w:ascii="Times New Roman" w:eastAsia="宋体" w:hAnsi="Times New Roman" w:cs="Times New Roman"/>
          <w:sz w:val="20"/>
          <w:szCs w:val="20"/>
        </w:rPr>
        <w:t>5</w:t>
      </w:r>
      <w:r w:rsidRPr="00DC3F0B">
        <w:rPr>
          <w:rFonts w:ascii="Times New Roman" w:eastAsia="Times New Roman" w:hAnsi="Times New Roman" w:cs="Times New Roman"/>
          <w:sz w:val="20"/>
          <w:szCs w:val="20"/>
        </w:rPr>
        <w:t xml:space="preserve">. Comparison between </w:t>
      </w:r>
      <w:proofErr w:type="spellStart"/>
      <w:r w:rsidRPr="00DC3F0B">
        <w:rPr>
          <w:rFonts w:ascii="Times New Roman" w:eastAsia="Times New Roman" w:hAnsi="Times New Roman" w:cs="Times New Roman"/>
          <w:sz w:val="20"/>
          <w:szCs w:val="20"/>
        </w:rPr>
        <w:t>GutSeer</w:t>
      </w:r>
      <w:proofErr w:type="spellEnd"/>
      <w:r w:rsidRPr="00DC3F0B">
        <w:rPr>
          <w:rFonts w:ascii="Times New Roman" w:eastAsia="Times New Roman" w:hAnsi="Times New Roman" w:cs="Times New Roman"/>
          <w:sz w:val="20"/>
          <w:szCs w:val="20"/>
        </w:rPr>
        <w:t xml:space="preserve"> and conventional cancer markers for</w:t>
      </w:r>
      <w:r w:rsidRPr="00DC3F0B">
        <w:rPr>
          <w:rFonts w:ascii="Times New Roman" w:hAnsi="Times New Roman" w:cs="Times New Roman"/>
          <w:sz w:val="20"/>
          <w:szCs w:val="20"/>
        </w:rPr>
        <w:t xml:space="preserve"> </w:t>
      </w:r>
      <w:r w:rsidRPr="00DC3F0B">
        <w:rPr>
          <w:rFonts w:ascii="Times New Roman" w:eastAsia="Times New Roman" w:hAnsi="Times New Roman" w:cs="Times New Roman"/>
          <w:sz w:val="20"/>
          <w:szCs w:val="20"/>
        </w:rPr>
        <w:t xml:space="preserve">distinguishing between </w:t>
      </w:r>
      <w:r w:rsidR="005631A8" w:rsidRPr="00DC3F0B">
        <w:rPr>
          <w:rFonts w:ascii="Times New Roman" w:hAnsi="Times New Roman" w:cs="Times New Roman" w:hint="eastAsia"/>
          <w:sz w:val="20"/>
          <w:szCs w:val="20"/>
        </w:rPr>
        <w:t>cancer</w:t>
      </w:r>
      <w:r w:rsidR="005631A8" w:rsidRPr="00DC3F0B">
        <w:rPr>
          <w:rFonts w:ascii="Times New Roman" w:eastAsia="Times New Roman" w:hAnsi="Times New Roman" w:cs="Times New Roman"/>
          <w:sz w:val="20"/>
          <w:szCs w:val="20"/>
        </w:rPr>
        <w:t xml:space="preserve"> </w:t>
      </w:r>
      <w:r w:rsidRPr="00DC3F0B">
        <w:rPr>
          <w:rFonts w:ascii="Times New Roman" w:eastAsia="Times New Roman" w:hAnsi="Times New Roman" w:cs="Times New Roman"/>
          <w:sz w:val="20"/>
          <w:szCs w:val="20"/>
        </w:rPr>
        <w:t xml:space="preserve">and </w:t>
      </w:r>
      <w:r w:rsidR="005631A8" w:rsidRPr="00DC3F0B">
        <w:rPr>
          <w:rFonts w:ascii="Times New Roman" w:hAnsi="Times New Roman" w:cs="Times New Roman" w:hint="eastAsia"/>
          <w:sz w:val="20"/>
          <w:szCs w:val="20"/>
        </w:rPr>
        <w:t>non-cancer.</w:t>
      </w:r>
    </w:p>
    <w:p w14:paraId="4BF92829" w14:textId="258D556A" w:rsidR="00E65767" w:rsidRPr="00DC3F0B" w:rsidRDefault="00D00B76"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1</w:t>
      </w:r>
      <w:r w:rsidR="690715E3" w:rsidRPr="00DC3F0B">
        <w:rPr>
          <w:rFonts w:ascii="Times New Roman" w:eastAsia="宋体" w:hAnsi="Times New Roman" w:cs="Times New Roman"/>
          <w:sz w:val="20"/>
          <w:szCs w:val="20"/>
        </w:rPr>
        <w:t>6</w:t>
      </w:r>
      <w:r w:rsidRPr="00DC3F0B">
        <w:rPr>
          <w:rFonts w:ascii="Times New Roman" w:eastAsia="Times New Roman" w:hAnsi="Times New Roman" w:cs="Times New Roman"/>
          <w:sz w:val="20"/>
          <w:szCs w:val="20"/>
        </w:rPr>
        <w:t xml:space="preserve">. Samples used for the comparison between </w:t>
      </w:r>
      <w:proofErr w:type="spellStart"/>
      <w:r w:rsidRPr="00DC3F0B">
        <w:rPr>
          <w:rFonts w:ascii="Times New Roman" w:eastAsia="Times New Roman" w:hAnsi="Times New Roman" w:cs="Times New Roman"/>
          <w:sz w:val="20"/>
          <w:szCs w:val="20"/>
        </w:rPr>
        <w:t>GutSeer</w:t>
      </w:r>
      <w:proofErr w:type="spellEnd"/>
      <w:r w:rsidRPr="00DC3F0B">
        <w:rPr>
          <w:rFonts w:ascii="Times New Roman" w:eastAsia="Times New Roman" w:hAnsi="Times New Roman" w:cs="Times New Roman"/>
          <w:sz w:val="20"/>
          <w:szCs w:val="20"/>
        </w:rPr>
        <w:t xml:space="preserve"> and </w:t>
      </w:r>
      <w:r w:rsidRPr="00DC3F0B">
        <w:rPr>
          <w:rFonts w:ascii="Times New Roman" w:hAnsi="Times New Roman" w:cs="Times New Roman"/>
          <w:sz w:val="20"/>
          <w:szCs w:val="20"/>
        </w:rPr>
        <w:t xml:space="preserve">the </w:t>
      </w:r>
      <w:r w:rsidRPr="00DC3F0B">
        <w:rPr>
          <w:rFonts w:ascii="Times New Roman" w:eastAsia="Times New Roman" w:hAnsi="Times New Roman" w:cs="Times New Roman"/>
          <w:sz w:val="20"/>
          <w:szCs w:val="20"/>
        </w:rPr>
        <w:t>WGS-based approach</w:t>
      </w:r>
      <w:r w:rsidR="005631A8" w:rsidRPr="00DC3F0B">
        <w:rPr>
          <w:rFonts w:ascii="Times New Roman" w:hAnsi="Times New Roman" w:cs="Times New Roman" w:hint="eastAsia"/>
          <w:sz w:val="20"/>
          <w:szCs w:val="20"/>
        </w:rPr>
        <w:t>.</w:t>
      </w:r>
    </w:p>
    <w:p w14:paraId="5161EC63" w14:textId="674AEECB" w:rsidR="13FCF294" w:rsidRPr="00DC3F0B" w:rsidRDefault="13FCF294" w:rsidP="521F7D46">
      <w:pPr>
        <w:pStyle w:val="af2"/>
        <w:numPr>
          <w:ilvl w:val="0"/>
          <w:numId w:val="3"/>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 xml:space="preserve">17. </w:t>
      </w:r>
      <w:r w:rsidRPr="00DC3F0B">
        <w:rPr>
          <w:rFonts w:ascii="Times New Roman" w:eastAsia="Times New Roman" w:hAnsi="Times New Roman" w:cs="Times New Roman"/>
          <w:sz w:val="20"/>
          <w:szCs w:val="20"/>
        </w:rPr>
        <w:t xml:space="preserve">Multivariate analysis to assess the independence of </w:t>
      </w:r>
      <w:proofErr w:type="spellStart"/>
      <w:r w:rsidRPr="00DC3F0B">
        <w:rPr>
          <w:rFonts w:ascii="Times New Roman" w:eastAsia="Times New Roman" w:hAnsi="Times New Roman" w:cs="Times New Roman"/>
          <w:sz w:val="20"/>
          <w:szCs w:val="20"/>
        </w:rPr>
        <w:t>GutSeer</w:t>
      </w:r>
      <w:proofErr w:type="spellEnd"/>
      <w:r w:rsidR="005631A8" w:rsidRPr="00DC3F0B">
        <w:rPr>
          <w:rFonts w:ascii="Times New Roman" w:hAnsi="Times New Roman" w:cs="Times New Roman" w:hint="eastAsia"/>
          <w:sz w:val="20"/>
          <w:szCs w:val="20"/>
        </w:rPr>
        <w:t>.</w:t>
      </w:r>
    </w:p>
    <w:p w14:paraId="30B50FDF" w14:textId="7C7CE2C1" w:rsidR="008F6DDE" w:rsidRPr="00DC3F0B" w:rsidRDefault="00D00B76" w:rsidP="521F7D46">
      <w:pPr>
        <w:pStyle w:val="af2"/>
        <w:numPr>
          <w:ilvl w:val="0"/>
          <w:numId w:val="4"/>
        </w:numPr>
        <w:ind w:firstLineChars="0"/>
        <w:jc w:val="left"/>
        <w:rPr>
          <w:rFonts w:ascii="Times New Roman" w:eastAsia="Times New Roman" w:hAnsi="Times New Roman" w:cs="Times New Roman"/>
          <w:sz w:val="20"/>
          <w:szCs w:val="20"/>
        </w:rPr>
      </w:pPr>
      <w:r w:rsidRPr="00DC3F0B">
        <w:rPr>
          <w:rFonts w:ascii="Times New Roman" w:eastAsia="Times New Roman" w:hAnsi="Times New Roman" w:cs="Times New Roman"/>
          <w:sz w:val="20"/>
          <w:szCs w:val="20"/>
        </w:rPr>
        <w:t xml:space="preserve">Supplementary Table </w:t>
      </w:r>
      <w:r w:rsidRPr="00DC3F0B">
        <w:rPr>
          <w:rFonts w:ascii="Times New Roman" w:hAnsi="Times New Roman" w:cs="Times New Roman"/>
          <w:sz w:val="20"/>
          <w:szCs w:val="20"/>
        </w:rPr>
        <w:t>S</w:t>
      </w:r>
      <w:r w:rsidRPr="00DC3F0B">
        <w:rPr>
          <w:rFonts w:ascii="Times New Roman" w:eastAsia="宋体" w:hAnsi="Times New Roman" w:cs="Times New Roman"/>
          <w:sz w:val="20"/>
          <w:szCs w:val="20"/>
        </w:rPr>
        <w:t>1</w:t>
      </w:r>
      <w:r w:rsidR="7FF35BE8" w:rsidRPr="00DC3F0B">
        <w:rPr>
          <w:rFonts w:ascii="Times New Roman" w:eastAsia="宋体" w:hAnsi="Times New Roman" w:cs="Times New Roman"/>
          <w:sz w:val="20"/>
          <w:szCs w:val="20"/>
        </w:rPr>
        <w:t>8</w:t>
      </w:r>
      <w:r w:rsidRPr="00DC3F0B">
        <w:rPr>
          <w:rFonts w:ascii="Times New Roman" w:eastAsia="Times New Roman" w:hAnsi="Times New Roman" w:cs="Times New Roman"/>
          <w:sz w:val="20"/>
          <w:szCs w:val="20"/>
        </w:rPr>
        <w:t>. Accuracy and sensitivity based on a lower sequencing depth by down-sampling</w:t>
      </w:r>
      <w:r w:rsidR="005631A8" w:rsidRPr="00DC3F0B">
        <w:rPr>
          <w:rFonts w:ascii="Times New Roman" w:hAnsi="Times New Roman" w:cs="Times New Roman" w:hint="eastAsia"/>
          <w:sz w:val="20"/>
          <w:szCs w:val="20"/>
        </w:rPr>
        <w:t>.</w:t>
      </w:r>
    </w:p>
    <w:p w14:paraId="1E7C2118" w14:textId="5E13FB86" w:rsidR="00B05AA5" w:rsidRPr="00DC3F0B" w:rsidRDefault="00B05AA5" w:rsidP="00DB22BB">
      <w:pPr>
        <w:pStyle w:val="af2"/>
        <w:numPr>
          <w:ilvl w:val="0"/>
          <w:numId w:val="4"/>
        </w:numPr>
        <w:ind w:firstLineChars="0"/>
        <w:jc w:val="left"/>
        <w:rPr>
          <w:rFonts w:hint="eastAsia"/>
          <w:sz w:val="20"/>
          <w:szCs w:val="20"/>
        </w:rPr>
      </w:pPr>
      <w:bookmarkStart w:id="0" w:name="_Hlk196771386"/>
      <w:r w:rsidRPr="00DC3F0B">
        <w:rPr>
          <w:rFonts w:ascii="Times New Roman" w:eastAsia="Times New Roman" w:hAnsi="Times New Roman" w:cs="Times New Roman" w:hint="eastAsia"/>
          <w:sz w:val="20"/>
          <w:szCs w:val="20"/>
        </w:rPr>
        <w:t>Supplementary Table 1</w:t>
      </w:r>
      <w:r w:rsidR="1A7C0337" w:rsidRPr="00DC3F0B">
        <w:rPr>
          <w:rFonts w:ascii="Times New Roman" w:eastAsia="Times New Roman" w:hAnsi="Times New Roman" w:cs="Times New Roman" w:hint="eastAsia"/>
          <w:sz w:val="20"/>
          <w:szCs w:val="20"/>
        </w:rPr>
        <w:t>9</w:t>
      </w:r>
      <w:r w:rsidRPr="00DC3F0B">
        <w:rPr>
          <w:rFonts w:ascii="Times New Roman" w:eastAsia="Times New Roman" w:hAnsi="Times New Roman" w:cs="Times New Roman" w:hint="eastAsia"/>
          <w:sz w:val="20"/>
          <w:szCs w:val="20"/>
        </w:rPr>
        <w:t xml:space="preserve">. </w:t>
      </w:r>
      <w:r w:rsidR="29229857" w:rsidRPr="00DC3F0B">
        <w:rPr>
          <w:rFonts w:ascii="Times New Roman" w:eastAsia="Times New Roman" w:hAnsi="Times New Roman" w:cs="Times New Roman" w:hint="eastAsia"/>
          <w:sz w:val="20"/>
          <w:szCs w:val="20"/>
        </w:rPr>
        <w:t xml:space="preserve">Comparison of </w:t>
      </w:r>
      <w:proofErr w:type="spellStart"/>
      <w:r w:rsidR="29229857" w:rsidRPr="00DC3F0B">
        <w:rPr>
          <w:rFonts w:ascii="Times New Roman" w:eastAsia="Times New Roman" w:hAnsi="Times New Roman" w:cs="Times New Roman" w:hint="eastAsia"/>
          <w:sz w:val="20"/>
          <w:szCs w:val="20"/>
        </w:rPr>
        <w:t>GutSeer</w:t>
      </w:r>
      <w:proofErr w:type="spellEnd"/>
      <w:r w:rsidR="29229857" w:rsidRPr="00DC3F0B">
        <w:rPr>
          <w:rFonts w:ascii="Times New Roman" w:eastAsia="Times New Roman" w:hAnsi="Times New Roman" w:cs="Times New Roman" w:hint="eastAsia"/>
          <w:sz w:val="20"/>
          <w:szCs w:val="20"/>
        </w:rPr>
        <w:t xml:space="preserve"> with recent</w:t>
      </w:r>
      <w:r w:rsidR="00DB22BB" w:rsidRPr="00DC3F0B">
        <w:rPr>
          <w:rFonts w:ascii="Times New Roman" w:eastAsia="Times New Roman" w:hAnsi="Times New Roman" w:cs="Times New Roman" w:hint="eastAsia"/>
          <w:sz w:val="20"/>
          <w:szCs w:val="20"/>
        </w:rPr>
        <w:t>ly</w:t>
      </w:r>
      <w:r w:rsidR="29229857" w:rsidRPr="00DC3F0B">
        <w:rPr>
          <w:rFonts w:ascii="Times New Roman" w:eastAsia="Times New Roman" w:hAnsi="Times New Roman" w:cs="Times New Roman" w:hint="eastAsia"/>
          <w:sz w:val="20"/>
          <w:szCs w:val="20"/>
        </w:rPr>
        <w:t xml:space="preserve"> published MCED </w:t>
      </w:r>
      <w:r w:rsidR="005F40B4" w:rsidRPr="00DC3F0B">
        <w:rPr>
          <w:rFonts w:ascii="Times New Roman" w:hAnsi="Times New Roman" w:cs="Times New Roman" w:hint="eastAsia"/>
          <w:sz w:val="20"/>
          <w:szCs w:val="20"/>
        </w:rPr>
        <w:t>assay</w:t>
      </w:r>
      <w:r w:rsidR="29229857" w:rsidRPr="00DC3F0B">
        <w:rPr>
          <w:rFonts w:ascii="Times New Roman" w:eastAsia="Times New Roman" w:hAnsi="Times New Roman" w:cs="Times New Roman" w:hint="eastAsia"/>
          <w:sz w:val="20"/>
          <w:szCs w:val="20"/>
        </w:rPr>
        <w:t>s</w:t>
      </w:r>
      <w:r w:rsidR="005631A8" w:rsidRPr="00DC3F0B">
        <w:rPr>
          <w:rFonts w:ascii="Times New Roman" w:hAnsi="Times New Roman" w:cs="Times New Roman" w:hint="eastAsia"/>
          <w:sz w:val="20"/>
          <w:szCs w:val="20"/>
        </w:rPr>
        <w:t>.</w:t>
      </w:r>
      <w:bookmarkEnd w:id="0"/>
    </w:p>
    <w:p w14:paraId="32C95908" w14:textId="77777777" w:rsidR="00E65767" w:rsidRDefault="00E65767">
      <w:pPr>
        <w:jc w:val="left"/>
        <w:rPr>
          <w:rFonts w:ascii="Times New Roman" w:eastAsia="Times New Roman" w:hAnsi="Times New Roman" w:cs="Times New Roman"/>
          <w:b/>
          <w:bCs/>
          <w:sz w:val="20"/>
          <w:szCs w:val="20"/>
        </w:rPr>
      </w:pPr>
    </w:p>
    <w:p w14:paraId="71695B86" w14:textId="77777777" w:rsidR="00E65767" w:rsidRDefault="00D00B76">
      <w:pPr>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Supplementary References</w:t>
      </w:r>
    </w:p>
    <w:p w14:paraId="71E918CA" w14:textId="77777777" w:rsidR="00E65767" w:rsidRDefault="00E65767">
      <w:pPr>
        <w:jc w:val="left"/>
        <w:rPr>
          <w:rFonts w:ascii="Times New Roman" w:eastAsia="Times New Roman" w:hAnsi="Times New Roman" w:cs="Times New Roman"/>
          <w:sz w:val="20"/>
          <w:szCs w:val="20"/>
        </w:rPr>
      </w:pPr>
    </w:p>
    <w:p w14:paraId="1668F9FE"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544B3B72" w14:textId="77777777"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hint="eastAsia"/>
          <w:b/>
          <w:bCs/>
          <w:sz w:val="24"/>
          <w:szCs w:val="24"/>
        </w:rPr>
        <w:lastRenderedPageBreak/>
        <w:t>Supplementary</w:t>
      </w:r>
      <w:r>
        <w:rPr>
          <w:rFonts w:ascii="Times New Roman" w:eastAsia="Times New Roman" w:hAnsi="Times New Roman" w:cs="Times New Roman"/>
          <w:b/>
          <w:bCs/>
          <w:sz w:val="24"/>
          <w:szCs w:val="24"/>
        </w:rPr>
        <w:t xml:space="preserve"> Methods</w:t>
      </w:r>
    </w:p>
    <w:p w14:paraId="65346AC4" w14:textId="77777777" w:rsidR="00E65767" w:rsidRDefault="00E65767">
      <w:pPr>
        <w:rPr>
          <w:rFonts w:ascii="Times New Roman" w:eastAsia="Times New Roman" w:hAnsi="Times New Roman" w:cs="Times New Roman"/>
          <w:sz w:val="20"/>
          <w:szCs w:val="20"/>
        </w:rPr>
      </w:pPr>
    </w:p>
    <w:p w14:paraId="26F0BFB1"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Research center and participants</w:t>
      </w:r>
    </w:p>
    <w:p w14:paraId="7CF69EA5" w14:textId="77777777" w:rsidR="00E65767" w:rsidRDefault="00D00B76">
      <w:pPr>
        <w:rPr>
          <w:rFonts w:ascii="Times New Roman" w:eastAsia="宋体" w:hAnsi="Times New Roman" w:cs="Times New Roman"/>
          <w:sz w:val="20"/>
          <w:szCs w:val="20"/>
        </w:rPr>
      </w:pPr>
      <w:r>
        <w:rPr>
          <w:rFonts w:ascii="Times New Roman" w:eastAsia="Times New Roman" w:hAnsi="Times New Roman" w:cs="Times New Roman"/>
          <w:sz w:val="20"/>
          <w:szCs w:val="20"/>
        </w:rPr>
        <w:t xml:space="preserve">Participants </w:t>
      </w:r>
      <w:r>
        <w:rPr>
          <w:rFonts w:ascii="Times New Roman" w:eastAsia="Times New Roman" w:hAnsi="Times New Roman" w:cs="Times New Roman" w:hint="eastAsia"/>
          <w:sz w:val="20"/>
          <w:szCs w:val="20"/>
        </w:rPr>
        <w:t xml:space="preserve">in the GUIDE study </w:t>
      </w:r>
      <w:r>
        <w:rPr>
          <w:rFonts w:ascii="Times New Roman" w:eastAsia="Times New Roman" w:hAnsi="Times New Roman" w:cs="Times New Roman"/>
          <w:sz w:val="20"/>
          <w:szCs w:val="20"/>
        </w:rPr>
        <w:t xml:space="preserve">were </w:t>
      </w:r>
      <w:r>
        <w:rPr>
          <w:rFonts w:ascii="Times New Roman" w:eastAsia="Times New Roman" w:hAnsi="Times New Roman" w:cs="Times New Roman" w:hint="eastAsia"/>
          <w:sz w:val="20"/>
          <w:szCs w:val="20"/>
        </w:rPr>
        <w:t>prospectively recruited from inpatient and outpatient care in 5 medical centers</w:t>
      </w:r>
      <w:r>
        <w:rPr>
          <w:rFonts w:ascii="Times New Roman" w:eastAsia="宋体" w:hAnsi="Times New Roman" w:cs="Times New Roman" w:hint="eastAsia"/>
          <w:sz w:val="20"/>
          <w:szCs w:val="20"/>
        </w:rPr>
        <w:t>,</w:t>
      </w:r>
      <w:r>
        <w:rPr>
          <w:rFonts w:ascii="Times New Roman" w:eastAsia="Times New Roman" w:hAnsi="Times New Roman" w:cs="Times New Roman"/>
          <w:sz w:val="20"/>
          <w:szCs w:val="20"/>
        </w:rPr>
        <w:t xml:space="preserve"> including Zhongshan Hospital of Fudan University (Shanghai), </w:t>
      </w:r>
      <w:proofErr w:type="spellStart"/>
      <w:r>
        <w:rPr>
          <w:rFonts w:ascii="Times New Roman" w:eastAsia="Times New Roman" w:hAnsi="Times New Roman" w:cs="Times New Roman"/>
          <w:sz w:val="20"/>
          <w:szCs w:val="20"/>
        </w:rPr>
        <w:t>Changhai</w:t>
      </w:r>
      <w:proofErr w:type="spellEnd"/>
      <w:r>
        <w:rPr>
          <w:rFonts w:ascii="Times New Roman" w:eastAsia="Times New Roman" w:hAnsi="Times New Roman" w:cs="Times New Roman"/>
          <w:sz w:val="20"/>
          <w:szCs w:val="20"/>
        </w:rPr>
        <w:t xml:space="preserve"> Hospital</w:t>
      </w:r>
      <w:r>
        <w:rPr>
          <w:rFonts w:ascii="Times New Roman" w:hAnsi="Times New Roman" w:cs="Times New Roman" w:hint="eastAsia"/>
          <w:sz w:val="20"/>
          <w:szCs w:val="20"/>
        </w:rPr>
        <w:t xml:space="preserve"> </w:t>
      </w:r>
      <w:r>
        <w:rPr>
          <w:rFonts w:ascii="Times New Roman" w:eastAsia="Times New Roman" w:hAnsi="Times New Roman" w:cs="Times New Roman"/>
          <w:sz w:val="20"/>
          <w:szCs w:val="20"/>
        </w:rPr>
        <w:t xml:space="preserve">(Shanghai), Xuhui Central Hospital (Shanghai), </w:t>
      </w:r>
      <w:proofErr w:type="spellStart"/>
      <w:r>
        <w:rPr>
          <w:rFonts w:ascii="Times New Roman" w:eastAsia="Times New Roman" w:hAnsi="Times New Roman" w:cs="Times New Roman"/>
          <w:sz w:val="20"/>
          <w:szCs w:val="20"/>
        </w:rPr>
        <w:t>Qingpu</w:t>
      </w:r>
      <w:proofErr w:type="spellEnd"/>
      <w:r>
        <w:rPr>
          <w:rFonts w:ascii="Times New Roman" w:eastAsia="Times New Roman" w:hAnsi="Times New Roman" w:cs="Times New Roman"/>
          <w:sz w:val="20"/>
          <w:szCs w:val="20"/>
        </w:rPr>
        <w:t xml:space="preserve"> Branch of Zhongshan Hospital affiliated to Fudan University (Shanghai), and Hubei Cancer Hospital, Tongji Medical College, Huazhong University of Science and Technology (Wuhan). All these centers were qualified for </w:t>
      </w:r>
      <w:proofErr w:type="gramStart"/>
      <w:r>
        <w:rPr>
          <w:rFonts w:ascii="Times New Roman" w:eastAsia="Times New Roman" w:hAnsi="Times New Roman" w:cs="Times New Roman"/>
          <w:sz w:val="20"/>
          <w:szCs w:val="20"/>
        </w:rPr>
        <w:t>the</w:t>
      </w:r>
      <w:r>
        <w:rPr>
          <w:rFonts w:ascii="Times New Roman" w:hAnsi="Times New Roman" w:cs="Times New Roman" w:hint="eastAsia"/>
          <w:sz w:val="20"/>
          <w:szCs w:val="20"/>
        </w:rPr>
        <w:t xml:space="preserve"> </w:t>
      </w:r>
      <w:r>
        <w:rPr>
          <w:rFonts w:ascii="Times New Roman" w:eastAsia="Times New Roman" w:hAnsi="Times New Roman" w:cs="Times New Roman"/>
          <w:sz w:val="20"/>
          <w:szCs w:val="20"/>
        </w:rPr>
        <w:t>clinical</w:t>
      </w:r>
      <w:proofErr w:type="gramEnd"/>
      <w:r>
        <w:rPr>
          <w:rFonts w:ascii="Times New Roman" w:eastAsia="Times New Roman" w:hAnsi="Times New Roman" w:cs="Times New Roman"/>
          <w:sz w:val="20"/>
          <w:szCs w:val="20"/>
        </w:rPr>
        <w:t xml:space="preserve"> research with good clinical practice (GCP) guidelines.</w:t>
      </w:r>
      <w:r>
        <w:rPr>
          <w:rFonts w:ascii="Times New Roman" w:hAnsi="Times New Roman" w:cs="Times New Roman" w:hint="eastAsia"/>
          <w:sz w:val="20"/>
          <w:szCs w:val="20"/>
        </w:rPr>
        <w:t xml:space="preserve"> </w:t>
      </w:r>
      <w:r>
        <w:rPr>
          <w:rFonts w:ascii="Times New Roman" w:eastAsia="Times New Roman" w:hAnsi="Times New Roman" w:cs="Times New Roman" w:hint="eastAsia"/>
          <w:sz w:val="20"/>
          <w:szCs w:val="20"/>
        </w:rPr>
        <w:t xml:space="preserve">The enrollment period </w:t>
      </w:r>
      <w:proofErr w:type="gramStart"/>
      <w:r>
        <w:rPr>
          <w:rFonts w:ascii="Times New Roman" w:eastAsia="Times New Roman" w:hAnsi="Times New Roman" w:cs="Times New Roman" w:hint="eastAsia"/>
          <w:sz w:val="20"/>
          <w:szCs w:val="20"/>
        </w:rPr>
        <w:t>spanned</w:t>
      </w:r>
      <w:proofErr w:type="gramEnd"/>
      <w:r>
        <w:rPr>
          <w:rFonts w:ascii="Times New Roman" w:eastAsia="Times New Roman" w:hAnsi="Times New Roman" w:cs="Times New Roman" w:hint="eastAsia"/>
          <w:sz w:val="20"/>
          <w:szCs w:val="20"/>
        </w:rPr>
        <w:t xml:space="preserve"> from November 15, 2020, to July 31, 2023</w:t>
      </w:r>
      <w:r>
        <w:rPr>
          <w:rFonts w:ascii="Times New Roman" w:eastAsia="宋体" w:hAnsi="Times New Roman" w:cs="Times New Roman" w:hint="eastAsia"/>
          <w:sz w:val="20"/>
          <w:szCs w:val="20"/>
        </w:rPr>
        <w:t>. Informed consent was obtained from all participants before the study.</w:t>
      </w:r>
    </w:p>
    <w:p w14:paraId="1C312CBC" w14:textId="77777777" w:rsidR="00E65767" w:rsidRDefault="00E65767">
      <w:pPr>
        <w:rPr>
          <w:rFonts w:ascii="Times New Roman" w:eastAsia="宋体" w:hAnsi="Times New Roman" w:cs="Times New Roman"/>
          <w:sz w:val="20"/>
          <w:szCs w:val="20"/>
        </w:rPr>
      </w:pPr>
    </w:p>
    <w:p w14:paraId="258DE777" w14:textId="53B27ED5" w:rsidR="00E65767" w:rsidRDefault="00D00B76">
      <w:pPr>
        <w:rPr>
          <w:rFonts w:ascii="Times New Roman" w:hAnsi="Times New Roman" w:cs="Times New Roman"/>
          <w:sz w:val="20"/>
          <w:szCs w:val="20"/>
        </w:rPr>
      </w:pPr>
      <w:r>
        <w:rPr>
          <w:rFonts w:ascii="Times New Roman" w:eastAsia="Times New Roman" w:hAnsi="Times New Roman" w:cs="Times New Roman"/>
          <w:sz w:val="20"/>
          <w:szCs w:val="20"/>
        </w:rPr>
        <w:t xml:space="preserve">For every participant, demographics, general clinical information, medical history, as well as cancer diagnosis data (endoscopy, CT, MRI, ultrasonography, etc., when available) were collected. </w:t>
      </w:r>
      <w:r>
        <w:rPr>
          <w:rFonts w:ascii="Times New Roman" w:eastAsia="Times New Roman" w:hAnsi="Times New Roman" w:cs="Times New Roman" w:hint="eastAsia"/>
          <w:sz w:val="20"/>
          <w:szCs w:val="20"/>
        </w:rPr>
        <w:t>The clinical stages of cancers were defined according to the American Joint Committee on Cancer</w:t>
      </w:r>
      <w:r w:rsidR="00E809AA">
        <w:rPr>
          <w:rFonts w:ascii="Times New Roman" w:hAnsi="Times New Roman" w:cs="Times New Roman" w:hint="eastAsia"/>
          <w:sz w:val="20"/>
          <w:szCs w:val="20"/>
        </w:rPr>
        <w:t xml:space="preserve"> (AJCC)</w:t>
      </w:r>
      <w:r>
        <w:rPr>
          <w:rFonts w:ascii="Times New Roman" w:eastAsia="Times New Roman" w:hAnsi="Times New Roman" w:cs="Times New Roman" w:hint="eastAsia"/>
          <w:sz w:val="20"/>
          <w:szCs w:val="20"/>
        </w:rPr>
        <w:t xml:space="preserve"> 8th edition, except for liver cancer, which was staged with reference to the China liver cancer staging system (CNLC).</w:t>
      </w:r>
      <w:r w:rsidR="00E809AA">
        <w:rPr>
          <w:rFonts w:ascii="Times New Roman" w:hAnsi="Times New Roman" w:cs="Times New Roman" w:hint="eastAsia"/>
          <w:sz w:val="20"/>
          <w:szCs w:val="20"/>
        </w:rPr>
        <w:t xml:space="preserve"> </w:t>
      </w:r>
      <w:r w:rsidR="00E809AA" w:rsidRPr="00E809AA">
        <w:rPr>
          <w:rFonts w:ascii="Times New Roman" w:hAnsi="Times New Roman" w:cs="Times New Roman" w:hint="eastAsia"/>
          <w:sz w:val="20"/>
          <w:szCs w:val="20"/>
        </w:rPr>
        <w:t>The choice of staging systems w</w:t>
      </w:r>
      <w:r w:rsidR="00EC19FD">
        <w:rPr>
          <w:rFonts w:ascii="Times New Roman" w:hAnsi="Times New Roman" w:cs="Times New Roman" w:hint="eastAsia"/>
          <w:sz w:val="20"/>
          <w:szCs w:val="20"/>
        </w:rPr>
        <w:t>as</w:t>
      </w:r>
      <w:r w:rsidR="00E809AA" w:rsidRPr="00E809AA">
        <w:rPr>
          <w:rFonts w:ascii="Times New Roman" w:hAnsi="Times New Roman" w:cs="Times New Roman" w:hint="eastAsia"/>
          <w:sz w:val="20"/>
          <w:szCs w:val="20"/>
        </w:rPr>
        <w:t xml:space="preserve"> based on their widespread clinical applicability and alignment with the current guidelines for cancer staging in China. We believe these stage systems allow for comparability with other studies and clinical practices.</w:t>
      </w:r>
    </w:p>
    <w:p w14:paraId="4FF5786D" w14:textId="77777777" w:rsidR="00E65767" w:rsidRDefault="00E65767">
      <w:pPr>
        <w:rPr>
          <w:rFonts w:ascii="Times New Roman" w:eastAsia="Times New Roman" w:hAnsi="Times New Roman" w:cs="Times New Roman"/>
          <w:sz w:val="20"/>
          <w:szCs w:val="20"/>
        </w:rPr>
      </w:pPr>
    </w:p>
    <w:p w14:paraId="1719D048"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Inclusion criteria include: </w:t>
      </w:r>
    </w:p>
    <w:p w14:paraId="54581619" w14:textId="77777777" w:rsidR="00E65767" w:rsidRDefault="00D00B76">
      <w:pPr>
        <w:pStyle w:val="af2"/>
        <w:numPr>
          <w:ilvl w:val="0"/>
          <w:numId w:val="5"/>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Age over 18 years old</w:t>
      </w:r>
      <w:r>
        <w:rPr>
          <w:rFonts w:ascii="Times New Roman" w:hAnsi="Times New Roman" w:cs="Times New Roman" w:hint="eastAsia"/>
          <w:sz w:val="20"/>
          <w:szCs w:val="20"/>
        </w:rPr>
        <w:t>.</w:t>
      </w:r>
    </w:p>
    <w:p w14:paraId="5254A2E9" w14:textId="0D1FF727" w:rsidR="00E65767" w:rsidRDefault="00D00B76">
      <w:pPr>
        <w:pStyle w:val="af2"/>
        <w:numPr>
          <w:ilvl w:val="0"/>
          <w:numId w:val="5"/>
        </w:numPr>
        <w:ind w:firstLineChars="0"/>
        <w:rPr>
          <w:rFonts w:ascii="Times New Roman" w:eastAsia="Times New Roman" w:hAnsi="Times New Roman" w:cs="Times New Roman"/>
          <w:sz w:val="20"/>
          <w:szCs w:val="20"/>
        </w:rPr>
      </w:pPr>
      <w:r>
        <w:rPr>
          <w:rFonts w:ascii="Times New Roman" w:eastAsia="Times New Roman" w:hAnsi="Times New Roman" w:cs="Times New Roman" w:hint="eastAsia"/>
          <w:sz w:val="20"/>
          <w:szCs w:val="20"/>
        </w:rPr>
        <w:t xml:space="preserve">Participants were able to provide a written informed consent form and blood samples for the </w:t>
      </w:r>
      <w:proofErr w:type="spellStart"/>
      <w:r>
        <w:rPr>
          <w:rFonts w:ascii="Times New Roman" w:eastAsia="Times New Roman" w:hAnsi="Times New Roman" w:cs="Times New Roman" w:hint="eastAsia"/>
          <w:sz w:val="20"/>
          <w:szCs w:val="20"/>
        </w:rPr>
        <w:t>GutSeer</w:t>
      </w:r>
      <w:proofErr w:type="spellEnd"/>
      <w:r>
        <w:rPr>
          <w:rFonts w:ascii="Times New Roman" w:eastAsia="Times New Roman" w:hAnsi="Times New Roman" w:cs="Times New Roman" w:hint="eastAsia"/>
          <w:sz w:val="20"/>
          <w:szCs w:val="20"/>
        </w:rPr>
        <w:t xml:space="preserve"> test</w:t>
      </w:r>
      <w:r w:rsidR="007A76CE">
        <w:rPr>
          <w:rFonts w:ascii="宋体" w:eastAsia="宋体" w:hAnsi="宋体" w:cs="宋体" w:hint="eastAsia"/>
          <w:sz w:val="20"/>
          <w:szCs w:val="20"/>
        </w:rPr>
        <w:t>.</w:t>
      </w:r>
    </w:p>
    <w:p w14:paraId="13FA98B8" w14:textId="77777777" w:rsidR="00E65767" w:rsidRDefault="00D00B76">
      <w:pPr>
        <w:pStyle w:val="af2"/>
        <w:numPr>
          <w:ilvl w:val="0"/>
          <w:numId w:val="5"/>
        </w:numPr>
        <w:ind w:firstLineChars="0"/>
        <w:rPr>
          <w:rFonts w:ascii="Times New Roman" w:eastAsia="Times New Roman" w:hAnsi="Times New Roman" w:cs="Times New Roman"/>
          <w:sz w:val="20"/>
          <w:szCs w:val="20"/>
        </w:rPr>
      </w:pPr>
      <w:r>
        <w:rPr>
          <w:rFonts w:ascii="Times New Roman" w:hAnsi="Times New Roman" w:cs="Times New Roman" w:hint="eastAsia"/>
          <w:sz w:val="20"/>
          <w:szCs w:val="20"/>
        </w:rPr>
        <w:t>P</w:t>
      </w:r>
      <w:r>
        <w:rPr>
          <w:rFonts w:ascii="Times New Roman" w:eastAsia="Times New Roman" w:hAnsi="Times New Roman" w:cs="Times New Roman"/>
          <w:sz w:val="20"/>
          <w:szCs w:val="20"/>
        </w:rPr>
        <w:t xml:space="preserve">articipants </w:t>
      </w:r>
      <w:r>
        <w:rPr>
          <w:rFonts w:ascii="Times New Roman" w:hAnsi="Times New Roman" w:cs="Times New Roman" w:hint="eastAsia"/>
          <w:sz w:val="20"/>
          <w:szCs w:val="20"/>
        </w:rPr>
        <w:t>who were</w:t>
      </w:r>
      <w:r>
        <w:rPr>
          <w:rFonts w:ascii="Times New Roman" w:eastAsia="Times New Roman" w:hAnsi="Times New Roman" w:cs="Times New Roman"/>
          <w:sz w:val="20"/>
          <w:szCs w:val="20"/>
        </w:rPr>
        <w:t xml:space="preserve"> pathologically or radiologically diagnosed as one of </w:t>
      </w:r>
      <w:r>
        <w:rPr>
          <w:rFonts w:ascii="Times New Roman" w:hAnsi="Times New Roman" w:cs="Times New Roman" w:hint="eastAsia"/>
          <w:sz w:val="20"/>
          <w:szCs w:val="20"/>
        </w:rPr>
        <w:t xml:space="preserve">any stage (I-IV) of </w:t>
      </w:r>
      <w:r>
        <w:rPr>
          <w:rFonts w:ascii="Times New Roman" w:eastAsia="Times New Roman" w:hAnsi="Times New Roman" w:cs="Times New Roman"/>
          <w:sz w:val="20"/>
          <w:szCs w:val="20"/>
        </w:rPr>
        <w:t>the five cancers: colorectal cancer, esophageal cancer, gastric (stomach) cancer, hepatocellular carcinoma, or pancreatic cancer</w:t>
      </w:r>
      <w:r>
        <w:rPr>
          <w:rFonts w:ascii="Times New Roman" w:hAnsi="Times New Roman" w:cs="Times New Roman" w:hint="eastAsia"/>
          <w:sz w:val="20"/>
          <w:szCs w:val="20"/>
        </w:rPr>
        <w:t>.</w:t>
      </w:r>
    </w:p>
    <w:p w14:paraId="0FC176AE" w14:textId="77777777" w:rsidR="00E65767" w:rsidRDefault="00D00B76">
      <w:pPr>
        <w:pStyle w:val="af2"/>
        <w:numPr>
          <w:ilvl w:val="0"/>
          <w:numId w:val="5"/>
        </w:numPr>
        <w:ind w:firstLineChars="0"/>
        <w:rPr>
          <w:rFonts w:ascii="Times New Roman" w:eastAsia="Times New Roman" w:hAnsi="Times New Roman" w:cs="Times New Roman"/>
          <w:sz w:val="20"/>
          <w:szCs w:val="20"/>
        </w:rPr>
      </w:pPr>
      <w:proofErr w:type="gramStart"/>
      <w:r>
        <w:rPr>
          <w:rFonts w:ascii="Times New Roman" w:hAnsi="Times New Roman" w:cs="Times New Roman" w:hint="eastAsia"/>
          <w:sz w:val="20"/>
          <w:szCs w:val="20"/>
        </w:rPr>
        <w:t>Participants who</w:t>
      </w:r>
      <w:proofErr w:type="gramEnd"/>
      <w:r>
        <w:rPr>
          <w:rFonts w:ascii="Times New Roman" w:hAnsi="Times New Roman" w:cs="Times New Roman" w:hint="eastAsia"/>
          <w:sz w:val="20"/>
          <w:szCs w:val="20"/>
        </w:rPr>
        <w:t xml:space="preserve"> were suspected of colorectal cancer, esophageal cancer, gastric cancer, </w:t>
      </w:r>
      <w:r>
        <w:rPr>
          <w:rFonts w:ascii="Times New Roman" w:eastAsia="Times New Roman" w:hAnsi="Times New Roman" w:cs="Times New Roman"/>
          <w:sz w:val="20"/>
          <w:szCs w:val="20"/>
        </w:rPr>
        <w:t>hepatocellular carcinoma</w:t>
      </w:r>
      <w:r>
        <w:rPr>
          <w:rFonts w:ascii="Times New Roman" w:hAnsi="Times New Roman" w:cs="Times New Roman" w:hint="eastAsia"/>
          <w:sz w:val="20"/>
          <w:szCs w:val="20"/>
        </w:rPr>
        <w:t xml:space="preserve">, </w:t>
      </w:r>
      <w:r>
        <w:rPr>
          <w:rFonts w:ascii="Times New Roman" w:eastAsia="Times New Roman" w:hAnsi="Times New Roman" w:cs="Times New Roman"/>
          <w:sz w:val="20"/>
          <w:szCs w:val="20"/>
        </w:rPr>
        <w:t>or pancreatic cancer</w:t>
      </w:r>
      <w:r>
        <w:rPr>
          <w:rFonts w:ascii="Times New Roman" w:hAnsi="Times New Roman" w:cs="Times New Roman" w:hint="eastAsia"/>
          <w:sz w:val="20"/>
          <w:szCs w:val="20"/>
        </w:rPr>
        <w:t xml:space="preserve"> </w:t>
      </w:r>
      <w:proofErr w:type="gramStart"/>
      <w:r>
        <w:rPr>
          <w:rFonts w:ascii="Times New Roman" w:hAnsi="Times New Roman" w:cs="Times New Roman" w:hint="eastAsia"/>
          <w:sz w:val="20"/>
          <w:szCs w:val="20"/>
        </w:rPr>
        <w:t>seeking for</w:t>
      </w:r>
      <w:proofErr w:type="gramEnd"/>
      <w:r>
        <w:rPr>
          <w:rFonts w:ascii="Times New Roman" w:hAnsi="Times New Roman" w:cs="Times New Roman" w:hint="eastAsia"/>
          <w:sz w:val="20"/>
          <w:szCs w:val="20"/>
        </w:rPr>
        <w:t xml:space="preserve"> further diagnosis.</w:t>
      </w:r>
    </w:p>
    <w:p w14:paraId="0BF2AEA8" w14:textId="77777777" w:rsidR="00E65767" w:rsidRDefault="00D00B76">
      <w:pPr>
        <w:pStyle w:val="af2"/>
        <w:numPr>
          <w:ilvl w:val="0"/>
          <w:numId w:val="5"/>
        </w:numPr>
        <w:ind w:firstLineChars="0"/>
        <w:rPr>
          <w:rFonts w:ascii="Times New Roman" w:eastAsia="Times New Roman" w:hAnsi="Times New Roman" w:cs="Times New Roman"/>
          <w:sz w:val="20"/>
          <w:szCs w:val="20"/>
        </w:rPr>
      </w:pPr>
      <w:bookmarkStart w:id="1" w:name="OLE_LINK1"/>
      <w:r>
        <w:rPr>
          <w:rFonts w:ascii="Times New Roman" w:hAnsi="Times New Roman" w:cs="Times New Roman" w:hint="eastAsia"/>
          <w:sz w:val="20"/>
          <w:szCs w:val="20"/>
        </w:rPr>
        <w:t xml:space="preserve">Participants </w:t>
      </w:r>
      <w:proofErr w:type="gramStart"/>
      <w:r>
        <w:rPr>
          <w:rFonts w:ascii="Times New Roman" w:hAnsi="Times New Roman" w:cs="Times New Roman" w:hint="eastAsia"/>
          <w:sz w:val="20"/>
          <w:szCs w:val="20"/>
        </w:rPr>
        <w:t>presenting to</w:t>
      </w:r>
      <w:proofErr w:type="gramEnd"/>
      <w:r>
        <w:rPr>
          <w:rFonts w:ascii="Times New Roman" w:hAnsi="Times New Roman" w:cs="Times New Roman" w:hint="eastAsia"/>
          <w:sz w:val="20"/>
          <w:szCs w:val="20"/>
        </w:rPr>
        <w:t xml:space="preserve"> outpatient care settings with gastrointestinal symptoms seeking further diagnostic evaluation.</w:t>
      </w:r>
    </w:p>
    <w:bookmarkEnd w:id="1"/>
    <w:p w14:paraId="78231468" w14:textId="77777777" w:rsidR="00E65767" w:rsidRDefault="00E65767">
      <w:pPr>
        <w:rPr>
          <w:rFonts w:ascii="Times New Roman" w:eastAsia="Times New Roman" w:hAnsi="Times New Roman" w:cs="Times New Roman"/>
          <w:sz w:val="20"/>
          <w:szCs w:val="20"/>
        </w:rPr>
      </w:pPr>
    </w:p>
    <w:p w14:paraId="74D2CE84"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Exclusion criteria include:</w:t>
      </w:r>
    </w:p>
    <w:p w14:paraId="56499E28"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hint="eastAsia"/>
          <w:sz w:val="20"/>
          <w:szCs w:val="20"/>
        </w:rPr>
        <w:t>Participants who were pregnant or lactating</w:t>
      </w:r>
      <w:r>
        <w:rPr>
          <w:rFonts w:ascii="Times New Roman" w:hAnsi="Times New Roman" w:cs="Times New Roman" w:hint="eastAsia"/>
          <w:sz w:val="20"/>
          <w:szCs w:val="20"/>
        </w:rPr>
        <w:t>.</w:t>
      </w:r>
    </w:p>
    <w:p w14:paraId="61453647" w14:textId="77777777" w:rsidR="00E65767" w:rsidRDefault="00D00B76">
      <w:pPr>
        <w:pStyle w:val="af2"/>
        <w:numPr>
          <w:ilvl w:val="0"/>
          <w:numId w:val="6"/>
        </w:numPr>
        <w:ind w:firstLineChars="0"/>
        <w:rPr>
          <w:rFonts w:ascii="Times New Roman" w:eastAsia="Times New Roman" w:hAnsi="Times New Roman" w:cs="Times New Roman"/>
          <w:sz w:val="20"/>
          <w:szCs w:val="20"/>
        </w:rPr>
      </w:pPr>
      <w:bookmarkStart w:id="2" w:name="OLE_LINK2"/>
      <w:r>
        <w:rPr>
          <w:rFonts w:ascii="Times New Roman" w:eastAsia="Times New Roman" w:hAnsi="Times New Roman" w:cs="Times New Roman" w:hint="eastAsia"/>
          <w:sz w:val="20"/>
          <w:szCs w:val="20"/>
        </w:rPr>
        <w:t>Participants who</w:t>
      </w:r>
      <w:r>
        <w:rPr>
          <w:rFonts w:ascii="Times New Roman" w:eastAsia="Times New Roman" w:hAnsi="Times New Roman" w:cs="Times New Roman"/>
          <w:sz w:val="20"/>
          <w:szCs w:val="20"/>
        </w:rPr>
        <w:t xml:space="preserve"> </w:t>
      </w:r>
      <w:r>
        <w:rPr>
          <w:rFonts w:ascii="Times New Roman" w:eastAsia="Times New Roman" w:hAnsi="Times New Roman" w:cs="Times New Roman" w:hint="eastAsia"/>
          <w:sz w:val="20"/>
          <w:szCs w:val="20"/>
        </w:rPr>
        <w:t>had received anticoagulant agents (e.g., warfarin, aspirin) for ≥</w:t>
      </w:r>
      <w:proofErr w:type="gramStart"/>
      <w:r>
        <w:rPr>
          <w:rFonts w:ascii="Times New Roman" w:eastAsia="Times New Roman" w:hAnsi="Times New Roman" w:cs="Times New Roman" w:hint="eastAsia"/>
          <w:sz w:val="20"/>
          <w:szCs w:val="20"/>
        </w:rPr>
        <w:t>1 week</w:t>
      </w:r>
      <w:proofErr w:type="gramEnd"/>
      <w:r>
        <w:rPr>
          <w:rFonts w:ascii="Times New Roman" w:eastAsia="Times New Roman" w:hAnsi="Times New Roman" w:cs="Times New Roman" w:hint="eastAsia"/>
          <w:sz w:val="20"/>
          <w:szCs w:val="20"/>
        </w:rPr>
        <w:t xml:space="preserve"> preceding phlebotomy or were administered low-molecular-weight heparin on the blood collection day.</w:t>
      </w:r>
    </w:p>
    <w:bookmarkEnd w:id="2"/>
    <w:p w14:paraId="37402227"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Patients with multiple cancers were excluded</w:t>
      </w:r>
      <w:r>
        <w:rPr>
          <w:rFonts w:ascii="Times New Roman" w:hAnsi="Times New Roman" w:cs="Times New Roman" w:hint="eastAsia"/>
          <w:sz w:val="20"/>
          <w:szCs w:val="20"/>
        </w:rPr>
        <w:t>.</w:t>
      </w:r>
    </w:p>
    <w:p w14:paraId="326AFC46"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Cancer patients </w:t>
      </w:r>
      <w:proofErr w:type="gramStart"/>
      <w:r>
        <w:rPr>
          <w:rFonts w:ascii="Times New Roman" w:eastAsia="Times New Roman" w:hAnsi="Times New Roman" w:cs="Times New Roman"/>
          <w:sz w:val="20"/>
          <w:szCs w:val="20"/>
        </w:rPr>
        <w:t>having</w:t>
      </w:r>
      <w:proofErr w:type="gramEnd"/>
      <w:r>
        <w:rPr>
          <w:rFonts w:ascii="Times New Roman" w:eastAsia="Times New Roman" w:hAnsi="Times New Roman" w:cs="Times New Roman"/>
          <w:sz w:val="20"/>
          <w:szCs w:val="20"/>
        </w:rPr>
        <w:t xml:space="preserve"> already received surgery, radiotherapy, chemotherapy, targeted therapy, or other anti-tumor intervention previously</w:t>
      </w:r>
      <w:r>
        <w:rPr>
          <w:rFonts w:ascii="Times New Roman" w:hAnsi="Times New Roman" w:cs="Times New Roman" w:hint="eastAsia"/>
          <w:sz w:val="20"/>
          <w:szCs w:val="20"/>
        </w:rPr>
        <w:t>.</w:t>
      </w:r>
    </w:p>
    <w:p w14:paraId="4D5CD58E"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Recipients with organ, bone marrow, or stem cell transplant</w:t>
      </w:r>
      <w:r>
        <w:rPr>
          <w:rFonts w:ascii="Times New Roman" w:hAnsi="Times New Roman" w:cs="Times New Roman" w:hint="eastAsia"/>
          <w:sz w:val="20"/>
          <w:szCs w:val="20"/>
        </w:rPr>
        <w:t>.</w:t>
      </w:r>
    </w:p>
    <w:p w14:paraId="7D799767"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Patients with hemorrhagic</w:t>
      </w:r>
      <w:r>
        <w:rPr>
          <w:rFonts w:ascii="Times New Roman" w:hAnsi="Times New Roman" w:cs="Times New Roman" w:hint="eastAsia"/>
          <w:sz w:val="20"/>
          <w:szCs w:val="20"/>
        </w:rPr>
        <w:t>.</w:t>
      </w:r>
    </w:p>
    <w:p w14:paraId="3CB23D0F"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Patients with systemic inflammatory response syndrome</w:t>
      </w:r>
      <w:r>
        <w:rPr>
          <w:rFonts w:ascii="Times New Roman" w:hAnsi="Times New Roman" w:cs="Times New Roman" w:hint="eastAsia"/>
          <w:sz w:val="20"/>
          <w:szCs w:val="20"/>
        </w:rPr>
        <w:t>.</w:t>
      </w:r>
    </w:p>
    <w:p w14:paraId="1CDD3EFE"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Patients having a history of severe cardiovascular diseases (e.g., previous myocardial infarction, coronary artery bypass grafting, coronary stenting, congestive heart failure, or myocardial infarction within last 6 months, or uncontrolled severe hypertension, etc.)</w:t>
      </w:r>
      <w:r>
        <w:rPr>
          <w:rFonts w:ascii="Times New Roman" w:hAnsi="Times New Roman" w:cs="Times New Roman" w:hint="eastAsia"/>
          <w:sz w:val="20"/>
          <w:szCs w:val="20"/>
        </w:rPr>
        <w:t>.</w:t>
      </w:r>
    </w:p>
    <w:p w14:paraId="6EC6683E"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Individuals participated in an “interventional” clinical trial within the past 30 days and had taken experimental drug(s)</w:t>
      </w:r>
      <w:r>
        <w:rPr>
          <w:rFonts w:ascii="Times New Roman" w:hAnsi="Times New Roman" w:cs="Times New Roman" w:hint="eastAsia"/>
          <w:sz w:val="20"/>
          <w:szCs w:val="20"/>
        </w:rPr>
        <w:t>.</w:t>
      </w:r>
    </w:p>
    <w:p w14:paraId="4C9A07C9" w14:textId="6C5E3611"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Individuals </w:t>
      </w:r>
      <w:proofErr w:type="gramStart"/>
      <w:r>
        <w:rPr>
          <w:rFonts w:ascii="Times New Roman" w:eastAsia="Times New Roman" w:hAnsi="Times New Roman" w:cs="Times New Roman"/>
          <w:sz w:val="20"/>
          <w:szCs w:val="20"/>
        </w:rPr>
        <w:t>unsuitable</w:t>
      </w:r>
      <w:proofErr w:type="gramEnd"/>
      <w:r>
        <w:rPr>
          <w:rFonts w:ascii="Times New Roman" w:eastAsia="Times New Roman" w:hAnsi="Times New Roman" w:cs="Times New Roman"/>
          <w:sz w:val="20"/>
          <w:szCs w:val="20"/>
        </w:rPr>
        <w:t xml:space="preserve"> for this trial as determined by the investigators.</w:t>
      </w:r>
      <w:r w:rsidR="00B57982">
        <w:rPr>
          <w:rFonts w:ascii="Times New Roman" w:hAnsi="Times New Roman" w:cs="Times New Roman" w:hint="eastAsia"/>
          <w:sz w:val="20"/>
          <w:szCs w:val="20"/>
        </w:rPr>
        <w:t xml:space="preserve"> </w:t>
      </w:r>
      <w:r w:rsidR="00A54312" w:rsidRPr="00A54312">
        <w:rPr>
          <w:rFonts w:ascii="Times New Roman" w:hAnsi="Times New Roman" w:cs="Times New Roman" w:hint="eastAsia"/>
          <w:sz w:val="20"/>
          <w:szCs w:val="20"/>
        </w:rPr>
        <w:t xml:space="preserve">Individuals were considered unsuitable if they withdrew consent, developed health issues prior to blood collection, or were assessed by investigators as </w:t>
      </w:r>
      <w:proofErr w:type="gramStart"/>
      <w:r w:rsidR="00A54312" w:rsidRPr="00A54312">
        <w:rPr>
          <w:rFonts w:ascii="Times New Roman" w:hAnsi="Times New Roman" w:cs="Times New Roman" w:hint="eastAsia"/>
          <w:sz w:val="20"/>
          <w:szCs w:val="20"/>
        </w:rPr>
        <w:t>have</w:t>
      </w:r>
      <w:proofErr w:type="gramEnd"/>
      <w:r w:rsidR="00A54312" w:rsidRPr="00A54312">
        <w:rPr>
          <w:rFonts w:ascii="Times New Roman" w:hAnsi="Times New Roman" w:cs="Times New Roman" w:hint="eastAsia"/>
          <w:sz w:val="20"/>
          <w:szCs w:val="20"/>
        </w:rPr>
        <w:t xml:space="preserve"> complex medical conditions that posed potential safety risks</w:t>
      </w:r>
      <w:r w:rsidR="00B57982" w:rsidRPr="00826089">
        <w:rPr>
          <w:rFonts w:ascii="Times New Roman" w:hAnsi="Times New Roman" w:cs="Times New Roman"/>
          <w:sz w:val="20"/>
          <w:szCs w:val="20"/>
        </w:rPr>
        <w:t>.</w:t>
      </w:r>
    </w:p>
    <w:p w14:paraId="7B1C0FB5" w14:textId="38014ACC" w:rsidR="00B05AA5" w:rsidRPr="00981451" w:rsidRDefault="00D00B76" w:rsidP="00B05AA5">
      <w:pPr>
        <w:pStyle w:val="af2"/>
        <w:numPr>
          <w:ilvl w:val="0"/>
          <w:numId w:val="6"/>
        </w:numPr>
        <w:ind w:firstLineChars="0"/>
        <w:rPr>
          <w:rFonts w:ascii="Times New Roman" w:eastAsia="Times New Roman" w:hAnsi="Times New Roman" w:cs="Times New Roman"/>
          <w:sz w:val="20"/>
          <w:szCs w:val="20"/>
        </w:rPr>
      </w:pPr>
      <w:r w:rsidRPr="005F40B4">
        <w:rPr>
          <w:rFonts w:ascii="Times New Roman" w:eastAsia="Times New Roman" w:hAnsi="Times New Roman" w:cs="Times New Roman"/>
          <w:sz w:val="20"/>
          <w:szCs w:val="20"/>
        </w:rPr>
        <w:t>Individuals failed to collect blood on time according to plan or the blood sample did not meet the requirements</w:t>
      </w:r>
      <w:r w:rsidR="00B05AA5" w:rsidRPr="005F40B4">
        <w:rPr>
          <w:rFonts w:ascii="Times New Roman" w:hAnsi="Times New Roman" w:cs="Times New Roman" w:hint="eastAsia"/>
          <w:sz w:val="20"/>
          <w:szCs w:val="20"/>
        </w:rPr>
        <w:t xml:space="preserve">: </w:t>
      </w:r>
      <w:bookmarkStart w:id="3" w:name="_Hlk196771444"/>
      <w:r w:rsidR="00B05AA5" w:rsidRPr="00981451">
        <w:rPr>
          <w:rFonts w:ascii="Times New Roman" w:hAnsi="Times New Roman" w:cs="Times New Roman"/>
          <w:sz w:val="20"/>
          <w:szCs w:val="20"/>
        </w:rPr>
        <w:t>(1) must be delivered to the central laboratory within 72 hours after being collected; (2) must be collected in Streck tubes; (3) volume must be at least 10 mL; (4) has no visible hemolysis or contamination; (5) must be properly labeled and promptly processed or stored according to standard operating protocol.</w:t>
      </w:r>
    </w:p>
    <w:bookmarkEnd w:id="3"/>
    <w:p w14:paraId="71410EBE" w14:textId="77777777" w:rsidR="00E65767" w:rsidRDefault="00D00B76">
      <w:pPr>
        <w:pStyle w:val="af2"/>
        <w:numPr>
          <w:ilvl w:val="0"/>
          <w:numId w:val="6"/>
        </w:numPr>
        <w:ind w:firstLineChars="0"/>
        <w:rPr>
          <w:rFonts w:ascii="Times New Roman" w:eastAsia="Times New Roman" w:hAnsi="Times New Roman" w:cs="Times New Roman"/>
          <w:sz w:val="20"/>
          <w:szCs w:val="20"/>
        </w:rPr>
      </w:pPr>
      <w:r>
        <w:rPr>
          <w:rFonts w:ascii="Times New Roman" w:hAnsi="Times New Roman" w:cs="Times New Roman" w:hint="eastAsia"/>
          <w:sz w:val="20"/>
          <w:szCs w:val="20"/>
        </w:rPr>
        <w:t xml:space="preserve">Participants who were diagnosed by pathological or </w:t>
      </w:r>
      <w:r>
        <w:rPr>
          <w:rFonts w:ascii="Times New Roman" w:hAnsi="Times New Roman" w:cs="Times New Roman"/>
          <w:sz w:val="20"/>
          <w:szCs w:val="20"/>
        </w:rPr>
        <w:t>radiological</w:t>
      </w:r>
      <w:r>
        <w:rPr>
          <w:rFonts w:ascii="Times New Roman" w:hAnsi="Times New Roman" w:cs="Times New Roman" w:hint="eastAsia"/>
          <w:sz w:val="20"/>
          <w:szCs w:val="20"/>
        </w:rPr>
        <w:t xml:space="preserve"> tests as advanced precancerous lesions as described in Supplementary Table 1 (only for Model Building Cohort).</w:t>
      </w:r>
    </w:p>
    <w:p w14:paraId="67DF9585" w14:textId="77777777" w:rsidR="00E65767" w:rsidRDefault="00E65767">
      <w:pPr>
        <w:rPr>
          <w:rFonts w:ascii="Times New Roman" w:hAnsi="Times New Roman" w:cs="Times New Roman"/>
          <w:sz w:val="20"/>
          <w:szCs w:val="20"/>
        </w:rPr>
      </w:pPr>
    </w:p>
    <w:p w14:paraId="0777EAF5"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Sample size determination</w:t>
      </w:r>
    </w:p>
    <w:p w14:paraId="1E7D721A" w14:textId="77777777" w:rsidR="00E65767" w:rsidRDefault="00D00B76">
      <w:pPr>
        <w:rPr>
          <w:rFonts w:ascii="Times New Roman" w:hAnsi="Times New Roman" w:cs="Times New Roman"/>
          <w:sz w:val="20"/>
          <w:szCs w:val="20"/>
        </w:rPr>
      </w:pPr>
      <w:r>
        <w:rPr>
          <w:rFonts w:ascii="Times New Roman" w:hAnsi="Times New Roman" w:cs="Times New Roman" w:hint="eastAsia"/>
          <w:sz w:val="20"/>
          <w:szCs w:val="20"/>
        </w:rPr>
        <w:t xml:space="preserve">The sample sizes for both the model training and validation cohorts were pre-specified based on empirical experience, with approximately 500 cases or controls allocated to each cohort. For the </w:t>
      </w:r>
      <w:r>
        <w:rPr>
          <w:rFonts w:ascii="Times New Roman" w:hAnsi="Times New Roman" w:cs="Times New Roman"/>
          <w:sz w:val="20"/>
          <w:szCs w:val="20"/>
        </w:rPr>
        <w:t>independent</w:t>
      </w:r>
      <w:r>
        <w:rPr>
          <w:rFonts w:ascii="Times New Roman" w:hAnsi="Times New Roman" w:cs="Times New Roman" w:hint="eastAsia"/>
          <w:sz w:val="20"/>
          <w:szCs w:val="20"/>
        </w:rPr>
        <w:t xml:space="preserve"> test cohort, sample size was determined based on achieving </w:t>
      </w:r>
      <w:r>
        <w:rPr>
          <w:rFonts w:ascii="Times New Roman" w:hAnsi="Times New Roman" w:cs="Times New Roman" w:hint="eastAsia"/>
          <w:sz w:val="20"/>
          <w:szCs w:val="20"/>
        </w:rPr>
        <w:t>±</w:t>
      </w:r>
      <w:r>
        <w:rPr>
          <w:rFonts w:ascii="Times New Roman" w:hAnsi="Times New Roman" w:cs="Times New Roman" w:hint="eastAsia"/>
          <w:sz w:val="20"/>
          <w:szCs w:val="20"/>
        </w:rPr>
        <w:t>5% precision for 95% confidence intervals of the assay performance metrics. Using the standard formula for proportion estimation (n = Z</w:t>
      </w:r>
      <w:r>
        <w:rPr>
          <w:rFonts w:ascii="Times New Roman" w:hAnsi="Times New Roman" w:cs="Times New Roman" w:hint="eastAsia"/>
          <w:sz w:val="20"/>
          <w:szCs w:val="20"/>
        </w:rPr>
        <w:t>²α</w:t>
      </w:r>
      <w:r>
        <w:rPr>
          <w:rFonts w:ascii="Times New Roman" w:hAnsi="Times New Roman" w:cs="Times New Roman" w:hint="eastAsia"/>
          <w:sz w:val="20"/>
          <w:szCs w:val="20"/>
        </w:rPr>
        <w:t xml:space="preserve">/2 </w:t>
      </w:r>
      <w:r>
        <w:rPr>
          <w:rFonts w:ascii="Times New Roman" w:hAnsi="Times New Roman" w:cs="Times New Roman" w:hint="eastAsia"/>
          <w:sz w:val="20"/>
          <w:szCs w:val="20"/>
        </w:rPr>
        <w:t>×</w:t>
      </w:r>
      <w:r>
        <w:rPr>
          <w:rFonts w:ascii="Times New Roman" w:hAnsi="Times New Roman" w:cs="Times New Roman" w:hint="eastAsia"/>
          <w:sz w:val="20"/>
          <w:szCs w:val="20"/>
        </w:rPr>
        <w:t xml:space="preserve"> p </w:t>
      </w:r>
      <w:r>
        <w:rPr>
          <w:rFonts w:ascii="Times New Roman" w:hAnsi="Times New Roman" w:cs="Times New Roman" w:hint="eastAsia"/>
          <w:sz w:val="20"/>
          <w:szCs w:val="20"/>
        </w:rPr>
        <w:t>×</w:t>
      </w:r>
      <w:r>
        <w:rPr>
          <w:rFonts w:ascii="Times New Roman" w:hAnsi="Times New Roman" w:cs="Times New Roman" w:hint="eastAsia"/>
          <w:sz w:val="20"/>
          <w:szCs w:val="20"/>
        </w:rPr>
        <w:t xml:space="preserve"> (1-p)/d</w:t>
      </w:r>
      <w:r>
        <w:rPr>
          <w:rFonts w:ascii="Times New Roman" w:hAnsi="Times New Roman" w:cs="Times New Roman" w:hint="eastAsia"/>
          <w:sz w:val="20"/>
          <w:szCs w:val="20"/>
        </w:rPr>
        <w:t>²</w:t>
      </w:r>
      <w:r>
        <w:rPr>
          <w:rFonts w:ascii="Times New Roman" w:hAnsi="Times New Roman" w:cs="Times New Roman" w:hint="eastAsia"/>
          <w:sz w:val="20"/>
          <w:szCs w:val="20"/>
        </w:rPr>
        <w:t>), we calculated that a minimum of 246 cancer cases were required for sensitivity assessment (80% expected) and 73 non-cancer controls for specificity evaluation (95% expected). TOO prediction accuracy (85% expected) necessitated approximately 245 cancer cases when accounting for the expected sensitivity. Additional case and control patients were incorporated into the study due to their availability.</w:t>
      </w:r>
    </w:p>
    <w:p w14:paraId="4D8F12A8" w14:textId="77777777" w:rsidR="00E65767" w:rsidRDefault="00E65767">
      <w:pPr>
        <w:rPr>
          <w:rFonts w:ascii="Times New Roman" w:hAnsi="Times New Roman" w:cs="Times New Roman"/>
          <w:sz w:val="20"/>
          <w:szCs w:val="20"/>
        </w:rPr>
      </w:pPr>
    </w:p>
    <w:p w14:paraId="04CB8E40"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Measurements for the markers</w:t>
      </w:r>
    </w:p>
    <w:p w14:paraId="101CF137"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 each </w:t>
      </w:r>
      <w:r>
        <w:rPr>
          <w:rFonts w:ascii="Times New Roman" w:hAnsi="Times New Roman" w:cs="Times New Roman" w:hint="eastAsia"/>
          <w:sz w:val="20"/>
          <w:szCs w:val="20"/>
        </w:rPr>
        <w:t>genomic</w:t>
      </w:r>
      <w:r>
        <w:rPr>
          <w:rFonts w:ascii="Times New Roman" w:eastAsia="Times New Roman" w:hAnsi="Times New Roman" w:cs="Times New Roman"/>
          <w:sz w:val="20"/>
          <w:szCs w:val="20"/>
        </w:rPr>
        <w:t xml:space="preserve"> region of each sample, the methylation level was quantified by measurements including the average methylation fraction (AMF) and</w:t>
      </w:r>
      <w:r>
        <w:rPr>
          <w:rFonts w:ascii="Times New Roman" w:hAnsi="Times New Roman" w:cs="Times New Roman" w:hint="eastAsia"/>
          <w:sz w:val="20"/>
          <w:szCs w:val="20"/>
        </w:rPr>
        <w:t xml:space="preserve"> the</w:t>
      </w:r>
      <w:r>
        <w:rPr>
          <w:rFonts w:ascii="Times New Roman" w:eastAsia="Times New Roman" w:hAnsi="Times New Roman" w:cs="Times New Roman"/>
          <w:sz w:val="20"/>
          <w:szCs w:val="20"/>
        </w:rPr>
        <w:t xml:space="preserve"> methylation haplotype fraction (MHF). The AMF was calculated by the fraction of all the methylated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compared to the total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across all the </w:t>
      </w:r>
      <w:proofErr w:type="gramStart"/>
      <w:r>
        <w:rPr>
          <w:rFonts w:ascii="Times New Roman" w:eastAsia="Times New Roman" w:hAnsi="Times New Roman" w:cs="Times New Roman"/>
          <w:sz w:val="20"/>
          <w:szCs w:val="20"/>
        </w:rPr>
        <w:t>reads</w:t>
      </w:r>
      <w:proofErr w:type="gramEnd"/>
      <w:r>
        <w:rPr>
          <w:rFonts w:ascii="Times New Roman" w:eastAsia="Times New Roman" w:hAnsi="Times New Roman" w:cs="Times New Roman"/>
          <w:sz w:val="20"/>
          <w:szCs w:val="20"/>
        </w:rPr>
        <w:t xml:space="preserve"> from the marker region in the sample (as in the following formula), to quantify the overall average methylation level for the marker region:</w:t>
      </w:r>
    </w:p>
    <w:p w14:paraId="415E74CA" w14:textId="77777777" w:rsidR="00E65767" w:rsidRDefault="00000000">
      <w:pPr>
        <w:spacing w:line="360" w:lineRule="auto"/>
        <w:ind w:firstLineChars="200" w:firstLine="400"/>
        <w:jc w:val="center"/>
        <w:rPr>
          <w:rFonts w:ascii="Times New Roman" w:eastAsia="Times New Roman" w:hAnsi="Times New Roman" w:cs="Times New Roman"/>
          <w:sz w:val="20"/>
          <w:szCs w:val="20"/>
        </w:rPr>
      </w:pPr>
      <m:oMathPara>
        <m:oMath>
          <m:sSub>
            <m:sSubPr>
              <m:ctrlPr>
                <w:rPr>
                  <w:rFonts w:ascii="Cambria Math" w:hAnsi="Cambria Math" w:cs="Times New Roman"/>
                  <w:sz w:val="20"/>
                  <w:szCs w:val="20"/>
                </w:rPr>
              </m:ctrlPr>
            </m:sSubPr>
            <m:e>
              <m:r>
                <w:rPr>
                  <w:rFonts w:ascii="Cambria Math" w:hAnsi="Cambria Math" w:cs="Times New Roman"/>
                  <w:sz w:val="20"/>
                  <w:szCs w:val="20"/>
                </w:rPr>
                <m:t>AMF</m:t>
              </m:r>
            </m:e>
            <m:sub>
              <m:r>
                <w:rPr>
                  <w:rFonts w:ascii="Cambria Math" w:hAnsi="Cambria Math" w:cs="Times New Roman"/>
                  <w:sz w:val="20"/>
                  <w:szCs w:val="20"/>
                </w:rPr>
                <m:t>i</m:t>
              </m:r>
            </m:sub>
          </m:sSub>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M</m:t>
                  </m:r>
                </m:e>
                <m:sub>
                  <m:r>
                    <w:rPr>
                      <w:rFonts w:ascii="Cambria Math" w:hAnsi="Cambria Math" w:cs="Times New Roman"/>
                      <w:sz w:val="20"/>
                      <w:szCs w:val="20"/>
                    </w:rPr>
                    <m:t>i</m:t>
                  </m:r>
                </m:sub>
              </m:sSub>
            </m:num>
            <m:den>
              <m:sSub>
                <m:sSubPr>
                  <m:ctrlPr>
                    <w:rPr>
                      <w:rFonts w:ascii="Cambria Math" w:hAnsi="Cambria Math" w:cs="Times New Roman"/>
                      <w:sz w:val="20"/>
                      <w:szCs w:val="20"/>
                    </w:rPr>
                  </m:ctrlPr>
                </m:sSubPr>
                <m:e>
                  <m:r>
                    <w:rPr>
                      <w:rFonts w:ascii="Cambria Math" w:hAnsi="Cambria Math" w:cs="Times New Roman"/>
                      <w:sz w:val="20"/>
                      <w:szCs w:val="20"/>
                    </w:rPr>
                    <m:t>N</m:t>
                  </m:r>
                </m:e>
                <m:sub>
                  <m:r>
                    <w:rPr>
                      <w:rFonts w:ascii="Cambria Math" w:hAnsi="Cambria Math" w:cs="Times New Roman"/>
                      <w:sz w:val="20"/>
                      <w:szCs w:val="20"/>
                    </w:rPr>
                    <m:t>i</m:t>
                  </m:r>
                </m:sub>
              </m:sSub>
            </m:den>
          </m:f>
        </m:oMath>
      </m:oMathPara>
    </w:p>
    <w:p w14:paraId="5FB350DB"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is the index of the marker region and </w:t>
      </w:r>
      <w:r>
        <w:rPr>
          <w:rFonts w:ascii="Times New Roman" w:eastAsia="Times New Roman" w:hAnsi="Times New Roman" w:cs="Times New Roman"/>
          <w:i/>
          <w:iCs/>
          <w:sz w:val="20"/>
          <w:szCs w:val="20"/>
        </w:rPr>
        <w:t>N</w:t>
      </w:r>
      <w:r>
        <w:rPr>
          <w:rFonts w:ascii="Times New Roman" w:eastAsia="Times New Roman" w:hAnsi="Times New Roman" w:cs="Times New Roman"/>
          <w:i/>
          <w:iCs/>
          <w:sz w:val="20"/>
          <w:szCs w:val="20"/>
          <w:vertAlign w:val="subscript"/>
        </w:rPr>
        <w:t>i</w:t>
      </w:r>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M</w:t>
      </w:r>
      <w:r>
        <w:rPr>
          <w:rFonts w:ascii="Times New Roman" w:eastAsia="Times New Roman" w:hAnsi="Times New Roman" w:cs="Times New Roman"/>
          <w:i/>
          <w:iCs/>
          <w:sz w:val="20"/>
          <w:szCs w:val="20"/>
          <w:vertAlign w:val="subscript"/>
        </w:rPr>
        <w:t>i</w:t>
      </w:r>
      <w:r>
        <w:rPr>
          <w:rFonts w:ascii="Times New Roman" w:eastAsia="Times New Roman" w:hAnsi="Times New Roman" w:cs="Times New Roman"/>
          <w:sz w:val="20"/>
          <w:szCs w:val="20"/>
        </w:rPr>
        <w:t xml:space="preserve"> are the numbers of all and methylated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across all the reads detected in the region.</w:t>
      </w:r>
    </w:p>
    <w:p w14:paraId="7D31DBD7" w14:textId="77777777" w:rsidR="00E65767" w:rsidRDefault="00E65767">
      <w:pPr>
        <w:rPr>
          <w:rFonts w:ascii="Times New Roman" w:eastAsia="Times New Roman" w:hAnsi="Times New Roman" w:cs="Times New Roman"/>
          <w:sz w:val="20"/>
          <w:szCs w:val="20"/>
        </w:rPr>
      </w:pPr>
    </w:p>
    <w:p w14:paraId="7CCBB1B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MHF was quantified as the fraction of fully methylated and fully unmethylated haplotypes (per the following formula), to evaluate the concentrative level of methylation in the region.</w:t>
      </w:r>
    </w:p>
    <w:p w14:paraId="2D6E18B1" w14:textId="77777777" w:rsidR="00E65767" w:rsidRDefault="00000000">
      <w:pPr>
        <w:ind w:firstLineChars="200" w:firstLine="400"/>
        <w:jc w:val="center"/>
        <w:rPr>
          <w:rFonts w:ascii="Times New Roman" w:eastAsia="Times New Roman" w:hAnsi="Times New Roman" w:cs="Times New Roman"/>
          <w:sz w:val="20"/>
          <w:szCs w:val="20"/>
        </w:rPr>
      </w:pPr>
      <m:oMathPara>
        <m:oMath>
          <m:sSub>
            <m:sSubPr>
              <m:ctrlPr>
                <w:rPr>
                  <w:rFonts w:ascii="Cambria Math" w:hAnsi="Cambria Math" w:cs="Times New Roman"/>
                  <w:sz w:val="20"/>
                  <w:szCs w:val="18"/>
                </w:rPr>
              </m:ctrlPr>
            </m:sSubPr>
            <m:e>
              <m:r>
                <w:rPr>
                  <w:rFonts w:ascii="Cambria Math" w:hAnsi="Cambria Math" w:cs="Times New Roman"/>
                  <w:sz w:val="20"/>
                  <w:szCs w:val="18"/>
                </w:rPr>
                <m:t>MHF</m:t>
              </m:r>
            </m:e>
            <m:sub>
              <m:r>
                <w:rPr>
                  <w:rFonts w:ascii="Cambria Math" w:hAnsi="Cambria Math" w:cs="Times New Roman"/>
                  <w:sz w:val="20"/>
                  <w:szCs w:val="18"/>
                </w:rPr>
                <m:t>i</m:t>
              </m:r>
              <m:r>
                <m:rPr>
                  <m:sty m:val="p"/>
                </m:rPr>
                <w:rPr>
                  <w:rFonts w:ascii="Cambria Math" w:hAnsi="Cambria Math" w:cs="Times New Roman"/>
                  <w:sz w:val="20"/>
                  <w:szCs w:val="18"/>
                </w:rPr>
                <m:t>,</m:t>
              </m:r>
              <m:r>
                <w:rPr>
                  <w:rFonts w:ascii="Cambria Math" w:hAnsi="Cambria Math" w:cs="Times New Roman"/>
                  <w:sz w:val="20"/>
                  <w:szCs w:val="18"/>
                </w:rPr>
                <m:t>h</m:t>
              </m:r>
            </m:sub>
          </m:sSub>
          <m:r>
            <m:rPr>
              <m:sty m:val="p"/>
            </m:rPr>
            <w:rPr>
              <w:rFonts w:ascii="Cambria Math" w:hAnsi="Cambria Math" w:cs="Times New Roman"/>
              <w:sz w:val="20"/>
              <w:szCs w:val="18"/>
            </w:rPr>
            <m:t>=</m:t>
          </m:r>
          <m:f>
            <m:fPr>
              <m:ctrlPr>
                <w:rPr>
                  <w:rFonts w:ascii="Cambria Math" w:hAnsi="Cambria Math" w:cs="Times New Roman"/>
                  <w:sz w:val="20"/>
                  <w:szCs w:val="18"/>
                </w:rPr>
              </m:ctrlPr>
            </m:fPr>
            <m:num>
              <m:sSub>
                <m:sSubPr>
                  <m:ctrlPr>
                    <w:rPr>
                      <w:rFonts w:ascii="Cambria Math" w:hAnsi="Cambria Math" w:cs="Times New Roman"/>
                      <w:sz w:val="20"/>
                      <w:szCs w:val="18"/>
                    </w:rPr>
                  </m:ctrlPr>
                </m:sSubPr>
                <m:e>
                  <m:r>
                    <w:rPr>
                      <w:rFonts w:ascii="Cambria Math" w:hAnsi="Cambria Math" w:cs="Times New Roman"/>
                      <w:sz w:val="20"/>
                      <w:szCs w:val="18"/>
                    </w:rPr>
                    <m:t>N</m:t>
                  </m:r>
                </m:e>
                <m:sub>
                  <m:r>
                    <w:rPr>
                      <w:rFonts w:ascii="Cambria Math" w:hAnsi="Cambria Math" w:cs="Times New Roman"/>
                      <w:sz w:val="20"/>
                      <w:szCs w:val="18"/>
                    </w:rPr>
                    <m:t>i</m:t>
                  </m:r>
                  <m:r>
                    <m:rPr>
                      <m:sty m:val="p"/>
                    </m:rPr>
                    <w:rPr>
                      <w:rFonts w:ascii="Cambria Math" w:hAnsi="Cambria Math" w:cs="Times New Roman"/>
                      <w:sz w:val="20"/>
                      <w:szCs w:val="18"/>
                    </w:rPr>
                    <m:t>,</m:t>
                  </m:r>
                  <m:r>
                    <w:rPr>
                      <w:rFonts w:ascii="Cambria Math" w:hAnsi="Cambria Math" w:cs="Times New Roman"/>
                      <w:sz w:val="20"/>
                      <w:szCs w:val="18"/>
                    </w:rPr>
                    <m:t>h</m:t>
                  </m:r>
                </m:sub>
              </m:sSub>
            </m:num>
            <m:den>
              <m:sSub>
                <m:sSubPr>
                  <m:ctrlPr>
                    <w:rPr>
                      <w:rFonts w:ascii="Cambria Math" w:hAnsi="Cambria Math" w:cs="Times New Roman"/>
                      <w:sz w:val="20"/>
                      <w:szCs w:val="18"/>
                    </w:rPr>
                  </m:ctrlPr>
                </m:sSubPr>
                <m:e>
                  <m:r>
                    <w:rPr>
                      <w:rFonts w:ascii="Cambria Math" w:hAnsi="Cambria Math" w:cs="Times New Roman"/>
                      <w:sz w:val="20"/>
                      <w:szCs w:val="18"/>
                    </w:rPr>
                    <m:t>N</m:t>
                  </m:r>
                </m:e>
                <m:sub>
                  <m:r>
                    <w:rPr>
                      <w:rFonts w:ascii="Cambria Math" w:hAnsi="Cambria Math" w:cs="Times New Roman"/>
                      <w:sz w:val="20"/>
                      <w:szCs w:val="18"/>
                    </w:rPr>
                    <m:t>i</m:t>
                  </m:r>
                </m:sub>
              </m:sSub>
            </m:den>
          </m:f>
        </m:oMath>
      </m:oMathPara>
    </w:p>
    <w:p w14:paraId="73B61C55"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is the index of certain consecutive CpG combinations within a marker region; </w:t>
      </w:r>
      <w:r>
        <w:rPr>
          <w:rFonts w:ascii="Times New Roman" w:eastAsia="Times New Roman" w:hAnsi="Times New Roman" w:cs="Times New Roman"/>
          <w:i/>
          <w:iCs/>
          <w:sz w:val="20"/>
          <w:szCs w:val="20"/>
        </w:rPr>
        <w:t>h</w:t>
      </w:r>
      <w:r>
        <w:rPr>
          <w:rFonts w:ascii="Times New Roman" w:eastAsia="Times New Roman" w:hAnsi="Times New Roman" w:cs="Times New Roman"/>
          <w:sz w:val="20"/>
          <w:szCs w:val="20"/>
        </w:rPr>
        <w:t xml:space="preserve"> is the index of the haplotype with fully methylated/unmethylated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i/>
          <w:iCs/>
          <w:sz w:val="20"/>
          <w:szCs w:val="20"/>
        </w:rPr>
        <w:t>N</w:t>
      </w:r>
      <w:r>
        <w:rPr>
          <w:rFonts w:ascii="Times New Roman" w:eastAsia="Times New Roman" w:hAnsi="Times New Roman" w:cs="Times New Roman"/>
          <w:i/>
          <w:iCs/>
          <w:sz w:val="20"/>
          <w:szCs w:val="20"/>
          <w:vertAlign w:val="subscript"/>
        </w:rPr>
        <w:t>i,h</w:t>
      </w:r>
      <w:proofErr w:type="spellEnd"/>
      <w:proofErr w:type="gramEnd"/>
      <w:r>
        <w:rPr>
          <w:rFonts w:ascii="Times New Roman" w:eastAsia="Times New Roman" w:hAnsi="Times New Roman" w:cs="Times New Roman"/>
          <w:sz w:val="20"/>
          <w:szCs w:val="20"/>
        </w:rPr>
        <w:t xml:space="preserve"> is the number of reads of haplotype </w:t>
      </w:r>
      <w:r>
        <w:rPr>
          <w:rFonts w:ascii="Times New Roman" w:eastAsia="Times New Roman" w:hAnsi="Times New Roman" w:cs="Times New Roman"/>
          <w:i/>
          <w:iCs/>
          <w:sz w:val="20"/>
          <w:szCs w:val="20"/>
        </w:rPr>
        <w:t>h</w:t>
      </w:r>
      <w:r>
        <w:rPr>
          <w:rFonts w:ascii="Times New Roman" w:eastAsia="Times New Roman" w:hAnsi="Times New Roman" w:cs="Times New Roman"/>
          <w:sz w:val="20"/>
          <w:szCs w:val="20"/>
        </w:rPr>
        <w:t xml:space="preserve"> in the consecutive CpG combination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N</w:t>
      </w:r>
      <w:r>
        <w:rPr>
          <w:rFonts w:ascii="Times New Roman" w:eastAsia="Times New Roman" w:hAnsi="Times New Roman" w:cs="Times New Roman"/>
          <w:i/>
          <w:iCs/>
          <w:sz w:val="20"/>
          <w:szCs w:val="20"/>
          <w:vertAlign w:val="subscript"/>
        </w:rPr>
        <w:t>i</w:t>
      </w:r>
      <w:r>
        <w:rPr>
          <w:rFonts w:ascii="Times New Roman" w:eastAsia="Times New Roman" w:hAnsi="Times New Roman" w:cs="Times New Roman"/>
          <w:sz w:val="20"/>
          <w:szCs w:val="20"/>
        </w:rPr>
        <w:t xml:space="preserve"> is the total number of reads covering the consecutive CpG combination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w:t>
      </w:r>
    </w:p>
    <w:p w14:paraId="2C69E782" w14:textId="77777777" w:rsidR="00E65767" w:rsidRDefault="00E65767">
      <w:pPr>
        <w:rPr>
          <w:rFonts w:ascii="Times New Roman" w:eastAsia="Times New Roman" w:hAnsi="Times New Roman" w:cs="Times New Roman"/>
          <w:sz w:val="20"/>
          <w:szCs w:val="20"/>
        </w:rPr>
      </w:pPr>
    </w:p>
    <w:p w14:paraId="75E33F2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addition to methylation,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patterns, such as the end motif and </w:t>
      </w:r>
      <w:proofErr w:type="spellStart"/>
      <w:r>
        <w:rPr>
          <w:rFonts w:ascii="Times New Roman" w:eastAsia="Times New Roman" w:hAnsi="Times New Roman" w:cs="Times New Roman"/>
          <w:sz w:val="20"/>
          <w:szCs w:val="20"/>
        </w:rPr>
        <w:t>tFPKM</w:t>
      </w:r>
      <w:proofErr w:type="spellEnd"/>
      <w:r>
        <w:rPr>
          <w:rFonts w:ascii="Times New Roman" w:eastAsia="Times New Roman" w:hAnsi="Times New Roman" w:cs="Times New Roman"/>
          <w:sz w:val="20"/>
          <w:szCs w:val="20"/>
        </w:rPr>
        <w:t xml:space="preserve"> (targeted FPKM) </w:t>
      </w:r>
      <w:r>
        <w:rPr>
          <w:rFonts w:ascii="Times New Roman" w:eastAsia="Times New Roman" w:hAnsi="Times New Roman" w:cs="Times New Roman"/>
          <w:sz w:val="20"/>
          <w:szCs w:val="20"/>
        </w:rPr>
        <w:lastRenderedPageBreak/>
        <w:t xml:space="preserve">were also quantified. The </w:t>
      </w:r>
      <w:proofErr w:type="spellStart"/>
      <w:r>
        <w:rPr>
          <w:rFonts w:ascii="Times New Roman" w:eastAsia="Times New Roman" w:hAnsi="Times New Roman" w:cs="Times New Roman"/>
          <w:sz w:val="20"/>
          <w:szCs w:val="20"/>
        </w:rPr>
        <w:t>tFPKM</w:t>
      </w:r>
      <w:proofErr w:type="spellEnd"/>
      <w:r>
        <w:rPr>
          <w:rFonts w:ascii="Times New Roman" w:eastAsia="Times New Roman" w:hAnsi="Times New Roman" w:cs="Times New Roman"/>
          <w:sz w:val="20"/>
          <w:szCs w:val="20"/>
        </w:rPr>
        <w:t xml:space="preserve"> was quantified by the coverage depth of the cfDNA corresponding to the targeted genomic locations for each marker in each sample (formula below). Please note that to remove the bias related to the sequencing depth and marker region size, the samples were normalized to the marker region size and the count of reads mapped on the markers.</w:t>
      </w:r>
    </w:p>
    <w:p w14:paraId="29FB1F67" w14:textId="77777777" w:rsidR="00E65767" w:rsidRDefault="00D00B76">
      <w:pPr>
        <w:ind w:firstLine="420"/>
        <w:jc w:val="center"/>
        <w:rPr>
          <w:rFonts w:ascii="Times New Roman" w:eastAsia="Times New Roman" w:hAnsi="Times New Roman" w:cs="Times New Roman"/>
          <w:sz w:val="20"/>
          <w:szCs w:val="20"/>
        </w:rPr>
      </w:pPr>
      <m:oMathPara>
        <m:oMath>
          <m:r>
            <w:rPr>
              <w:rFonts w:ascii="Cambria Math" w:hAnsi="Cambria Math" w:cs="Times New Roman"/>
              <w:sz w:val="20"/>
              <w:szCs w:val="18"/>
            </w:rPr>
            <m:t xml:space="preserve">cov= </m:t>
          </m:r>
          <m:f>
            <m:fPr>
              <m:ctrlPr>
                <w:rPr>
                  <w:rFonts w:ascii="Cambria Math" w:hAnsi="Cambria Math" w:cs="Times New Roman"/>
                  <w:i/>
                  <w:sz w:val="20"/>
                  <w:szCs w:val="18"/>
                </w:rPr>
              </m:ctrlPr>
            </m:fPr>
            <m:num>
              <m:sSub>
                <m:sSubPr>
                  <m:ctrlPr>
                    <w:rPr>
                      <w:rFonts w:ascii="Cambria Math" w:hAnsi="Cambria Math" w:cs="Times New Roman"/>
                      <w:i/>
                      <w:sz w:val="20"/>
                      <w:szCs w:val="18"/>
                    </w:rPr>
                  </m:ctrlPr>
                </m:sSubPr>
                <m:e>
                  <m:r>
                    <w:rPr>
                      <w:rFonts w:ascii="Cambria Math" w:hAnsi="Cambria Math" w:cs="Times New Roman"/>
                      <w:sz w:val="20"/>
                      <w:szCs w:val="18"/>
                    </w:rPr>
                    <m:t>N</m:t>
                  </m:r>
                </m:e>
                <m:sub>
                  <m:r>
                    <w:rPr>
                      <w:rFonts w:ascii="Cambria Math" w:hAnsi="Cambria Math" w:cs="Times New Roman"/>
                      <w:sz w:val="20"/>
                      <w:szCs w:val="18"/>
                    </w:rPr>
                    <m:t>i</m:t>
                  </m:r>
                </m:sub>
              </m:sSub>
            </m:num>
            <m:den>
              <m:sSub>
                <m:sSubPr>
                  <m:ctrlPr>
                    <w:rPr>
                      <w:rFonts w:ascii="Cambria Math" w:hAnsi="Cambria Math" w:cs="Times New Roman"/>
                      <w:i/>
                      <w:sz w:val="20"/>
                      <w:szCs w:val="18"/>
                    </w:rPr>
                  </m:ctrlPr>
                </m:sSubPr>
                <m:e>
                  <m:r>
                    <w:rPr>
                      <w:rFonts w:ascii="Cambria Math" w:hAnsi="Cambria Math" w:cs="Times New Roman"/>
                      <w:sz w:val="20"/>
                      <w:szCs w:val="18"/>
                    </w:rPr>
                    <m:t>L</m:t>
                  </m:r>
                </m:e>
                <m:sub>
                  <m:r>
                    <w:rPr>
                      <w:rFonts w:ascii="Cambria Math" w:hAnsi="Cambria Math" w:cs="Times New Roman"/>
                      <w:sz w:val="20"/>
                      <w:szCs w:val="18"/>
                    </w:rPr>
                    <m:t>i</m:t>
                  </m:r>
                </m:sub>
              </m:sSub>
              <m:r>
                <w:rPr>
                  <w:rFonts w:ascii="Cambria Math" w:hAnsi="Cambria Math" w:cs="Times New Roman"/>
                  <w:sz w:val="20"/>
                  <w:szCs w:val="18"/>
                </w:rPr>
                <m:t>×N</m:t>
              </m:r>
            </m:den>
          </m:f>
        </m:oMath>
      </m:oMathPara>
    </w:p>
    <w:p w14:paraId="21F070AF"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is the index of the marker region; </w:t>
      </w:r>
      <w:r>
        <w:rPr>
          <w:rFonts w:ascii="Times New Roman" w:eastAsia="Times New Roman" w:hAnsi="Times New Roman" w:cs="Times New Roman"/>
          <w:i/>
          <w:iCs/>
          <w:sz w:val="20"/>
          <w:szCs w:val="20"/>
        </w:rPr>
        <w:t>N</w:t>
      </w:r>
      <w:r>
        <w:rPr>
          <w:rFonts w:ascii="Times New Roman" w:eastAsia="Times New Roman" w:hAnsi="Times New Roman" w:cs="Times New Roman"/>
          <w:i/>
          <w:iCs/>
          <w:sz w:val="20"/>
          <w:szCs w:val="20"/>
          <w:vertAlign w:val="subscript"/>
        </w:rPr>
        <w:t>i</w:t>
      </w:r>
      <w:r>
        <w:rPr>
          <w:rFonts w:ascii="Times New Roman" w:eastAsia="Times New Roman" w:hAnsi="Times New Roman" w:cs="Times New Roman"/>
          <w:sz w:val="20"/>
          <w:szCs w:val="20"/>
        </w:rPr>
        <w:t xml:space="preserve"> is the number of reads mapped to region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L</w:t>
      </w:r>
      <w:r>
        <w:rPr>
          <w:rFonts w:ascii="Times New Roman" w:eastAsia="Times New Roman" w:hAnsi="Times New Roman" w:cs="Times New Roman"/>
          <w:i/>
          <w:iCs/>
          <w:sz w:val="20"/>
          <w:szCs w:val="20"/>
          <w:vertAlign w:val="subscript"/>
        </w:rPr>
        <w:t>i</w:t>
      </w:r>
      <w:r>
        <w:rPr>
          <w:rFonts w:ascii="Times New Roman" w:eastAsia="Times New Roman" w:hAnsi="Times New Roman" w:cs="Times New Roman"/>
          <w:sz w:val="20"/>
          <w:szCs w:val="20"/>
        </w:rPr>
        <w:t xml:space="preserve"> is the length of region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N</w:t>
      </w:r>
      <w:r>
        <w:rPr>
          <w:rFonts w:ascii="Times New Roman" w:eastAsia="Times New Roman" w:hAnsi="Times New Roman" w:cs="Times New Roman"/>
          <w:sz w:val="20"/>
          <w:szCs w:val="20"/>
        </w:rPr>
        <w:t xml:space="preserve"> is the count of reads mapped on the markers.</w:t>
      </w:r>
    </w:p>
    <w:p w14:paraId="201FC13E" w14:textId="77777777" w:rsidR="00E65767" w:rsidRDefault="00E65767">
      <w:pPr>
        <w:rPr>
          <w:rFonts w:ascii="Times New Roman" w:eastAsia="Times New Roman" w:hAnsi="Times New Roman" w:cs="Times New Roman"/>
          <w:sz w:val="20"/>
          <w:szCs w:val="20"/>
        </w:rPr>
      </w:pPr>
    </w:p>
    <w:p w14:paraId="7D452EED"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 the end motif, instead of assessing each marker separately, the value was computed based on the reads across all of the marker regions, by the fraction of every 6-bp motif at the ends of the cfDNA fragments (per the following formula), since it was reported that cancer-induced cfDNA fragmentation changes would affect the enrichment of the motifs at the ends of cfDNA fragments </w:t>
      </w:r>
      <w:r>
        <w:rPr>
          <w:rFonts w:ascii="Times New Roman" w:hAnsi="Times New Roman" w:cs="Times New Roman"/>
          <w:sz w:val="20"/>
          <w:szCs w:val="20"/>
        </w:rPr>
        <w:fldChar w:fldCharType="begin">
          <w:fldData xml:space="preserve">PEVuZE5vdGU+PENpdGU+PEF1dGhvcj5KaWFuZzwvQXV0aG9yPjxZZWFyPjIwMjA8L1llYXI+PFJl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PEVuZE5vdGU+PENpdGU+PEF1dGhvcj5KaWFuZzwvQXV0aG9yPjxZZWFyPjIwMjA8L1llYXI+PFJl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eastAsia="Times New Roman" w:hAnsi="Times New Roman" w:cs="Times New Roman"/>
          <w:sz w:val="20"/>
          <w:szCs w:val="20"/>
        </w:rPr>
        <w:t>.</w:t>
      </w:r>
    </w:p>
    <w:p w14:paraId="62263E45" w14:textId="77777777" w:rsidR="00E65767" w:rsidRDefault="00000000">
      <w:pPr>
        <w:ind w:firstLine="420"/>
        <w:jc w:val="center"/>
        <w:rPr>
          <w:rFonts w:ascii="Times New Roman" w:eastAsia="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m</m:t>
              </m:r>
            </m:sub>
          </m:sSub>
          <m:r>
            <w:rPr>
              <w:rFonts w:ascii="Cambria Math" w:hAnsi="Cambria Math" w:cs="Times New Roman"/>
              <w:sz w:val="20"/>
              <w:szCs w:val="20"/>
            </w:rPr>
            <m:t xml:space="preserve">=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m</m:t>
                  </m:r>
                </m:sub>
              </m:sSub>
            </m:num>
            <m:den>
              <m:r>
                <w:rPr>
                  <w:rFonts w:ascii="Cambria Math" w:hAnsi="Cambria Math" w:cs="Times New Roman"/>
                  <w:sz w:val="20"/>
                  <w:szCs w:val="20"/>
                </w:rPr>
                <m:t>4096</m:t>
              </m:r>
            </m:den>
          </m:f>
        </m:oMath>
      </m:oMathPara>
    </w:p>
    <w:p w14:paraId="702FC6C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 </w:t>
      </w:r>
      <w:r>
        <w:rPr>
          <w:rFonts w:ascii="Times New Roman" w:eastAsia="Times New Roman" w:hAnsi="Times New Roman" w:cs="Times New Roman"/>
          <w:i/>
          <w:iCs/>
          <w:sz w:val="20"/>
          <w:szCs w:val="20"/>
        </w:rPr>
        <w:t>m</w:t>
      </w:r>
      <w:r>
        <w:rPr>
          <w:rFonts w:ascii="Times New Roman" w:eastAsia="Times New Roman" w:hAnsi="Times New Roman" w:cs="Times New Roman"/>
          <w:sz w:val="20"/>
          <w:szCs w:val="20"/>
        </w:rPr>
        <w:t xml:space="preserve"> is the index of the 6-bp motif; </w:t>
      </w:r>
      <w:r>
        <w:rPr>
          <w:rFonts w:ascii="Times New Roman" w:eastAsia="Times New Roman" w:hAnsi="Times New Roman" w:cs="Times New Roman"/>
          <w:i/>
          <w:iCs/>
          <w:sz w:val="20"/>
          <w:szCs w:val="20"/>
        </w:rPr>
        <w:t>F</w:t>
      </w:r>
      <w:r>
        <w:rPr>
          <w:rFonts w:ascii="Times New Roman" w:eastAsia="Times New Roman" w:hAnsi="Times New Roman" w:cs="Times New Roman"/>
          <w:i/>
          <w:iCs/>
          <w:sz w:val="20"/>
          <w:szCs w:val="20"/>
          <w:vertAlign w:val="subscript"/>
        </w:rPr>
        <w:t>m</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 xml:space="preserve">is the fraction of motif </w:t>
      </w:r>
      <w:r>
        <w:rPr>
          <w:rFonts w:ascii="Times New Roman" w:eastAsia="Times New Roman" w:hAnsi="Times New Roman" w:cs="Times New Roman"/>
          <w:i/>
          <w:iCs/>
          <w:sz w:val="20"/>
          <w:szCs w:val="20"/>
        </w:rPr>
        <w:t>m</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N</w:t>
      </w:r>
      <w:r>
        <w:rPr>
          <w:rFonts w:ascii="Times New Roman" w:eastAsia="Times New Roman" w:hAnsi="Times New Roman" w:cs="Times New Roman"/>
          <w:i/>
          <w:iCs/>
          <w:sz w:val="20"/>
          <w:szCs w:val="20"/>
          <w:vertAlign w:val="subscript"/>
        </w:rPr>
        <w:t>m</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 xml:space="preserve">is the number of motif </w:t>
      </w:r>
      <w:r>
        <w:rPr>
          <w:rFonts w:ascii="Times New Roman" w:eastAsia="Times New Roman" w:hAnsi="Times New Roman" w:cs="Times New Roman"/>
          <w:i/>
          <w:iCs/>
          <w:sz w:val="20"/>
          <w:szCs w:val="20"/>
        </w:rPr>
        <w:t>m</w:t>
      </w:r>
      <w:r>
        <w:rPr>
          <w:rFonts w:ascii="Times New Roman" w:eastAsia="Times New Roman" w:hAnsi="Times New Roman" w:cs="Times New Roman"/>
          <w:sz w:val="20"/>
          <w:szCs w:val="20"/>
        </w:rPr>
        <w:t>; and 4,096 (4</w:t>
      </w:r>
      <w:r>
        <w:rPr>
          <w:rFonts w:ascii="Times New Roman" w:eastAsia="Times New Roman" w:hAnsi="Times New Roman" w:cs="Times New Roman"/>
          <w:sz w:val="20"/>
          <w:szCs w:val="20"/>
          <w:vertAlign w:val="superscript"/>
        </w:rPr>
        <w:t>6</w:t>
      </w:r>
      <w:r>
        <w:rPr>
          <w:rFonts w:ascii="Times New Roman" w:eastAsia="Times New Roman" w:hAnsi="Times New Roman" w:cs="Times New Roman"/>
          <w:sz w:val="20"/>
          <w:szCs w:val="20"/>
        </w:rPr>
        <w:t>) is the total number of motifs.</w:t>
      </w:r>
    </w:p>
    <w:p w14:paraId="73EA1888" w14:textId="77777777" w:rsidR="00E65767" w:rsidRDefault="00E65767">
      <w:pPr>
        <w:rPr>
          <w:rFonts w:ascii="Times New Roman" w:eastAsia="Times New Roman" w:hAnsi="Times New Roman" w:cs="Times New Roman"/>
          <w:sz w:val="20"/>
          <w:szCs w:val="20"/>
        </w:rPr>
      </w:pPr>
    </w:p>
    <w:p w14:paraId="76BC21FF"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Synthetic cfDNA samples</w:t>
      </w:r>
    </w:p>
    <w:p w14:paraId="2A7138F0" w14:textId="01B8A2D3" w:rsidR="00E65767" w:rsidRDefault="00D00B76">
      <w:pPr>
        <w:rPr>
          <w:rFonts w:ascii="Times New Roman" w:hAnsi="Times New Roman" w:cs="Times New Roman"/>
          <w:sz w:val="20"/>
          <w:szCs w:val="20"/>
        </w:rPr>
      </w:pPr>
      <w:r>
        <w:rPr>
          <w:rFonts w:ascii="Times New Roman" w:eastAsia="Times New Roman" w:hAnsi="Times New Roman" w:cs="Times New Roman"/>
          <w:sz w:val="20"/>
          <w:szCs w:val="20"/>
        </w:rPr>
        <w:t xml:space="preserve">To simulate cfDNA samples from healthy donors, DNA from </w:t>
      </w:r>
      <w:proofErr w:type="gramStart"/>
      <w:r>
        <w:rPr>
          <w:rFonts w:ascii="Times New Roman" w:eastAsia="Times New Roman" w:hAnsi="Times New Roman" w:cs="Times New Roman"/>
          <w:sz w:val="20"/>
          <w:szCs w:val="20"/>
        </w:rPr>
        <w:t xml:space="preserve">the </w:t>
      </w:r>
      <w:r>
        <w:rPr>
          <w:rFonts w:ascii="Times New Roman" w:hAnsi="Times New Roman" w:cs="Times New Roman"/>
          <w:sz w:val="20"/>
          <w:szCs w:val="20"/>
        </w:rPr>
        <w:t>GM</w:t>
      </w:r>
      <w:r>
        <w:rPr>
          <w:rFonts w:ascii="Times New Roman" w:eastAsia="Times New Roman" w:hAnsi="Times New Roman" w:cs="Times New Roman"/>
          <w:sz w:val="20"/>
          <w:szCs w:val="20"/>
        </w:rPr>
        <w:t>12878</w:t>
      </w:r>
      <w:proofErr w:type="gramEnd"/>
      <w:r>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a lymphoblastoid cell line derived from peripheral blood mononuclear cells were segmented </w:t>
      </w:r>
      <w:r>
        <w:rPr>
          <w:rFonts w:ascii="Times New Roman" w:hAnsi="Times New Roman" w:cs="Times New Roman"/>
          <w:sz w:val="20"/>
          <w:szCs w:val="20"/>
        </w:rPr>
        <w:t xml:space="preserve">using </w:t>
      </w:r>
      <w:r>
        <w:rPr>
          <w:rFonts w:ascii="Times New Roman" w:hAnsi="Times New Roman" w:cs="Times New Roman" w:hint="eastAsia"/>
          <w:sz w:val="20"/>
          <w:szCs w:val="20"/>
        </w:rPr>
        <w:t xml:space="preserve">the </w:t>
      </w:r>
      <w:proofErr w:type="spellStart"/>
      <w:r>
        <w:rPr>
          <w:rFonts w:ascii="Times New Roman" w:hAnsi="Times New Roman" w:cs="Times New Roman"/>
          <w:sz w:val="20"/>
          <w:szCs w:val="20"/>
        </w:rPr>
        <w:t>EpiScope</w:t>
      </w:r>
      <w:proofErr w:type="spellEnd"/>
      <w:r>
        <w:rPr>
          <w:rFonts w:ascii="Times New Roman" w:hAnsi="Times New Roman" w:cs="Times New Roman"/>
          <w:sz w:val="20"/>
          <w:szCs w:val="20"/>
        </w:rPr>
        <w:t xml:space="preserve"> Nucleosome Preparation Kit (TAKARA) according to the manufacturer’s instructions. Briefly, GM12878</w:t>
      </w:r>
      <w:r>
        <w:rPr>
          <w:rFonts w:ascii="Times New Roman" w:eastAsia="Times New Roman" w:hAnsi="Times New Roman" w:cs="Times New Roman"/>
          <w:sz w:val="20"/>
          <w:szCs w:val="20"/>
        </w:rPr>
        <w:t xml:space="preserve"> cell</w:t>
      </w:r>
      <w:r>
        <w:rPr>
          <w:rFonts w:ascii="Times New Roman" w:hAnsi="Times New Roman" w:cs="Times New Roman"/>
          <w:sz w:val="20"/>
          <w:szCs w:val="20"/>
        </w:rPr>
        <w:t>s were</w:t>
      </w:r>
      <w:r>
        <w:rPr>
          <w:rFonts w:ascii="Times New Roman" w:eastAsia="Times New Roman" w:hAnsi="Times New Roman" w:cs="Times New Roman"/>
          <w:sz w:val="20"/>
          <w:szCs w:val="20"/>
        </w:rPr>
        <w:t xml:space="preserve"> </w:t>
      </w:r>
      <w:r>
        <w:rPr>
          <w:rFonts w:ascii="Times New Roman" w:hAnsi="Times New Roman" w:cs="Times New Roman"/>
          <w:sz w:val="20"/>
          <w:szCs w:val="20"/>
        </w:rPr>
        <w:t>collected by centrifugation and</w:t>
      </w: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washed </w:t>
      </w:r>
      <w:r>
        <w:rPr>
          <w:rFonts w:ascii="Times New Roman" w:eastAsia="Times New Roman" w:hAnsi="Times New Roman" w:cs="Times New Roman"/>
          <w:sz w:val="20"/>
          <w:szCs w:val="20"/>
        </w:rPr>
        <w:t>in PBS</w:t>
      </w:r>
      <w:r>
        <w:rPr>
          <w:rFonts w:ascii="Times New Roman" w:hAnsi="Times New Roman" w:cs="Times New Roman"/>
          <w:sz w:val="20"/>
          <w:szCs w:val="20"/>
        </w:rPr>
        <w:t>. Approximately 10</w:t>
      </w:r>
      <w:r>
        <w:rPr>
          <w:rFonts w:ascii="Times New Roman" w:hAnsi="Times New Roman" w:cs="Times New Roman"/>
          <w:sz w:val="20"/>
          <w:szCs w:val="20"/>
          <w:vertAlign w:val="superscript"/>
        </w:rPr>
        <w:t>6</w:t>
      </w:r>
      <w:r>
        <w:rPr>
          <w:rFonts w:ascii="Times New Roman" w:hAnsi="Times New Roman" w:cs="Times New Roman"/>
          <w:sz w:val="20"/>
          <w:szCs w:val="20"/>
        </w:rPr>
        <w:t xml:space="preserve"> cells were digested in cytoplasmic lysis buffer for 10 min. The cell lysate was centrifuged and resuspended in micrococcal nuclease buffer. Micrococcal nuclease, </w:t>
      </w:r>
      <w:proofErr w:type="spellStart"/>
      <w:r>
        <w:rPr>
          <w:rFonts w:ascii="Times New Roman" w:hAnsi="Times New Roman" w:cs="Times New Roman"/>
          <w:sz w:val="20"/>
          <w:szCs w:val="20"/>
        </w:rPr>
        <w:t>RNaseA</w:t>
      </w:r>
      <w:proofErr w:type="spellEnd"/>
      <w:r>
        <w:rPr>
          <w:rFonts w:ascii="Times New Roman" w:hAnsi="Times New Roman" w:cs="Times New Roman"/>
          <w:sz w:val="20"/>
          <w:szCs w:val="20"/>
        </w:rPr>
        <w:t xml:space="preserve"> and protease inhibitor were added into the slurry and incubated at 37</w:t>
      </w:r>
      <w:r>
        <w:rPr>
          <w:rFonts w:ascii="Times New Roman" w:hAnsi="Times New Roman" w:cs="Times New Roman" w:hint="eastAsia"/>
          <w:sz w:val="20"/>
          <w:szCs w:val="20"/>
        </w:rPr>
        <w:t>℃</w:t>
      </w:r>
      <w:r>
        <w:rPr>
          <w:rFonts w:ascii="Times New Roman" w:hAnsi="Times New Roman" w:cs="Times New Roman"/>
          <w:sz w:val="20"/>
          <w:szCs w:val="20"/>
        </w:rPr>
        <w:t xml:space="preserve"> for 30 min. For DNA cleanup, digestions were halted with EDTA and Proteinase K for 30 min at 37 °C. Nucleosome DNA was then purified using XP beads and analyzed on agarose gel to confirm an average size of ~160 bp. </w:t>
      </w:r>
      <w:r>
        <w:rPr>
          <w:rFonts w:ascii="Times New Roman" w:eastAsia="Times New Roman" w:hAnsi="Times New Roman" w:cs="Times New Roman"/>
          <w:sz w:val="20"/>
          <w:szCs w:val="20"/>
        </w:rPr>
        <w:t xml:space="preserve">For the synthetic cancer cfDNA samples, </w:t>
      </w:r>
      <w:r>
        <w:rPr>
          <w:rFonts w:ascii="Times New Roman" w:hAnsi="Times New Roman" w:cs="Times New Roman"/>
          <w:sz w:val="20"/>
          <w:szCs w:val="20"/>
        </w:rPr>
        <w:t>5 commonly used gastrointestinal</w:t>
      </w:r>
      <w:r>
        <w:rPr>
          <w:rFonts w:ascii="Times New Roman" w:eastAsia="Times New Roman" w:hAnsi="Times New Roman" w:cs="Times New Roman"/>
          <w:sz w:val="20"/>
          <w:szCs w:val="20"/>
        </w:rPr>
        <w:t xml:space="preserve"> cancer cell lines (liver cancer: PLC</w:t>
      </w:r>
      <w:r>
        <w:rPr>
          <w:rFonts w:ascii="Times New Roman" w:hAnsi="Times New Roman" w:cs="Times New Roman"/>
          <w:sz w:val="20"/>
          <w:szCs w:val="20"/>
        </w:rPr>
        <w:t>;</w:t>
      </w:r>
      <w:r>
        <w:rPr>
          <w:rFonts w:ascii="Times New Roman" w:eastAsia="Times New Roman" w:hAnsi="Times New Roman" w:cs="Times New Roman"/>
          <w:sz w:val="20"/>
          <w:szCs w:val="20"/>
        </w:rPr>
        <w:t xml:space="preserve"> pancreatic cancer: PANC1</w:t>
      </w:r>
      <w:r>
        <w:rPr>
          <w:rFonts w:ascii="Times New Roman" w:hAnsi="Times New Roman" w:cs="Times New Roman"/>
          <w:sz w:val="20"/>
          <w:szCs w:val="20"/>
        </w:rPr>
        <w:t>;</w:t>
      </w:r>
      <w:r>
        <w:rPr>
          <w:rFonts w:ascii="Times New Roman" w:eastAsia="Times New Roman" w:hAnsi="Times New Roman" w:cs="Times New Roman"/>
          <w:sz w:val="20"/>
          <w:szCs w:val="20"/>
        </w:rPr>
        <w:t xml:space="preserve"> gastric cancer: HGC27</w:t>
      </w:r>
      <w:r>
        <w:rPr>
          <w:rFonts w:ascii="Times New Roman" w:hAnsi="Times New Roman" w:cs="Times New Roman"/>
          <w:sz w:val="20"/>
          <w:szCs w:val="20"/>
        </w:rPr>
        <w:t>;</w:t>
      </w:r>
      <w:r>
        <w:rPr>
          <w:rFonts w:ascii="Times New Roman" w:eastAsia="Times New Roman" w:hAnsi="Times New Roman" w:cs="Times New Roman"/>
          <w:sz w:val="20"/>
          <w:szCs w:val="20"/>
        </w:rPr>
        <w:t xml:space="preserve"> esophageal cancer: KYSE150</w:t>
      </w:r>
      <w:r>
        <w:rPr>
          <w:rFonts w:ascii="Times New Roman" w:hAnsi="Times New Roman" w:cs="Times New Roman"/>
          <w:sz w:val="20"/>
          <w:szCs w:val="20"/>
        </w:rPr>
        <w:t>;</w:t>
      </w:r>
      <w:r>
        <w:rPr>
          <w:rFonts w:ascii="Times New Roman" w:eastAsia="Times New Roman" w:hAnsi="Times New Roman" w:cs="Times New Roman"/>
          <w:sz w:val="20"/>
          <w:szCs w:val="20"/>
        </w:rPr>
        <w:t xml:space="preserve"> colorectal cancer: SW480) were </w:t>
      </w:r>
      <w:r>
        <w:rPr>
          <w:rFonts w:ascii="Times New Roman" w:hAnsi="Times New Roman" w:cs="Times New Roman"/>
          <w:sz w:val="20"/>
          <w:szCs w:val="20"/>
        </w:rPr>
        <w:t>selected and their</w:t>
      </w:r>
      <w:r>
        <w:rPr>
          <w:rFonts w:ascii="Times New Roman" w:hAnsi="Times New Roman" w:cs="Times New Roman" w:hint="eastAsia"/>
          <w:sz w:val="20"/>
          <w:szCs w:val="20"/>
        </w:rPr>
        <w:t xml:space="preserve"> DNA samples were </w:t>
      </w:r>
      <w:r>
        <w:rPr>
          <w:rFonts w:ascii="Times New Roman" w:hAnsi="Times New Roman" w:cs="Times New Roman"/>
          <w:sz w:val="20"/>
          <w:szCs w:val="20"/>
        </w:rPr>
        <w:t>segmented as described above</w:t>
      </w:r>
      <w:r>
        <w:rPr>
          <w:rFonts w:ascii="Times New Roman" w:eastAsia="Times New Roman" w:hAnsi="Times New Roman" w:cs="Times New Roman"/>
          <w:sz w:val="20"/>
          <w:szCs w:val="20"/>
        </w:rPr>
        <w:t>.</w:t>
      </w:r>
    </w:p>
    <w:p w14:paraId="54A2080F" w14:textId="77777777" w:rsidR="00E65767" w:rsidRDefault="00E65767">
      <w:pPr>
        <w:rPr>
          <w:rFonts w:ascii="Times New Roman" w:eastAsia="Times New Roman" w:hAnsi="Times New Roman" w:cs="Times New Roman"/>
          <w:sz w:val="20"/>
          <w:szCs w:val="20"/>
        </w:rPr>
      </w:pPr>
    </w:p>
    <w:p w14:paraId="671BFC1E" w14:textId="2D6CC208" w:rsidR="00E65767" w:rsidRDefault="002A271C">
      <w:pPr>
        <w:rPr>
          <w:rFonts w:ascii="Times New Roman" w:eastAsia="Times New Roman" w:hAnsi="Times New Roman" w:cs="Times New Roman"/>
          <w:b/>
          <w:bCs/>
          <w:sz w:val="20"/>
          <w:szCs w:val="20"/>
        </w:rPr>
      </w:pPr>
      <w:r w:rsidRPr="002A271C">
        <w:rPr>
          <w:rFonts w:ascii="Times New Roman" w:eastAsia="Times New Roman" w:hAnsi="Times New Roman" w:cs="Times New Roman" w:hint="eastAsia"/>
          <w:b/>
          <w:bCs/>
          <w:sz w:val="20"/>
          <w:szCs w:val="20"/>
        </w:rPr>
        <w:t>Detection of false discovery rate (FDR) to evaluate technical variations</w:t>
      </w:r>
    </w:p>
    <w:p w14:paraId="65BE5F0F" w14:textId="61900767" w:rsidR="00D34AA0" w:rsidRPr="002A271C" w:rsidRDefault="002A271C" w:rsidP="002A271C">
      <w:pPr>
        <w:rPr>
          <w:rFonts w:ascii="Times New Roman" w:hAnsi="Times New Roman" w:cs="Times New Roman" w:hint="eastAsia"/>
          <w:sz w:val="20"/>
          <w:szCs w:val="20"/>
        </w:rPr>
      </w:pPr>
      <w:r w:rsidRPr="002A271C">
        <w:rPr>
          <w:rFonts w:ascii="Times New Roman" w:hAnsi="Times New Roman" w:cs="Times New Roman" w:hint="eastAsia"/>
          <w:sz w:val="20"/>
          <w:szCs w:val="20"/>
        </w:rPr>
        <w:t>To assess the technical variation, we processed</w:t>
      </w:r>
      <w:r w:rsidR="00D86CE4">
        <w:rPr>
          <w:rFonts w:ascii="Times New Roman" w:hAnsi="Times New Roman" w:cs="Times New Roman" w:hint="eastAsia"/>
          <w:sz w:val="20"/>
          <w:szCs w:val="20"/>
        </w:rPr>
        <w:t xml:space="preserve"> 8</w:t>
      </w:r>
      <w:r w:rsidRPr="002A271C">
        <w:rPr>
          <w:rFonts w:ascii="Times New Roman" w:hAnsi="Times New Roman" w:cs="Times New Roman" w:hint="eastAsia"/>
          <w:sz w:val="20"/>
          <w:szCs w:val="20"/>
        </w:rPr>
        <w:t xml:space="preserve"> </w:t>
      </w:r>
      <w:r w:rsidR="00D86CE4" w:rsidRPr="00D86CE4">
        <w:rPr>
          <w:rFonts w:ascii="Times New Roman" w:hAnsi="Times New Roman" w:cs="Times New Roman" w:hint="eastAsia"/>
          <w:sz w:val="20"/>
          <w:szCs w:val="20"/>
        </w:rPr>
        <w:t xml:space="preserve">technical replicates of </w:t>
      </w:r>
      <w:r w:rsidR="00D86CE4" w:rsidRPr="002A271C">
        <w:rPr>
          <w:rFonts w:ascii="Times New Roman" w:hAnsi="Times New Roman" w:cs="Times New Roman" w:hint="eastAsia"/>
          <w:sz w:val="20"/>
          <w:szCs w:val="20"/>
        </w:rPr>
        <w:t>20 ng</w:t>
      </w:r>
      <w:r w:rsidR="00D86CE4" w:rsidRPr="00D86CE4">
        <w:rPr>
          <w:rFonts w:ascii="Times New Roman" w:hAnsi="Times New Roman" w:cs="Times New Roman" w:hint="eastAsia"/>
          <w:sz w:val="20"/>
          <w:szCs w:val="20"/>
        </w:rPr>
        <w:t xml:space="preserve"> </w:t>
      </w:r>
      <w:r w:rsidR="00D86CE4" w:rsidRPr="00D86CE4">
        <w:rPr>
          <w:rFonts w:ascii="Times New Roman" w:hAnsi="Times New Roman" w:cs="Times New Roman" w:hint="eastAsia"/>
          <w:sz w:val="20"/>
          <w:szCs w:val="20"/>
        </w:rPr>
        <w:t>mixed cfDNA samples</w:t>
      </w:r>
      <w:r w:rsidR="00D86CE4">
        <w:rPr>
          <w:rFonts w:ascii="Times New Roman" w:hAnsi="Times New Roman" w:cs="Times New Roman" w:hint="eastAsia"/>
          <w:sz w:val="20"/>
          <w:szCs w:val="20"/>
        </w:rPr>
        <w:t xml:space="preserve">, </w:t>
      </w:r>
      <w:r w:rsidRPr="002A271C">
        <w:rPr>
          <w:rFonts w:ascii="Times New Roman" w:hAnsi="Times New Roman" w:cs="Times New Roman" w:hint="eastAsia"/>
          <w:sz w:val="20"/>
          <w:szCs w:val="20"/>
        </w:rPr>
        <w:t xml:space="preserve">20 technical replicates of 20 ng fragmented GM12878 DNA (representing healthy samples) across four independent batches. Additionally, 12 technical replicates were generated with low-input DNA (2 ng, 5 ng, 10 ng) to examine the minimal required DNA input. </w:t>
      </w:r>
      <w:r w:rsidR="00D86CE4">
        <w:rPr>
          <w:rFonts w:ascii="Times New Roman" w:hAnsi="Times New Roman" w:cs="Times New Roman" w:hint="eastAsia"/>
          <w:sz w:val="20"/>
          <w:szCs w:val="20"/>
        </w:rPr>
        <w:t>The</w:t>
      </w:r>
      <w:r w:rsidR="00D86CE4" w:rsidRPr="00D86CE4">
        <w:rPr>
          <w:rFonts w:ascii="Times New Roman" w:hAnsi="Times New Roman" w:cs="Times New Roman" w:hint="eastAsia"/>
          <w:sz w:val="20"/>
          <w:szCs w:val="20"/>
        </w:rPr>
        <w:t xml:space="preserve"> pairwise comparisons of technical replicates demonstrat</w:t>
      </w:r>
      <w:r w:rsidR="00D86CE4">
        <w:rPr>
          <w:rFonts w:ascii="Times New Roman" w:hAnsi="Times New Roman" w:cs="Times New Roman" w:hint="eastAsia"/>
          <w:sz w:val="20"/>
          <w:szCs w:val="20"/>
        </w:rPr>
        <w:t>ed</w:t>
      </w:r>
      <w:r w:rsidR="00D86CE4" w:rsidRPr="00D86CE4">
        <w:rPr>
          <w:rFonts w:ascii="Times New Roman" w:hAnsi="Times New Roman" w:cs="Times New Roman" w:hint="eastAsia"/>
          <w:sz w:val="20"/>
          <w:szCs w:val="20"/>
        </w:rPr>
        <w:t xml:space="preserve"> high correlations (</w:t>
      </w:r>
      <w:r w:rsidR="00D86CE4" w:rsidRPr="00FD0D12">
        <w:rPr>
          <w:rFonts w:ascii="Times New Roman" w:hAnsi="Times New Roman" w:cs="Times New Roman" w:hint="eastAsia"/>
          <w:b/>
          <w:bCs/>
          <w:sz w:val="20"/>
          <w:szCs w:val="20"/>
        </w:rPr>
        <w:t>Supplementary Figure 3A and B</w:t>
      </w:r>
      <w:r w:rsidR="00D86CE4" w:rsidRPr="00D86CE4">
        <w:rPr>
          <w:rFonts w:ascii="Times New Roman" w:hAnsi="Times New Roman" w:cs="Times New Roman" w:hint="eastAsia"/>
          <w:sz w:val="20"/>
          <w:szCs w:val="20"/>
        </w:rPr>
        <w:t>).</w:t>
      </w:r>
      <w:r w:rsidR="00D34AA0">
        <w:rPr>
          <w:rFonts w:ascii="Times New Roman" w:hAnsi="Times New Roman" w:cs="Times New Roman" w:hint="eastAsia"/>
          <w:sz w:val="20"/>
          <w:szCs w:val="20"/>
        </w:rPr>
        <w:t xml:space="preserve"> The FDR was</w:t>
      </w:r>
      <w:r w:rsidR="00D34AA0" w:rsidRPr="00D34AA0">
        <w:rPr>
          <w:rFonts w:ascii="Times New Roman" w:hAnsi="Times New Roman" w:cs="Times New Roman"/>
          <w:sz w:val="20"/>
          <w:szCs w:val="20"/>
        </w:rPr>
        <w:t xml:space="preserve"> determine</w:t>
      </w:r>
      <w:r w:rsidR="00D34AA0">
        <w:rPr>
          <w:rFonts w:ascii="Times New Roman" w:hAnsi="Times New Roman" w:cs="Times New Roman" w:hint="eastAsia"/>
          <w:sz w:val="20"/>
          <w:szCs w:val="20"/>
        </w:rPr>
        <w:t>d</w:t>
      </w:r>
      <w:r w:rsidR="00D34AA0" w:rsidRPr="00D34AA0">
        <w:rPr>
          <w:rFonts w:ascii="Times New Roman" w:hAnsi="Times New Roman" w:cs="Times New Roman"/>
          <w:sz w:val="20"/>
          <w:szCs w:val="20"/>
        </w:rPr>
        <w:t xml:space="preserve"> through the following steps</w:t>
      </w:r>
      <w:r w:rsidR="00D34AA0">
        <w:rPr>
          <w:rFonts w:ascii="Times New Roman" w:hAnsi="Times New Roman" w:cs="Times New Roman" w:hint="eastAsia"/>
          <w:sz w:val="20"/>
          <w:szCs w:val="20"/>
        </w:rPr>
        <w:t>:</w:t>
      </w:r>
    </w:p>
    <w:p w14:paraId="7A6448B1" w14:textId="77777777" w:rsidR="002A271C" w:rsidRPr="002A271C" w:rsidRDefault="002A271C" w:rsidP="002A271C">
      <w:pPr>
        <w:rPr>
          <w:rFonts w:ascii="Times New Roman" w:hAnsi="Times New Roman" w:cs="Times New Roman"/>
          <w:sz w:val="20"/>
          <w:szCs w:val="20"/>
        </w:rPr>
      </w:pPr>
    </w:p>
    <w:p w14:paraId="7445AD87" w14:textId="19E00365" w:rsidR="002A271C" w:rsidRPr="002A271C" w:rsidRDefault="002A271C" w:rsidP="002A271C">
      <w:pPr>
        <w:rPr>
          <w:rFonts w:ascii="Times New Roman" w:hAnsi="Times New Roman" w:cs="Times New Roman"/>
          <w:sz w:val="20"/>
          <w:szCs w:val="20"/>
        </w:rPr>
      </w:pPr>
      <w:r w:rsidRPr="002A271C">
        <w:rPr>
          <w:rFonts w:ascii="Times New Roman" w:hAnsi="Times New Roman" w:cs="Times New Roman" w:hint="eastAsia"/>
          <w:sz w:val="20"/>
          <w:szCs w:val="20"/>
        </w:rPr>
        <w:t>Step</w:t>
      </w:r>
      <w:r w:rsidR="00A0781B">
        <w:rPr>
          <w:rFonts w:ascii="Times New Roman" w:hAnsi="Times New Roman" w:cs="Times New Roman" w:hint="eastAsia"/>
          <w:sz w:val="20"/>
          <w:szCs w:val="20"/>
        </w:rPr>
        <w:t xml:space="preserve"> </w:t>
      </w:r>
      <w:r w:rsidRPr="002A271C">
        <w:rPr>
          <w:rFonts w:ascii="Times New Roman" w:hAnsi="Times New Roman" w:cs="Times New Roman" w:hint="eastAsia"/>
          <w:sz w:val="20"/>
          <w:szCs w:val="20"/>
        </w:rPr>
        <w:t>1. Constructing the baseline distribution of methylation levels for each marker. The 32 replicates of GM12878 DNA described above were used to establish a baseline distribution of the average methylation fraction (AMF). This provided the mean and standard deviation (</w:t>
      </w:r>
      <w:proofErr w:type="spellStart"/>
      <w:r w:rsidRPr="002A271C">
        <w:rPr>
          <w:rFonts w:ascii="Times New Roman" w:hAnsi="Times New Roman" w:cs="Times New Roman" w:hint="eastAsia"/>
          <w:sz w:val="20"/>
          <w:szCs w:val="20"/>
        </w:rPr>
        <w:t>sd</w:t>
      </w:r>
      <w:proofErr w:type="spellEnd"/>
      <w:r w:rsidRPr="002A271C">
        <w:rPr>
          <w:rFonts w:ascii="Times New Roman" w:hAnsi="Times New Roman" w:cs="Times New Roman" w:hint="eastAsia"/>
          <w:sz w:val="20"/>
          <w:szCs w:val="20"/>
        </w:rPr>
        <w:t xml:space="preserve">) values of AMF for each marker in the </w:t>
      </w:r>
      <w:proofErr w:type="spellStart"/>
      <w:r w:rsidRPr="002A271C">
        <w:rPr>
          <w:rFonts w:ascii="Times New Roman" w:hAnsi="Times New Roman" w:cs="Times New Roman" w:hint="eastAsia"/>
          <w:sz w:val="20"/>
          <w:szCs w:val="20"/>
        </w:rPr>
        <w:t>GutSeer</w:t>
      </w:r>
      <w:proofErr w:type="spellEnd"/>
      <w:r w:rsidRPr="002A271C">
        <w:rPr>
          <w:rFonts w:ascii="Times New Roman" w:hAnsi="Times New Roman" w:cs="Times New Roman" w:hint="eastAsia"/>
          <w:sz w:val="20"/>
          <w:szCs w:val="20"/>
        </w:rPr>
        <w:t xml:space="preserve"> panel. </w:t>
      </w:r>
    </w:p>
    <w:p w14:paraId="301EFE5E" w14:textId="77777777" w:rsidR="002A271C" w:rsidRPr="002A271C" w:rsidRDefault="002A271C" w:rsidP="002A271C">
      <w:pPr>
        <w:rPr>
          <w:rFonts w:ascii="Times New Roman" w:hAnsi="Times New Roman" w:cs="Times New Roman"/>
          <w:sz w:val="20"/>
          <w:szCs w:val="20"/>
        </w:rPr>
      </w:pPr>
    </w:p>
    <w:p w14:paraId="7027E38C" w14:textId="0D0F956F" w:rsidR="00E85E5C" w:rsidRDefault="002A271C" w:rsidP="00E85E5C">
      <w:pPr>
        <w:rPr>
          <w:rFonts w:ascii="Times New Roman" w:hAnsi="Times New Roman" w:cs="Times New Roman"/>
          <w:sz w:val="20"/>
          <w:szCs w:val="20"/>
        </w:rPr>
      </w:pPr>
      <w:r w:rsidRPr="002A271C">
        <w:rPr>
          <w:rFonts w:ascii="Times New Roman" w:hAnsi="Times New Roman" w:cs="Times New Roman" w:hint="eastAsia"/>
          <w:sz w:val="20"/>
          <w:szCs w:val="20"/>
        </w:rPr>
        <w:t>Step</w:t>
      </w:r>
      <w:r w:rsidR="00A0781B">
        <w:rPr>
          <w:rFonts w:ascii="Times New Roman" w:hAnsi="Times New Roman" w:cs="Times New Roman" w:hint="eastAsia"/>
          <w:sz w:val="20"/>
          <w:szCs w:val="20"/>
        </w:rPr>
        <w:t xml:space="preserve"> </w:t>
      </w:r>
      <w:r w:rsidRPr="002A271C">
        <w:rPr>
          <w:rFonts w:ascii="Times New Roman" w:hAnsi="Times New Roman" w:cs="Times New Roman" w:hint="eastAsia"/>
          <w:sz w:val="20"/>
          <w:szCs w:val="20"/>
        </w:rPr>
        <w:t xml:space="preserve">2. Identifying anomalous markers. An anomalous marker was defined as one whose AMF falls within the extreme tails of the baseline distribution (2.5% in each tail, </w:t>
      </w:r>
      <w:r w:rsidRPr="002A271C">
        <w:rPr>
          <w:rFonts w:ascii="Times New Roman" w:hAnsi="Times New Roman" w:cs="Times New Roman" w:hint="eastAsia"/>
          <w:sz w:val="20"/>
          <w:szCs w:val="20"/>
        </w:rPr>
        <w:t>α</w:t>
      </w:r>
      <w:r w:rsidRPr="002A271C">
        <w:rPr>
          <w:rFonts w:ascii="Times New Roman" w:hAnsi="Times New Roman" w:cs="Times New Roman" w:hint="eastAsia"/>
          <w:sz w:val="20"/>
          <w:szCs w:val="20"/>
        </w:rPr>
        <w:t>=0.05), corresponding to a cutoff of 2*</w:t>
      </w:r>
      <w:proofErr w:type="spellStart"/>
      <w:r w:rsidRPr="002A271C">
        <w:rPr>
          <w:rFonts w:ascii="Times New Roman" w:hAnsi="Times New Roman" w:cs="Times New Roman" w:hint="eastAsia"/>
          <w:sz w:val="20"/>
          <w:szCs w:val="20"/>
        </w:rPr>
        <w:t>sd</w:t>
      </w:r>
      <w:proofErr w:type="spellEnd"/>
      <w:r w:rsidRPr="002A271C">
        <w:rPr>
          <w:rFonts w:ascii="Times New Roman" w:hAnsi="Times New Roman" w:cs="Times New Roman" w:hint="eastAsia"/>
          <w:sz w:val="20"/>
          <w:szCs w:val="20"/>
        </w:rPr>
        <w:t xml:space="preserve"> from the mean value. These anomalous markers were classified as cancer-associated positive markers. The ratio of such positive markers in each sample was then calculated using the following formula</w:t>
      </w:r>
      <w:r w:rsidR="0019186B">
        <w:rPr>
          <w:rFonts w:ascii="Times New Roman" w:hAnsi="Times New Roman" w:cs="Times New Roman" w:hint="eastAsia"/>
          <w:sz w:val="20"/>
          <w:szCs w:val="20"/>
        </w:rPr>
        <w:t>s</w:t>
      </w:r>
      <w:r w:rsidR="00E85E5C" w:rsidRPr="00E85E5C">
        <w:rPr>
          <w:rFonts w:ascii="Times New Roman" w:hAnsi="Times New Roman" w:cs="Times New Roman" w:hint="eastAsia"/>
          <w:sz w:val="20"/>
          <w:szCs w:val="20"/>
        </w:rPr>
        <w:t>:</w:t>
      </w:r>
    </w:p>
    <w:p w14:paraId="2700A785" w14:textId="77777777" w:rsidR="00E65767" w:rsidRDefault="00000000">
      <w:pPr>
        <w:jc w:val="center"/>
        <w:rPr>
          <w:rFonts w:ascii="Times New Roman" w:eastAsia="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BaselineL</m:t>
              </m:r>
            </m:e>
            <m:sub>
              <m:r>
                <w:rPr>
                  <w:rFonts w:ascii="Cambria Math" w:hAnsi="Cambria Math" w:cs="Times New Roman"/>
                  <w:sz w:val="20"/>
                  <w:szCs w:val="20"/>
                </w:rPr>
                <m:t>i</m:t>
              </m:r>
            </m:sub>
          </m:sSub>
          <m:r>
            <w:rPr>
              <w:rFonts w:ascii="Cambria Math" w:hAnsi="Cambria Math" w:cs="Times New Roman"/>
              <w:sz w:val="20"/>
              <w:szCs w:val="20"/>
            </w:rPr>
            <m:t>=mean(</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sz w:val="20"/>
              <w:szCs w:val="20"/>
            </w:rPr>
            <m:t>)-2*sd(</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sz w:val="20"/>
              <w:szCs w:val="20"/>
            </w:rPr>
            <m:t>)</m:t>
          </m:r>
        </m:oMath>
      </m:oMathPara>
    </w:p>
    <w:p w14:paraId="5F27740E" w14:textId="77777777" w:rsidR="00E65767" w:rsidRDefault="00000000">
      <w:pPr>
        <w:jc w:val="center"/>
        <w:rPr>
          <w:rFonts w:ascii="Times New Roman" w:eastAsia="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BaselineH</m:t>
              </m:r>
            </m:e>
            <m:sub>
              <m:r>
                <w:rPr>
                  <w:rFonts w:ascii="Cambria Math" w:hAnsi="Cambria Math" w:cs="Times New Roman"/>
                  <w:sz w:val="20"/>
                  <w:szCs w:val="20"/>
                </w:rPr>
                <m:t>i</m:t>
              </m:r>
            </m:sub>
          </m:sSub>
          <m:r>
            <w:rPr>
              <w:rFonts w:ascii="Cambria Math" w:hAnsi="Cambria Math" w:cs="Times New Roman"/>
              <w:sz w:val="20"/>
              <w:szCs w:val="20"/>
            </w:rPr>
            <m:t>=mean(</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sz w:val="20"/>
              <w:szCs w:val="20"/>
            </w:rPr>
            <m:t>)+2*sd(</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sz w:val="20"/>
              <w:szCs w:val="20"/>
            </w:rPr>
            <m:t>)</m:t>
          </m:r>
        </m:oMath>
      </m:oMathPara>
    </w:p>
    <w:p w14:paraId="079C15A8" w14:textId="77777777" w:rsidR="00E65767" w:rsidRDefault="00000000">
      <w:pPr>
        <w:jc w:val="cente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Detect</m:t>
              </m:r>
            </m:e>
            <m:sub>
              <m:r>
                <w:rPr>
                  <w:rFonts w:ascii="Cambria Math" w:hAnsi="Cambria Math" w:cs="Times New Roman"/>
                </w:rPr>
                <m:t>i,j</m:t>
              </m:r>
            </m:sub>
          </m:sSub>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1,  &amp;</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BaselineL</m:t>
                      </m:r>
                    </m:e>
                    <m:sub>
                      <m:r>
                        <w:rPr>
                          <w:rFonts w:ascii="Cambria Math" w:hAnsi="Cambria Math" w:cs="Times New Roman"/>
                        </w:rPr>
                        <m:t>i</m:t>
                      </m:r>
                    </m:sub>
                  </m:sSub>
                  <m:r>
                    <w:rPr>
                      <w:rFonts w:ascii="Cambria Math" w:hAnsi="Cambria Math" w:cs="Times New Roman"/>
                    </w:rPr>
                    <m:t xml:space="preserve"> or </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BaselineH</m:t>
                      </m:r>
                    </m:e>
                    <m:sub>
                      <m:r>
                        <w:rPr>
                          <w:rFonts w:ascii="Cambria Math" w:hAnsi="Cambria Math" w:cs="Times New Roman"/>
                        </w:rPr>
                        <m:t>i</m:t>
                      </m:r>
                    </m:sub>
                  </m:sSub>
                </m:e>
                <m:e>
                  <m:r>
                    <w:rPr>
                      <w:rFonts w:ascii="Cambria Math" w:hAnsi="Cambria Math" w:cs="Times New Roman"/>
                    </w:rPr>
                    <m:t>0,  &amp;</m:t>
                  </m:r>
                  <m:sSub>
                    <m:sSubPr>
                      <m:ctrlPr>
                        <w:rPr>
                          <w:rFonts w:ascii="Cambria Math" w:hAnsi="Cambria Math" w:cs="Times New Roman"/>
                          <w:i/>
                        </w:rPr>
                      </m:ctrlPr>
                    </m:sSubPr>
                    <m:e>
                      <m:r>
                        <w:rPr>
                          <w:rFonts w:ascii="Cambria Math" w:hAnsi="Cambria Math" w:cs="Times New Roman"/>
                        </w:rPr>
                        <m:t>BaselineL</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AMF</m:t>
                      </m:r>
                    </m:e>
                    <m:sub>
                      <m:r>
                        <w:rPr>
                          <w:rFonts w:ascii="Cambria Math" w:hAnsi="Cambria Math" w:cs="Times New Roman"/>
                        </w:rPr>
                        <m:t>i,j</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BaselineH</m:t>
                      </m:r>
                    </m:e>
                    <m:sub>
                      <m:r>
                        <w:rPr>
                          <w:rFonts w:ascii="Cambria Math" w:hAnsi="Cambria Math" w:cs="Times New Roman"/>
                        </w:rPr>
                        <m:t>i</m:t>
                      </m:r>
                    </m:sub>
                  </m:sSub>
                </m:e>
              </m:eqArr>
            </m:e>
          </m:d>
        </m:oMath>
      </m:oMathPara>
    </w:p>
    <w:p w14:paraId="09F775F9" w14:textId="77777777" w:rsidR="00E65767" w:rsidRDefault="00000000">
      <w:pPr>
        <w:jc w:val="center"/>
        <w:rPr>
          <w:rFonts w:ascii="Times New Roman" w:eastAsia="Times New Roman" w:hAnsi="Times New Roman" w:cs="Times New Roman"/>
          <w:sz w:val="20"/>
          <w:szCs w:val="20"/>
        </w:rPr>
      </w:pPr>
      <m:oMathPara>
        <m:oMath>
          <m:sSub>
            <m:sSubPr>
              <m:ctrlPr>
                <w:rPr>
                  <w:rFonts w:ascii="Cambria Math" w:hAnsi="Cambria Math" w:cs="Times New Roman"/>
                  <w:i/>
                </w:rPr>
              </m:ctrlPr>
            </m:sSubPr>
            <m:e>
              <m:r>
                <w:rPr>
                  <w:rFonts w:ascii="Cambria Math" w:hAnsi="Cambria Math" w:cs="Times New Roman"/>
                </w:rPr>
                <m:t>DetectRatio</m:t>
              </m:r>
            </m:e>
            <m:sub>
              <m:r>
                <w:rPr>
                  <w:rFonts w:ascii="Cambria Math" w:hAnsi="Cambria Math" w:cs="Times New Roman"/>
                </w:rPr>
                <m:t>j</m:t>
              </m:r>
            </m:sub>
          </m:sSub>
          <m:r>
            <w:rPr>
              <w:rFonts w:ascii="Cambria Math" w:hAnsi="Cambria Math" w:cs="Times New Roman"/>
              <w:sz w:val="20"/>
              <w:szCs w:val="20"/>
            </w:rPr>
            <m:t>=</m:t>
          </m:r>
          <m:f>
            <m:fPr>
              <m:type m:val="skw"/>
              <m:ctrlPr>
                <w:rPr>
                  <w:rFonts w:ascii="Cambria Math" w:hAnsi="Cambria Math" w:cs="Times New Roman"/>
                  <w:i/>
                  <w:sz w:val="20"/>
                  <w:szCs w:val="20"/>
                </w:rPr>
              </m:ctrlPr>
            </m:fPr>
            <m:num>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Markers</m:t>
                  </m:r>
                </m:sup>
                <m:e>
                  <m:sSub>
                    <m:sSubPr>
                      <m:ctrlPr>
                        <w:rPr>
                          <w:rFonts w:ascii="Cambria Math" w:hAnsi="Cambria Math" w:cs="Times New Roman"/>
                          <w:i/>
                          <w:sz w:val="20"/>
                          <w:szCs w:val="20"/>
                        </w:rPr>
                      </m:ctrlPr>
                    </m:sSubPr>
                    <m:e>
                      <m:r>
                        <w:rPr>
                          <w:rFonts w:ascii="Cambria Math" w:hAnsi="Cambria Math" w:cs="Times New Roman"/>
                          <w:sz w:val="20"/>
                          <w:szCs w:val="20"/>
                        </w:rPr>
                        <m:t>Detect</m:t>
                      </m:r>
                    </m:e>
                    <m:sub>
                      <m:r>
                        <w:rPr>
                          <w:rFonts w:ascii="Cambria Math" w:hAnsi="Cambria Math" w:cs="Times New Roman"/>
                          <w:sz w:val="20"/>
                          <w:szCs w:val="20"/>
                        </w:rPr>
                        <m:t>i,j</m:t>
                      </m:r>
                    </m:sub>
                  </m:sSub>
                </m:e>
              </m:nary>
            </m:num>
            <m:den>
              <m:r>
                <w:rPr>
                  <w:rFonts w:ascii="Cambria Math" w:hAnsi="Cambria Math" w:cs="Times New Roman"/>
                  <w:sz w:val="20"/>
                  <w:szCs w:val="20"/>
                </w:rPr>
                <m:t>Markers</m:t>
              </m:r>
            </m:den>
          </m:f>
        </m:oMath>
      </m:oMathPara>
    </w:p>
    <w:p w14:paraId="75757DD0" w14:textId="77777777" w:rsidR="00E65767" w:rsidRDefault="00E65767">
      <w:pPr>
        <w:rPr>
          <w:rFonts w:ascii="Times New Roman" w:hAnsi="Times New Roman" w:cs="Times New Roman"/>
          <w:sz w:val="20"/>
          <w:szCs w:val="20"/>
        </w:rPr>
      </w:pPr>
    </w:p>
    <w:p w14:paraId="6C8892FB" w14:textId="08DE157C" w:rsidR="00E85E5C" w:rsidRDefault="00E85E5C">
      <w:pPr>
        <w:rPr>
          <w:rFonts w:ascii="Times New Roman" w:hAnsi="Times New Roman" w:cs="Times New Roman"/>
          <w:sz w:val="20"/>
          <w:szCs w:val="20"/>
        </w:rPr>
      </w:pPr>
      <w:r w:rsidRPr="00E85E5C">
        <w:rPr>
          <w:rFonts w:ascii="Times New Roman" w:hAnsi="Times New Roman" w:cs="Times New Roman" w:hint="eastAsia"/>
          <w:sz w:val="20"/>
          <w:szCs w:val="20"/>
        </w:rPr>
        <w:t xml:space="preserve">Step 3. Detecting the FDR associated with DNA input. The 32 replicated healthy samples with multiple DNA input amounts (2 ng, 5 ng, 10 ng and 20 ng) were compared to the baseline distribution to examine the ratio of the anomalous markers for each sample. Given the healthy nature of these samples, the ratio of anomalous markers is also considered as FDR. We observed that FDR decreased with increasing DNA input </w:t>
      </w:r>
      <w:r w:rsidRPr="00826089">
        <w:rPr>
          <w:rFonts w:ascii="Times New Roman" w:hAnsi="Times New Roman" w:cs="Times New Roman"/>
          <w:b/>
          <w:bCs/>
          <w:sz w:val="20"/>
          <w:szCs w:val="20"/>
        </w:rPr>
        <w:t>(Supplementary Figure 3C</w:t>
      </w:r>
      <w:r w:rsidRPr="00E85E5C">
        <w:rPr>
          <w:rFonts w:ascii="Times New Roman" w:hAnsi="Times New Roman" w:cs="Times New Roman" w:hint="eastAsia"/>
          <w:sz w:val="20"/>
          <w:szCs w:val="20"/>
        </w:rPr>
        <w:t xml:space="preserve">). Thus, a minimal 10 ng input DNA was required for </w:t>
      </w:r>
      <w:proofErr w:type="spellStart"/>
      <w:r w:rsidRPr="00E85E5C">
        <w:rPr>
          <w:rFonts w:ascii="Times New Roman" w:hAnsi="Times New Roman" w:cs="Times New Roman" w:hint="eastAsia"/>
          <w:sz w:val="20"/>
          <w:szCs w:val="20"/>
        </w:rPr>
        <w:t>GutSeer</w:t>
      </w:r>
      <w:proofErr w:type="spellEnd"/>
      <w:r w:rsidRPr="00E85E5C">
        <w:rPr>
          <w:rFonts w:ascii="Times New Roman" w:hAnsi="Times New Roman" w:cs="Times New Roman" w:hint="eastAsia"/>
          <w:sz w:val="20"/>
          <w:szCs w:val="20"/>
        </w:rPr>
        <w:t xml:space="preserve"> panel to guarantee an FDR below 5%.</w:t>
      </w:r>
    </w:p>
    <w:p w14:paraId="3F6E13FD" w14:textId="77777777" w:rsidR="00E65767" w:rsidRDefault="00E65767">
      <w:pPr>
        <w:rPr>
          <w:rFonts w:ascii="Times New Roman" w:eastAsia="Times New Roman" w:hAnsi="Times New Roman" w:cs="Times New Roman"/>
          <w:sz w:val="20"/>
          <w:szCs w:val="20"/>
        </w:rPr>
      </w:pPr>
    </w:p>
    <w:p w14:paraId="7D01A8DF" w14:textId="4A8ABCF1" w:rsidR="00E65767" w:rsidRDefault="00B04F5B">
      <w:pPr>
        <w:rPr>
          <w:rFonts w:ascii="Times New Roman" w:eastAsia="Times New Roman" w:hAnsi="Times New Roman" w:cs="Times New Roman"/>
          <w:b/>
          <w:bCs/>
          <w:sz w:val="20"/>
          <w:szCs w:val="20"/>
        </w:rPr>
      </w:pPr>
      <w:r w:rsidRPr="00B04F5B">
        <w:rPr>
          <w:rFonts w:ascii="Times New Roman" w:eastAsia="Times New Roman" w:hAnsi="Times New Roman" w:cs="Times New Roman" w:hint="eastAsia"/>
          <w:b/>
          <w:bCs/>
          <w:sz w:val="20"/>
          <w:szCs w:val="20"/>
        </w:rPr>
        <w:t>Determination of the limit of detection (</w:t>
      </w:r>
      <w:proofErr w:type="spellStart"/>
      <w:r w:rsidRPr="00B04F5B">
        <w:rPr>
          <w:rFonts w:ascii="Times New Roman" w:eastAsia="Times New Roman" w:hAnsi="Times New Roman" w:cs="Times New Roman" w:hint="eastAsia"/>
          <w:b/>
          <w:bCs/>
          <w:sz w:val="20"/>
          <w:szCs w:val="20"/>
        </w:rPr>
        <w:t>LoD</w:t>
      </w:r>
      <w:proofErr w:type="spellEnd"/>
      <w:r w:rsidRPr="00B04F5B">
        <w:rPr>
          <w:rFonts w:ascii="Times New Roman" w:eastAsia="Times New Roman" w:hAnsi="Times New Roman" w:cs="Times New Roman" w:hint="eastAsia"/>
          <w:b/>
          <w:bCs/>
          <w:sz w:val="20"/>
          <w:szCs w:val="20"/>
        </w:rPr>
        <w:t>) for cancer detection</w:t>
      </w:r>
    </w:p>
    <w:p w14:paraId="32D6AE3D" w14:textId="0E937E30" w:rsidR="00B04F5B" w:rsidRPr="00B04F5B" w:rsidRDefault="00B04F5B" w:rsidP="00B04F5B">
      <w:pPr>
        <w:rPr>
          <w:rFonts w:ascii="Times New Roman" w:hAnsi="Times New Roman" w:cs="Times New Roman"/>
          <w:sz w:val="20"/>
          <w:szCs w:val="20"/>
        </w:rPr>
      </w:pPr>
      <w:r w:rsidRPr="00B04F5B">
        <w:rPr>
          <w:rFonts w:ascii="Times New Roman" w:hAnsi="Times New Roman" w:cs="Times New Roman" w:hint="eastAsia"/>
          <w:sz w:val="20"/>
          <w:szCs w:val="20"/>
        </w:rPr>
        <w:t xml:space="preserve">To examine </w:t>
      </w:r>
      <w:proofErr w:type="spellStart"/>
      <w:r w:rsidRPr="00B04F5B">
        <w:rPr>
          <w:rFonts w:ascii="Times New Roman" w:hAnsi="Times New Roman" w:cs="Times New Roman" w:hint="eastAsia"/>
          <w:sz w:val="20"/>
          <w:szCs w:val="20"/>
        </w:rPr>
        <w:t>LoD</w:t>
      </w:r>
      <w:proofErr w:type="spellEnd"/>
      <w:r w:rsidRPr="00B04F5B">
        <w:rPr>
          <w:rFonts w:ascii="Times New Roman" w:hAnsi="Times New Roman" w:cs="Times New Roman" w:hint="eastAsia"/>
          <w:sz w:val="20"/>
          <w:szCs w:val="20"/>
        </w:rPr>
        <w:t xml:space="preserve">, synthetic cancer cfDNA samples were generated by diluting cancerous DNA derived from PLC, PANC1, HGC27, KYSE150, or SW480 cell line into GM12878 DNA at 5 predefined concentrations (0.01%, 0.05%, 0.1%, 0.5% and 1%). Five technical replicates were prepared for each dilution concentration. Additionally, five replicates of GM12878 DNA were included as reference controls. </w:t>
      </w:r>
    </w:p>
    <w:p w14:paraId="70E72F6D" w14:textId="77777777" w:rsidR="00B04F5B" w:rsidRPr="00B04F5B" w:rsidRDefault="00B04F5B" w:rsidP="00B04F5B">
      <w:pPr>
        <w:rPr>
          <w:rFonts w:ascii="Times New Roman" w:hAnsi="Times New Roman" w:cs="Times New Roman"/>
          <w:sz w:val="20"/>
          <w:szCs w:val="20"/>
        </w:rPr>
      </w:pPr>
    </w:p>
    <w:p w14:paraId="39E89E68" w14:textId="331D8211" w:rsidR="00B04F5B" w:rsidRPr="00826089" w:rsidRDefault="00B04F5B" w:rsidP="00B04F5B">
      <w:pPr>
        <w:rPr>
          <w:rFonts w:ascii="Times New Roman" w:hAnsi="Times New Roman" w:cs="Times New Roman"/>
          <w:sz w:val="20"/>
          <w:szCs w:val="20"/>
        </w:rPr>
      </w:pPr>
      <w:r w:rsidRPr="00B04F5B">
        <w:rPr>
          <w:rFonts w:ascii="Times New Roman" w:hAnsi="Times New Roman" w:cs="Times New Roman" w:hint="eastAsia"/>
          <w:sz w:val="20"/>
          <w:szCs w:val="20"/>
        </w:rPr>
        <w:t xml:space="preserve">The ratio of anomalous markers for each sample was calculated based on the established baseline distribution for each marker. The ratios of anomalous markers for cancer samples at different dilution concentrations were then compared to those of the reference controls using a two-sided t-test. The </w:t>
      </w:r>
      <w:proofErr w:type="spellStart"/>
      <w:r w:rsidRPr="00B04F5B">
        <w:rPr>
          <w:rFonts w:ascii="Times New Roman" w:hAnsi="Times New Roman" w:cs="Times New Roman" w:hint="eastAsia"/>
          <w:sz w:val="20"/>
          <w:szCs w:val="20"/>
        </w:rPr>
        <w:t>LoD</w:t>
      </w:r>
      <w:proofErr w:type="spellEnd"/>
      <w:r w:rsidRPr="00B04F5B">
        <w:rPr>
          <w:rFonts w:ascii="Times New Roman" w:hAnsi="Times New Roman" w:cs="Times New Roman" w:hint="eastAsia"/>
          <w:sz w:val="20"/>
          <w:szCs w:val="20"/>
        </w:rPr>
        <w:t xml:space="preserve"> for cancer detection was referred to as the minimal dilution concentration at which the t-test results were statistically significant. Consequently, the </w:t>
      </w:r>
      <w:proofErr w:type="spellStart"/>
      <w:r w:rsidRPr="00B04F5B">
        <w:rPr>
          <w:rFonts w:ascii="Times New Roman" w:hAnsi="Times New Roman" w:cs="Times New Roman" w:hint="eastAsia"/>
          <w:sz w:val="20"/>
          <w:szCs w:val="20"/>
        </w:rPr>
        <w:t>LoD</w:t>
      </w:r>
      <w:proofErr w:type="spellEnd"/>
      <w:r w:rsidRPr="00B04F5B">
        <w:rPr>
          <w:rFonts w:ascii="Times New Roman" w:hAnsi="Times New Roman" w:cs="Times New Roman" w:hint="eastAsia"/>
          <w:sz w:val="20"/>
          <w:szCs w:val="20"/>
        </w:rPr>
        <w:t xml:space="preserve"> was determined to be 0.01% for liver (PLC), gastric (HGC-27), esophageal (KYSE-150), and colorectal (SW480) cancer, while the </w:t>
      </w:r>
      <w:proofErr w:type="spellStart"/>
      <w:r w:rsidRPr="00B04F5B">
        <w:rPr>
          <w:rFonts w:ascii="Times New Roman" w:hAnsi="Times New Roman" w:cs="Times New Roman" w:hint="eastAsia"/>
          <w:sz w:val="20"/>
          <w:szCs w:val="20"/>
        </w:rPr>
        <w:t>LoD</w:t>
      </w:r>
      <w:proofErr w:type="spellEnd"/>
      <w:r w:rsidRPr="00B04F5B">
        <w:rPr>
          <w:rFonts w:ascii="Times New Roman" w:hAnsi="Times New Roman" w:cs="Times New Roman" w:hint="eastAsia"/>
          <w:sz w:val="20"/>
          <w:szCs w:val="20"/>
        </w:rPr>
        <w:t xml:space="preserve"> was for pancreatic cancer (PANC1) was found to be 0.05%</w:t>
      </w:r>
      <w:r w:rsidR="00346C07">
        <w:rPr>
          <w:rFonts w:ascii="Times New Roman" w:hAnsi="Times New Roman" w:cs="Times New Roman" w:hint="eastAsia"/>
          <w:sz w:val="20"/>
          <w:szCs w:val="20"/>
        </w:rPr>
        <w:t xml:space="preserve"> </w:t>
      </w:r>
      <w:r w:rsidR="00346C07" w:rsidRPr="00346C07">
        <w:rPr>
          <w:rFonts w:ascii="Times New Roman" w:hAnsi="Times New Roman" w:cs="Times New Roman" w:hint="eastAsia"/>
          <w:sz w:val="20"/>
          <w:szCs w:val="20"/>
        </w:rPr>
        <w:t>(</w:t>
      </w:r>
      <w:r w:rsidR="00346C07" w:rsidRPr="00346C07">
        <w:rPr>
          <w:rFonts w:ascii="Times New Roman" w:hAnsi="Times New Roman" w:cs="Times New Roman" w:hint="eastAsia"/>
          <w:b/>
          <w:bCs/>
          <w:sz w:val="20"/>
          <w:szCs w:val="20"/>
        </w:rPr>
        <w:t>Supplementary Figure 3D</w:t>
      </w:r>
      <w:r w:rsidR="00346C07" w:rsidRPr="00346C07">
        <w:rPr>
          <w:rFonts w:ascii="Times New Roman" w:hAnsi="Times New Roman" w:cs="Times New Roman" w:hint="eastAsia"/>
          <w:sz w:val="20"/>
          <w:szCs w:val="20"/>
        </w:rPr>
        <w:t>)</w:t>
      </w:r>
      <w:r>
        <w:rPr>
          <w:rFonts w:ascii="Times New Roman" w:hAnsi="Times New Roman" w:cs="Times New Roman" w:hint="eastAsia"/>
          <w:sz w:val="20"/>
          <w:szCs w:val="20"/>
        </w:rPr>
        <w:t>.</w:t>
      </w:r>
    </w:p>
    <w:p w14:paraId="1793066F" w14:textId="77777777" w:rsidR="00E65767" w:rsidRDefault="00E65767">
      <w:pPr>
        <w:rPr>
          <w:rFonts w:ascii="Times New Roman" w:eastAsia="Times New Roman" w:hAnsi="Times New Roman" w:cs="Times New Roman"/>
          <w:sz w:val="20"/>
          <w:szCs w:val="20"/>
        </w:rPr>
      </w:pPr>
    </w:p>
    <w:p w14:paraId="7E6A9C26" w14:textId="77777777" w:rsidR="00E65767" w:rsidRDefault="00D00B76">
      <w:pP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LoD</w:t>
      </w:r>
      <w:proofErr w:type="spellEnd"/>
      <w:r>
        <w:rPr>
          <w:rFonts w:ascii="Times New Roman" w:eastAsia="Times New Roman" w:hAnsi="Times New Roman" w:cs="Times New Roman"/>
          <w:b/>
          <w:bCs/>
          <w:sz w:val="20"/>
          <w:szCs w:val="20"/>
        </w:rPr>
        <w:t xml:space="preserve"> for identifying the TOO</w:t>
      </w:r>
    </w:p>
    <w:p w14:paraId="5AF5571D" w14:textId="1AEC7796"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the </w:t>
      </w:r>
      <w:r>
        <w:rPr>
          <w:rFonts w:ascii="Times New Roman" w:eastAsia="Times New Roman" w:hAnsi="Times New Roman" w:cs="Times New Roman"/>
          <w:i/>
          <w:iCs/>
          <w:sz w:val="20"/>
          <w:szCs w:val="20"/>
        </w:rPr>
        <w:t>in silico</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test for TOO detection, simulated data were generated (</w:t>
      </w:r>
      <w:r>
        <w:rPr>
          <w:rFonts w:ascii="Times New Roman" w:hAnsi="Times New Roman" w:cs="Times New Roman" w:hint="eastAsia"/>
          <w:b/>
          <w:bCs/>
          <w:sz w:val="20"/>
          <w:szCs w:val="21"/>
        </w:rPr>
        <w:t xml:space="preserve">Supplementary </w:t>
      </w:r>
      <w:r>
        <w:rPr>
          <w:rFonts w:ascii="Times New Roman" w:eastAsia="Times New Roman" w:hAnsi="Times New Roman" w:cs="Times New Roman"/>
          <w:b/>
          <w:bCs/>
          <w:sz w:val="20"/>
          <w:szCs w:val="20"/>
        </w:rPr>
        <w:t xml:space="preserve">Figure </w:t>
      </w:r>
      <w:r>
        <w:rPr>
          <w:rFonts w:ascii="Times New Roman" w:hAnsi="Times New Roman" w:cs="Times New Roman" w:hint="eastAsia"/>
          <w:b/>
          <w:bCs/>
          <w:sz w:val="20"/>
          <w:szCs w:val="20"/>
        </w:rPr>
        <w:t>3</w:t>
      </w:r>
      <w:r>
        <w:rPr>
          <w:rFonts w:ascii="Times New Roman" w:eastAsia="Times New Roman" w:hAnsi="Times New Roman" w:cs="Times New Roman"/>
          <w:b/>
          <w:bCs/>
          <w:sz w:val="20"/>
          <w:szCs w:val="20"/>
        </w:rPr>
        <w:t>E</w:t>
      </w:r>
      <w:r>
        <w:rPr>
          <w:rFonts w:ascii="Times New Roman" w:eastAsia="Times New Roman" w:hAnsi="Times New Roman" w:cs="Times New Roman"/>
          <w:sz w:val="20"/>
          <w:szCs w:val="20"/>
        </w:rPr>
        <w:t xml:space="preserve">) and randomly split into training and test datasets for each of the five gastrointestinal cancers. Subsequently, the data for the same cancer type were merged within the training and test groups. For each predefined dilution ratio (0.005%, 0.01%, 0.05%, 0.1%, 0.5%, and 1%), we </w:t>
      </w:r>
      <w:proofErr w:type="gramStart"/>
      <w:r>
        <w:rPr>
          <w:rFonts w:ascii="Times New Roman" w:eastAsia="Times New Roman" w:hAnsi="Times New Roman" w:cs="Times New Roman"/>
          <w:sz w:val="20"/>
          <w:szCs w:val="20"/>
        </w:rPr>
        <w:t>down-sampled</w:t>
      </w:r>
      <w:proofErr w:type="gramEnd"/>
      <w:r>
        <w:rPr>
          <w:rFonts w:ascii="Times New Roman" w:eastAsia="Times New Roman" w:hAnsi="Times New Roman" w:cs="Times New Roman"/>
          <w:sz w:val="20"/>
          <w:szCs w:val="20"/>
        </w:rPr>
        <w:t xml:space="preserve"> the training/test data and mixed it with plasma data for the corresponding concentration. The process was repeated 50 times to generate a total of 250 training samples (50 per cancer type) and 250 test samples (50 per cancer type) for each dilution concentration.</w:t>
      </w:r>
    </w:p>
    <w:p w14:paraId="111BD060" w14:textId="77777777" w:rsidR="00E65767" w:rsidRDefault="00E65767">
      <w:pPr>
        <w:rPr>
          <w:rFonts w:ascii="Times New Roman" w:eastAsia="Times New Roman" w:hAnsi="Times New Roman" w:cs="Times New Roman"/>
          <w:sz w:val="20"/>
          <w:szCs w:val="20"/>
        </w:rPr>
      </w:pPr>
    </w:p>
    <w:p w14:paraId="7315A85F" w14:textId="01FC3D4C" w:rsidR="00E65767" w:rsidRPr="00C06F68" w:rsidRDefault="00D00B76">
      <w:pPr>
        <w:rPr>
          <w:rFonts w:ascii="Times New Roman" w:hAnsi="Times New Roman" w:cs="Times New Roman" w:hint="eastAsia"/>
          <w:sz w:val="20"/>
          <w:szCs w:val="20"/>
        </w:rPr>
      </w:pPr>
      <w:r>
        <w:rPr>
          <w:rFonts w:ascii="Times New Roman" w:eastAsia="Times New Roman" w:hAnsi="Times New Roman" w:cs="Times New Roman"/>
          <w:sz w:val="20"/>
          <w:szCs w:val="20"/>
        </w:rPr>
        <w:lastRenderedPageBreak/>
        <w:t xml:space="preserve">Then, the methylation features (AMF and MHF) of each marker region in each sample were quantified, and based on that, stacked machine-learning models were built for TOO identification at each dilution concentration mixing ratio. The stacked model consisted of four sub-models: Support vector machines (SVM), Gradient Boosting Machine (GBM), Random Forest (RF), and Logistic Regression (LR). The outputs of these sub-models were then stacked using a multi-class LR classifier. After the stacked models were constructed, they were run on the test samples with the corresponding dilution concentration for the TOO prediction in the simulated test samples. </w:t>
      </w:r>
      <w:r w:rsidR="00333592" w:rsidRPr="00333592">
        <w:rPr>
          <w:rFonts w:ascii="Times New Roman" w:hAnsi="Times New Roman" w:cs="Times New Roman" w:hint="eastAsia"/>
          <w:sz w:val="20"/>
          <w:szCs w:val="20"/>
        </w:rPr>
        <w:t xml:space="preserve">The minimum concentration at which the accuracy is greater than 95% </w:t>
      </w:r>
      <w:r w:rsidR="00333592">
        <w:rPr>
          <w:rFonts w:ascii="Times New Roman" w:hAnsi="Times New Roman" w:cs="Times New Roman" w:hint="eastAsia"/>
          <w:sz w:val="20"/>
          <w:szCs w:val="20"/>
        </w:rPr>
        <w:t>was</w:t>
      </w:r>
      <w:r w:rsidR="00333592" w:rsidRPr="00333592">
        <w:rPr>
          <w:rFonts w:ascii="Times New Roman" w:hAnsi="Times New Roman" w:cs="Times New Roman" w:hint="eastAsia"/>
          <w:sz w:val="20"/>
          <w:szCs w:val="20"/>
        </w:rPr>
        <w:t xml:space="preserve"> determined as the LOD</w:t>
      </w:r>
      <w:r w:rsidR="00333592">
        <w:rPr>
          <w:rFonts w:ascii="Times New Roman" w:hAnsi="Times New Roman" w:cs="Times New Roman" w:hint="eastAsia"/>
          <w:sz w:val="20"/>
          <w:szCs w:val="20"/>
        </w:rPr>
        <w:t xml:space="preserve"> for TOO prediction </w:t>
      </w:r>
      <w:r w:rsidR="00333592" w:rsidRPr="00C06F68">
        <w:rPr>
          <w:rFonts w:ascii="Times New Roman" w:hAnsi="Times New Roman" w:cs="Times New Roman" w:hint="eastAsia"/>
          <w:sz w:val="20"/>
          <w:szCs w:val="20"/>
        </w:rPr>
        <w:t>(</w:t>
      </w:r>
      <w:r w:rsidR="00BA3EF7">
        <w:rPr>
          <w:rFonts w:ascii="Times New Roman" w:hAnsi="Times New Roman" w:cs="Times New Roman" w:hint="eastAsia"/>
          <w:sz w:val="20"/>
          <w:szCs w:val="20"/>
        </w:rPr>
        <w:t>0.01%</w:t>
      </w:r>
      <w:r w:rsidR="00333592" w:rsidRPr="00C06F68">
        <w:rPr>
          <w:rFonts w:ascii="Times New Roman" w:hAnsi="Times New Roman" w:cs="Times New Roman" w:hint="eastAsia"/>
          <w:sz w:val="20"/>
          <w:szCs w:val="20"/>
        </w:rPr>
        <w:t xml:space="preserve"> to </w:t>
      </w:r>
      <w:r w:rsidR="00BA3EF7">
        <w:rPr>
          <w:rFonts w:ascii="Times New Roman" w:hAnsi="Times New Roman" w:cs="Times New Roman" w:hint="eastAsia"/>
          <w:sz w:val="20"/>
          <w:szCs w:val="20"/>
        </w:rPr>
        <w:t>0.05%</w:t>
      </w:r>
      <w:r w:rsidR="00333592" w:rsidRPr="00C06F68">
        <w:rPr>
          <w:rFonts w:ascii="Times New Roman" w:hAnsi="Times New Roman" w:cs="Times New Roman" w:hint="eastAsia"/>
          <w:sz w:val="20"/>
          <w:szCs w:val="20"/>
        </w:rPr>
        <w:t>) (</w:t>
      </w:r>
      <w:r w:rsidR="00333592" w:rsidRPr="00333592">
        <w:rPr>
          <w:rFonts w:ascii="Times New Roman" w:hAnsi="Times New Roman" w:cs="Times New Roman" w:hint="eastAsia"/>
          <w:b/>
          <w:bCs/>
          <w:sz w:val="20"/>
          <w:szCs w:val="20"/>
        </w:rPr>
        <w:t>Supplementary Figure 3F-G</w:t>
      </w:r>
      <w:r w:rsidR="00333592" w:rsidRPr="00C06F68">
        <w:rPr>
          <w:rFonts w:ascii="Times New Roman" w:hAnsi="Times New Roman" w:cs="Times New Roman" w:hint="eastAsia"/>
          <w:sz w:val="20"/>
          <w:szCs w:val="20"/>
        </w:rPr>
        <w:t>)</w:t>
      </w:r>
      <w:r w:rsidR="00333592" w:rsidRPr="00333592">
        <w:rPr>
          <w:rFonts w:ascii="Times New Roman" w:hAnsi="Times New Roman" w:cs="Times New Roman" w:hint="eastAsia"/>
          <w:sz w:val="20"/>
          <w:szCs w:val="20"/>
        </w:rPr>
        <w:t>.</w:t>
      </w:r>
    </w:p>
    <w:p w14:paraId="20E938E1" w14:textId="77777777" w:rsidR="00E65767" w:rsidRDefault="00E65767">
      <w:pPr>
        <w:rPr>
          <w:rFonts w:ascii="Times New Roman" w:eastAsia="Times New Roman" w:hAnsi="Times New Roman" w:cs="Times New Roman"/>
          <w:sz w:val="20"/>
          <w:szCs w:val="20"/>
        </w:rPr>
      </w:pPr>
    </w:p>
    <w:p w14:paraId="2E37C6AA"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Tumor fraction estimation</w:t>
      </w:r>
    </w:p>
    <w:p w14:paraId="2CCD20B4"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Again, synthetic cancer cfDNA samples were generated with multiple dilutions of cancer cell DNA into gradient concentrations. Tumor fractions were compared between the actual concentration of cancer DNA and the estimated concentration (as described in the following formula) measured by </w:t>
      </w: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w:t>
      </w:r>
    </w:p>
    <w:p w14:paraId="546C7507" w14:textId="77777777" w:rsidR="00E65767" w:rsidRDefault="00000000">
      <w:pPr>
        <w:jc w:val="center"/>
        <w:rPr>
          <w:rFonts w:ascii="Times New Roman" w:eastAsia="Times New Roman" w:hAnsi="Times New Roman" w:cs="Times New Roman"/>
          <w:sz w:val="20"/>
          <w:szCs w:val="20"/>
        </w:rPr>
      </w:pPr>
      <m:oMathPara>
        <m:oMathParaPr>
          <m:jc m:val="center"/>
        </m:oMathParaPr>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i,j</m:t>
              </m:r>
            </m:sub>
          </m:sSub>
          <m:r>
            <w:rPr>
              <w:rFonts w:ascii="Cambria Math" w:hAnsi="Cambria Math" w:cs="Times New Roman"/>
              <w:sz w:val="20"/>
              <w:szCs w:val="20"/>
            </w:rPr>
            <m:t>=</m:t>
          </m:r>
          <m:f>
            <m:fPr>
              <m:type m:val="skw"/>
              <m:ctrlPr>
                <w:rPr>
                  <w:rFonts w:ascii="Cambria Math" w:hAnsi="Cambria Math" w:cs="Times New Roman"/>
                  <w:i/>
                  <w:sz w:val="20"/>
                  <w:szCs w:val="20"/>
                </w:rPr>
              </m:ctrlPr>
            </m:fPr>
            <m:num>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AMF</m:t>
                  </m:r>
                </m:e>
                <m:sub>
                  <m:r>
                    <w:rPr>
                      <w:rFonts w:ascii="Cambria Math" w:hAnsi="Cambria Math" w:cs="Times New Roman"/>
                      <w:sz w:val="20"/>
                      <w:szCs w:val="20"/>
                    </w:rPr>
                    <m:t>i,j</m:t>
                  </m:r>
                </m:sub>
              </m:sSub>
              <m:r>
                <w:rPr>
                  <w:rFonts w:ascii="Cambria Math" w:hAnsi="Cambria Math" w:cs="Times New Roman"/>
                  <w:sz w:val="20"/>
                  <w:szCs w:val="20"/>
                </w:rPr>
                <m:t xml:space="preserve"> - </m:t>
              </m:r>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Normal</m:t>
                  </m:r>
                </m:sup>
              </m:sSubSup>
              <m:r>
                <w:rPr>
                  <w:rFonts w:ascii="Cambria Math" w:hAnsi="Cambria Math" w:cs="Times New Roman"/>
                  <w:sz w:val="20"/>
                  <w:szCs w:val="20"/>
                </w:rPr>
                <m:t>)</m:t>
              </m:r>
            </m:num>
            <m:den>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Cancer</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Normal</m:t>
                  </m:r>
                </m:sup>
              </m:sSubSup>
              <m:r>
                <w:rPr>
                  <w:rFonts w:ascii="Cambria Math" w:hAnsi="Cambria Math" w:cs="Times New Roman"/>
                  <w:sz w:val="20"/>
                  <w:szCs w:val="20"/>
                </w:rPr>
                <m:t>)</m:t>
              </m:r>
            </m:den>
          </m:f>
        </m:oMath>
      </m:oMathPara>
    </w:p>
    <w:p w14:paraId="5FD26D00" w14:textId="77777777" w:rsidR="00E65767" w:rsidRDefault="00000000">
      <w:pPr>
        <w:jc w:val="center"/>
        <w:rPr>
          <w:rFonts w:ascii="Times New Roman" w:eastAsia="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Normal</m:t>
              </m:r>
            </m:sup>
          </m:sSubSup>
          <m:r>
            <w:rPr>
              <w:rFonts w:ascii="Cambria Math" w:hAnsi="Cambria Math" w:cs="Times New Roman"/>
              <w:sz w:val="20"/>
              <w:szCs w:val="20"/>
            </w:rPr>
            <m:t>=</m:t>
          </m:r>
          <m:f>
            <m:fPr>
              <m:type m:val="skw"/>
              <m:ctrlPr>
                <w:rPr>
                  <w:rFonts w:ascii="Cambria Math" w:hAnsi="Cambria Math" w:cs="Times New Roman"/>
                  <w:i/>
                  <w:sz w:val="20"/>
                  <w:szCs w:val="20"/>
                </w:rPr>
              </m:ctrlPr>
            </m:fPr>
            <m:num>
              <m:nary>
                <m:naryPr>
                  <m:chr m:val="∑"/>
                  <m:limLoc m:val="subSup"/>
                  <m:ctrlPr>
                    <w:rPr>
                      <w:rFonts w:ascii="Cambria Math" w:hAnsi="Cambria Math" w:cs="Times New Roman"/>
                      <w:i/>
                      <w:sz w:val="20"/>
                      <w:szCs w:val="20"/>
                    </w:rPr>
                  </m:ctrlPr>
                </m:naryPr>
                <m:sub>
                  <m:r>
                    <w:rPr>
                      <w:rFonts w:ascii="Cambria Math" w:hAnsi="Cambria Math" w:cs="Times New Roman"/>
                      <w:sz w:val="20"/>
                      <w:szCs w:val="20"/>
                    </w:rPr>
                    <m:t>j=1</m:t>
                  </m:r>
                </m:sub>
                <m:sup>
                  <m:sSup>
                    <m:sSupPr>
                      <m:ctrlPr>
                        <w:rPr>
                          <w:rFonts w:ascii="Cambria Math" w:hAnsi="Cambria Math" w:cs="Times New Roman"/>
                          <w:i/>
                          <w:sz w:val="20"/>
                          <w:szCs w:val="20"/>
                        </w:rPr>
                      </m:ctrlPr>
                    </m:sSupPr>
                    <m:e>
                      <m:r>
                        <w:rPr>
                          <w:rFonts w:ascii="Cambria Math" w:hAnsi="Cambria Math" w:cs="Times New Roman"/>
                          <w:sz w:val="20"/>
                          <w:szCs w:val="20"/>
                        </w:rPr>
                        <m:t>N</m:t>
                      </m:r>
                    </m:e>
                    <m:sup>
                      <m:r>
                        <w:rPr>
                          <w:rFonts w:ascii="Cambria Math" w:hAnsi="Cambria Math" w:cs="Times New Roman"/>
                          <w:sz w:val="20"/>
                          <w:szCs w:val="20"/>
                        </w:rPr>
                        <m:t>Normal</m:t>
                      </m:r>
                    </m:sup>
                  </m:sSup>
                </m:sup>
                <m:e>
                  <m:sSub>
                    <m:sSubPr>
                      <m:ctrlPr>
                        <w:rPr>
                          <w:rFonts w:ascii="Cambria Math" w:hAnsi="Cambria Math" w:cs="Times New Roman"/>
                          <w:i/>
                          <w:sz w:val="20"/>
                          <w:szCs w:val="20"/>
                        </w:rPr>
                      </m:ctrlPr>
                    </m:sSubPr>
                    <m:e>
                      <m:r>
                        <w:rPr>
                          <w:rFonts w:ascii="Cambria Math" w:hAnsi="Cambria Math" w:cs="Times New Roman"/>
                          <w:sz w:val="20"/>
                          <w:szCs w:val="20"/>
                        </w:rPr>
                        <m:t>AMF</m:t>
                      </m:r>
                    </m:e>
                    <m:sub>
                      <m:r>
                        <w:rPr>
                          <w:rFonts w:ascii="Cambria Math" w:hAnsi="Cambria Math" w:cs="Times New Roman"/>
                          <w:sz w:val="20"/>
                          <w:szCs w:val="20"/>
                        </w:rPr>
                        <m:t>i,j</m:t>
                      </m:r>
                    </m:sub>
                  </m:sSub>
                </m:e>
              </m:nary>
            </m:num>
            <m:den>
              <m:sSup>
                <m:sSupPr>
                  <m:ctrlPr>
                    <w:rPr>
                      <w:rFonts w:ascii="Cambria Math" w:hAnsi="Cambria Math" w:cs="Times New Roman"/>
                      <w:i/>
                      <w:sz w:val="20"/>
                      <w:szCs w:val="20"/>
                    </w:rPr>
                  </m:ctrlPr>
                </m:sSupPr>
                <m:e>
                  <m:r>
                    <w:rPr>
                      <w:rFonts w:ascii="Cambria Math" w:hAnsi="Cambria Math" w:cs="Times New Roman"/>
                      <w:sz w:val="20"/>
                      <w:szCs w:val="20"/>
                    </w:rPr>
                    <m:t>N</m:t>
                  </m:r>
                </m:e>
                <m:sup>
                  <m:r>
                    <w:rPr>
                      <w:rFonts w:ascii="Cambria Math" w:hAnsi="Cambria Math" w:cs="Times New Roman"/>
                      <w:sz w:val="20"/>
                      <w:szCs w:val="20"/>
                    </w:rPr>
                    <m:t>Normal</m:t>
                  </m:r>
                </m:sup>
              </m:sSup>
            </m:den>
          </m:f>
        </m:oMath>
      </m:oMathPara>
    </w:p>
    <w:p w14:paraId="26AC8293" w14:textId="77777777" w:rsidR="00E65767" w:rsidRDefault="00000000">
      <w:pPr>
        <w:jc w:val="center"/>
        <w:rPr>
          <w:rFonts w:ascii="Times New Roman" w:eastAsia="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Cancer</m:t>
              </m:r>
            </m:sup>
          </m:sSubSup>
          <m:r>
            <w:rPr>
              <w:rFonts w:ascii="Cambria Math" w:hAnsi="Cambria Math" w:cs="Times New Roman"/>
              <w:sz w:val="20"/>
              <w:szCs w:val="20"/>
            </w:rPr>
            <m:t>=</m:t>
          </m:r>
          <m:f>
            <m:fPr>
              <m:type m:val="skw"/>
              <m:ctrlPr>
                <w:rPr>
                  <w:rFonts w:ascii="Cambria Math" w:hAnsi="Cambria Math" w:cs="Times New Roman"/>
                  <w:i/>
                  <w:sz w:val="20"/>
                  <w:szCs w:val="20"/>
                </w:rPr>
              </m:ctrlPr>
            </m:fPr>
            <m:num>
              <m:nary>
                <m:naryPr>
                  <m:chr m:val="∑"/>
                  <m:limLoc m:val="subSup"/>
                  <m:ctrlPr>
                    <w:rPr>
                      <w:rFonts w:ascii="Cambria Math" w:hAnsi="Cambria Math" w:cs="Times New Roman"/>
                      <w:i/>
                      <w:sz w:val="20"/>
                      <w:szCs w:val="20"/>
                    </w:rPr>
                  </m:ctrlPr>
                </m:naryPr>
                <m:sub>
                  <m:r>
                    <w:rPr>
                      <w:rFonts w:ascii="Cambria Math" w:hAnsi="Cambria Math" w:cs="Times New Roman"/>
                      <w:sz w:val="20"/>
                      <w:szCs w:val="20"/>
                    </w:rPr>
                    <m:t>j=1</m:t>
                  </m:r>
                </m:sub>
                <m:sup>
                  <m:sSup>
                    <m:sSupPr>
                      <m:ctrlPr>
                        <w:rPr>
                          <w:rFonts w:ascii="Cambria Math" w:hAnsi="Cambria Math" w:cs="Times New Roman"/>
                          <w:i/>
                          <w:sz w:val="20"/>
                          <w:szCs w:val="20"/>
                        </w:rPr>
                      </m:ctrlPr>
                    </m:sSupPr>
                    <m:e>
                      <m:r>
                        <w:rPr>
                          <w:rFonts w:ascii="Cambria Math" w:hAnsi="Cambria Math" w:cs="Times New Roman"/>
                          <w:sz w:val="20"/>
                          <w:szCs w:val="20"/>
                        </w:rPr>
                        <m:t>N</m:t>
                      </m:r>
                    </m:e>
                    <m:sup>
                      <m:r>
                        <w:rPr>
                          <w:rFonts w:ascii="Cambria Math" w:hAnsi="Cambria Math" w:cs="Times New Roman"/>
                          <w:sz w:val="20"/>
                          <w:szCs w:val="20"/>
                        </w:rPr>
                        <m:t>Cancer</m:t>
                      </m:r>
                    </m:sup>
                  </m:sSup>
                </m:sup>
                <m:e>
                  <m:sSub>
                    <m:sSubPr>
                      <m:ctrlPr>
                        <w:rPr>
                          <w:rFonts w:ascii="Cambria Math" w:hAnsi="Cambria Math" w:cs="Times New Roman"/>
                          <w:i/>
                          <w:sz w:val="20"/>
                          <w:szCs w:val="20"/>
                        </w:rPr>
                      </m:ctrlPr>
                    </m:sSubPr>
                    <m:e>
                      <m:r>
                        <w:rPr>
                          <w:rFonts w:ascii="Cambria Math" w:hAnsi="Cambria Math" w:cs="Times New Roman"/>
                          <w:sz w:val="20"/>
                          <w:szCs w:val="20"/>
                        </w:rPr>
                        <m:t>AMF</m:t>
                      </m:r>
                    </m:e>
                    <m:sub>
                      <m:r>
                        <w:rPr>
                          <w:rFonts w:ascii="Cambria Math" w:hAnsi="Cambria Math" w:cs="Times New Roman"/>
                          <w:sz w:val="20"/>
                          <w:szCs w:val="20"/>
                        </w:rPr>
                        <m:t>i,j</m:t>
                      </m:r>
                    </m:sub>
                  </m:sSub>
                </m:e>
              </m:nary>
            </m:num>
            <m:den>
              <m:sSup>
                <m:sSupPr>
                  <m:ctrlPr>
                    <w:rPr>
                      <w:rFonts w:ascii="Cambria Math" w:hAnsi="Cambria Math" w:cs="Times New Roman"/>
                      <w:i/>
                      <w:sz w:val="20"/>
                      <w:szCs w:val="20"/>
                    </w:rPr>
                  </m:ctrlPr>
                </m:sSupPr>
                <m:e>
                  <m:r>
                    <w:rPr>
                      <w:rFonts w:ascii="Cambria Math" w:hAnsi="Cambria Math" w:cs="Times New Roman"/>
                      <w:sz w:val="20"/>
                      <w:szCs w:val="20"/>
                    </w:rPr>
                    <m:t>N</m:t>
                  </m:r>
                </m:e>
                <m:sup>
                  <m:r>
                    <w:rPr>
                      <w:rFonts w:ascii="Cambria Math" w:hAnsi="Cambria Math" w:cs="Times New Roman"/>
                      <w:sz w:val="20"/>
                      <w:szCs w:val="20"/>
                    </w:rPr>
                    <m:t>Cancer</m:t>
                  </m:r>
                </m:sup>
              </m:sSup>
            </m:den>
          </m:f>
        </m:oMath>
      </m:oMathPara>
    </w:p>
    <w:p w14:paraId="431A189E" w14:textId="1B7A114D" w:rsidR="00E65767" w:rsidRPr="00826089" w:rsidRDefault="00D00B76">
      <w:pPr>
        <w:rPr>
          <w:rFonts w:ascii="Times New Roman" w:hAnsi="Times New Roman" w:cs="Times New Roman"/>
          <w:sz w:val="20"/>
          <w:szCs w:val="20"/>
        </w:rPr>
      </w:pPr>
      <w:r>
        <w:rPr>
          <w:rFonts w:ascii="Times New Roman" w:eastAsia="Times New Roman" w:hAnsi="Times New Roman" w:cs="Times New Roman"/>
          <w:sz w:val="20"/>
          <w:szCs w:val="20"/>
        </w:rPr>
        <w:t xml:space="preserve">Where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j</w:t>
      </w:r>
      <w:r>
        <w:rPr>
          <w:rFonts w:ascii="Times New Roman" w:eastAsia="Times New Roman" w:hAnsi="Times New Roman" w:cs="Times New Roman"/>
          <w:sz w:val="20"/>
          <w:szCs w:val="20"/>
        </w:rPr>
        <w:t xml:space="preserve"> are the index of the marker and sample, respectively; </w:t>
      </w:r>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i,j</m:t>
            </m:r>
          </m:sub>
        </m:sSub>
      </m:oMath>
      <w:r>
        <w:rPr>
          <w:rFonts w:ascii="Times New Roman" w:eastAsia="Times New Roman" w:hAnsi="Times New Roman" w:cs="Times New Roman"/>
          <w:sz w:val="20"/>
          <w:szCs w:val="20"/>
        </w:rPr>
        <w:t xml:space="preserve"> represented the estimated tumor fraction of marker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in sample </w:t>
      </w:r>
      <w:r>
        <w:rPr>
          <w:rFonts w:ascii="Times New Roman" w:eastAsia="Times New Roman" w:hAnsi="Times New Roman" w:cs="Times New Roman"/>
          <w:i/>
          <w:iCs/>
          <w:sz w:val="20"/>
          <w:szCs w:val="20"/>
        </w:rPr>
        <w:t>j</w:t>
      </w:r>
      <w:r>
        <w:rPr>
          <w:rFonts w:ascii="Times New Roman" w:eastAsia="Times New Roman" w:hAnsi="Times New Roman" w:cs="Times New Roman"/>
          <w:sz w:val="20"/>
          <w:szCs w:val="20"/>
        </w:rPr>
        <w:t xml:space="preserve">, the </w:t>
      </w:r>
      <m:oMath>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Normal</m:t>
            </m:r>
          </m:sup>
        </m:sSubSup>
      </m:oMath>
      <w:r>
        <w:rPr>
          <w:rFonts w:ascii="Times New Roman" w:eastAsia="Times New Roman" w:hAnsi="Times New Roman" w:cs="Times New Roman"/>
          <w:sz w:val="20"/>
          <w:szCs w:val="20"/>
        </w:rPr>
        <w:t xml:space="preserve"> represented the average AMFs of marker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across the synthetic healthy cfDNA samples (NA12878), and the </w:t>
      </w:r>
      <m:oMath>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i</m:t>
            </m:r>
          </m:sub>
          <m:sup>
            <m:r>
              <w:rPr>
                <w:rFonts w:ascii="Cambria Math" w:hAnsi="Cambria Math" w:cs="Times New Roman"/>
                <w:sz w:val="20"/>
                <w:szCs w:val="20"/>
              </w:rPr>
              <m:t>Cancer</m:t>
            </m:r>
          </m:sup>
        </m:sSubSup>
      </m:oMath>
      <w:r>
        <w:rPr>
          <w:rFonts w:ascii="Times New Roman" w:eastAsia="Times New Roman" w:hAnsi="Times New Roman" w:cs="Times New Roman"/>
          <w:sz w:val="20"/>
          <w:szCs w:val="20"/>
        </w:rPr>
        <w:t xml:space="preserve"> represented the average AMFs of marker </w:t>
      </w:r>
      <w:proofErr w:type="spellStart"/>
      <w:r>
        <w:rPr>
          <w:rFonts w:ascii="Times New Roman" w:eastAsia="Times New Roman" w:hAnsi="Times New Roman" w:cs="Times New Roman"/>
          <w:i/>
          <w:iCs/>
          <w:sz w:val="20"/>
          <w:szCs w:val="20"/>
        </w:rPr>
        <w:t>i</w:t>
      </w:r>
      <w:proofErr w:type="spellEnd"/>
      <w:r>
        <w:rPr>
          <w:rFonts w:ascii="Times New Roman" w:eastAsia="Times New Roman" w:hAnsi="Times New Roman" w:cs="Times New Roman"/>
          <w:sz w:val="20"/>
          <w:szCs w:val="20"/>
        </w:rPr>
        <w:t xml:space="preserve"> across the cancer cell line samples. The median with a 95% confidence interval for </w:t>
      </w:r>
      <w:proofErr w:type="gramStart"/>
      <w:r>
        <w:rPr>
          <w:rFonts w:ascii="Times New Roman" w:eastAsia="Times New Roman" w:hAnsi="Times New Roman" w:cs="Times New Roman"/>
          <w:sz w:val="20"/>
          <w:szCs w:val="20"/>
        </w:rPr>
        <w:t>all of</w:t>
      </w:r>
      <w:proofErr w:type="gramEnd"/>
      <w:r>
        <w:rPr>
          <w:rFonts w:ascii="Times New Roman" w:eastAsia="Times New Roman" w:hAnsi="Times New Roman" w:cs="Times New Roman"/>
          <w:sz w:val="20"/>
          <w:szCs w:val="20"/>
        </w:rPr>
        <w:t xml:space="preserve"> the </w:t>
      </w:r>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i,j</m:t>
            </m:r>
          </m:sub>
        </m:sSub>
      </m:oMath>
      <w:r>
        <w:rPr>
          <w:rFonts w:ascii="Times New Roman" w:eastAsia="Times New Roman" w:hAnsi="Times New Roman" w:cs="Times New Roman"/>
          <w:sz w:val="20"/>
          <w:szCs w:val="20"/>
        </w:rPr>
        <w:t xml:space="preserve"> values (with all markers across all samples) was taken as the result of the estimated tumor fraction.</w:t>
      </w:r>
      <w:r w:rsidR="003F4E64">
        <w:rPr>
          <w:rFonts w:ascii="Times New Roman" w:hAnsi="Times New Roman" w:cs="Times New Roman" w:hint="eastAsia"/>
          <w:sz w:val="20"/>
          <w:szCs w:val="20"/>
        </w:rPr>
        <w:t xml:space="preserve"> T</w:t>
      </w:r>
      <w:r w:rsidR="003F4E64">
        <w:rPr>
          <w:rFonts w:ascii="Times New Roman" w:hAnsi="Times New Roman" w:cs="Times New Roman"/>
          <w:sz w:val="20"/>
          <w:szCs w:val="20"/>
        </w:rPr>
        <w:t>h</w:t>
      </w:r>
      <w:r w:rsidR="003F4E64">
        <w:rPr>
          <w:rFonts w:ascii="Times New Roman" w:hAnsi="Times New Roman" w:cs="Times New Roman" w:hint="eastAsia"/>
          <w:sz w:val="20"/>
          <w:szCs w:val="20"/>
        </w:rPr>
        <w:t xml:space="preserve">e </w:t>
      </w:r>
      <w:r w:rsidR="009D69D8" w:rsidRPr="009D69D8">
        <w:rPr>
          <w:rFonts w:ascii="Times New Roman" w:hAnsi="Times New Roman" w:cs="Times New Roman"/>
          <w:sz w:val="20"/>
          <w:szCs w:val="20"/>
        </w:rPr>
        <w:t>estimated tumor fractions closely aligned with expected values (R</w:t>
      </w:r>
      <w:r w:rsidR="009D69D8" w:rsidRPr="009D69D8">
        <w:rPr>
          <w:rFonts w:ascii="Times New Roman" w:hAnsi="Times New Roman" w:cs="Times New Roman"/>
          <w:sz w:val="20"/>
          <w:szCs w:val="20"/>
          <w:vertAlign w:val="superscript"/>
        </w:rPr>
        <w:t>2</w:t>
      </w:r>
      <w:r w:rsidR="009D69D8" w:rsidRPr="009D69D8">
        <w:rPr>
          <w:rFonts w:ascii="Times New Roman" w:hAnsi="Times New Roman" w:cs="Times New Roman"/>
          <w:sz w:val="20"/>
          <w:szCs w:val="20"/>
        </w:rPr>
        <w:t>=0.99)</w:t>
      </w:r>
      <w:r w:rsidR="00346C07">
        <w:rPr>
          <w:rFonts w:ascii="Times New Roman" w:hAnsi="Times New Roman" w:cs="Times New Roman" w:hint="eastAsia"/>
          <w:sz w:val="20"/>
          <w:szCs w:val="20"/>
        </w:rPr>
        <w:t xml:space="preserve"> </w:t>
      </w:r>
      <w:r w:rsidR="00346C07" w:rsidRPr="00346C07">
        <w:rPr>
          <w:rFonts w:ascii="Times New Roman" w:hAnsi="Times New Roman" w:cs="Times New Roman" w:hint="eastAsia"/>
          <w:sz w:val="20"/>
          <w:szCs w:val="20"/>
        </w:rPr>
        <w:t>(</w:t>
      </w:r>
      <w:r w:rsidR="00346C07" w:rsidRPr="00346C07">
        <w:rPr>
          <w:rFonts w:ascii="Times New Roman" w:hAnsi="Times New Roman" w:cs="Times New Roman" w:hint="eastAsia"/>
          <w:b/>
          <w:bCs/>
          <w:sz w:val="20"/>
          <w:szCs w:val="20"/>
        </w:rPr>
        <w:t>Supplementary Figure 3H</w:t>
      </w:r>
      <w:r w:rsidR="00346C07" w:rsidRPr="00346C07">
        <w:rPr>
          <w:rFonts w:ascii="Times New Roman" w:hAnsi="Times New Roman" w:cs="Times New Roman" w:hint="eastAsia"/>
          <w:sz w:val="20"/>
          <w:szCs w:val="20"/>
        </w:rPr>
        <w:t>)</w:t>
      </w:r>
      <w:r w:rsidR="009D69D8">
        <w:rPr>
          <w:rFonts w:ascii="Times New Roman" w:hAnsi="Times New Roman" w:cs="Times New Roman" w:hint="eastAsia"/>
          <w:sz w:val="20"/>
          <w:szCs w:val="20"/>
        </w:rPr>
        <w:t>.</w:t>
      </w:r>
    </w:p>
    <w:p w14:paraId="5B2F4FB8" w14:textId="77777777" w:rsidR="00E65767" w:rsidRDefault="00E65767">
      <w:pPr>
        <w:rPr>
          <w:rFonts w:ascii="Times New Roman" w:eastAsia="Times New Roman" w:hAnsi="Times New Roman" w:cs="Times New Roman"/>
          <w:sz w:val="20"/>
          <w:szCs w:val="20"/>
        </w:rPr>
      </w:pPr>
    </w:p>
    <w:p w14:paraId="41123C61" w14:textId="77777777" w:rsidR="00E65767" w:rsidRDefault="00D00B76">
      <w:pPr>
        <w:rPr>
          <w:rFonts w:ascii="Times New Roman" w:hAnsi="Times New Roman" w:cs="Times New Roman"/>
          <w:b/>
          <w:bCs/>
          <w:sz w:val="20"/>
          <w:szCs w:val="20"/>
        </w:rPr>
      </w:pPr>
      <w:proofErr w:type="spellStart"/>
      <w:r>
        <w:rPr>
          <w:rFonts w:ascii="Times New Roman" w:hAnsi="Times New Roman" w:cs="Times New Roman"/>
          <w:b/>
          <w:bCs/>
          <w:sz w:val="20"/>
          <w:szCs w:val="20"/>
        </w:rPr>
        <w:t>GutSeer</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submodels</w:t>
      </w:r>
      <w:proofErr w:type="spellEnd"/>
    </w:p>
    <w:p w14:paraId="73A33CB6" w14:textId="77777777" w:rsidR="00E65767" w:rsidRDefault="00D00B76">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Four </w:t>
      </w:r>
      <w:proofErr w:type="spellStart"/>
      <w:r>
        <w:rPr>
          <w:rFonts w:ascii="Times New Roman" w:eastAsia="Times New Roman" w:hAnsi="Times New Roman" w:cs="Times New Roman"/>
          <w:color w:val="000000" w:themeColor="text1"/>
          <w:sz w:val="20"/>
          <w:szCs w:val="20"/>
        </w:rPr>
        <w:t>submodels</w:t>
      </w:r>
      <w:proofErr w:type="spellEnd"/>
      <w:r>
        <w:rPr>
          <w:rFonts w:ascii="Times New Roman" w:eastAsia="Times New Roman" w:hAnsi="Times New Roman" w:cs="Times New Roman"/>
          <w:color w:val="000000" w:themeColor="text1"/>
          <w:sz w:val="20"/>
          <w:szCs w:val="20"/>
        </w:rPr>
        <w:t xml:space="preserve"> were trained separately from the AMF/MHF, end motif, </w:t>
      </w:r>
      <w:proofErr w:type="spellStart"/>
      <w:r>
        <w:rPr>
          <w:rFonts w:ascii="Times New Roman" w:eastAsia="Times New Roman" w:hAnsi="Times New Roman" w:cs="Times New Roman"/>
          <w:color w:val="000000" w:themeColor="text1"/>
          <w:sz w:val="20"/>
          <w:szCs w:val="20"/>
        </w:rPr>
        <w:t>tFPKM</w:t>
      </w:r>
      <w:proofErr w:type="spellEnd"/>
      <w:r>
        <w:rPr>
          <w:rFonts w:ascii="Times New Roman" w:hAnsi="Times New Roman" w:cs="Times New Roman" w:hint="eastAsia"/>
          <w:color w:val="000000" w:themeColor="text1"/>
          <w:sz w:val="20"/>
          <w:szCs w:val="20"/>
        </w:rPr>
        <w:t>, and methylation encoding score (MES)</w:t>
      </w:r>
      <w:r>
        <w:rPr>
          <w:rFonts w:ascii="Times New Roman" w:eastAsia="Times New Roman" w:hAnsi="Times New Roman" w:cs="Times New Roman"/>
          <w:color w:val="000000" w:themeColor="text1"/>
          <w:sz w:val="20"/>
          <w:szCs w:val="20"/>
        </w:rPr>
        <w:t xml:space="preserve">, for the first layer of the </w:t>
      </w:r>
      <w:proofErr w:type="spellStart"/>
      <w:r>
        <w:rPr>
          <w:rFonts w:ascii="Times New Roman" w:eastAsia="Times New Roman" w:hAnsi="Times New Roman" w:cs="Times New Roman"/>
          <w:color w:val="000000" w:themeColor="text1"/>
          <w:sz w:val="20"/>
          <w:szCs w:val="20"/>
        </w:rPr>
        <w:t>GutSeer</w:t>
      </w:r>
      <w:proofErr w:type="spellEnd"/>
      <w:r>
        <w:rPr>
          <w:rFonts w:ascii="Times New Roman" w:eastAsia="Times New Roman" w:hAnsi="Times New Roman" w:cs="Times New Roman"/>
          <w:color w:val="000000" w:themeColor="text1"/>
          <w:sz w:val="20"/>
          <w:szCs w:val="20"/>
        </w:rPr>
        <w:t xml:space="preserve"> model.</w:t>
      </w:r>
    </w:p>
    <w:p w14:paraId="585D0C66" w14:textId="77777777" w:rsidR="00E65767" w:rsidRDefault="00E65767">
      <w:pPr>
        <w:rPr>
          <w:rFonts w:ascii="Times New Roman" w:eastAsia="Times New Roman" w:hAnsi="Times New Roman" w:cs="Times New Roman"/>
          <w:color w:val="000000" w:themeColor="text1"/>
          <w:sz w:val="20"/>
          <w:szCs w:val="20"/>
        </w:rPr>
      </w:pPr>
    </w:p>
    <w:p w14:paraId="7A2CBE74" w14:textId="6B1D230F" w:rsidR="00D00B76" w:rsidRPr="000F4960" w:rsidRDefault="00D00B76" w:rsidP="0422286D">
      <w:pPr>
        <w:rPr>
          <w:rFonts w:ascii="Times New Roman" w:eastAsia="Times New Roman" w:hAnsi="Times New Roman" w:cs="Times New Roman"/>
          <w:color w:val="000000" w:themeColor="text1"/>
          <w:sz w:val="20"/>
          <w:szCs w:val="20"/>
        </w:rPr>
      </w:pPr>
      <w:r w:rsidRPr="08204634">
        <w:rPr>
          <w:rFonts w:ascii="Times New Roman" w:eastAsia="Times New Roman" w:hAnsi="Times New Roman" w:cs="Times New Roman"/>
          <w:b/>
          <w:bCs/>
          <w:i/>
          <w:iCs/>
          <w:color w:val="000000" w:themeColor="text1"/>
          <w:sz w:val="20"/>
          <w:szCs w:val="20"/>
        </w:rPr>
        <w:t xml:space="preserve">The AMF/MHF </w:t>
      </w:r>
      <w:proofErr w:type="spellStart"/>
      <w:r w:rsidRPr="08204634">
        <w:rPr>
          <w:rFonts w:ascii="Times New Roman" w:eastAsia="Times New Roman" w:hAnsi="Times New Roman" w:cs="Times New Roman"/>
          <w:b/>
          <w:bCs/>
          <w:i/>
          <w:iCs/>
          <w:color w:val="000000" w:themeColor="text1"/>
          <w:sz w:val="20"/>
          <w:szCs w:val="20"/>
        </w:rPr>
        <w:t>submodel</w:t>
      </w:r>
      <w:proofErr w:type="spellEnd"/>
      <w:r w:rsidRPr="08204634">
        <w:rPr>
          <w:rFonts w:ascii="Times New Roman" w:eastAsia="Times New Roman" w:hAnsi="Times New Roman" w:cs="Times New Roman"/>
          <w:color w:val="000000" w:themeColor="text1"/>
          <w:sz w:val="20"/>
          <w:szCs w:val="20"/>
        </w:rPr>
        <w:t xml:space="preserve"> was trained using the following pipeline. </w:t>
      </w:r>
      <w:r w:rsidRPr="08204634">
        <w:rPr>
          <w:rFonts w:ascii="Times New Roman" w:eastAsia="Times New Roman" w:hAnsi="Times New Roman" w:cs="Times New Roman"/>
          <w:sz w:val="20"/>
          <w:szCs w:val="20"/>
        </w:rPr>
        <w:t>Step 1: For each target region, AMF/MHF markers were selected comparing either between each type of cancer and non-cancer samples (cancer markers), or among different cancer types</w:t>
      </w:r>
      <w:r w:rsidRPr="08204634">
        <w:rPr>
          <w:rFonts w:ascii="Times New Roman" w:hAnsi="Times New Roman" w:cs="Times New Roman"/>
          <w:sz w:val="20"/>
          <w:szCs w:val="20"/>
        </w:rPr>
        <w:t xml:space="preserve"> </w:t>
      </w:r>
      <w:r w:rsidRPr="08204634">
        <w:rPr>
          <w:rFonts w:ascii="Times New Roman" w:eastAsia="Times New Roman" w:hAnsi="Times New Roman" w:cs="Times New Roman"/>
          <w:sz w:val="20"/>
          <w:szCs w:val="20"/>
        </w:rPr>
        <w:t>(TOO markers) with Mann-Whitney U-test.</w:t>
      </w:r>
      <w:r w:rsidRPr="08204634">
        <w:rPr>
          <w:rFonts w:ascii="Times New Roman" w:hAnsi="Times New Roman" w:cs="Times New Roman"/>
          <w:sz w:val="20"/>
          <w:szCs w:val="20"/>
        </w:rPr>
        <w:t xml:space="preserve"> </w:t>
      </w:r>
      <w:r w:rsidRPr="08204634">
        <w:rPr>
          <w:rFonts w:ascii="Times New Roman" w:eastAsia="Times New Roman" w:hAnsi="Times New Roman" w:cs="Times New Roman"/>
          <w:sz w:val="20"/>
          <w:szCs w:val="20"/>
        </w:rPr>
        <w:t>Cutoff for cancer markers was set at Bonferroni adjusted p≤0.05 and FDR p≤0.05 for TOO markers.</w:t>
      </w:r>
      <w:r w:rsidRPr="08204634">
        <w:rPr>
          <w:rFonts w:ascii="Times New Roman" w:hAnsi="Times New Roman" w:cs="Times New Roman"/>
          <w:sz w:val="20"/>
          <w:szCs w:val="20"/>
        </w:rPr>
        <w:t xml:space="preserve"> Missing values were imputed using k-nearest </w:t>
      </w:r>
      <w:proofErr w:type="spellStart"/>
      <w:r w:rsidRPr="08204634">
        <w:rPr>
          <w:rFonts w:ascii="Times New Roman" w:hAnsi="Times New Roman" w:cs="Times New Roman"/>
          <w:sz w:val="20"/>
          <w:szCs w:val="20"/>
        </w:rPr>
        <w:t>neighbour</w:t>
      </w:r>
      <w:proofErr w:type="spellEnd"/>
      <w:r w:rsidRPr="08204634">
        <w:rPr>
          <w:rFonts w:ascii="Times New Roman" w:hAnsi="Times New Roman" w:cs="Times New Roman"/>
          <w:sz w:val="20"/>
          <w:szCs w:val="20"/>
        </w:rPr>
        <w:t xml:space="preserve"> algorithms. </w:t>
      </w:r>
      <w:r w:rsidRPr="08204634">
        <w:rPr>
          <w:rFonts w:ascii="Times New Roman" w:eastAsia="Times New Roman" w:hAnsi="Times New Roman" w:cs="Times New Roman"/>
          <w:color w:val="000000" w:themeColor="text1"/>
          <w:sz w:val="20"/>
          <w:szCs w:val="20"/>
        </w:rPr>
        <w:t xml:space="preserve">Step </w:t>
      </w:r>
      <w:r w:rsidRPr="08204634">
        <w:rPr>
          <w:rFonts w:ascii="Times New Roman" w:eastAsia="Times New Roman" w:hAnsi="Times New Roman" w:cs="Times New Roman"/>
          <w:sz w:val="20"/>
          <w:szCs w:val="20"/>
        </w:rPr>
        <w:t>2</w:t>
      </w:r>
      <w:r w:rsidRPr="08204634">
        <w:rPr>
          <w:rFonts w:ascii="Times New Roman" w:eastAsia="Times New Roman" w:hAnsi="Times New Roman" w:cs="Times New Roman"/>
          <w:color w:val="000000" w:themeColor="text1"/>
          <w:sz w:val="20"/>
          <w:szCs w:val="20"/>
        </w:rPr>
        <w:t xml:space="preserve">: For each respective marker region, a support vector machine (SVM) model was trained using the AMF value and multiple MHF values corresponding to the markers in this marker region. The SVM model was trained using labels indicating both the cancer/non-cancer status and cancer type. The predictions from this SVM model were used to integrate the AMF information and multiple MHFs for each marker region, providing predictions for the cancer/non-cancer status (binary value) or TOO (probability values). Step </w:t>
      </w:r>
      <w:r w:rsidRPr="08204634">
        <w:rPr>
          <w:rFonts w:ascii="Times New Roman" w:eastAsia="Times New Roman" w:hAnsi="Times New Roman" w:cs="Times New Roman"/>
          <w:sz w:val="20"/>
          <w:szCs w:val="20"/>
        </w:rPr>
        <w:t>3</w:t>
      </w:r>
      <w:r w:rsidRPr="08204634">
        <w:rPr>
          <w:rFonts w:ascii="Times New Roman" w:eastAsia="Times New Roman" w:hAnsi="Times New Roman" w:cs="Times New Roman"/>
          <w:color w:val="000000" w:themeColor="text1"/>
          <w:sz w:val="20"/>
          <w:szCs w:val="20"/>
        </w:rPr>
        <w:t xml:space="preserve">: Based on the predictions from the SVM model, a stacked model consisting of logistic regression, random forest, SVM, and gradient boosting was trained. This model generated the second round of prediction for cancer/non-cancer or TOO as </w:t>
      </w:r>
      <w:proofErr w:type="gramStart"/>
      <w:r w:rsidRPr="08204634">
        <w:rPr>
          <w:rFonts w:ascii="Times New Roman" w:eastAsia="Times New Roman" w:hAnsi="Times New Roman" w:cs="Times New Roman"/>
          <w:color w:val="000000" w:themeColor="text1"/>
          <w:sz w:val="20"/>
          <w:szCs w:val="20"/>
        </w:rPr>
        <w:t>the final result</w:t>
      </w:r>
      <w:proofErr w:type="gramEnd"/>
      <w:r w:rsidRPr="08204634">
        <w:rPr>
          <w:rFonts w:ascii="Times New Roman" w:eastAsia="Times New Roman" w:hAnsi="Times New Roman" w:cs="Times New Roman"/>
          <w:color w:val="000000" w:themeColor="text1"/>
          <w:sz w:val="20"/>
          <w:szCs w:val="20"/>
        </w:rPr>
        <w:t xml:space="preserve"> of the AMF/MHF </w:t>
      </w:r>
      <w:proofErr w:type="spellStart"/>
      <w:r w:rsidRPr="08204634">
        <w:rPr>
          <w:rFonts w:ascii="Times New Roman" w:eastAsia="Times New Roman" w:hAnsi="Times New Roman" w:cs="Times New Roman"/>
          <w:color w:val="000000" w:themeColor="text1"/>
          <w:sz w:val="20"/>
          <w:szCs w:val="20"/>
        </w:rPr>
        <w:t>submodel</w:t>
      </w:r>
      <w:proofErr w:type="spellEnd"/>
      <w:r w:rsidRPr="08204634">
        <w:rPr>
          <w:rFonts w:ascii="Times New Roman" w:eastAsia="Times New Roman" w:hAnsi="Times New Roman" w:cs="Times New Roman"/>
          <w:color w:val="000000" w:themeColor="text1"/>
          <w:sz w:val="20"/>
          <w:szCs w:val="20"/>
        </w:rPr>
        <w:t>.</w:t>
      </w:r>
    </w:p>
    <w:p w14:paraId="2AE1CBE5" w14:textId="77777777" w:rsidR="00E65767" w:rsidRDefault="00E65767">
      <w:pPr>
        <w:rPr>
          <w:rFonts w:ascii="等线" w:eastAsia="等线" w:hAnsi="等线" w:cs="等线" w:hint="eastAsia"/>
          <w:color w:val="D13438"/>
          <w:szCs w:val="21"/>
        </w:rPr>
      </w:pPr>
    </w:p>
    <w:p w14:paraId="14C7019E" w14:textId="7AEEADAF" w:rsidR="21036EDF" w:rsidRDefault="00D00B76" w:rsidP="08204634">
      <w:pPr>
        <w:rPr>
          <w:rFonts w:ascii="Times New Roman" w:eastAsia="Times New Roman" w:hAnsi="Times New Roman" w:cs="Times New Roman"/>
          <w:color w:val="000000" w:themeColor="text1"/>
          <w:sz w:val="20"/>
          <w:szCs w:val="20"/>
        </w:rPr>
      </w:pPr>
      <w:proofErr w:type="spellStart"/>
      <w:r w:rsidRPr="0422286D">
        <w:rPr>
          <w:rFonts w:ascii="Times New Roman" w:eastAsia="Times New Roman" w:hAnsi="Times New Roman" w:cs="Times New Roman"/>
          <w:b/>
          <w:bCs/>
          <w:i/>
          <w:iCs/>
          <w:color w:val="000000" w:themeColor="text1"/>
          <w:sz w:val="20"/>
          <w:szCs w:val="20"/>
        </w:rPr>
        <w:t>tFPKM</w:t>
      </w:r>
      <w:proofErr w:type="spellEnd"/>
      <w:r w:rsidRPr="0422286D">
        <w:rPr>
          <w:rFonts w:ascii="Times New Roman" w:eastAsia="Times New Roman" w:hAnsi="Times New Roman" w:cs="Times New Roman"/>
          <w:b/>
          <w:bCs/>
          <w:i/>
          <w:iCs/>
          <w:color w:val="000000" w:themeColor="text1"/>
          <w:sz w:val="20"/>
          <w:szCs w:val="20"/>
        </w:rPr>
        <w:t xml:space="preserve">, and end motif </w:t>
      </w:r>
      <w:proofErr w:type="spellStart"/>
      <w:r w:rsidRPr="0422286D">
        <w:rPr>
          <w:rFonts w:ascii="Times New Roman" w:eastAsia="Times New Roman" w:hAnsi="Times New Roman" w:cs="Times New Roman"/>
          <w:b/>
          <w:bCs/>
          <w:i/>
          <w:iCs/>
          <w:color w:val="000000" w:themeColor="text1"/>
          <w:sz w:val="20"/>
          <w:szCs w:val="20"/>
        </w:rPr>
        <w:t>submodels</w:t>
      </w:r>
      <w:proofErr w:type="spellEnd"/>
      <w:r w:rsidRPr="0422286D">
        <w:rPr>
          <w:rFonts w:ascii="Times New Roman" w:eastAsia="Times New Roman" w:hAnsi="Times New Roman" w:cs="Times New Roman"/>
          <w:color w:val="000000" w:themeColor="text1"/>
          <w:sz w:val="20"/>
          <w:szCs w:val="20"/>
        </w:rPr>
        <w:t xml:space="preserve"> were trained </w:t>
      </w:r>
      <w:r w:rsidRPr="0422286D">
        <w:rPr>
          <w:rFonts w:ascii="Times New Roman" w:eastAsia="Times New Roman" w:hAnsi="Times New Roman" w:cs="Times New Roman"/>
          <w:sz w:val="20"/>
          <w:szCs w:val="20"/>
        </w:rPr>
        <w:t xml:space="preserve">in similar </w:t>
      </w:r>
      <w:proofErr w:type="gramStart"/>
      <w:r w:rsidRPr="0422286D">
        <w:rPr>
          <w:rFonts w:ascii="Times New Roman" w:eastAsia="Times New Roman" w:hAnsi="Times New Roman" w:cs="Times New Roman"/>
          <w:sz w:val="20"/>
          <w:szCs w:val="20"/>
        </w:rPr>
        <w:t>way</w:t>
      </w:r>
      <w:proofErr w:type="gramEnd"/>
      <w:r w:rsidRPr="0422286D">
        <w:rPr>
          <w:rFonts w:ascii="Times New Roman" w:eastAsia="Times New Roman" w:hAnsi="Times New Roman" w:cs="Times New Roman"/>
          <w:sz w:val="20"/>
          <w:szCs w:val="20"/>
        </w:rPr>
        <w:t xml:space="preserve">. For cancer model, </w:t>
      </w:r>
      <w:proofErr w:type="spellStart"/>
      <w:r w:rsidRPr="0422286D">
        <w:rPr>
          <w:rFonts w:ascii="Times New Roman" w:eastAsia="Times New Roman" w:hAnsi="Times New Roman" w:cs="Times New Roman"/>
          <w:sz w:val="20"/>
          <w:szCs w:val="20"/>
        </w:rPr>
        <w:t>tFPKM</w:t>
      </w:r>
      <w:proofErr w:type="spellEnd"/>
      <w:r w:rsidRPr="0422286D">
        <w:rPr>
          <w:rFonts w:ascii="Times New Roman" w:eastAsia="Times New Roman" w:hAnsi="Times New Roman" w:cs="Times New Roman"/>
          <w:sz w:val="20"/>
          <w:szCs w:val="20"/>
        </w:rPr>
        <w:t>/end motif markers separating each cancer from non-cancer samples with AUC ≥0.6 or ≤0.4 were selected. Logistic regression model w</w:t>
      </w:r>
      <w:r w:rsidRPr="0422286D">
        <w:rPr>
          <w:rFonts w:ascii="Times New Roman" w:hAnsi="Times New Roman" w:cs="Times New Roman"/>
          <w:sz w:val="20"/>
          <w:szCs w:val="20"/>
        </w:rPr>
        <w:t>as</w:t>
      </w:r>
      <w:r w:rsidRPr="0422286D">
        <w:rPr>
          <w:rFonts w:ascii="Times New Roman" w:eastAsia="Times New Roman" w:hAnsi="Times New Roman" w:cs="Times New Roman"/>
          <w:sz w:val="20"/>
          <w:szCs w:val="20"/>
        </w:rPr>
        <w:t xml:space="preserve"> trained with the selected markers. For TOO model, </w:t>
      </w:r>
      <w:proofErr w:type="spellStart"/>
      <w:r w:rsidRPr="0422286D">
        <w:rPr>
          <w:rFonts w:ascii="Times New Roman" w:eastAsia="Times New Roman" w:hAnsi="Times New Roman" w:cs="Times New Roman"/>
          <w:sz w:val="20"/>
          <w:szCs w:val="20"/>
        </w:rPr>
        <w:t>tFPKM</w:t>
      </w:r>
      <w:proofErr w:type="spellEnd"/>
      <w:r w:rsidRPr="0422286D">
        <w:rPr>
          <w:rFonts w:ascii="Times New Roman" w:eastAsia="Times New Roman" w:hAnsi="Times New Roman" w:cs="Times New Roman"/>
          <w:sz w:val="20"/>
          <w:szCs w:val="20"/>
        </w:rPr>
        <w:t xml:space="preserve">/end motif markers separating each a cancer type from other cancer types with AUC ≥0.6 or ≤0.4 were selected. </w:t>
      </w:r>
      <w:proofErr w:type="gramStart"/>
      <w:r w:rsidRPr="0422286D">
        <w:rPr>
          <w:rFonts w:ascii="Times New Roman" w:eastAsia="Times New Roman" w:hAnsi="Times New Roman" w:cs="Times New Roman"/>
          <w:sz w:val="20"/>
          <w:szCs w:val="20"/>
        </w:rPr>
        <w:t>Multi</w:t>
      </w:r>
      <w:proofErr w:type="gramEnd"/>
      <w:r w:rsidRPr="0422286D">
        <w:rPr>
          <w:rFonts w:ascii="Times New Roman" w:eastAsia="Times New Roman" w:hAnsi="Times New Roman" w:cs="Times New Roman"/>
          <w:sz w:val="20"/>
          <w:szCs w:val="20"/>
        </w:rPr>
        <w:t>-classes logistic regression model w</w:t>
      </w:r>
      <w:r w:rsidRPr="0422286D">
        <w:rPr>
          <w:rFonts w:ascii="Times New Roman" w:hAnsi="Times New Roman" w:cs="Times New Roman"/>
          <w:sz w:val="20"/>
          <w:szCs w:val="20"/>
        </w:rPr>
        <w:t>as</w:t>
      </w:r>
      <w:r w:rsidRPr="0422286D">
        <w:rPr>
          <w:rFonts w:ascii="Times New Roman" w:eastAsia="Times New Roman" w:hAnsi="Times New Roman" w:cs="Times New Roman"/>
          <w:sz w:val="20"/>
          <w:szCs w:val="20"/>
        </w:rPr>
        <w:t xml:space="preserve"> trained with the selected markers against </w:t>
      </w:r>
      <w:proofErr w:type="gramStart"/>
      <w:r w:rsidRPr="0422286D">
        <w:rPr>
          <w:rFonts w:ascii="Times New Roman" w:eastAsia="Times New Roman" w:hAnsi="Times New Roman" w:cs="Times New Roman"/>
          <w:sz w:val="20"/>
          <w:szCs w:val="20"/>
        </w:rPr>
        <w:t>corresponding</w:t>
      </w:r>
      <w:proofErr w:type="gramEnd"/>
      <w:r w:rsidRPr="0422286D">
        <w:rPr>
          <w:rFonts w:ascii="Times New Roman" w:eastAsia="Times New Roman" w:hAnsi="Times New Roman" w:cs="Times New Roman"/>
          <w:sz w:val="20"/>
          <w:szCs w:val="20"/>
        </w:rPr>
        <w:t xml:space="preserve"> label.</w:t>
      </w:r>
    </w:p>
    <w:p w14:paraId="4E4CCB7E" w14:textId="77777777" w:rsidR="00E65767" w:rsidRPr="007D3EC1" w:rsidRDefault="00E65767">
      <w:pPr>
        <w:rPr>
          <w:rFonts w:ascii="Times New Roman" w:eastAsia="Times New Roman" w:hAnsi="Times New Roman" w:cs="Times New Roman"/>
          <w:sz w:val="20"/>
          <w:szCs w:val="20"/>
        </w:rPr>
      </w:pPr>
    </w:p>
    <w:p w14:paraId="73277D4F" w14:textId="77777777" w:rsidR="00E65767" w:rsidRDefault="00D00B76">
      <w:pPr>
        <w:rPr>
          <w:rFonts w:ascii="Times New Roman" w:eastAsia="Times New Roman" w:hAnsi="Times New Roman" w:cs="Times New Roman"/>
          <w:b/>
          <w:bCs/>
          <w:sz w:val="20"/>
          <w:szCs w:val="20"/>
        </w:rPr>
      </w:pPr>
      <w:r>
        <w:rPr>
          <w:rFonts w:ascii="Times New Roman" w:hAnsi="Times New Roman" w:cs="Times New Roman" w:hint="eastAsia"/>
          <w:b/>
          <w:bCs/>
          <w:i/>
          <w:iCs/>
          <w:color w:val="000000" w:themeColor="text1"/>
          <w:sz w:val="20"/>
          <w:szCs w:val="20"/>
        </w:rPr>
        <w:t>MES</w:t>
      </w:r>
      <w:r>
        <w:rPr>
          <w:rFonts w:ascii="Times New Roman" w:hAnsi="Times New Roman" w:cs="Times New Roman"/>
          <w:b/>
          <w:bCs/>
          <w:i/>
          <w:iCs/>
          <w:color w:val="000000" w:themeColor="text1"/>
          <w:sz w:val="20"/>
          <w:szCs w:val="20"/>
        </w:rPr>
        <w:t xml:space="preserve"> </w:t>
      </w:r>
      <w:proofErr w:type="spellStart"/>
      <w:r>
        <w:rPr>
          <w:rFonts w:ascii="Times New Roman" w:eastAsia="Times New Roman" w:hAnsi="Times New Roman" w:cs="Times New Roman"/>
          <w:b/>
          <w:bCs/>
          <w:i/>
          <w:iCs/>
          <w:sz w:val="20"/>
          <w:szCs w:val="20"/>
        </w:rPr>
        <w:t>submodel</w:t>
      </w:r>
      <w:proofErr w:type="spellEnd"/>
    </w:p>
    <w:p w14:paraId="4CFF260D" w14:textId="3402D78A" w:rsidR="00E65767" w:rsidRDefault="00D00B76">
      <w:pPr>
        <w:rPr>
          <w:rFonts w:ascii="Times New Roman" w:hAnsi="Times New Roman" w:cs="Times New Roman"/>
          <w:sz w:val="20"/>
          <w:szCs w:val="20"/>
        </w:rPr>
      </w:pPr>
      <w:r>
        <w:rPr>
          <w:rFonts w:ascii="Times New Roman" w:eastAsia="宋体" w:hAnsi="Times New Roman" w:cs="Times New Roman" w:hint="eastAsia"/>
          <w:sz w:val="20"/>
          <w:szCs w:val="20"/>
        </w:rPr>
        <w:t>The</w:t>
      </w:r>
      <w:r>
        <w:rPr>
          <w:rFonts w:ascii="Times New Roman" w:eastAsia="Times New Roman" w:hAnsi="Times New Roman" w:cs="Times New Roman"/>
          <w:sz w:val="20"/>
          <w:szCs w:val="20"/>
        </w:rPr>
        <w:t xml:space="preserve"> MES</w:t>
      </w:r>
      <w:r>
        <w:rPr>
          <w:rFonts w:ascii="Times New Roman" w:eastAsia="宋体" w:hAnsi="Times New Roman" w:cs="Times New Roman" w:hint="eastAsia"/>
          <w:sz w:val="20"/>
          <w:szCs w:val="20"/>
        </w:rPr>
        <w:t xml:space="preserve"> model</w:t>
      </w:r>
      <w:r>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incorporating both methylation and </w:t>
      </w:r>
      <w:proofErr w:type="spellStart"/>
      <w:r>
        <w:rPr>
          <w:rFonts w:ascii="Times New Roman" w:hAnsi="Times New Roman" w:cs="Times New Roman"/>
          <w:sz w:val="20"/>
          <w:szCs w:val="20"/>
        </w:rPr>
        <w:t>fragmentomics</w:t>
      </w:r>
      <w:proofErr w:type="spellEnd"/>
      <w:r>
        <w:rPr>
          <w:rFonts w:ascii="Times New Roman" w:hAnsi="Times New Roman" w:cs="Times New Roman"/>
          <w:sz w:val="20"/>
          <w:szCs w:val="20"/>
        </w:rPr>
        <w:t xml:space="preserve"> information</w:t>
      </w:r>
      <w:r>
        <w:rPr>
          <w:rFonts w:ascii="Times New Roman" w:hAnsi="Times New Roman" w:cs="Times New Roman" w:hint="eastAsia"/>
          <w:sz w:val="20"/>
          <w:szCs w:val="20"/>
        </w:rPr>
        <w:t xml:space="preserve">, </w:t>
      </w:r>
      <w:r>
        <w:rPr>
          <w:rFonts w:ascii="Times New Roman" w:eastAsia="Times New Roman" w:hAnsi="Times New Roman" w:cs="Times New Roman"/>
          <w:sz w:val="20"/>
          <w:szCs w:val="20"/>
        </w:rPr>
        <w:t>was calculated for each of the marker regions, as described below (</w:t>
      </w:r>
      <w:r>
        <w:rPr>
          <w:rFonts w:ascii="Times New Roman" w:hAnsi="Times New Roman" w:cs="Times New Roman" w:hint="eastAsia"/>
          <w:b/>
          <w:bCs/>
          <w:sz w:val="20"/>
          <w:szCs w:val="21"/>
        </w:rPr>
        <w:t xml:space="preserve">Supplementary </w:t>
      </w:r>
      <w:r>
        <w:rPr>
          <w:rFonts w:ascii="Times New Roman" w:eastAsia="宋体" w:hAnsi="Times New Roman" w:cs="Times New Roman"/>
          <w:b/>
          <w:bCs/>
          <w:sz w:val="20"/>
          <w:szCs w:val="20"/>
        </w:rPr>
        <w:t>F</w:t>
      </w:r>
      <w:r>
        <w:rPr>
          <w:rFonts w:ascii="Times New Roman" w:eastAsia="Times New Roman" w:hAnsi="Times New Roman" w:cs="Times New Roman"/>
          <w:b/>
          <w:bCs/>
          <w:sz w:val="20"/>
          <w:szCs w:val="20"/>
        </w:rPr>
        <w:t xml:space="preserve">igure </w:t>
      </w:r>
      <w:r>
        <w:rPr>
          <w:rFonts w:ascii="Times New Roman" w:hAnsi="Times New Roman" w:cs="Times New Roman" w:hint="eastAsia"/>
          <w:b/>
          <w:bCs/>
          <w:sz w:val="20"/>
          <w:szCs w:val="20"/>
        </w:rPr>
        <w:t>4</w:t>
      </w:r>
      <w:r>
        <w:rPr>
          <w:rFonts w:ascii="Times New Roman" w:eastAsia="Times New Roman" w:hAnsi="Times New Roman" w:cs="Times New Roman"/>
          <w:sz w:val="20"/>
          <w:szCs w:val="20"/>
        </w:rPr>
        <w:t>):</w:t>
      </w:r>
    </w:p>
    <w:p w14:paraId="73639F5B"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Step 1: Regional methylation reads encoding. Reads covering </w:t>
      </w: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 xml:space="preserve"> target areas </w:t>
      </w:r>
      <w:r>
        <w:rPr>
          <w:rFonts w:ascii="Times New Roman" w:hAnsi="Times New Roman" w:cs="Times New Roman" w:hint="eastAsia"/>
          <w:sz w:val="20"/>
          <w:szCs w:val="20"/>
        </w:rPr>
        <w:t>were</w:t>
      </w:r>
      <w:r>
        <w:rPr>
          <w:rFonts w:ascii="Times New Roman" w:eastAsia="Times New Roman" w:hAnsi="Times New Roman" w:cs="Times New Roman"/>
          <w:sz w:val="20"/>
          <w:szCs w:val="20"/>
        </w:rPr>
        <w:t xml:space="preserve"> converted into </w:t>
      </w:r>
      <w:proofErr w:type="gramStart"/>
      <w:r>
        <w:rPr>
          <w:rFonts w:ascii="Times New Roman" w:eastAsia="Times New Roman" w:hAnsi="Times New Roman" w:cs="Times New Roman"/>
          <w:sz w:val="20"/>
          <w:szCs w:val="20"/>
        </w:rPr>
        <w:t>fixed-length</w:t>
      </w:r>
      <w:proofErr w:type="gramEnd"/>
      <w:r>
        <w:rPr>
          <w:rFonts w:ascii="Times New Roman" w:eastAsia="Times New Roman" w:hAnsi="Times New Roman" w:cs="Times New Roman"/>
          <w:sz w:val="20"/>
          <w:szCs w:val="20"/>
        </w:rPr>
        <w:t xml:space="preserve"> 1D sequences with a length equal to twice the number of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in the region. The first part of the sequence encodes the methylation status, where 0 represents non-methylated or undetected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and 1 represents methylated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The second part indicates whether each CpG's methylation status was definitively determined via sequencing, with 1 representing confidently identified </w:t>
      </w:r>
      <w:proofErr w:type="spellStart"/>
      <w:r>
        <w:rPr>
          <w:rFonts w:ascii="Times New Roman" w:eastAsia="Times New Roman" w:hAnsi="Times New Roman" w:cs="Times New Roman"/>
          <w:sz w:val="20"/>
          <w:szCs w:val="20"/>
        </w:rPr>
        <w:t>CpGs</w:t>
      </w:r>
      <w:proofErr w:type="spellEnd"/>
      <w:r>
        <w:rPr>
          <w:rFonts w:ascii="Times New Roman" w:eastAsia="Times New Roman" w:hAnsi="Times New Roman" w:cs="Times New Roman"/>
          <w:sz w:val="20"/>
          <w:szCs w:val="20"/>
        </w:rPr>
        <w:t xml:space="preserve"> and 0 representing unidentified ones.</w:t>
      </w:r>
    </w:p>
    <w:p w14:paraId="4FE54FB5"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B2FB117"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Step 2: Read-level models</w:t>
      </w:r>
      <w:r>
        <w:rPr>
          <w:rFonts w:ascii="Times New Roman" w:eastAsia="宋体" w:hAnsi="Times New Roman" w:cs="Times New Roman" w:hint="eastAsia"/>
          <w:sz w:val="20"/>
          <w:szCs w:val="20"/>
        </w:rPr>
        <w:t>.</w:t>
      </w:r>
      <w:r>
        <w:rPr>
          <w:rFonts w:ascii="Times New Roman" w:eastAsia="Times New Roman" w:hAnsi="Times New Roman" w:cs="Times New Roman"/>
          <w:sz w:val="20"/>
          <w:szCs w:val="20"/>
        </w:rPr>
        <w:t xml:space="preserve"> Ten models were trained for </w:t>
      </w:r>
      <w:proofErr w:type="gramStart"/>
      <w:r>
        <w:rPr>
          <w:rFonts w:ascii="Times New Roman" w:eastAsia="Times New Roman" w:hAnsi="Times New Roman" w:cs="Times New Roman"/>
          <w:sz w:val="20"/>
          <w:szCs w:val="20"/>
        </w:rPr>
        <w:t>reads</w:t>
      </w:r>
      <w:proofErr w:type="gramEnd"/>
      <w:r>
        <w:rPr>
          <w:rFonts w:ascii="Times New Roman" w:eastAsia="Times New Roman" w:hAnsi="Times New Roman" w:cs="Times New Roman"/>
          <w:sz w:val="20"/>
          <w:szCs w:val="20"/>
        </w:rPr>
        <w:t xml:space="preserve"> in each region: five for cancer/</w:t>
      </w:r>
      <w:r>
        <w:rPr>
          <w:rFonts w:ascii="Times New Roman" w:eastAsia="宋体" w:hAnsi="Times New Roman" w:cs="Times New Roman" w:hint="eastAsia"/>
          <w:sz w:val="20"/>
          <w:szCs w:val="20"/>
        </w:rPr>
        <w:t>noncancer</w:t>
      </w:r>
      <w:r>
        <w:rPr>
          <w:rFonts w:ascii="Times New Roman" w:eastAsia="Times New Roman" w:hAnsi="Times New Roman" w:cs="Times New Roman"/>
          <w:sz w:val="20"/>
          <w:szCs w:val="20"/>
        </w:rPr>
        <w:t xml:space="preserve"> classification and five for cancer/other-cancer differentiation. These models </w:t>
      </w:r>
      <w:proofErr w:type="gramStart"/>
      <w:r>
        <w:rPr>
          <w:rFonts w:ascii="Times New Roman" w:eastAsia="Times New Roman" w:hAnsi="Times New Roman" w:cs="Times New Roman"/>
          <w:sz w:val="20"/>
          <w:szCs w:val="20"/>
        </w:rPr>
        <w:t>utilized</w:t>
      </w:r>
      <w:proofErr w:type="gramEnd"/>
      <w:r>
        <w:rPr>
          <w:rFonts w:ascii="Times New Roman" w:eastAsia="Times New Roman" w:hAnsi="Times New Roman" w:cs="Times New Roman"/>
          <w:sz w:val="20"/>
          <w:szCs w:val="20"/>
        </w:rPr>
        <w:t xml:space="preserve"> fully connected, feed-forward neural networks for </w:t>
      </w:r>
      <w:proofErr w:type="gramStart"/>
      <w:r>
        <w:rPr>
          <w:rFonts w:ascii="Times New Roman" w:eastAsia="Times New Roman" w:hAnsi="Times New Roman" w:cs="Times New Roman"/>
          <w:sz w:val="20"/>
          <w:szCs w:val="20"/>
        </w:rPr>
        <w:t>read</w:t>
      </w:r>
      <w:proofErr w:type="gramEnd"/>
      <w:r>
        <w:rPr>
          <w:rFonts w:ascii="Times New Roman" w:eastAsia="Times New Roman" w:hAnsi="Times New Roman" w:cs="Times New Roman"/>
          <w:sz w:val="20"/>
          <w:szCs w:val="20"/>
        </w:rPr>
        <w:t xml:space="preserve"> classification. During training, reads in tumor samples were labeled as 1, while </w:t>
      </w:r>
      <w:r>
        <w:rPr>
          <w:rFonts w:ascii="Times New Roman" w:eastAsia="宋体" w:hAnsi="Times New Roman" w:cs="Times New Roman" w:hint="eastAsia"/>
          <w:sz w:val="20"/>
          <w:szCs w:val="20"/>
        </w:rPr>
        <w:t>noncancer</w:t>
      </w:r>
      <w:r>
        <w:rPr>
          <w:rFonts w:ascii="Times New Roman" w:eastAsia="Times New Roman" w:hAnsi="Times New Roman" w:cs="Times New Roman"/>
          <w:sz w:val="20"/>
          <w:szCs w:val="20"/>
        </w:rPr>
        <w:t xml:space="preserve"> samples or other cancer samples were labeled as 0. To avoid a severe imbalance between 'positive' (labeled as 1) and 'negative' (labeled as 0) reads, no more than 2000 reads were randomly selected from tumor samples in each region, and no more than 1000 reads were randomly picked from </w:t>
      </w:r>
      <w:r>
        <w:rPr>
          <w:rFonts w:ascii="Times New Roman" w:eastAsia="宋体" w:hAnsi="Times New Roman" w:cs="Times New Roman" w:hint="eastAsia"/>
          <w:sz w:val="20"/>
          <w:szCs w:val="20"/>
        </w:rPr>
        <w:t>noncancer</w:t>
      </w:r>
      <w:r>
        <w:rPr>
          <w:rFonts w:ascii="Times New Roman" w:eastAsia="Times New Roman" w:hAnsi="Times New Roman" w:cs="Times New Roman"/>
          <w:sz w:val="20"/>
          <w:szCs w:val="20"/>
        </w:rPr>
        <w:t xml:space="preserve"> or other cancer samples. Each network, except for the input and output layers, consisted of five fully connected layers with 512, 128, 32, 16, and 8 neurons, respectively. The activation function used in all layers, except the final layer, was the rectified linear unit (</w:t>
      </w:r>
      <w:proofErr w:type="spellStart"/>
      <w:r>
        <w:rPr>
          <w:rFonts w:ascii="Times New Roman" w:eastAsia="Times New Roman" w:hAnsi="Times New Roman" w:cs="Times New Roman"/>
          <w:sz w:val="20"/>
          <w:szCs w:val="20"/>
        </w:rPr>
        <w:t>ReLU</w:t>
      </w:r>
      <w:proofErr w:type="spellEnd"/>
      <w:r>
        <w:rPr>
          <w:rFonts w:ascii="Times New Roman" w:eastAsia="Times New Roman" w:hAnsi="Times New Roman" w:cs="Times New Roman"/>
          <w:sz w:val="20"/>
          <w:szCs w:val="20"/>
        </w:rPr>
        <w:t xml:space="preserve">). The final layer employed the sigmoid function. The output of each model was a continuous value between 0 and 1, which can be interpreted as the probability of a read belonging to a specific type of cancer compared to </w:t>
      </w:r>
      <w:r>
        <w:rPr>
          <w:rFonts w:ascii="Times New Roman" w:eastAsia="宋体" w:hAnsi="Times New Roman" w:cs="Times New Roman" w:hint="eastAsia"/>
          <w:sz w:val="20"/>
          <w:szCs w:val="20"/>
        </w:rPr>
        <w:t>noncancer</w:t>
      </w:r>
      <w:r>
        <w:rPr>
          <w:rFonts w:ascii="Times New Roman" w:eastAsia="Times New Roman" w:hAnsi="Times New Roman" w:cs="Times New Roman"/>
          <w:sz w:val="20"/>
          <w:szCs w:val="20"/>
        </w:rPr>
        <w:t xml:space="preserve"> samples, as well as the probability of it belonging to a specific type of cancer compared to other cancers.</w:t>
      </w:r>
    </w:p>
    <w:p w14:paraId="5FA98D21"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69819A9"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Step 3: Region-level Models. Within each region, reads are allocated into 14 distinct intervals ([0.99,1), [0.9,0.99), [0.8,0.9), [0.7,0.8), [0.6,7), [0.55,6), [0.5,0.55), (0.45,0.5), (0.4,0.45], (0.3,0.4], (0.2,0.3], (0.1,0.2], (0.01,0.1], (0,0.01]) based on their estimated probabilities from the read-level models. The number of reads and their respective proportions within these intervals </w:t>
      </w:r>
      <w:r>
        <w:rPr>
          <w:rFonts w:ascii="Times New Roman" w:hAnsi="Times New Roman" w:cs="Times New Roman" w:hint="eastAsia"/>
          <w:sz w:val="20"/>
          <w:szCs w:val="20"/>
        </w:rPr>
        <w:t>were</w:t>
      </w:r>
      <w:r>
        <w:rPr>
          <w:rFonts w:ascii="Times New Roman" w:eastAsia="Times New Roman" w:hAnsi="Times New Roman" w:cs="Times New Roman"/>
          <w:sz w:val="20"/>
          <w:szCs w:val="20"/>
        </w:rPr>
        <w:t xml:space="preserve"> calculated. These statistics, along with the overall reads count within the region, </w:t>
      </w:r>
      <w:r>
        <w:rPr>
          <w:rFonts w:ascii="Times New Roman" w:hAnsi="Times New Roman" w:cs="Times New Roman" w:hint="eastAsia"/>
          <w:sz w:val="20"/>
          <w:szCs w:val="20"/>
        </w:rPr>
        <w:t>were</w:t>
      </w:r>
      <w:r>
        <w:rPr>
          <w:rFonts w:ascii="Times New Roman" w:eastAsia="Times New Roman" w:hAnsi="Times New Roman" w:cs="Times New Roman"/>
          <w:sz w:val="20"/>
          <w:szCs w:val="20"/>
        </w:rPr>
        <w:t xml:space="preserve"> used to generate a set of 29 features for training region-level models. Ten region-level logistic regression models have been trained, corresponding to ten categories of read-level models. The output of each model was also a continuous value between 0 and 1, which can be interpreted as the probability of a region belonging to a specific type of cancer compared to </w:t>
      </w:r>
      <w:r>
        <w:rPr>
          <w:rFonts w:ascii="Times New Roman" w:eastAsia="宋体" w:hAnsi="Times New Roman" w:cs="Times New Roman" w:hint="eastAsia"/>
          <w:sz w:val="20"/>
          <w:szCs w:val="20"/>
        </w:rPr>
        <w:t>noncancer</w:t>
      </w:r>
      <w:r>
        <w:rPr>
          <w:rFonts w:ascii="Times New Roman" w:eastAsia="Times New Roman" w:hAnsi="Times New Roman" w:cs="Times New Roman"/>
          <w:sz w:val="20"/>
          <w:szCs w:val="20"/>
        </w:rPr>
        <w:t xml:space="preserve"> samples, or it belonging to a specific type of cancer compared to other cancers.</w:t>
      </w:r>
    </w:p>
    <w:p w14:paraId="141D26BD"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D63D8EF"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Step 4: Sample-level model. Using region-level models, each region obtains 10 scores. The predictions from all regions are utilized as new features, and two neural network models were trained using 10-fold cross-validation. One model predicted the probability of cancer, while the other model predicted the TOO. </w:t>
      </w:r>
      <w:r>
        <w:rPr>
          <w:rFonts w:ascii="Times New Roman" w:eastAsia="Times New Roman" w:hAnsi="Times New Roman" w:cs="Times New Roman"/>
          <w:sz w:val="20"/>
          <w:szCs w:val="20"/>
        </w:rPr>
        <w:lastRenderedPageBreak/>
        <w:t xml:space="preserve">The cancer model consisted of an input layer, a batch normalization layer, five fully connected layers with 128, 64, 32, 16, and 8 neurons, respectively, and a sigmoid output layer. The TOO model consisted of an input layer, a batch normalization layer, a fully connected layer with 16 neurons, and a </w:t>
      </w:r>
      <w:proofErr w:type="spellStart"/>
      <w:r>
        <w:rPr>
          <w:rFonts w:ascii="Times New Roman" w:eastAsia="Times New Roman" w:hAnsi="Times New Roman" w:cs="Times New Roman"/>
          <w:sz w:val="20"/>
          <w:szCs w:val="20"/>
        </w:rPr>
        <w:t>softmax</w:t>
      </w:r>
      <w:proofErr w:type="spellEnd"/>
      <w:r>
        <w:rPr>
          <w:rFonts w:ascii="Times New Roman" w:eastAsia="Times New Roman" w:hAnsi="Times New Roman" w:cs="Times New Roman"/>
          <w:sz w:val="20"/>
          <w:szCs w:val="20"/>
        </w:rPr>
        <w:t xml:space="preserve"> layer. It produced four scores, where gastric and esophageal tumors were treated as a combined class. The model training employed the Adam optimizer and cross-entropy loss function. Finally, each sample obtained five scores as the final methylation encoding score (MES).</w:t>
      </w:r>
    </w:p>
    <w:p w14:paraId="3A860C1C" w14:textId="77777777" w:rsidR="00E65767" w:rsidRDefault="00E65767">
      <w:pPr>
        <w:rPr>
          <w:rFonts w:ascii="Times New Roman" w:eastAsia="Times New Roman" w:hAnsi="Times New Roman" w:cs="Times New Roman"/>
          <w:sz w:val="20"/>
          <w:szCs w:val="20"/>
        </w:rPr>
      </w:pPr>
    </w:p>
    <w:p w14:paraId="438B6C5B" w14:textId="77777777"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WGS data processing</w:t>
      </w:r>
    </w:p>
    <w:p w14:paraId="56C8C542" w14:textId="75445A1C" w:rsidR="00E65767" w:rsidRDefault="00D00B76">
      <w:p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Whole</w:t>
      </w:r>
      <w:proofErr w:type="gramEnd"/>
      <w:r>
        <w:rPr>
          <w:rFonts w:ascii="Times New Roman" w:eastAsia="Times New Roman" w:hAnsi="Times New Roman" w:cs="Times New Roman"/>
          <w:sz w:val="20"/>
          <w:szCs w:val="20"/>
        </w:rPr>
        <w:t xml:space="preserve">-genome paired-end sequencing data was processed using </w:t>
      </w:r>
      <w:proofErr w:type="gramStart"/>
      <w:r>
        <w:rPr>
          <w:rFonts w:ascii="Times New Roman" w:eastAsia="Times New Roman" w:hAnsi="Times New Roman" w:cs="Times New Roman"/>
          <w:sz w:val="20"/>
          <w:szCs w:val="20"/>
        </w:rPr>
        <w:t>an</w:t>
      </w:r>
      <w:proofErr w:type="gramEnd"/>
      <w:r>
        <w:rPr>
          <w:rFonts w:ascii="Times New Roman" w:eastAsia="Times New Roman" w:hAnsi="Times New Roman" w:cs="Times New Roman"/>
          <w:sz w:val="20"/>
          <w:szCs w:val="20"/>
        </w:rPr>
        <w:t xml:space="preserve"> </w:t>
      </w:r>
      <w:r>
        <w:rPr>
          <w:rFonts w:ascii="Times New Roman" w:hAnsi="Times New Roman" w:cs="Times New Roman" w:hint="eastAsia"/>
          <w:sz w:val="20"/>
          <w:szCs w:val="20"/>
        </w:rPr>
        <w:t>standard</w:t>
      </w:r>
      <w:r>
        <w:rPr>
          <w:rFonts w:ascii="Times New Roman" w:eastAsia="Times New Roman" w:hAnsi="Times New Roman" w:cs="Times New Roman"/>
          <w:sz w:val="20"/>
          <w:szCs w:val="20"/>
        </w:rPr>
        <w:t xml:space="preserve"> pipeline. In brief, reads were trimmed by </w:t>
      </w:r>
      <w:proofErr w:type="spellStart"/>
      <w:r>
        <w:rPr>
          <w:rFonts w:ascii="Times New Roman" w:eastAsia="Times New Roman" w:hAnsi="Times New Roman" w:cs="Times New Roman"/>
          <w:sz w:val="20"/>
          <w:szCs w:val="20"/>
        </w:rPr>
        <w:t>fastp</w:t>
      </w:r>
      <w:proofErr w:type="spellEnd"/>
      <w:r>
        <w:rPr>
          <w:rFonts w:ascii="Times New Roman" w:eastAsia="Times New Roman" w:hAnsi="Times New Roman" w:cs="Times New Roman"/>
          <w:sz w:val="20"/>
          <w:szCs w:val="20"/>
        </w:rPr>
        <w:t xml:space="preserve"> </w:t>
      </w:r>
      <w:r>
        <w:rPr>
          <w:rFonts w:ascii="Times New Roman" w:hAnsi="Times New Roman" w:cs="Times New Roman"/>
          <w:sz w:val="20"/>
          <w:szCs w:val="20"/>
        </w:rPr>
        <w:fldChar w:fldCharType="begin"/>
      </w:r>
      <w:r w:rsidR="00306133">
        <w:rPr>
          <w:rFonts w:ascii="Times New Roman" w:hAnsi="Times New Roman" w:cs="Times New Roman"/>
          <w:sz w:val="20"/>
          <w:szCs w:val="20"/>
        </w:rPr>
        <w:instrText xml:space="preserve"> ADDIN EN.CITE &lt;EndNote&gt;&lt;Cite&gt;&lt;Author&gt;Chen&lt;/Author&gt;&lt;Year&gt;2018&lt;/Year&gt;&lt;RecNum&gt;1845&lt;/RecNum&gt;&lt;DisplayText&gt;[2]&lt;/DisplayText&gt;&lt;record&gt;&lt;rec-number&gt;1845&lt;/rec-number&gt;&lt;foreign-keys&gt;&lt;key app="EN" db-id="fa50set5uwdrere9seb5p0wkezfsse00a0at" timestamp="1664159659" guid="5858bff7-d77e-4131-aabb-d50cff6fb457"&gt;1845&lt;/key&gt;&lt;/foreign-keys&gt;&lt;ref-type name="Journal Article"&gt;17&lt;/ref-type&gt;&lt;contributors&gt;&lt;authors&gt;&lt;author&gt;Chen, S.&lt;/author&gt;&lt;author&gt;Zhou, Y.&lt;/author&gt;&lt;author&gt;Chen, Y.&lt;/author&gt;&lt;author&gt;Gu, J.&lt;/author&gt;&lt;/authors&gt;&lt;/contributors&gt;&lt;auth-address&gt;Department of Bioinformatics, HaploX Biotechnology, Shenzhen, China.&amp;#xD;Shenzhen Institutes of Advanced Technology, Chinese Academy of Sciences, Shenzhen, China.&lt;/auth-address&gt;&lt;titles&gt;&lt;title&gt;fastp: an ultra-fast all-in-one FASTQ preprocessor&lt;/title&gt;&lt;secondary-title&gt;Bioinformatics&lt;/secondary-title&gt;&lt;/titles&gt;&lt;periodical&gt;&lt;full-title&gt;Bioinformatics&lt;/full-title&gt;&lt;/periodical&gt;&lt;pages&gt;i884-i890&lt;/pages&gt;&lt;volume&gt;34&lt;/volume&gt;&lt;number&gt;17&lt;/number&gt;&lt;edition&gt;2018/11/14&lt;/edition&gt;&lt;keywords&gt;&lt;keyword&gt;Humans&lt;/keyword&gt;&lt;keyword&gt;Programming Languages&lt;/keyword&gt;&lt;keyword&gt;*Quality Control&lt;/keyword&gt;&lt;/keywords&gt;&lt;dates&gt;&lt;year&gt;2018&lt;/year&gt;&lt;pub-dates&gt;&lt;date&gt;Sep 1&lt;/date&gt;&lt;/pub-dates&gt;&lt;/dates&gt;&lt;isbn&gt;1367-4811 (Electronic)&amp;#xD;1367-4803 (Linking)&lt;/isbn&gt;&lt;accession-num&gt;30423086&lt;/accession-num&gt;&lt;urls&gt;&lt;related-urls&gt;&lt;url&gt;https://www.ncbi.nlm.nih.gov/pubmed/30423086&lt;/url&gt;&lt;/related-urls&gt;&lt;/urls&gt;&lt;custom2&gt;PMC6129281&lt;/custom2&gt;&lt;electronic-resource-num&gt;10.1093/bioinformatics/bty560&lt;/electronic-resource-num&gt;&lt;/record&gt;&lt;/Cite&gt;&lt;/EndNote&gt;</w:instrText>
      </w:r>
      <w:r>
        <w:rPr>
          <w:rFonts w:ascii="Times New Roman" w:hAnsi="Times New Roman" w:cs="Times New Roman"/>
          <w:sz w:val="20"/>
          <w:szCs w:val="20"/>
        </w:rPr>
        <w:fldChar w:fldCharType="separate"/>
      </w:r>
      <w:r w:rsidR="00306133">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eastAsia="Times New Roman" w:hAnsi="Times New Roman" w:cs="Times New Roman"/>
          <w:sz w:val="20"/>
          <w:szCs w:val="20"/>
        </w:rPr>
        <w:t xml:space="preserve"> (version 0.20.1), after that, the trimmed reads were aligned to the human reference genome (hg19), using BWA (version 0.7.5a-r405). UMI-based duplicates were removed by UMI-tools </w:t>
      </w:r>
      <w:r>
        <w:rPr>
          <w:rFonts w:ascii="Times New Roman" w:hAnsi="Times New Roman" w:cs="Times New Roman"/>
          <w:sz w:val="20"/>
          <w:szCs w:val="20"/>
        </w:rPr>
        <w:fldChar w:fldCharType="begin"/>
      </w:r>
      <w:r w:rsidR="00306133">
        <w:rPr>
          <w:rFonts w:ascii="Times New Roman" w:hAnsi="Times New Roman" w:cs="Times New Roman"/>
          <w:sz w:val="20"/>
          <w:szCs w:val="20"/>
        </w:rPr>
        <w:instrText xml:space="preserve"> ADDIN EN.CITE &lt;EndNote&gt;&lt;Cite&gt;&lt;Author&gt;Smith&lt;/Author&gt;&lt;Year&gt;2017&lt;/Year&gt;&lt;RecNum&gt;1846&lt;/RecNum&gt;&lt;DisplayText&gt;[3]&lt;/DisplayText&gt;&lt;record&gt;&lt;rec-number&gt;1846&lt;/rec-number&gt;&lt;foreign-keys&gt;&lt;key app="EN" db-id="fa50set5uwdrere9seb5p0wkezfsse00a0at" timestamp="1664159975" guid="aff61f64-fe86-441e-82e0-da4f50ec18cd"&gt;1846&lt;/key&gt;&lt;/foreign-keys&gt;&lt;ref-type name="Journal Article"&gt;17&lt;/ref-type&gt;&lt;contributors&gt;&lt;authors&gt;&lt;author&gt;Smith, T.&lt;/author&gt;&lt;author&gt;Heger, A.&lt;/author&gt;&lt;author&gt;Sudbery, I.&lt;/author&gt;&lt;/authors&gt;&lt;/contributors&gt;&lt;auth-address&gt;Computational Genomics Analysis and Training Programme, MRC WIMM Centre for Computational Biology, University of Oxford, Oxford OX3 9DS, United Kingdom.&amp;#xD;Department of Molecular Biology and Biotechnology, University of Sheffield, Sheffield S10 2TN, United Kingdom.&lt;/auth-address&gt;&lt;titles&gt;&lt;title&gt;UMI-tools: modeling sequencing errors in Unique Molecular Identifiers to improve quantification accuracy&lt;/title&gt;&lt;secondary-title&gt;Genome Res&lt;/secondary-title&gt;&lt;/titles&gt;&lt;periodical&gt;&lt;full-title&gt;Genome Res&lt;/full-title&gt;&lt;/periodical&gt;&lt;pages&gt;491-499&lt;/pages&gt;&lt;volume&gt;27&lt;/volume&gt;&lt;number&gt;3&lt;/number&gt;&lt;edition&gt;2017/01/20&lt;/edition&gt;&lt;keywords&gt;&lt;keyword&gt;Humans&lt;/keyword&gt;&lt;keyword&gt;Sequence Analysis, DNA/methods/*standards&lt;/keyword&gt;&lt;keyword&gt;*Software&lt;/keyword&gt;&lt;/keywords&gt;&lt;dates&gt;&lt;year&gt;2017&lt;/year&gt;&lt;pub-dates&gt;&lt;date&gt;Mar&lt;/date&gt;&lt;/pub-dates&gt;&lt;/dates&gt;&lt;isbn&gt;1549-5469 (Electronic)&amp;#xD;1088-9051 (Linking)&lt;/isbn&gt;&lt;accession-num&gt;28100584&lt;/accession-num&gt;&lt;urls&gt;&lt;related-urls&gt;&lt;url&gt;https://www.ncbi.nlm.nih.gov/pubmed/28100584&lt;/url&gt;&lt;/related-urls&gt;&lt;/urls&gt;&lt;custom2&gt;PMC5340976&lt;/custom2&gt;&lt;electronic-resource-num&gt;10.1101/gr.209601.116&lt;/electronic-resource-num&gt;&lt;/record&gt;&lt;/Cite&gt;&lt;/EndNote&gt;</w:instrText>
      </w:r>
      <w:r>
        <w:rPr>
          <w:rFonts w:ascii="Times New Roman" w:hAnsi="Times New Roman" w:cs="Times New Roman"/>
          <w:sz w:val="20"/>
          <w:szCs w:val="20"/>
        </w:rPr>
        <w:fldChar w:fldCharType="separate"/>
      </w:r>
      <w:r w:rsidR="00306133">
        <w:rPr>
          <w:rFonts w:ascii="Times New Roman" w:hAnsi="Times New Roman" w:cs="Times New Roman"/>
          <w:noProof/>
          <w:sz w:val="20"/>
          <w:szCs w:val="20"/>
        </w:rPr>
        <w:t>[3]</w:t>
      </w:r>
      <w:r>
        <w:rPr>
          <w:rFonts w:ascii="Times New Roman" w:hAnsi="Times New Roman" w:cs="Times New Roman"/>
          <w:sz w:val="20"/>
          <w:szCs w:val="20"/>
        </w:rPr>
        <w:fldChar w:fldCharType="end"/>
      </w:r>
      <w:r>
        <w:rPr>
          <w:rFonts w:ascii="Times New Roman" w:eastAsia="Times New Roman" w:hAnsi="Times New Roman" w:cs="Times New Roman"/>
          <w:sz w:val="20"/>
          <w:szCs w:val="20"/>
        </w:rPr>
        <w:t xml:space="preserve"> (version 1.1.1). In addition, a down-sampling step was performed using </w:t>
      </w:r>
      <w:proofErr w:type="spellStart"/>
      <w:r>
        <w:rPr>
          <w:rFonts w:ascii="Times New Roman" w:eastAsia="Times New Roman" w:hAnsi="Times New Roman" w:cs="Times New Roman"/>
          <w:sz w:val="20"/>
          <w:szCs w:val="20"/>
        </w:rPr>
        <w:t>sambamba</w:t>
      </w:r>
      <w:proofErr w:type="spellEnd"/>
      <w:r>
        <w:rPr>
          <w:rFonts w:ascii="Times New Roman" w:eastAsia="Times New Roman" w:hAnsi="Times New Roman" w:cs="Times New Roman"/>
          <w:sz w:val="20"/>
          <w:szCs w:val="20"/>
        </w:rPr>
        <w:t xml:space="preserve"> (version 0.8.0) for each sample among the aligned reads with a mapping quality of at least 30 and a fragment size ranging from 35bp to 1000bp. This resulted in an approximate coverage of 100 million reads (~5x) for each sample.</w:t>
      </w:r>
    </w:p>
    <w:p w14:paraId="6F446BE3" w14:textId="77777777" w:rsidR="00E65767" w:rsidRDefault="00E65767">
      <w:pPr>
        <w:rPr>
          <w:rFonts w:ascii="Times New Roman" w:hAnsi="Times New Roman" w:cs="Times New Roman"/>
          <w:sz w:val="20"/>
          <w:szCs w:val="20"/>
        </w:rPr>
      </w:pPr>
    </w:p>
    <w:p w14:paraId="2EEBC76C" w14:textId="77777777" w:rsidR="00E65767" w:rsidRDefault="00D00B76">
      <w:pPr>
        <w:rPr>
          <w:rFonts w:ascii="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 xml:space="preserve">WGS-based </w:t>
      </w:r>
      <w:proofErr w:type="spellStart"/>
      <w:r>
        <w:rPr>
          <w:rFonts w:ascii="Times New Roman" w:eastAsia="Times New Roman" w:hAnsi="Times New Roman" w:cs="Times New Roman"/>
          <w:b/>
          <w:bCs/>
          <w:color w:val="000000" w:themeColor="text1"/>
          <w:sz w:val="20"/>
          <w:szCs w:val="20"/>
        </w:rPr>
        <w:t>fragment</w:t>
      </w:r>
      <w:r>
        <w:rPr>
          <w:rFonts w:ascii="Times New Roman" w:hAnsi="Times New Roman" w:cs="Times New Roman" w:hint="eastAsia"/>
          <w:b/>
          <w:bCs/>
          <w:color w:val="000000" w:themeColor="text1"/>
          <w:sz w:val="20"/>
          <w:szCs w:val="20"/>
        </w:rPr>
        <w:t>omics</w:t>
      </w:r>
      <w:proofErr w:type="spellEnd"/>
      <w:r>
        <w:rPr>
          <w:rFonts w:ascii="Times New Roman" w:eastAsia="Times New Roman" w:hAnsi="Times New Roman" w:cs="Times New Roman"/>
          <w:b/>
          <w:bCs/>
          <w:color w:val="000000" w:themeColor="text1"/>
          <w:sz w:val="20"/>
          <w:szCs w:val="20"/>
        </w:rPr>
        <w:t xml:space="preserve"> feature generation</w:t>
      </w:r>
      <w:r>
        <w:rPr>
          <w:rFonts w:ascii="Times New Roman" w:hAnsi="Times New Roman" w:cs="Times New Roman" w:hint="eastAsia"/>
          <w:b/>
          <w:bCs/>
          <w:color w:val="000000" w:themeColor="text1"/>
          <w:sz w:val="20"/>
          <w:szCs w:val="20"/>
        </w:rPr>
        <w:t xml:space="preserve"> and modeling</w:t>
      </w:r>
    </w:p>
    <w:p w14:paraId="264E39B3" w14:textId="6ECE2205" w:rsidR="00E65767" w:rsidRDefault="00D00B76">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To make a head-to-head comparison with the performance reported in</w:t>
      </w:r>
      <w:r>
        <w:rPr>
          <w:rFonts w:ascii="Times New Roman" w:hAnsi="Times New Roman" w:cs="Times New Roman" w:hint="eastAsia"/>
          <w:color w:val="000000" w:themeColor="text1"/>
          <w:sz w:val="20"/>
          <w:szCs w:val="20"/>
        </w:rPr>
        <w:t xml:space="preserve"> the</w:t>
      </w:r>
      <w:r>
        <w:rPr>
          <w:rFonts w:ascii="Times New Roman" w:eastAsia="Times New Roman" w:hAnsi="Times New Roman" w:cs="Times New Roman"/>
          <w:color w:val="000000" w:themeColor="text1"/>
          <w:sz w:val="20"/>
          <w:szCs w:val="20"/>
        </w:rPr>
        <w:t xml:space="preserve"> previous stud</w:t>
      </w:r>
      <w:r>
        <w:rPr>
          <w:rFonts w:ascii="Times New Roman" w:hAnsi="Times New Roman" w:cs="Times New Roman" w:hint="eastAsia"/>
          <w:color w:val="000000" w:themeColor="text1"/>
          <w:sz w:val="20"/>
          <w:szCs w:val="20"/>
        </w:rPr>
        <w:t xml:space="preserve">y </w:t>
      </w:r>
      <w:r>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 </w:instrText>
      </w:r>
      <w:r w:rsidR="00306133">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EN.CITE.DATA </w:instrText>
      </w:r>
      <w:r w:rsidR="00306133">
        <w:rPr>
          <w:rFonts w:ascii="Times New Roman" w:hAnsi="Times New Roman" w:cs="Times New Roman"/>
          <w:color w:val="000000" w:themeColor="text1"/>
          <w:sz w:val="20"/>
          <w:szCs w:val="20"/>
        </w:rPr>
      </w:r>
      <w:r w:rsidR="00306133">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00306133">
        <w:rPr>
          <w:rFonts w:ascii="Times New Roman" w:hAnsi="Times New Roman" w:cs="Times New Roman"/>
          <w:noProof/>
          <w:color w:val="000000" w:themeColor="text1"/>
          <w:sz w:val="20"/>
          <w:szCs w:val="20"/>
        </w:rPr>
        <w:t>[4]</w:t>
      </w:r>
      <w:r>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referred</w:t>
      </w:r>
      <w:r>
        <w:rPr>
          <w:rFonts w:ascii="Times New Roman" w:hAnsi="Times New Roman" w:cs="Times New Roman" w:hint="eastAsia"/>
          <w:color w:val="000000" w:themeColor="text1"/>
          <w:sz w:val="20"/>
          <w:szCs w:val="20"/>
        </w:rPr>
        <w:t xml:space="preserve"> as </w:t>
      </w:r>
      <w:proofErr w:type="spellStart"/>
      <w:r>
        <w:rPr>
          <w:rFonts w:ascii="Times New Roman" w:hAnsi="Times New Roman" w:cs="Times New Roman" w:hint="eastAsia"/>
          <w:color w:val="000000" w:themeColor="text1"/>
          <w:sz w:val="20"/>
          <w:szCs w:val="20"/>
        </w:rPr>
        <w:t>FragD</w:t>
      </w:r>
      <w:proofErr w:type="spellEnd"/>
      <w:r>
        <w:rPr>
          <w:rFonts w:ascii="Times New Roman" w:hAnsi="Times New Roman" w:cs="Times New Roman" w:hint="eastAsia"/>
          <w:color w:val="000000" w:themeColor="text1"/>
          <w:sz w:val="20"/>
          <w:szCs w:val="20"/>
        </w:rPr>
        <w:t>)</w:t>
      </w:r>
      <w:r>
        <w:rPr>
          <w:rFonts w:ascii="Times New Roman" w:eastAsia="Times New Roman" w:hAnsi="Times New Roman" w:cs="Times New Roman"/>
          <w:color w:val="000000" w:themeColor="text1"/>
          <w:sz w:val="20"/>
          <w:szCs w:val="20"/>
        </w:rPr>
        <w:t xml:space="preserve">, the </w:t>
      </w:r>
      <w:r>
        <w:rPr>
          <w:rFonts w:ascii="Times New Roman" w:hAnsi="Times New Roman" w:cs="Times New Roman" w:hint="eastAsia"/>
          <w:color w:val="000000" w:themeColor="text1"/>
          <w:sz w:val="20"/>
          <w:szCs w:val="20"/>
        </w:rPr>
        <w:t>corresponding</w:t>
      </w:r>
      <w:r>
        <w:rPr>
          <w:rFonts w:ascii="Times New Roman" w:eastAsia="Times New Roman" w:hAnsi="Times New Roman" w:cs="Times New Roman"/>
          <w:color w:val="000000" w:themeColor="text1"/>
          <w:sz w:val="20"/>
          <w:szCs w:val="20"/>
        </w:rPr>
        <w:t xml:space="preserve"> </w:t>
      </w:r>
      <w:proofErr w:type="spellStart"/>
      <w:r>
        <w:rPr>
          <w:rFonts w:ascii="Times New Roman" w:eastAsia="Times New Roman" w:hAnsi="Times New Roman" w:cs="Times New Roman"/>
          <w:color w:val="000000" w:themeColor="text1"/>
          <w:sz w:val="20"/>
          <w:szCs w:val="20"/>
        </w:rPr>
        <w:t>fragment</w:t>
      </w:r>
      <w:r>
        <w:rPr>
          <w:rFonts w:ascii="Times New Roman" w:hAnsi="Times New Roman" w:cs="Times New Roman" w:hint="eastAsia"/>
          <w:color w:val="000000" w:themeColor="text1"/>
          <w:sz w:val="20"/>
          <w:szCs w:val="20"/>
        </w:rPr>
        <w:t>omics</w:t>
      </w:r>
      <w:proofErr w:type="spellEnd"/>
      <w:r>
        <w:rPr>
          <w:rFonts w:ascii="Times New Roman" w:eastAsia="Times New Roman" w:hAnsi="Times New Roman" w:cs="Times New Roman"/>
          <w:color w:val="000000" w:themeColor="text1"/>
          <w:sz w:val="20"/>
          <w:szCs w:val="20"/>
        </w:rPr>
        <w:t xml:space="preserve"> feature </w:t>
      </w:r>
      <w:r>
        <w:rPr>
          <w:rFonts w:ascii="Times New Roman" w:hAnsi="Times New Roman" w:cs="Times New Roman" w:hint="eastAsia"/>
          <w:color w:val="000000" w:themeColor="text1"/>
          <w:sz w:val="20"/>
          <w:szCs w:val="20"/>
        </w:rPr>
        <w:t>was</w:t>
      </w:r>
      <w:r>
        <w:rPr>
          <w:rFonts w:ascii="Times New Roman" w:eastAsia="Times New Roman" w:hAnsi="Times New Roman" w:cs="Times New Roman"/>
          <w:color w:val="000000" w:themeColor="text1"/>
          <w:sz w:val="20"/>
          <w:szCs w:val="20"/>
        </w:rPr>
        <w:t xml:space="preserve"> generated according to the original descriptions, using the WGS data:</w:t>
      </w:r>
    </w:p>
    <w:p w14:paraId="22085C19" w14:textId="77777777" w:rsidR="00E65767" w:rsidRDefault="00E65767">
      <w:pPr>
        <w:rPr>
          <w:rFonts w:ascii="Times New Roman" w:eastAsia="Times New Roman" w:hAnsi="Times New Roman" w:cs="Times New Roman"/>
          <w:color w:val="000000" w:themeColor="text1"/>
          <w:sz w:val="20"/>
          <w:szCs w:val="20"/>
        </w:rPr>
      </w:pPr>
    </w:p>
    <w:p w14:paraId="35C1FD48" w14:textId="77777777" w:rsidR="00E65767" w:rsidRDefault="00D00B76">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i/>
          <w:iCs/>
          <w:color w:val="000000" w:themeColor="text1"/>
          <w:sz w:val="20"/>
          <w:szCs w:val="20"/>
        </w:rPr>
        <w:t>Frag</w:t>
      </w:r>
      <w:r>
        <w:rPr>
          <w:rFonts w:ascii="Times New Roman" w:hAnsi="Times New Roman" w:cs="Times New Roman" w:hint="eastAsia"/>
          <w:i/>
          <w:iCs/>
          <w:color w:val="000000" w:themeColor="text1"/>
          <w:sz w:val="20"/>
          <w:szCs w:val="20"/>
        </w:rPr>
        <w:t>ment</w:t>
      </w:r>
      <w:r>
        <w:rPr>
          <w:rFonts w:ascii="Times New Roman" w:eastAsia="Times New Roman" w:hAnsi="Times New Roman" w:cs="Times New Roman"/>
          <w:i/>
          <w:iCs/>
          <w:color w:val="000000" w:themeColor="text1"/>
          <w:sz w:val="20"/>
          <w:szCs w:val="20"/>
        </w:rPr>
        <w:t xml:space="preserve"> profile</w:t>
      </w:r>
      <w:r>
        <w:rPr>
          <w:rFonts w:ascii="Times New Roman" w:eastAsia="Times New Roman" w:hAnsi="Times New Roman" w:cs="Times New Roman"/>
          <w:color w:val="000000" w:themeColor="text1"/>
          <w:sz w:val="20"/>
          <w:szCs w:val="20"/>
        </w:rPr>
        <w:t>. The fragment profile characterized the features of short fragments (100-150bp) and long fragments (151-220bp), and also incorporated the chromosome-arm copy number and mitochondrial-derived fragment fraction</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w:t>
      </w:r>
      <w:hyperlink r:id="rId11" w:history="1">
        <w:r w:rsidR="00E65767">
          <w:rPr>
            <w:rStyle w:val="af0"/>
            <w:rFonts w:ascii="Times New Roman" w:eastAsia="Times New Roman" w:hAnsi="Times New Roman" w:cs="Times New Roman"/>
            <w:sz w:val="20"/>
            <w:szCs w:val="20"/>
          </w:rPr>
          <w:t>http://github.com/Cancer-Genomics/delfi_scripts</w:t>
        </w:r>
      </w:hyperlink>
      <w:r>
        <w:rPr>
          <w:rFonts w:ascii="Times New Roman" w:eastAsia="Times New Roman" w:hAnsi="Times New Roman" w:cs="Times New Roman"/>
          <w:color w:val="000000" w:themeColor="text1"/>
          <w:sz w:val="20"/>
          <w:szCs w:val="20"/>
        </w:rPr>
        <w:t>). We then generated the full fragment profile for each sequenced sample using the down-sampled reads.</w:t>
      </w:r>
    </w:p>
    <w:p w14:paraId="2322579B" w14:textId="77777777" w:rsidR="00E65767" w:rsidRDefault="00E65767">
      <w:pPr>
        <w:rPr>
          <w:rFonts w:ascii="Times New Roman" w:eastAsia="Times New Roman" w:hAnsi="Times New Roman" w:cs="Times New Roman"/>
          <w:color w:val="000000" w:themeColor="text1"/>
          <w:sz w:val="20"/>
          <w:szCs w:val="20"/>
        </w:rPr>
      </w:pPr>
    </w:p>
    <w:p w14:paraId="1A33C532" w14:textId="317BBFEB" w:rsidR="00E65767" w:rsidRDefault="00D00B76" w:rsidP="00DE0643">
      <w:pPr>
        <w:rPr>
          <w:rFonts w:ascii="Times New Roman" w:eastAsia="Times New Roman" w:hAnsi="Times New Roman" w:cs="Times New Roman"/>
          <w:sz w:val="20"/>
          <w:szCs w:val="20"/>
        </w:rPr>
      </w:pPr>
      <w:r>
        <w:rPr>
          <w:rFonts w:ascii="Times New Roman" w:hAnsi="Times New Roman" w:cs="Times New Roman" w:hint="eastAsia"/>
          <w:color w:val="000000" w:themeColor="text1"/>
          <w:sz w:val="20"/>
          <w:szCs w:val="20"/>
        </w:rPr>
        <w:t xml:space="preserve">As </w:t>
      </w:r>
      <w:r>
        <w:rPr>
          <w:rFonts w:ascii="Times New Roman" w:hAnsi="Times New Roman" w:cs="Times New Roman"/>
          <w:color w:val="000000" w:themeColor="text1"/>
          <w:sz w:val="20"/>
          <w:szCs w:val="20"/>
        </w:rPr>
        <w:t>described</w:t>
      </w:r>
      <w:r>
        <w:rPr>
          <w:rFonts w:ascii="Times New Roman" w:hAnsi="Times New Roman" w:cs="Times New Roman" w:hint="eastAsia"/>
          <w:color w:val="000000" w:themeColor="text1"/>
          <w:sz w:val="20"/>
          <w:szCs w:val="20"/>
        </w:rPr>
        <w:t xml:space="preserve"> in the previous study </w:t>
      </w:r>
      <w:r>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 </w:instrText>
      </w:r>
      <w:r w:rsidR="00306133">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EN.CITE.DATA </w:instrText>
      </w:r>
      <w:r w:rsidR="00306133">
        <w:rPr>
          <w:rFonts w:ascii="Times New Roman" w:hAnsi="Times New Roman" w:cs="Times New Roman"/>
          <w:color w:val="000000" w:themeColor="text1"/>
          <w:sz w:val="20"/>
          <w:szCs w:val="20"/>
        </w:rPr>
      </w:r>
      <w:r w:rsidR="00306133">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00306133">
        <w:rPr>
          <w:rFonts w:ascii="Times New Roman" w:hAnsi="Times New Roman" w:cs="Times New Roman"/>
          <w:noProof/>
          <w:color w:val="000000" w:themeColor="text1"/>
          <w:sz w:val="20"/>
          <w:szCs w:val="20"/>
        </w:rPr>
        <w:t>[4]</w:t>
      </w:r>
      <w:r>
        <w:rPr>
          <w:rFonts w:ascii="Times New Roman" w:hAnsi="Times New Roman" w:cs="Times New Roman"/>
          <w:color w:val="000000" w:themeColor="text1"/>
          <w:sz w:val="20"/>
          <w:szCs w:val="20"/>
        </w:rPr>
        <w:fldChar w:fldCharType="end"/>
      </w:r>
      <w:r>
        <w:rPr>
          <w:rFonts w:ascii="Times New Roman" w:hAnsi="Times New Roman" w:cs="Times New Roman" w:hint="eastAsia"/>
          <w:color w:val="000000" w:themeColor="text1"/>
          <w:sz w:val="20"/>
          <w:szCs w:val="20"/>
        </w:rPr>
        <w:t>, t</w:t>
      </w:r>
      <w:r>
        <w:rPr>
          <w:rFonts w:ascii="Times New Roman" w:eastAsia="Times New Roman" w:hAnsi="Times New Roman" w:cs="Times New Roman"/>
          <w:color w:val="000000" w:themeColor="text1"/>
          <w:sz w:val="20"/>
          <w:szCs w:val="20"/>
        </w:rPr>
        <w:t xml:space="preserve">he features in the training data that exhibited high correlation (correlation coefficient &gt; 0.9) or with near-zero variance were removed, then the remaining features were used as inputs for training a stochastic Gradient Boosting Model (GBM) to </w:t>
      </w:r>
      <w:r>
        <w:rPr>
          <w:rFonts w:ascii="Times New Roman" w:hAnsi="Times New Roman" w:cs="Times New Roman"/>
          <w:color w:val="000000" w:themeColor="text1"/>
          <w:sz w:val="20"/>
          <w:szCs w:val="20"/>
        </w:rPr>
        <w:t>detect cancer</w:t>
      </w:r>
      <w:r>
        <w:rPr>
          <w:rFonts w:ascii="Times New Roman" w:eastAsia="Times New Roman" w:hAnsi="Times New Roman" w:cs="Times New Roman"/>
          <w:color w:val="000000" w:themeColor="text1"/>
          <w:sz w:val="20"/>
          <w:szCs w:val="20"/>
        </w:rPr>
        <w:t>, as well as to distinguish among different cancer types</w:t>
      </w:r>
      <w:r>
        <w:t xml:space="preserve"> </w:t>
      </w:r>
      <w:r>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 </w:instrText>
      </w:r>
      <w:r w:rsidR="00306133">
        <w:rPr>
          <w:rFonts w:ascii="Times New Roman" w:hAnsi="Times New Roman" w:cs="Times New Roman"/>
          <w:color w:val="000000" w:themeColor="text1"/>
          <w:sz w:val="20"/>
          <w:szCs w:val="20"/>
        </w:rPr>
        <w:fldChar w:fldCharType="begin">
          <w:fldData xml:space="preserve">PEVuZE5vdGU+PENpdGU+PEF1dGhvcj5DcmlzdGlhbm88L0F1dGhvcj48WWVhcj4yMDE5PC9ZZWFy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</w:fldData>
        </w:fldChar>
      </w:r>
      <w:r w:rsidR="00306133">
        <w:rPr>
          <w:rFonts w:ascii="Times New Roman" w:hAnsi="Times New Roman" w:cs="Times New Roman"/>
          <w:color w:val="000000" w:themeColor="text1"/>
          <w:sz w:val="20"/>
          <w:szCs w:val="20"/>
        </w:rPr>
        <w:instrText xml:space="preserve"> ADDIN EN.CITE.DATA </w:instrText>
      </w:r>
      <w:r w:rsidR="00306133">
        <w:rPr>
          <w:rFonts w:ascii="Times New Roman" w:hAnsi="Times New Roman" w:cs="Times New Roman"/>
          <w:color w:val="000000" w:themeColor="text1"/>
          <w:sz w:val="20"/>
          <w:szCs w:val="20"/>
        </w:rPr>
      </w:r>
      <w:r w:rsidR="00306133">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00306133">
        <w:rPr>
          <w:rFonts w:ascii="Times New Roman" w:hAnsi="Times New Roman" w:cs="Times New Roman"/>
          <w:noProof/>
          <w:color w:val="000000" w:themeColor="text1"/>
          <w:sz w:val="20"/>
          <w:szCs w:val="20"/>
        </w:rPr>
        <w:t>[4]</w:t>
      </w:r>
      <w:r>
        <w:rPr>
          <w:rFonts w:ascii="Times New Roman" w:hAnsi="Times New Roman" w:cs="Times New Roman"/>
          <w:color w:val="000000" w:themeColor="text1"/>
          <w:sz w:val="20"/>
          <w:szCs w:val="20"/>
        </w:rPr>
        <w:fldChar w:fldCharType="end"/>
      </w: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sz w:val="20"/>
          <w:szCs w:val="20"/>
        </w:rPr>
        <w:br w:type="page"/>
      </w:r>
    </w:p>
    <w:p w14:paraId="4F20D6DF"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hint="eastAsia"/>
          <w:b/>
          <w:bCs/>
          <w:sz w:val="24"/>
          <w:szCs w:val="24"/>
        </w:rPr>
        <w:lastRenderedPageBreak/>
        <w:t>Supplementary</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Figures</w:t>
      </w:r>
    </w:p>
    <w:p w14:paraId="39DFFC55" w14:textId="77777777" w:rsidR="00E65767" w:rsidRDefault="00E65767">
      <w:pPr>
        <w:rPr>
          <w:rFonts w:ascii="Times New Roman" w:eastAsia="Times New Roman" w:hAnsi="Times New Roman" w:cs="Times New Roman"/>
          <w:b/>
          <w:bCs/>
          <w:sz w:val="24"/>
          <w:szCs w:val="24"/>
        </w:rPr>
      </w:pPr>
    </w:p>
    <w:p w14:paraId="60E0221E" w14:textId="77777777"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1</w:t>
      </w:r>
    </w:p>
    <w:p w14:paraId="1189BF8E" w14:textId="77777777" w:rsidR="00E65767" w:rsidRDefault="00D00B76">
      <w:pPr>
        <w:rPr>
          <w:rFonts w:hint="eastAsia"/>
        </w:rPr>
      </w:pPr>
      <w:r>
        <w:rPr>
          <w:noProof/>
        </w:rPr>
        <w:drawing>
          <wp:inline distT="0" distB="0" distL="0" distR="0" wp14:anchorId="38E80ACA" wp14:editId="38F2C1BF">
            <wp:extent cx="5266690" cy="4324985"/>
            <wp:effectExtent l="0" t="0" r="0" b="0"/>
            <wp:docPr id="947775497" name="图片 94777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75497" name="图片 947775497"/>
                    <pic:cNvPicPr>
                      <a:picLocks noChangeAspect="1"/>
                    </pic:cNvPicPr>
                  </pic:nvPicPr>
                  <pic:blipFill>
                    <a:blip r:embed="rId12">
                      <a:extLst>
                        <a:ext uri="{28A0092B-C50C-407E-A947-70E740481C1C}">
                          <a14:useLocalDpi xmlns:a14="http://schemas.microsoft.com/office/drawing/2010/main" val="0"/>
                        </a:ext>
                      </a:extLst>
                    </a:blip>
                    <a:srcRect b="41921"/>
                    <a:stretch>
                      <a:fillRect/>
                    </a:stretch>
                  </pic:blipFill>
                  <pic:spPr>
                    <a:xfrm>
                      <a:off x="0" y="0"/>
                      <a:ext cx="5267324" cy="4326031"/>
                    </a:xfrm>
                    <a:prstGeom prst="rect">
                      <a:avLst/>
                    </a:prstGeom>
                    <a:ln>
                      <a:noFill/>
                    </a:ln>
                  </pic:spPr>
                </pic:pic>
              </a:graphicData>
            </a:graphic>
          </wp:inline>
        </w:drawing>
      </w:r>
    </w:p>
    <w:p w14:paraId="6C865837" w14:textId="77777777" w:rsidR="00E65767" w:rsidRDefault="00D00B76">
      <w:pPr>
        <w:rPr>
          <w:rFonts w:ascii="Times New Roman" w:hAnsi="Times New Roman" w:cs="Times New Roman"/>
          <w:sz w:val="20"/>
          <w:szCs w:val="20"/>
        </w:rPr>
      </w:pPr>
      <w:r>
        <w:rPr>
          <w:rFonts w:ascii="Times New Roman" w:eastAsia="Times New Roman" w:hAnsi="Times New Roman" w:cs="Times New Roman"/>
          <w:b/>
          <w:bCs/>
          <w:sz w:val="24"/>
          <w:szCs w:val="24"/>
        </w:rPr>
        <w:t xml:space="preserve">Figure 1. Overview of the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pipeline</w:t>
      </w:r>
    </w:p>
    <w:p w14:paraId="78F32792" w14:textId="58D36E04"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hint="eastAsia"/>
          <w:sz w:val="20"/>
          <w:szCs w:val="20"/>
        </w:rPr>
        <w:t xml:space="preserve">The model was trained to distinguish cancer versus </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samples and identify the </w:t>
      </w:r>
      <w:r w:rsidR="00B57338">
        <w:rPr>
          <w:rFonts w:ascii="Times New Roman" w:hAnsi="Times New Roman" w:cs="Times New Roman" w:hint="eastAsia"/>
          <w:sz w:val="20"/>
          <w:szCs w:val="20"/>
        </w:rPr>
        <w:t xml:space="preserve">tissue of </w:t>
      </w:r>
      <w:r w:rsidR="00B57338">
        <w:rPr>
          <w:rFonts w:ascii="Times New Roman" w:hAnsi="Times New Roman" w:cs="Times New Roman"/>
          <w:sz w:val="20"/>
          <w:szCs w:val="20"/>
        </w:rPr>
        <w:t>origin</w:t>
      </w:r>
      <w:r w:rsidR="00B57338">
        <w:rPr>
          <w:rFonts w:ascii="Times New Roman" w:hAnsi="Times New Roman" w:cs="Times New Roman" w:hint="eastAsia"/>
          <w:sz w:val="20"/>
          <w:szCs w:val="20"/>
        </w:rPr>
        <w:t xml:space="preserve"> (TOO)</w:t>
      </w:r>
      <w:r>
        <w:rPr>
          <w:rFonts w:ascii="Times New Roman" w:eastAsia="Times New Roman" w:hAnsi="Times New Roman" w:cs="Times New Roman" w:hint="eastAsia"/>
          <w:sz w:val="20"/>
          <w:szCs w:val="20"/>
        </w:rPr>
        <w:t xml:space="preserve">. The model consisted of two layers. In the first layer, four </w:t>
      </w:r>
      <w:proofErr w:type="spellStart"/>
      <w:r>
        <w:rPr>
          <w:rFonts w:ascii="Times New Roman" w:eastAsia="Times New Roman" w:hAnsi="Times New Roman" w:cs="Times New Roman" w:hint="eastAsia"/>
          <w:sz w:val="20"/>
          <w:szCs w:val="20"/>
        </w:rPr>
        <w:t>submodels</w:t>
      </w:r>
      <w:proofErr w:type="spellEnd"/>
      <w:r>
        <w:rPr>
          <w:rFonts w:ascii="Times New Roman" w:eastAsia="Times New Roman" w:hAnsi="Times New Roman" w:cs="Times New Roman" w:hint="eastAsia"/>
          <w:sz w:val="20"/>
          <w:szCs w:val="20"/>
        </w:rPr>
        <w:t xml:space="preserve"> were trained separately from the AMF/MHF, MES, end motif, and </w:t>
      </w:r>
      <w:proofErr w:type="spellStart"/>
      <w:r>
        <w:rPr>
          <w:rFonts w:ascii="Times New Roman" w:eastAsia="Times New Roman" w:hAnsi="Times New Roman" w:cs="Times New Roman" w:hint="eastAsia"/>
          <w:sz w:val="20"/>
          <w:szCs w:val="20"/>
        </w:rPr>
        <w:t>tFPKM</w:t>
      </w:r>
      <w:proofErr w:type="spellEnd"/>
      <w:r>
        <w:rPr>
          <w:rFonts w:ascii="Times New Roman" w:eastAsia="Times New Roman" w:hAnsi="Times New Roman" w:cs="Times New Roman" w:hint="eastAsia"/>
          <w:sz w:val="20"/>
          <w:szCs w:val="20"/>
        </w:rPr>
        <w:t xml:space="preserve">. The AMF/MHF </w:t>
      </w:r>
      <w:proofErr w:type="spellStart"/>
      <w:r>
        <w:rPr>
          <w:rFonts w:ascii="Times New Roman" w:eastAsia="Times New Roman" w:hAnsi="Times New Roman" w:cs="Times New Roman" w:hint="eastAsia"/>
          <w:sz w:val="20"/>
          <w:szCs w:val="20"/>
        </w:rPr>
        <w:t>submodel</w:t>
      </w:r>
      <w:proofErr w:type="spellEnd"/>
      <w:r>
        <w:rPr>
          <w:rFonts w:ascii="Times New Roman" w:eastAsia="Times New Roman" w:hAnsi="Times New Roman" w:cs="Times New Roman" w:hint="eastAsia"/>
          <w:sz w:val="20"/>
          <w:szCs w:val="20"/>
        </w:rPr>
        <w:t xml:space="preserve"> was trained using the following pipeline. Step 1: For each marker region, a support vector machine (SVM) model was trained using the AMF value and multiple MHF values corresponding to the haplotypes in this marker region. The SVM model was trained using labels indicating both the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status and cancer type. The predictions from this SVM model were used to integrate the AMF information and multiple MHFs for each marker region, providing predictions for the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status (binary value) or TOO (probability values). Step 2: Based on the predictions from the SVM model, a stacked model consisting of logistic regression, random forest, SVM, and gradient boosting was trained. This model generated the second round of prediction for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(binary value) or TOO (probability values) as </w:t>
      </w:r>
      <w:proofErr w:type="gramStart"/>
      <w:r>
        <w:rPr>
          <w:rFonts w:ascii="Times New Roman" w:eastAsia="Times New Roman" w:hAnsi="Times New Roman" w:cs="Times New Roman" w:hint="eastAsia"/>
          <w:sz w:val="20"/>
          <w:szCs w:val="20"/>
        </w:rPr>
        <w:t>the final result</w:t>
      </w:r>
      <w:proofErr w:type="gramEnd"/>
      <w:r>
        <w:rPr>
          <w:rFonts w:ascii="Times New Roman" w:eastAsia="Times New Roman" w:hAnsi="Times New Roman" w:cs="Times New Roman" w:hint="eastAsia"/>
          <w:sz w:val="20"/>
          <w:szCs w:val="20"/>
        </w:rPr>
        <w:t xml:space="preserve"> of the AMF/MHF sub-model. Before each step, a marker pre-selection process was conducted by comparing either between each type of cancer and </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samples, or among different cancer types. The markers were filtered based on thresholds of the Mann-Whitney U-test to ensure their relevance and significance. The MES, </w:t>
      </w:r>
      <w:proofErr w:type="spellStart"/>
      <w:r>
        <w:rPr>
          <w:rFonts w:ascii="Times New Roman" w:eastAsia="Times New Roman" w:hAnsi="Times New Roman" w:cs="Times New Roman" w:hint="eastAsia"/>
          <w:sz w:val="20"/>
          <w:szCs w:val="20"/>
        </w:rPr>
        <w:t>tFPKM</w:t>
      </w:r>
      <w:proofErr w:type="spellEnd"/>
      <w:r>
        <w:rPr>
          <w:rFonts w:ascii="Times New Roman" w:eastAsia="Times New Roman" w:hAnsi="Times New Roman" w:cs="Times New Roman" w:hint="eastAsia"/>
          <w:sz w:val="20"/>
          <w:szCs w:val="20"/>
        </w:rPr>
        <w:t xml:space="preserve">, and end motif </w:t>
      </w:r>
      <w:proofErr w:type="spellStart"/>
      <w:r>
        <w:rPr>
          <w:rFonts w:ascii="Times New Roman" w:eastAsia="Times New Roman" w:hAnsi="Times New Roman" w:cs="Times New Roman" w:hint="eastAsia"/>
          <w:sz w:val="20"/>
          <w:szCs w:val="20"/>
        </w:rPr>
        <w:t>submodels</w:t>
      </w:r>
      <w:proofErr w:type="spellEnd"/>
      <w:r>
        <w:rPr>
          <w:rFonts w:ascii="Times New Roman" w:eastAsia="Times New Roman" w:hAnsi="Times New Roman" w:cs="Times New Roman" w:hint="eastAsia"/>
          <w:sz w:val="20"/>
          <w:szCs w:val="20"/>
        </w:rPr>
        <w:t xml:space="preserve"> were trained using logistic regression with input data from the MES values of the marker regions, </w:t>
      </w:r>
      <w:proofErr w:type="spellStart"/>
      <w:r>
        <w:rPr>
          <w:rFonts w:ascii="Times New Roman" w:eastAsia="Times New Roman" w:hAnsi="Times New Roman" w:cs="Times New Roman" w:hint="eastAsia"/>
          <w:sz w:val="20"/>
          <w:szCs w:val="20"/>
        </w:rPr>
        <w:t>tFPKM</w:t>
      </w:r>
      <w:proofErr w:type="spellEnd"/>
      <w:r>
        <w:rPr>
          <w:rFonts w:ascii="Times New Roman" w:eastAsia="Times New Roman" w:hAnsi="Times New Roman" w:cs="Times New Roman" w:hint="eastAsia"/>
          <w:sz w:val="20"/>
          <w:szCs w:val="20"/>
        </w:rPr>
        <w:t xml:space="preserve"> values of the marker regions, and the profile spectrum of 4,096 motifs, respectively. These </w:t>
      </w:r>
      <w:proofErr w:type="spellStart"/>
      <w:r>
        <w:rPr>
          <w:rFonts w:ascii="Times New Roman" w:eastAsia="Times New Roman" w:hAnsi="Times New Roman" w:cs="Times New Roman" w:hint="eastAsia"/>
          <w:sz w:val="20"/>
          <w:szCs w:val="20"/>
        </w:rPr>
        <w:t>submodels</w:t>
      </w:r>
      <w:proofErr w:type="spellEnd"/>
      <w:r>
        <w:rPr>
          <w:rFonts w:ascii="Times New Roman" w:eastAsia="Times New Roman" w:hAnsi="Times New Roman" w:cs="Times New Roman" w:hint="eastAsia"/>
          <w:sz w:val="20"/>
          <w:szCs w:val="20"/>
        </w:rPr>
        <w:t xml:space="preserve"> were trained against the corresponding labels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and cancer type) across the samples. Probability values for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w:t>
      </w:r>
      <w:r>
        <w:rPr>
          <w:rFonts w:ascii="Times New Roman" w:eastAsia="Times New Roman" w:hAnsi="Times New Roman" w:cs="Times New Roman" w:hint="eastAsia"/>
          <w:sz w:val="20"/>
          <w:szCs w:val="20"/>
        </w:rPr>
        <w:lastRenderedPageBreak/>
        <w:t xml:space="preserve">and TOO prediction </w:t>
      </w:r>
      <w:proofErr w:type="gramStart"/>
      <w:r>
        <w:rPr>
          <w:rFonts w:ascii="Times New Roman" w:eastAsia="Times New Roman" w:hAnsi="Times New Roman" w:cs="Times New Roman" w:hint="eastAsia"/>
          <w:sz w:val="20"/>
          <w:szCs w:val="20"/>
        </w:rPr>
        <w:t>were</w:t>
      </w:r>
      <w:proofErr w:type="gramEnd"/>
      <w:r>
        <w:rPr>
          <w:rFonts w:ascii="Times New Roman" w:eastAsia="Times New Roman" w:hAnsi="Times New Roman" w:cs="Times New Roman" w:hint="eastAsia"/>
          <w:sz w:val="20"/>
          <w:szCs w:val="20"/>
        </w:rPr>
        <w:t xml:space="preserve"> obtained from the models. After training the first layer </w:t>
      </w:r>
      <w:proofErr w:type="spellStart"/>
      <w:r>
        <w:rPr>
          <w:rFonts w:ascii="Times New Roman" w:eastAsia="Times New Roman" w:hAnsi="Times New Roman" w:cs="Times New Roman" w:hint="eastAsia"/>
          <w:sz w:val="20"/>
          <w:szCs w:val="20"/>
        </w:rPr>
        <w:t>submodels</w:t>
      </w:r>
      <w:proofErr w:type="spellEnd"/>
      <w:r>
        <w:rPr>
          <w:rFonts w:ascii="Times New Roman" w:eastAsia="Times New Roman" w:hAnsi="Times New Roman" w:cs="Times New Roman" w:hint="eastAsia"/>
          <w:sz w:val="20"/>
          <w:szCs w:val="20"/>
        </w:rPr>
        <w:t xml:space="preserve">, the second layer was constructed by stacking the outputs from these </w:t>
      </w:r>
      <w:proofErr w:type="spellStart"/>
      <w:r>
        <w:rPr>
          <w:rFonts w:ascii="Times New Roman" w:eastAsia="Times New Roman" w:hAnsi="Times New Roman" w:cs="Times New Roman" w:hint="eastAsia"/>
          <w:sz w:val="20"/>
          <w:szCs w:val="20"/>
        </w:rPr>
        <w:t>submodels</w:t>
      </w:r>
      <w:proofErr w:type="spellEnd"/>
      <w:r>
        <w:rPr>
          <w:rFonts w:ascii="Times New Roman" w:eastAsia="Times New Roman" w:hAnsi="Times New Roman" w:cs="Times New Roman" w:hint="eastAsia"/>
          <w:sz w:val="20"/>
          <w:szCs w:val="20"/>
        </w:rPr>
        <w:t xml:space="preserve">. This information from methylation (AMF/MHF and MES) and </w:t>
      </w:r>
      <w:proofErr w:type="spellStart"/>
      <w:r>
        <w:rPr>
          <w:rFonts w:ascii="Times New Roman" w:eastAsia="Times New Roman" w:hAnsi="Times New Roman" w:cs="Times New Roman" w:hint="eastAsia"/>
          <w:sz w:val="20"/>
          <w:szCs w:val="20"/>
        </w:rPr>
        <w:t>fragmentomics</w:t>
      </w:r>
      <w:proofErr w:type="spellEnd"/>
      <w:r>
        <w:rPr>
          <w:rFonts w:ascii="Times New Roman" w:eastAsia="Times New Roman" w:hAnsi="Times New Roman" w:cs="Times New Roman" w:hint="eastAsia"/>
          <w:sz w:val="20"/>
          <w:szCs w:val="20"/>
        </w:rPr>
        <w:t xml:space="preserve"> (end motif and </w:t>
      </w:r>
      <w:proofErr w:type="spellStart"/>
      <w:r>
        <w:rPr>
          <w:rFonts w:ascii="Times New Roman" w:eastAsia="Times New Roman" w:hAnsi="Times New Roman" w:cs="Times New Roman" w:hint="eastAsia"/>
          <w:sz w:val="20"/>
          <w:szCs w:val="20"/>
        </w:rPr>
        <w:t>tFPKM</w:t>
      </w:r>
      <w:proofErr w:type="spellEnd"/>
      <w:r>
        <w:rPr>
          <w:rFonts w:ascii="Times New Roman" w:eastAsia="Times New Roman" w:hAnsi="Times New Roman" w:cs="Times New Roman" w:hint="eastAsia"/>
          <w:sz w:val="20"/>
          <w:szCs w:val="20"/>
        </w:rPr>
        <w:t>) features was integrated to generate the final prediction, which gave a probability of cancer/</w:t>
      </w:r>
      <w:r>
        <w:rPr>
          <w:rFonts w:ascii="Times New Roman" w:hAnsi="Times New Roman" w:cs="Times New Roman" w:hint="eastAsia"/>
          <w:sz w:val="20"/>
          <w:szCs w:val="20"/>
        </w:rPr>
        <w:t>non-cancer</w:t>
      </w:r>
      <w:r>
        <w:rPr>
          <w:rFonts w:ascii="Times New Roman" w:eastAsia="Times New Roman" w:hAnsi="Times New Roman" w:cs="Times New Roman" w:hint="eastAsia"/>
          <w:sz w:val="20"/>
          <w:szCs w:val="20"/>
        </w:rPr>
        <w:t xml:space="preserve"> and TOO localization.</w:t>
      </w:r>
    </w:p>
    <w:p w14:paraId="2341F3F7" w14:textId="77777777" w:rsidR="00E65767" w:rsidRDefault="00D00B76">
      <w:pPr>
        <w:widowControl/>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439222C" w14:textId="77777777"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Figure 2</w:t>
      </w:r>
    </w:p>
    <w:p w14:paraId="0EE0CADA" w14:textId="77777777" w:rsidR="00E65767" w:rsidRDefault="00D00B76">
      <w:pPr>
        <w:rPr>
          <w:rFonts w:ascii="Times New Roman" w:hAnsi="Times New Roman" w:cs="Times New Roman"/>
        </w:rPr>
      </w:pPr>
      <w:r>
        <w:rPr>
          <w:rFonts w:ascii="Times New Roman" w:hAnsi="Times New Roman" w:cs="Times New Roman" w:hint="eastAsia"/>
          <w:noProof/>
        </w:rPr>
        <w:drawing>
          <wp:inline distT="0" distB="0" distL="114300" distR="114300" wp14:anchorId="53FF9879" wp14:editId="3DF1094C">
            <wp:extent cx="5260280" cy="264350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5260280" cy="2643505"/>
                    </a:xfrm>
                    <a:prstGeom prst="rect">
                      <a:avLst/>
                    </a:prstGeom>
                  </pic:spPr>
                </pic:pic>
              </a:graphicData>
            </a:graphic>
          </wp:inline>
        </w:drawing>
      </w:r>
    </w:p>
    <w:p w14:paraId="60D2D101" w14:textId="2BD8F331"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xml:space="preserve">Figure 2. </w:t>
      </w:r>
      <w:r>
        <w:rPr>
          <w:rFonts w:ascii="Times New Roman" w:eastAsia="Times New Roman" w:hAnsi="Times New Roman" w:cs="Times New Roman"/>
          <w:sz w:val="20"/>
          <w:szCs w:val="20"/>
        </w:rPr>
        <w:t xml:space="preserve"> </w:t>
      </w:r>
      <w:r w:rsidR="00FF5FF3" w:rsidRPr="00FF5FF3">
        <w:rPr>
          <w:rFonts w:ascii="Times New Roman" w:eastAsia="Times New Roman" w:hAnsi="Times New Roman" w:cs="Times New Roman" w:hint="eastAsia"/>
          <w:b/>
          <w:bCs/>
          <w:sz w:val="24"/>
          <w:szCs w:val="24"/>
        </w:rPr>
        <w:t xml:space="preserve">Workflow for the head-to-head comparison between </w:t>
      </w:r>
      <w:proofErr w:type="spellStart"/>
      <w:r w:rsidR="00FF5FF3" w:rsidRPr="00FF5FF3">
        <w:rPr>
          <w:rFonts w:ascii="Times New Roman" w:eastAsia="Times New Roman" w:hAnsi="Times New Roman" w:cs="Times New Roman" w:hint="eastAsia"/>
          <w:b/>
          <w:bCs/>
          <w:sz w:val="24"/>
          <w:szCs w:val="24"/>
        </w:rPr>
        <w:t>GutSeer</w:t>
      </w:r>
      <w:proofErr w:type="spellEnd"/>
      <w:r w:rsidR="00FF5FF3" w:rsidRPr="00FF5FF3">
        <w:rPr>
          <w:rFonts w:ascii="Times New Roman" w:eastAsia="Times New Roman" w:hAnsi="Times New Roman" w:cs="Times New Roman" w:hint="eastAsia"/>
          <w:b/>
          <w:bCs/>
          <w:sz w:val="24"/>
          <w:szCs w:val="24"/>
        </w:rPr>
        <w:t xml:space="preserve"> and WGS-based approach</w:t>
      </w:r>
      <w:r>
        <w:rPr>
          <w:rFonts w:ascii="Times New Roman" w:eastAsia="Times New Roman" w:hAnsi="Times New Roman" w:cs="Times New Roman"/>
          <w:b/>
          <w:bCs/>
          <w:sz w:val="24"/>
          <w:szCs w:val="24"/>
        </w:rPr>
        <w:t>.</w:t>
      </w:r>
    </w:p>
    <w:p w14:paraId="12A8FBF7" w14:textId="77777777" w:rsidR="00E65767" w:rsidRPr="00B57338" w:rsidRDefault="00E65767">
      <w:pPr>
        <w:rPr>
          <w:rFonts w:ascii="Times New Roman" w:eastAsia="Times New Roman" w:hAnsi="Times New Roman" w:cs="Times New Roman"/>
          <w:sz w:val="20"/>
          <w:szCs w:val="20"/>
        </w:rPr>
      </w:pPr>
    </w:p>
    <w:p w14:paraId="77D6FC15"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32880E7F" w14:textId="77777777" w:rsidR="00E65767" w:rsidRDefault="00D00B76">
      <w:pPr>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3</w:t>
      </w:r>
    </w:p>
    <w:p w14:paraId="28A0F129" w14:textId="6380670A" w:rsidR="00E65767" w:rsidRDefault="00740761">
      <w:pPr>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rPr>
        <w:drawing>
          <wp:inline distT="0" distB="0" distL="0" distR="0" wp14:anchorId="04A93D94" wp14:editId="41163B8B">
            <wp:extent cx="4959465" cy="6604000"/>
            <wp:effectExtent l="0" t="0" r="0" b="6350"/>
            <wp:docPr id="16836168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616892" name="图片 1"/>
                    <pic:cNvPicPr/>
                  </pic:nvPicPr>
                  <pic:blipFill>
                    <a:blip r:embed="rId14"/>
                    <a:stretch>
                      <a:fillRect/>
                    </a:stretch>
                  </pic:blipFill>
                  <pic:spPr>
                    <a:xfrm>
                      <a:off x="0" y="0"/>
                      <a:ext cx="4959465" cy="6604000"/>
                    </a:xfrm>
                    <a:prstGeom prst="rect">
                      <a:avLst/>
                    </a:prstGeom>
                  </pic:spPr>
                </pic:pic>
              </a:graphicData>
            </a:graphic>
          </wp:inline>
        </w:drawing>
      </w:r>
    </w:p>
    <w:p w14:paraId="41506F43" w14:textId="77777777"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3</w:t>
      </w:r>
      <w:r>
        <w:rPr>
          <w:rFonts w:ascii="Times New Roman" w:eastAsia="Times New Roman" w:hAnsi="Times New Roman" w:cs="Times New Roman"/>
          <w:b/>
          <w:bCs/>
          <w:sz w:val="24"/>
          <w:szCs w:val="24"/>
        </w:rPr>
        <w:t xml:space="preserve">. Technical evaluation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w:t>
      </w:r>
    </w:p>
    <w:p w14:paraId="45C92E1D" w14:textId="0B647CA5" w:rsidR="00E65767" w:rsidRDefault="00D00B7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w:t>
      </w:r>
      <w:r>
        <w:rPr>
          <w:rFonts w:ascii="Times New Roman" w:eastAsia="Times New Roman" w:hAnsi="Times New Roman" w:cs="Times New Roman"/>
          <w:sz w:val="20"/>
          <w:szCs w:val="20"/>
        </w:rPr>
        <w:t xml:space="preserve"> </w:t>
      </w:r>
      <w:r w:rsidR="00346307" w:rsidRPr="00346307">
        <w:rPr>
          <w:rFonts w:ascii="Times New Roman" w:eastAsia="Times New Roman" w:hAnsi="Times New Roman" w:cs="Times New Roman" w:hint="eastAsia"/>
          <w:sz w:val="20"/>
          <w:szCs w:val="20"/>
        </w:rPr>
        <w:t>Repeatability between technical replicates. The repeatability was evaluated based on the consistency of methylation levels, measured by the average methylation fraction (AMF), across markers among eight mixed cfDNA technical replicates. Samples were clustered by Euclidean distance, and the filled color represents the Pearson correlation coefficient (PCC).</w:t>
      </w:r>
    </w:p>
    <w:p w14:paraId="51FAE108" w14:textId="4701406F"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w:t>
      </w:r>
      <w:r>
        <w:rPr>
          <w:rFonts w:ascii="Times New Roman" w:eastAsia="Times New Roman" w:hAnsi="Times New Roman" w:cs="Times New Roman"/>
          <w:sz w:val="20"/>
          <w:szCs w:val="20"/>
        </w:rPr>
        <w:t xml:space="preserve"> Repeatability between batches. </w:t>
      </w:r>
      <w:r w:rsidR="00436FA6">
        <w:rPr>
          <w:rFonts w:ascii="Times New Roman" w:hAnsi="Times New Roman" w:cs="Times New Roman" w:hint="eastAsia"/>
          <w:sz w:val="20"/>
          <w:szCs w:val="20"/>
        </w:rPr>
        <w:t>Heatmap of p</w:t>
      </w:r>
      <w:r>
        <w:rPr>
          <w:rFonts w:ascii="Times New Roman" w:eastAsia="Times New Roman" w:hAnsi="Times New Roman" w:cs="Times New Roman"/>
          <w:sz w:val="20"/>
          <w:szCs w:val="20"/>
        </w:rPr>
        <w:t>airwise PCC</w:t>
      </w:r>
      <w:r w:rsidR="00414602">
        <w:rPr>
          <w:rFonts w:ascii="Times New Roman" w:hAnsi="Times New Roman" w:cs="Times New Roman" w:hint="eastAsia"/>
          <w:sz w:val="20"/>
          <w:szCs w:val="20"/>
        </w:rPr>
        <w:t>s</w:t>
      </w:r>
      <w:r>
        <w:rPr>
          <w:rFonts w:ascii="Times New Roman" w:eastAsia="Times New Roman" w:hAnsi="Times New Roman" w:cs="Times New Roman"/>
          <w:sz w:val="20"/>
          <w:szCs w:val="20"/>
        </w:rPr>
        <w:t xml:space="preserve"> of the AMF among 32 </w:t>
      </w:r>
      <w:proofErr w:type="gramStart"/>
      <w:r>
        <w:rPr>
          <w:rFonts w:ascii="Times New Roman" w:eastAsia="Times New Roman" w:hAnsi="Times New Roman" w:cs="Times New Roman"/>
          <w:sz w:val="20"/>
          <w:szCs w:val="20"/>
        </w:rPr>
        <w:t>synthetic</w:t>
      </w:r>
      <w:proofErr w:type="gramEnd"/>
      <w:r>
        <w:rPr>
          <w:rFonts w:ascii="Times New Roman" w:eastAsia="Times New Roman" w:hAnsi="Times New Roman" w:cs="Times New Roman"/>
          <w:sz w:val="20"/>
          <w:szCs w:val="20"/>
        </w:rPr>
        <w:t xml:space="preserve"> healthy cfDNA samples (NA12878) with different </w:t>
      </w:r>
      <w:r w:rsidR="00BF1B3B">
        <w:rPr>
          <w:rFonts w:ascii="Times New Roman" w:hAnsi="Times New Roman" w:cs="Times New Roman" w:hint="eastAsia"/>
          <w:sz w:val="20"/>
          <w:szCs w:val="20"/>
        </w:rPr>
        <w:t xml:space="preserve">DNA </w:t>
      </w:r>
      <w:r>
        <w:rPr>
          <w:rFonts w:ascii="Times New Roman" w:eastAsia="Times New Roman" w:hAnsi="Times New Roman" w:cs="Times New Roman"/>
          <w:sz w:val="20"/>
          <w:szCs w:val="20"/>
        </w:rPr>
        <w:t>input</w:t>
      </w:r>
      <w:r w:rsidR="00BF1B3B">
        <w:rPr>
          <w:rFonts w:ascii="Times New Roman" w:hAnsi="Times New Roman" w:cs="Times New Roman" w:hint="eastAsia"/>
          <w:sz w:val="20"/>
          <w:szCs w:val="20"/>
        </w:rPr>
        <w:t xml:space="preserve"> </w:t>
      </w:r>
      <w:r w:rsidR="004D23E1">
        <w:rPr>
          <w:rFonts w:ascii="Times New Roman" w:hAnsi="Times New Roman" w:cs="Times New Roman" w:hint="eastAsia"/>
          <w:sz w:val="20"/>
          <w:szCs w:val="20"/>
        </w:rPr>
        <w:t>amounts</w:t>
      </w:r>
      <w:r>
        <w:rPr>
          <w:rFonts w:ascii="Times New Roman" w:eastAsia="Times New Roman" w:hAnsi="Times New Roman" w:cs="Times New Roman"/>
          <w:sz w:val="20"/>
          <w:szCs w:val="20"/>
        </w:rPr>
        <w:t xml:space="preserve"> from 4 independent batches. </w:t>
      </w:r>
    </w:p>
    <w:p w14:paraId="2097C939" w14:textId="7D073D3A" w:rsidR="00E65767" w:rsidRPr="00826089" w:rsidRDefault="00D00B76">
      <w:pPr>
        <w:rPr>
          <w:rFonts w:ascii="Times New Roman" w:hAnsi="Times New Roman" w:cs="Times New Roman"/>
          <w:sz w:val="20"/>
          <w:szCs w:val="20"/>
        </w:rPr>
      </w:pPr>
      <w:r>
        <w:rPr>
          <w:rFonts w:ascii="Times New Roman" w:eastAsia="Times New Roman" w:hAnsi="Times New Roman" w:cs="Times New Roman"/>
          <w:b/>
          <w:bCs/>
          <w:sz w:val="20"/>
          <w:szCs w:val="20"/>
        </w:rPr>
        <w:t>(C)</w:t>
      </w:r>
      <w:r>
        <w:rPr>
          <w:rFonts w:ascii="Times New Roman" w:eastAsia="Times New Roman" w:hAnsi="Times New Roman" w:cs="Times New Roman"/>
          <w:sz w:val="20"/>
          <w:szCs w:val="20"/>
        </w:rPr>
        <w:t xml:space="preserve"> </w:t>
      </w:r>
      <w:r w:rsidR="0035104C">
        <w:rPr>
          <w:rFonts w:ascii="Times New Roman" w:hAnsi="Times New Roman" w:cs="Times New Roman" w:hint="eastAsia"/>
          <w:sz w:val="20"/>
          <w:szCs w:val="20"/>
        </w:rPr>
        <w:t>D</w:t>
      </w:r>
      <w:r>
        <w:rPr>
          <w:rFonts w:ascii="Times New Roman" w:eastAsia="Times New Roman" w:hAnsi="Times New Roman" w:cs="Times New Roman"/>
          <w:sz w:val="20"/>
          <w:szCs w:val="20"/>
        </w:rPr>
        <w:t>etection ratio of</w:t>
      </w:r>
      <w:r w:rsidR="0035104C">
        <w:rPr>
          <w:rFonts w:ascii="Times New Roman" w:hAnsi="Times New Roman" w:cs="Times New Roman" w:hint="eastAsia"/>
          <w:sz w:val="20"/>
          <w:szCs w:val="20"/>
        </w:rPr>
        <w:t xml:space="preserve"> false positive</w:t>
      </w:r>
      <w:r>
        <w:rPr>
          <w:rFonts w:ascii="Times New Roman" w:eastAsia="Times New Roman" w:hAnsi="Times New Roman" w:cs="Times New Roman"/>
          <w:sz w:val="20"/>
          <w:szCs w:val="20"/>
        </w:rPr>
        <w:t xml:space="preserve"> markers across</w:t>
      </w:r>
      <w:r w:rsidR="0035104C">
        <w:rPr>
          <w:rFonts w:ascii="Times New Roman" w:hAnsi="Times New Roman" w:cs="Times New Roman" w:hint="eastAsia"/>
          <w:sz w:val="20"/>
          <w:szCs w:val="20"/>
        </w:rPr>
        <w:t xml:space="preserve"> different </w:t>
      </w:r>
      <w:r w:rsidR="00F3621B">
        <w:rPr>
          <w:rFonts w:ascii="Times New Roman" w:hAnsi="Times New Roman" w:cs="Times New Roman" w:hint="eastAsia"/>
          <w:sz w:val="20"/>
          <w:szCs w:val="20"/>
        </w:rPr>
        <w:t>DNA input amounts. The</w:t>
      </w:r>
      <w:r>
        <w:rPr>
          <w:rFonts w:ascii="Times New Roman" w:eastAsia="Times New Roman" w:hAnsi="Times New Roman" w:cs="Times New Roman"/>
          <w:sz w:val="20"/>
          <w:szCs w:val="20"/>
        </w:rPr>
        <w:t xml:space="preserve"> synthetic healthy cfDNA samples with </w:t>
      </w:r>
      <w:r w:rsidR="00F3621B">
        <w:rPr>
          <w:rFonts w:ascii="Times New Roman" w:hAnsi="Times New Roman" w:cs="Times New Roman" w:hint="eastAsia"/>
          <w:sz w:val="20"/>
          <w:szCs w:val="20"/>
        </w:rPr>
        <w:t xml:space="preserve">multiple </w:t>
      </w:r>
      <w:r w:rsidR="00ED60C5">
        <w:rPr>
          <w:rFonts w:ascii="Times New Roman" w:hAnsi="Times New Roman" w:cs="Times New Roman" w:hint="eastAsia"/>
          <w:sz w:val="20"/>
          <w:szCs w:val="20"/>
        </w:rPr>
        <w:t>DNA</w:t>
      </w:r>
      <w:r>
        <w:rPr>
          <w:rFonts w:ascii="Times New Roman" w:eastAsia="Times New Roman" w:hAnsi="Times New Roman" w:cs="Times New Roman"/>
          <w:sz w:val="20"/>
          <w:szCs w:val="20"/>
        </w:rPr>
        <w:t xml:space="preserve"> input </w:t>
      </w:r>
      <w:r w:rsidR="00ED60C5">
        <w:rPr>
          <w:rFonts w:ascii="Times New Roman" w:hAnsi="Times New Roman" w:cs="Times New Roman" w:hint="eastAsia"/>
          <w:sz w:val="20"/>
          <w:szCs w:val="20"/>
        </w:rPr>
        <w:t>amount</w:t>
      </w:r>
      <w:r w:rsidR="00ED60C5">
        <w:rPr>
          <w:rFonts w:ascii="Times New Roman" w:eastAsia="Times New Roman" w:hAnsi="Times New Roman" w:cs="Times New Roman"/>
          <w:sz w:val="20"/>
          <w:szCs w:val="20"/>
        </w:rPr>
        <w:t>s</w:t>
      </w:r>
      <w:r w:rsidR="00F3621B">
        <w:rPr>
          <w:rFonts w:ascii="Times New Roman" w:hAnsi="Times New Roman" w:cs="Times New Roman" w:hint="eastAsia"/>
          <w:sz w:val="20"/>
          <w:szCs w:val="20"/>
        </w:rPr>
        <w:t xml:space="preserve"> </w:t>
      </w:r>
      <w:r w:rsidR="00D71FCE">
        <w:rPr>
          <w:rFonts w:ascii="Times New Roman" w:hAnsi="Times New Roman" w:cs="Times New Roman" w:hint="eastAsia"/>
          <w:sz w:val="20"/>
          <w:szCs w:val="20"/>
        </w:rPr>
        <w:t xml:space="preserve">were compared to the </w:t>
      </w:r>
      <w:r w:rsidR="00BB3D6B">
        <w:rPr>
          <w:rFonts w:ascii="Times New Roman" w:hAnsi="Times New Roman" w:cs="Times New Roman" w:hint="eastAsia"/>
          <w:sz w:val="20"/>
          <w:szCs w:val="20"/>
        </w:rPr>
        <w:t xml:space="preserve">baseline </w:t>
      </w:r>
      <w:r w:rsidR="00BF7361">
        <w:rPr>
          <w:rFonts w:ascii="Times New Roman" w:hAnsi="Times New Roman" w:cs="Times New Roman" w:hint="eastAsia"/>
          <w:sz w:val="20"/>
          <w:szCs w:val="20"/>
        </w:rPr>
        <w:t>group</w:t>
      </w:r>
      <w:r w:rsidR="004C4611">
        <w:rPr>
          <w:rFonts w:ascii="Times New Roman" w:hAnsi="Times New Roman" w:cs="Times New Roman" w:hint="eastAsia"/>
          <w:sz w:val="20"/>
          <w:szCs w:val="20"/>
        </w:rPr>
        <w:t xml:space="preserve">, </w:t>
      </w:r>
      <w:r w:rsidR="004C4611">
        <w:rPr>
          <w:rFonts w:ascii="Times New Roman" w:hAnsi="Times New Roman" w:cs="Times New Roman"/>
          <w:sz w:val="20"/>
          <w:szCs w:val="20"/>
        </w:rPr>
        <w:t>consisting</w:t>
      </w:r>
      <w:r w:rsidR="004C4611">
        <w:rPr>
          <w:rFonts w:ascii="Times New Roman" w:hAnsi="Times New Roman" w:cs="Times New Roman" w:hint="eastAsia"/>
          <w:sz w:val="20"/>
          <w:szCs w:val="20"/>
        </w:rPr>
        <w:t xml:space="preserve"> of </w:t>
      </w:r>
      <w:r w:rsidR="004C4611">
        <w:rPr>
          <w:rFonts w:ascii="Times New Roman" w:hAnsi="Times New Roman" w:cs="Times New Roman" w:hint="eastAsia"/>
          <w:sz w:val="20"/>
          <w:szCs w:val="20"/>
        </w:rPr>
        <w:lastRenderedPageBreak/>
        <w:t>healthy cfDNA samples,</w:t>
      </w:r>
      <w:r w:rsidR="00BF7361">
        <w:rPr>
          <w:rFonts w:ascii="Times New Roman" w:hAnsi="Times New Roman" w:cs="Times New Roman" w:hint="eastAsia"/>
          <w:sz w:val="20"/>
          <w:szCs w:val="20"/>
        </w:rPr>
        <w:t xml:space="preserve"> to detec</w:t>
      </w:r>
      <w:r w:rsidR="00964C3D">
        <w:rPr>
          <w:rFonts w:ascii="Times New Roman" w:hAnsi="Times New Roman" w:cs="Times New Roman" w:hint="eastAsia"/>
          <w:sz w:val="20"/>
          <w:szCs w:val="20"/>
        </w:rPr>
        <w:t xml:space="preserve">t anomalous markers with </w:t>
      </w:r>
      <w:r w:rsidR="008D03CF">
        <w:rPr>
          <w:rFonts w:ascii="Times New Roman" w:hAnsi="Times New Roman" w:cs="Times New Roman" w:hint="eastAsia"/>
          <w:sz w:val="20"/>
          <w:szCs w:val="20"/>
        </w:rPr>
        <w:t>extremely low/high methylation</w:t>
      </w:r>
      <w:r w:rsidR="00C37A94">
        <w:rPr>
          <w:rFonts w:ascii="Times New Roman" w:hAnsi="Times New Roman" w:cs="Times New Roman" w:hint="eastAsia"/>
          <w:sz w:val="20"/>
          <w:szCs w:val="20"/>
        </w:rPr>
        <w:t xml:space="preserve"> levels</w:t>
      </w:r>
      <w:r w:rsidR="004C4611">
        <w:rPr>
          <w:rFonts w:ascii="Times New Roman" w:hAnsi="Times New Roman" w:cs="Times New Roman" w:hint="eastAsia"/>
          <w:sz w:val="20"/>
          <w:szCs w:val="20"/>
        </w:rPr>
        <w:t xml:space="preserve">, </w:t>
      </w:r>
      <w:r w:rsidR="00882235">
        <w:rPr>
          <w:rFonts w:ascii="Times New Roman" w:hAnsi="Times New Roman" w:cs="Times New Roman" w:hint="eastAsia"/>
          <w:sz w:val="20"/>
          <w:szCs w:val="20"/>
        </w:rPr>
        <w:t xml:space="preserve">defining as false positive markers. </w:t>
      </w:r>
      <w:r w:rsidR="009707FC">
        <w:rPr>
          <w:rFonts w:ascii="Times New Roman" w:hAnsi="Times New Roman" w:cs="Times New Roman" w:hint="eastAsia"/>
          <w:sz w:val="20"/>
          <w:szCs w:val="20"/>
        </w:rPr>
        <w:t xml:space="preserve">Hence, an input of 10 ng </w:t>
      </w:r>
      <w:r w:rsidR="00E848E9">
        <w:rPr>
          <w:rFonts w:ascii="Times New Roman" w:hAnsi="Times New Roman" w:cs="Times New Roman" w:hint="eastAsia"/>
          <w:sz w:val="20"/>
          <w:szCs w:val="20"/>
        </w:rPr>
        <w:t xml:space="preserve">cfDNA guarantees a false </w:t>
      </w:r>
      <w:r w:rsidR="00E848E9">
        <w:rPr>
          <w:rFonts w:ascii="Times New Roman" w:hAnsi="Times New Roman" w:cs="Times New Roman"/>
          <w:sz w:val="20"/>
          <w:szCs w:val="20"/>
        </w:rPr>
        <w:t>discovery</w:t>
      </w:r>
      <w:r w:rsidR="00E848E9">
        <w:rPr>
          <w:rFonts w:ascii="Times New Roman" w:hAnsi="Times New Roman" w:cs="Times New Roman" w:hint="eastAsia"/>
          <w:sz w:val="20"/>
          <w:szCs w:val="20"/>
        </w:rPr>
        <w:t xml:space="preserve"> rate</w:t>
      </w:r>
      <w:r w:rsidR="00FA52C1">
        <w:rPr>
          <w:rFonts w:ascii="Times New Roman" w:hAnsi="Times New Roman" w:cs="Times New Roman" w:hint="eastAsia"/>
          <w:sz w:val="20"/>
          <w:szCs w:val="20"/>
        </w:rPr>
        <w:t xml:space="preserve"> (FDR) below 5%.</w:t>
      </w:r>
    </w:p>
    <w:p w14:paraId="7A0F56F6" w14:textId="1A193EAA"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b/>
          <w:bCs/>
          <w:sz w:val="20"/>
          <w:szCs w:val="20"/>
        </w:rPr>
        <w:t>D</w:t>
      </w:r>
      <w:r>
        <w:rPr>
          <w:rFonts w:ascii="Times New Roman" w:eastAsia="Times New Roman" w:hAnsi="Times New Roman" w:cs="Times New Roman"/>
          <w:sz w:val="20"/>
          <w:szCs w:val="20"/>
        </w:rPr>
        <w:t>) Experimental evaluation of the</w:t>
      </w:r>
      <w:r w:rsidR="00CD65C8">
        <w:rPr>
          <w:rFonts w:ascii="Times New Roman" w:hAnsi="Times New Roman" w:cs="Times New Roman" w:hint="eastAsia"/>
          <w:sz w:val="20"/>
          <w:szCs w:val="20"/>
        </w:rPr>
        <w:t xml:space="preserve"> limit of detection</w:t>
      </w:r>
      <w:r>
        <w:rPr>
          <w:rFonts w:ascii="Times New Roman" w:eastAsia="Times New Roman" w:hAnsi="Times New Roman" w:cs="Times New Roman"/>
          <w:sz w:val="20"/>
          <w:szCs w:val="20"/>
        </w:rPr>
        <w:t xml:space="preserve"> </w:t>
      </w:r>
      <w:r w:rsidR="00CD65C8">
        <w:rPr>
          <w:rFonts w:ascii="Times New Roman" w:hAnsi="Times New Roman" w:cs="Times New Roman" w:hint="eastAsia"/>
          <w:sz w:val="20"/>
          <w:szCs w:val="20"/>
        </w:rPr>
        <w:t>(</w:t>
      </w:r>
      <w:proofErr w:type="spellStart"/>
      <w:r>
        <w:rPr>
          <w:rFonts w:ascii="Times New Roman" w:eastAsia="Times New Roman" w:hAnsi="Times New Roman" w:cs="Times New Roman"/>
          <w:sz w:val="20"/>
          <w:szCs w:val="20"/>
        </w:rPr>
        <w:t>LoD</w:t>
      </w:r>
      <w:proofErr w:type="spellEnd"/>
      <w:r w:rsidR="00CD65C8">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for cancer detection. The genomic DNA of cancer cell lines (liver cancer: PLC, pancreatic cancer: PANC1, gastric cancer: HGC27, esophageal cancer: KYSE150, and colorectal cancer: SW480) was diluted with synthetic healthy cfDNA (</w:t>
      </w:r>
      <w:r w:rsidR="007B3761">
        <w:rPr>
          <w:rFonts w:ascii="Times New Roman" w:hAnsi="Times New Roman" w:cs="Times New Roman" w:hint="eastAsia"/>
          <w:sz w:val="20"/>
          <w:szCs w:val="20"/>
        </w:rPr>
        <w:t>GM</w:t>
      </w:r>
      <w:r w:rsidR="007B3761">
        <w:rPr>
          <w:rFonts w:ascii="Times New Roman" w:eastAsia="Times New Roman" w:hAnsi="Times New Roman" w:cs="Times New Roman"/>
          <w:sz w:val="20"/>
          <w:szCs w:val="20"/>
        </w:rPr>
        <w:t>12878</w:t>
      </w:r>
      <w:r>
        <w:rPr>
          <w:rFonts w:ascii="Times New Roman" w:eastAsia="Times New Roman" w:hAnsi="Times New Roman" w:cs="Times New Roman"/>
          <w:sz w:val="20"/>
          <w:szCs w:val="20"/>
        </w:rPr>
        <w:t>) into multiple concentrations, each of which had five replicates. For each dilution concentration, the detection ratio (</w:t>
      </w:r>
      <w:r w:rsidR="005F1C0F">
        <w:rPr>
          <w:rFonts w:ascii="Times New Roman" w:eastAsia="Times New Roman" w:hAnsi="Times New Roman" w:cs="Times New Roman"/>
          <w:sz w:val="20"/>
          <w:szCs w:val="20"/>
        </w:rPr>
        <w:t>Y</w:t>
      </w:r>
      <w:r w:rsidR="005F1C0F">
        <w:rPr>
          <w:rFonts w:ascii="Times New Roman" w:hAnsi="Times New Roman" w:cs="Times New Roman" w:hint="eastAsia"/>
          <w:sz w:val="20"/>
          <w:szCs w:val="20"/>
        </w:rPr>
        <w:t>-</w:t>
      </w:r>
      <w:r>
        <w:rPr>
          <w:rFonts w:ascii="Times New Roman" w:eastAsia="Times New Roman" w:hAnsi="Times New Roman" w:cs="Times New Roman"/>
          <w:sz w:val="20"/>
          <w:szCs w:val="20"/>
        </w:rPr>
        <w:t>axis)</w:t>
      </w:r>
      <w:r w:rsidR="005F1C0F">
        <w:rPr>
          <w:rFonts w:ascii="Times New Roman" w:hAnsi="Times New Roman" w:cs="Times New Roman" w:hint="eastAsia"/>
          <w:sz w:val="20"/>
          <w:szCs w:val="20"/>
        </w:rPr>
        <w:t xml:space="preserve"> of anomalous</w:t>
      </w:r>
      <w:r w:rsidR="00B1766E">
        <w:rPr>
          <w:rFonts w:ascii="Times New Roman" w:hAnsi="Times New Roman" w:cs="Times New Roman" w:hint="eastAsia"/>
          <w:sz w:val="20"/>
          <w:szCs w:val="20"/>
        </w:rPr>
        <w:t xml:space="preserve"> markers</w:t>
      </w:r>
      <w:r w:rsidR="00A93BB6">
        <w:rPr>
          <w:rFonts w:ascii="Times New Roman" w:hAnsi="Times New Roman" w:cs="Times New Roman" w:hint="eastAsia"/>
          <w:sz w:val="20"/>
          <w:szCs w:val="20"/>
        </w:rPr>
        <w:t xml:space="preserve"> against the distribution of </w:t>
      </w:r>
      <w:r w:rsidR="001C49D1">
        <w:rPr>
          <w:rFonts w:ascii="Times New Roman" w:hAnsi="Times New Roman" w:cs="Times New Roman" w:hint="eastAsia"/>
          <w:sz w:val="20"/>
          <w:szCs w:val="20"/>
        </w:rPr>
        <w:t>the baseline group</w:t>
      </w:r>
      <w:r>
        <w:rPr>
          <w:rFonts w:ascii="Times New Roman" w:eastAsia="Times New Roman" w:hAnsi="Times New Roman" w:cs="Times New Roman"/>
          <w:sz w:val="20"/>
          <w:szCs w:val="20"/>
        </w:rPr>
        <w:t xml:space="preserve"> was quantified. The statistical </w:t>
      </w:r>
      <w:r w:rsidR="00C66F13">
        <w:rPr>
          <w:rFonts w:ascii="Times New Roman" w:hAnsi="Times New Roman" w:cs="Times New Roman" w:hint="eastAsia"/>
          <w:sz w:val="20"/>
          <w:szCs w:val="20"/>
        </w:rPr>
        <w:t>test</w:t>
      </w:r>
      <w:r w:rsidR="00C66F1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was performed by a two-sided t-test.</w:t>
      </w:r>
      <w:r w:rsidR="00C66F13">
        <w:rPr>
          <w:rFonts w:ascii="Times New Roman" w:hAnsi="Times New Roman" w:cs="Times New Roman" w:hint="eastAsia"/>
          <w:sz w:val="20"/>
          <w:szCs w:val="20"/>
        </w:rPr>
        <w:t xml:space="preserve"> </w:t>
      </w:r>
      <w:proofErr w:type="gramStart"/>
      <w:r w:rsidR="00C66F13">
        <w:rPr>
          <w:rFonts w:ascii="Times New Roman" w:hAnsi="Times New Roman" w:cs="Times New Roman" w:hint="eastAsia"/>
          <w:sz w:val="20"/>
          <w:szCs w:val="20"/>
        </w:rPr>
        <w:t>Ns, no</w:t>
      </w:r>
      <w:proofErr w:type="gramEnd"/>
      <w:r w:rsidR="00C66F13">
        <w:rPr>
          <w:rFonts w:ascii="Times New Roman" w:hAnsi="Times New Roman" w:cs="Times New Roman" w:hint="eastAsia"/>
          <w:sz w:val="20"/>
          <w:szCs w:val="20"/>
        </w:rPr>
        <w:t xml:space="preserve"> significance;</w:t>
      </w:r>
      <w:r>
        <w:rPr>
          <w:rFonts w:ascii="Times New Roman" w:eastAsia="Times New Roman" w:hAnsi="Times New Roman" w:cs="Times New Roman"/>
          <w:sz w:val="20"/>
          <w:szCs w:val="20"/>
        </w:rPr>
        <w:t xml:space="preserve"> *</w:t>
      </w:r>
      <w:r w:rsidR="00C66F13">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p &lt; 0.05</w:t>
      </w:r>
      <w:r w:rsidR="00C66F13">
        <w:rPr>
          <w:rFonts w:ascii="Times New Roman" w:hAnsi="Times New Roman" w:cs="Times New Roman" w:hint="eastAsia"/>
          <w:sz w:val="20"/>
          <w:szCs w:val="20"/>
        </w:rPr>
        <w:t>;</w:t>
      </w:r>
      <w:r w:rsidR="00C66F1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C66F13">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p ≤ 0.01</w:t>
      </w:r>
      <w:r w:rsidR="00C66F13">
        <w:rPr>
          <w:rFonts w:ascii="Times New Roman" w:hAnsi="Times New Roman" w:cs="Times New Roman" w:hint="eastAsia"/>
          <w:sz w:val="20"/>
          <w:szCs w:val="20"/>
        </w:rPr>
        <w:t>;</w:t>
      </w:r>
      <w:r w:rsidR="00C66F1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C66F13">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p ≤ 0.001</w:t>
      </w:r>
      <w:r w:rsidR="00C66F13">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and ****</w:t>
      </w:r>
      <w:r w:rsidR="00C66F13">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p ≤ 0.0001.</w:t>
      </w:r>
    </w:p>
    <w:p w14:paraId="3988119B" w14:textId="7A2AFD75"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(E-G)</w:t>
      </w:r>
      <w:r>
        <w:rPr>
          <w:rFonts w:ascii="Times New Roman" w:eastAsia="Times New Roman" w:hAnsi="Times New Roman" w:cs="Times New Roman"/>
          <w:sz w:val="20"/>
          <w:szCs w:val="20"/>
        </w:rPr>
        <w:t xml:space="preserve"> The </w:t>
      </w:r>
      <w:proofErr w:type="spellStart"/>
      <w:r w:rsidRPr="00826089">
        <w:rPr>
          <w:rFonts w:ascii="Times New Roman" w:eastAsia="Times New Roman" w:hAnsi="Times New Roman" w:cs="Times New Roman"/>
          <w:i/>
          <w:iCs/>
          <w:sz w:val="20"/>
          <w:szCs w:val="20"/>
        </w:rPr>
        <w:t>insilico</w:t>
      </w:r>
      <w:proofErr w:type="spellEnd"/>
      <w:r>
        <w:rPr>
          <w:rFonts w:ascii="Times New Roman" w:eastAsia="Times New Roman" w:hAnsi="Times New Roman" w:cs="Times New Roman"/>
          <w:sz w:val="20"/>
          <w:szCs w:val="20"/>
        </w:rPr>
        <w:t xml:space="preserve"> evaluation of the </w:t>
      </w: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for TOO localization. </w:t>
      </w:r>
      <w:r>
        <w:rPr>
          <w:rFonts w:ascii="Times New Roman" w:eastAsia="Times New Roman" w:hAnsi="Times New Roman" w:cs="Times New Roman"/>
          <w:b/>
          <w:bCs/>
          <w:sz w:val="20"/>
          <w:szCs w:val="20"/>
        </w:rPr>
        <w:t>(E)</w:t>
      </w:r>
      <w:r>
        <w:rPr>
          <w:rFonts w:ascii="Times New Roman" w:eastAsia="Times New Roman" w:hAnsi="Times New Roman" w:cs="Times New Roman"/>
          <w:sz w:val="20"/>
          <w:szCs w:val="20"/>
        </w:rPr>
        <w:t xml:space="preserve"> The pipeline of </w:t>
      </w: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evaluation for TOO localization. Briefly, the data for every cancer type were randomly split into training and test datasets. The cancer data was diluted using synthetic healthy cfDNA data into multiple concentrations for training and test datasets, generating 250 training and 250 test samples. The TOO model was built with training </w:t>
      </w:r>
      <w:proofErr w:type="gramStart"/>
      <w:r>
        <w:rPr>
          <w:rFonts w:ascii="Times New Roman" w:eastAsia="Times New Roman" w:hAnsi="Times New Roman" w:cs="Times New Roman"/>
          <w:sz w:val="20"/>
          <w:szCs w:val="20"/>
        </w:rPr>
        <w:t>samples, and</w:t>
      </w:r>
      <w:proofErr w:type="gramEnd"/>
      <w:r>
        <w:rPr>
          <w:rFonts w:ascii="Times New Roman" w:eastAsia="Times New Roman" w:hAnsi="Times New Roman" w:cs="Times New Roman"/>
          <w:sz w:val="20"/>
          <w:szCs w:val="20"/>
        </w:rPr>
        <w:t xml:space="preserve"> tested to predict </w:t>
      </w:r>
      <w:proofErr w:type="gramStart"/>
      <w:r>
        <w:rPr>
          <w:rFonts w:ascii="Times New Roman" w:eastAsia="Times New Roman" w:hAnsi="Times New Roman" w:cs="Times New Roman"/>
          <w:sz w:val="20"/>
          <w:szCs w:val="20"/>
        </w:rPr>
        <w:t>the cancer</w:t>
      </w:r>
      <w:proofErr w:type="gramEnd"/>
      <w:r>
        <w:rPr>
          <w:rFonts w:ascii="Times New Roman" w:eastAsia="Times New Roman" w:hAnsi="Times New Roman" w:cs="Times New Roman"/>
          <w:sz w:val="20"/>
          <w:szCs w:val="20"/>
        </w:rPr>
        <w:t xml:space="preserve"> type with test samples. </w:t>
      </w:r>
      <w:r>
        <w:rPr>
          <w:rFonts w:ascii="Times New Roman" w:eastAsia="Times New Roman" w:hAnsi="Times New Roman" w:cs="Times New Roman"/>
          <w:b/>
          <w:bCs/>
          <w:sz w:val="20"/>
          <w:szCs w:val="20"/>
        </w:rPr>
        <w:t>(F-G)</w:t>
      </w:r>
      <w:r>
        <w:rPr>
          <w:rFonts w:ascii="Times New Roman" w:eastAsia="Times New Roman" w:hAnsi="Times New Roman" w:cs="Times New Roman"/>
          <w:sz w:val="20"/>
          <w:szCs w:val="20"/>
        </w:rPr>
        <w:t xml:space="preserve"> The </w:t>
      </w:r>
      <w:proofErr w:type="spellStart"/>
      <w:r>
        <w:rPr>
          <w:rFonts w:ascii="Times New Roman" w:eastAsia="Times New Roman" w:hAnsi="Times New Roman" w:cs="Times New Roman"/>
          <w:sz w:val="20"/>
          <w:szCs w:val="20"/>
        </w:rPr>
        <w:t>LoD</w:t>
      </w:r>
      <w:proofErr w:type="spellEnd"/>
      <w:r>
        <w:rPr>
          <w:rFonts w:ascii="Times New Roman" w:eastAsia="Times New Roman" w:hAnsi="Times New Roman" w:cs="Times New Roman"/>
          <w:sz w:val="20"/>
          <w:szCs w:val="20"/>
        </w:rPr>
        <w:t xml:space="preserve"> of the TOO. The percentage of accurately predicted TOO (</w:t>
      </w:r>
      <w:r w:rsidR="000D52CD">
        <w:rPr>
          <w:rFonts w:ascii="Times New Roman" w:eastAsia="Times New Roman" w:hAnsi="Times New Roman" w:cs="Times New Roman"/>
          <w:sz w:val="20"/>
          <w:szCs w:val="20"/>
        </w:rPr>
        <w:t>Y</w:t>
      </w:r>
      <w:r w:rsidR="000D52CD">
        <w:rPr>
          <w:rFonts w:ascii="Times New Roman" w:hAnsi="Times New Roman" w:cs="Times New Roman" w:hint="eastAsia"/>
          <w:sz w:val="20"/>
          <w:szCs w:val="20"/>
        </w:rPr>
        <w:t>-</w:t>
      </w:r>
      <w:r>
        <w:rPr>
          <w:rFonts w:ascii="Times New Roman" w:eastAsia="Times New Roman" w:hAnsi="Times New Roman" w:cs="Times New Roman"/>
          <w:sz w:val="20"/>
          <w:szCs w:val="20"/>
        </w:rPr>
        <w:t>axis) under the corresponding dilution concentration (</w:t>
      </w:r>
      <w:r w:rsidR="000D52CD">
        <w:rPr>
          <w:rFonts w:ascii="Times New Roman" w:eastAsia="Times New Roman" w:hAnsi="Times New Roman" w:cs="Times New Roman"/>
          <w:sz w:val="20"/>
          <w:szCs w:val="20"/>
        </w:rPr>
        <w:t>X</w:t>
      </w:r>
      <w:r w:rsidR="000D52CD">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axis) of the </w:t>
      </w:r>
      <w:r>
        <w:rPr>
          <w:rFonts w:ascii="Times New Roman" w:eastAsia="Times New Roman" w:hAnsi="Times New Roman" w:cs="Times New Roman"/>
          <w:i/>
          <w:iCs/>
          <w:sz w:val="20"/>
          <w:szCs w:val="20"/>
        </w:rPr>
        <w:t>in silico</w:t>
      </w:r>
      <w:r>
        <w:rPr>
          <w:rFonts w:ascii="Times New Roman" w:eastAsia="Times New Roman" w:hAnsi="Times New Roman" w:cs="Times New Roman"/>
          <w:sz w:val="20"/>
          <w:szCs w:val="20"/>
        </w:rPr>
        <w:t xml:space="preserve"> synthetic cancer cfDNA samples. The solid line represents the overall TOO accuracy; the dotted lines with various colors represent the cancer-type specific TOO accuracy.</w:t>
      </w:r>
    </w:p>
    <w:p w14:paraId="34183310"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b/>
          <w:bCs/>
          <w:sz w:val="20"/>
          <w:szCs w:val="20"/>
        </w:rPr>
        <w:t>H</w:t>
      </w:r>
      <w:r>
        <w:rPr>
          <w:rFonts w:ascii="Times New Roman" w:eastAsia="Times New Roman" w:hAnsi="Times New Roman" w:cs="Times New Roman"/>
          <w:sz w:val="20"/>
          <w:szCs w:val="20"/>
        </w:rPr>
        <w:t>) Accuracy quantified by the tumor fraction estimation. The PANC1 cancer cell line was spiked into samples at multiple dilutions. The X and Y coordinates represent the actual and estimated tumor fractions.</w:t>
      </w:r>
    </w:p>
    <w:p w14:paraId="1F6BB8CB" w14:textId="77777777" w:rsidR="00E65767" w:rsidRDefault="00E65767">
      <w:pPr>
        <w:rPr>
          <w:rFonts w:ascii="Times New Roman" w:eastAsia="Times New Roman" w:hAnsi="Times New Roman" w:cs="Times New Roman"/>
          <w:sz w:val="20"/>
          <w:szCs w:val="20"/>
        </w:rPr>
      </w:pPr>
    </w:p>
    <w:p w14:paraId="029CFE45"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5BD34B39" w14:textId="77777777" w:rsidR="00E65767" w:rsidRDefault="00D00B76">
      <w:pPr>
        <w:widowControl/>
        <w:jc w:val="left"/>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4</w:t>
      </w:r>
    </w:p>
    <w:p w14:paraId="53F99F5A" w14:textId="77777777" w:rsidR="00E65767" w:rsidRDefault="00E65767">
      <w:pPr>
        <w:rPr>
          <w:rFonts w:ascii="Times New Roman" w:eastAsia="Times New Roman" w:hAnsi="Times New Roman" w:cs="Times New Roman"/>
          <w:sz w:val="20"/>
          <w:szCs w:val="20"/>
        </w:rPr>
      </w:pPr>
    </w:p>
    <w:p w14:paraId="2A6321C7" w14:textId="77777777" w:rsidR="00E65767" w:rsidRDefault="00D00B76">
      <w:pPr>
        <w:rPr>
          <w:rFonts w:ascii="Times New Roman" w:eastAsia="Times New Roman" w:hAnsi="Times New Roman" w:cs="Times New Roman"/>
          <w:sz w:val="20"/>
          <w:szCs w:val="20"/>
        </w:rPr>
      </w:pPr>
      <w:r>
        <w:rPr>
          <w:rFonts w:ascii="Times New Roman" w:hAnsi="Times New Roman" w:cs="Times New Roman" w:hint="eastAsia"/>
          <w:noProof/>
        </w:rPr>
        <w:drawing>
          <wp:inline distT="0" distB="0" distL="114300" distR="114300" wp14:anchorId="2488871F" wp14:editId="24B477E5">
            <wp:extent cx="4392295" cy="5599430"/>
            <wp:effectExtent l="0" t="0" r="1905" b="1270"/>
            <wp:docPr id="3" name="图片 3" descr="FigS5(Raw-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5(Raw-FigS4)"/>
                    <pic:cNvPicPr>
                      <a:picLocks noChangeAspect="1"/>
                    </pic:cNvPicPr>
                  </pic:nvPicPr>
                  <pic:blipFill>
                    <a:blip r:embed="rId15"/>
                    <a:stretch>
                      <a:fillRect/>
                    </a:stretch>
                  </pic:blipFill>
                  <pic:spPr>
                    <a:xfrm>
                      <a:off x="0" y="0"/>
                      <a:ext cx="4392295" cy="5599430"/>
                    </a:xfrm>
                    <a:prstGeom prst="rect">
                      <a:avLst/>
                    </a:prstGeom>
                  </pic:spPr>
                </pic:pic>
              </a:graphicData>
            </a:graphic>
          </wp:inline>
        </w:drawing>
      </w:r>
    </w:p>
    <w:p w14:paraId="3813A037" w14:textId="77777777" w:rsidR="00E65767" w:rsidRDefault="00E65767">
      <w:pPr>
        <w:rPr>
          <w:rFonts w:ascii="Times New Roman" w:eastAsia="Times New Roman" w:hAnsi="Times New Roman" w:cs="Times New Roman"/>
          <w:sz w:val="20"/>
          <w:szCs w:val="20"/>
        </w:rPr>
      </w:pPr>
    </w:p>
    <w:p w14:paraId="63F63E69" w14:textId="77777777"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4</w:t>
      </w:r>
      <w:r>
        <w:rPr>
          <w:rFonts w:ascii="Times New Roman" w:eastAsia="Times New Roman" w:hAnsi="Times New Roman" w:cs="Times New Roman"/>
          <w:b/>
          <w:bCs/>
          <w:sz w:val="24"/>
          <w:szCs w:val="24"/>
        </w:rPr>
        <w:t>. Pipeline for the quantification of the methylation encoding score.</w:t>
      </w:r>
    </w:p>
    <w:p w14:paraId="78C53994"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75A477D" w14:textId="7DBB2570" w:rsidR="00E65767" w:rsidRDefault="00E81882" w:rsidP="00A27931">
      <w:pPr>
        <w:rPr>
          <w:rFonts w:ascii="Times New Roman" w:eastAsia="Times New Roman" w:hAnsi="Times New Roman" w:cs="Times New Roman"/>
          <w:sz w:val="20"/>
          <w:szCs w:val="20"/>
        </w:rPr>
      </w:pPr>
      <w:r>
        <w:rPr>
          <w:rFonts w:ascii="Times New Roman" w:hAnsi="Times New Roman" w:cs="Times New Roman" w:hint="eastAsia"/>
          <w:sz w:val="20"/>
          <w:szCs w:val="20"/>
        </w:rPr>
        <w:t>T</w:t>
      </w:r>
      <w:r w:rsidR="00D00B76">
        <w:rPr>
          <w:rFonts w:ascii="Times New Roman" w:eastAsia="Times New Roman" w:hAnsi="Times New Roman" w:cs="Times New Roman"/>
          <w:sz w:val="20"/>
          <w:szCs w:val="20"/>
        </w:rPr>
        <w:t>he</w:t>
      </w:r>
      <w:r>
        <w:rPr>
          <w:rFonts w:ascii="Times New Roman" w:hAnsi="Times New Roman" w:cs="Times New Roman" w:hint="eastAsia"/>
          <w:sz w:val="20"/>
          <w:szCs w:val="20"/>
        </w:rPr>
        <w:t xml:space="preserve"> schematic</w:t>
      </w:r>
      <w:r w:rsidR="00D00B76">
        <w:rPr>
          <w:rFonts w:ascii="Times New Roman" w:eastAsia="Times New Roman" w:hAnsi="Times New Roman" w:cs="Times New Roman"/>
          <w:sz w:val="20"/>
          <w:szCs w:val="20"/>
        </w:rPr>
        <w:t xml:space="preserve"> pipeline of methylation encoding score (MES) modeling</w:t>
      </w:r>
      <w:r w:rsidR="008C3D76">
        <w:rPr>
          <w:rFonts w:ascii="Times New Roman" w:hAnsi="Times New Roman" w:cs="Times New Roman" w:hint="eastAsia"/>
          <w:sz w:val="20"/>
          <w:szCs w:val="20"/>
        </w:rPr>
        <w:t xml:space="preserve">. </w:t>
      </w:r>
      <w:r w:rsidR="0009668F">
        <w:rPr>
          <w:rFonts w:ascii="Times New Roman" w:hAnsi="Times New Roman" w:cs="Times New Roman" w:hint="eastAsia"/>
          <w:sz w:val="20"/>
          <w:szCs w:val="20"/>
        </w:rPr>
        <w:t>Briefly, s</w:t>
      </w:r>
      <w:r w:rsidR="008C3D76">
        <w:rPr>
          <w:rFonts w:ascii="Times New Roman" w:hAnsi="Times New Roman" w:cs="Times New Roman" w:hint="eastAsia"/>
          <w:sz w:val="20"/>
          <w:szCs w:val="20"/>
        </w:rPr>
        <w:t xml:space="preserve">equencing reads are </w:t>
      </w:r>
      <w:r w:rsidR="005755A6">
        <w:rPr>
          <w:rFonts w:ascii="Times New Roman" w:hAnsi="Times New Roman" w:cs="Times New Roman" w:hint="eastAsia"/>
          <w:sz w:val="20"/>
          <w:szCs w:val="20"/>
        </w:rPr>
        <w:t xml:space="preserve">encoded </w:t>
      </w:r>
      <w:r w:rsidR="00FA7CA1">
        <w:rPr>
          <w:rFonts w:ascii="Times New Roman" w:hAnsi="Times New Roman" w:cs="Times New Roman" w:hint="eastAsia"/>
          <w:sz w:val="20"/>
          <w:szCs w:val="20"/>
        </w:rPr>
        <w:t>into vectors</w:t>
      </w:r>
      <w:r w:rsidR="004A52E5">
        <w:rPr>
          <w:rFonts w:ascii="Times New Roman" w:hAnsi="Times New Roman" w:cs="Times New Roman" w:hint="eastAsia"/>
          <w:sz w:val="20"/>
          <w:szCs w:val="20"/>
        </w:rPr>
        <w:t xml:space="preserve"> </w:t>
      </w:r>
      <w:r w:rsidR="00FE1554">
        <w:rPr>
          <w:rFonts w:ascii="Times New Roman" w:hAnsi="Times New Roman" w:cs="Times New Roman" w:hint="eastAsia"/>
          <w:sz w:val="20"/>
          <w:szCs w:val="20"/>
        </w:rPr>
        <w:t>with both methylation status and sequencing depth</w:t>
      </w:r>
      <w:r w:rsidR="002A0FE3">
        <w:rPr>
          <w:rFonts w:ascii="Times New Roman" w:hAnsi="Times New Roman" w:cs="Times New Roman" w:hint="eastAsia"/>
          <w:sz w:val="20"/>
          <w:szCs w:val="20"/>
        </w:rPr>
        <w:t xml:space="preserve">. </w:t>
      </w:r>
      <w:r w:rsidR="009C7428">
        <w:rPr>
          <w:rFonts w:ascii="Times New Roman" w:hAnsi="Times New Roman" w:cs="Times New Roman"/>
          <w:sz w:val="20"/>
          <w:szCs w:val="20"/>
        </w:rPr>
        <w:t>Discrimination</w:t>
      </w:r>
      <w:r w:rsidR="009C7428">
        <w:rPr>
          <w:rFonts w:ascii="Times New Roman" w:hAnsi="Times New Roman" w:cs="Times New Roman" w:hint="eastAsia"/>
          <w:sz w:val="20"/>
          <w:szCs w:val="20"/>
        </w:rPr>
        <w:t xml:space="preserve"> models</w:t>
      </w:r>
      <w:r w:rsidR="00E27195">
        <w:rPr>
          <w:rFonts w:ascii="Times New Roman" w:hAnsi="Times New Roman" w:cs="Times New Roman" w:hint="eastAsia"/>
          <w:sz w:val="20"/>
          <w:szCs w:val="20"/>
        </w:rPr>
        <w:t xml:space="preserve"> </w:t>
      </w:r>
      <w:r w:rsidR="00016EED">
        <w:rPr>
          <w:rFonts w:ascii="Times New Roman" w:hAnsi="Times New Roman" w:cs="Times New Roman"/>
          <w:sz w:val="20"/>
          <w:szCs w:val="20"/>
        </w:rPr>
        <w:t>respectively</w:t>
      </w:r>
      <w:r w:rsidR="00016EED">
        <w:rPr>
          <w:rFonts w:ascii="Times New Roman" w:hAnsi="Times New Roman" w:cs="Times New Roman" w:hint="eastAsia"/>
          <w:sz w:val="20"/>
          <w:szCs w:val="20"/>
        </w:rPr>
        <w:t xml:space="preserve"> for cancer and tissue</w:t>
      </w:r>
      <w:r w:rsidR="00A27931">
        <w:rPr>
          <w:rFonts w:ascii="Times New Roman" w:hAnsi="Times New Roman" w:cs="Times New Roman" w:hint="eastAsia"/>
          <w:sz w:val="20"/>
          <w:szCs w:val="20"/>
        </w:rPr>
        <w:t xml:space="preserve"> of origin</w:t>
      </w:r>
      <w:r w:rsidR="00016EED">
        <w:rPr>
          <w:rFonts w:ascii="Times New Roman" w:hAnsi="Times New Roman" w:cs="Times New Roman" w:hint="eastAsia"/>
          <w:sz w:val="20"/>
          <w:szCs w:val="20"/>
        </w:rPr>
        <w:t xml:space="preserve"> prediction</w:t>
      </w:r>
      <w:r w:rsidR="009C7428">
        <w:rPr>
          <w:rFonts w:ascii="Times New Roman" w:hAnsi="Times New Roman" w:cs="Times New Roman" w:hint="eastAsia"/>
          <w:sz w:val="20"/>
          <w:szCs w:val="20"/>
        </w:rPr>
        <w:t xml:space="preserve"> </w:t>
      </w:r>
      <w:r w:rsidR="00E27195">
        <w:rPr>
          <w:rFonts w:ascii="Times New Roman" w:hAnsi="Times New Roman" w:cs="Times New Roman" w:hint="eastAsia"/>
          <w:sz w:val="20"/>
          <w:szCs w:val="20"/>
        </w:rPr>
        <w:t>are then buil</w:t>
      </w:r>
      <w:r w:rsidR="00A27931">
        <w:rPr>
          <w:rFonts w:ascii="Times New Roman" w:hAnsi="Times New Roman" w:cs="Times New Roman" w:hint="eastAsia"/>
          <w:sz w:val="20"/>
          <w:szCs w:val="20"/>
        </w:rPr>
        <w:t>t</w:t>
      </w:r>
      <w:r w:rsidR="00E27195">
        <w:rPr>
          <w:rFonts w:ascii="Times New Roman" w:hAnsi="Times New Roman" w:cs="Times New Roman" w:hint="eastAsia"/>
          <w:sz w:val="20"/>
          <w:szCs w:val="20"/>
        </w:rPr>
        <w:t xml:space="preserve"> </w:t>
      </w:r>
      <w:r w:rsidR="00B876A0">
        <w:rPr>
          <w:rFonts w:ascii="Times New Roman" w:hAnsi="Times New Roman" w:cs="Times New Roman" w:hint="eastAsia"/>
          <w:sz w:val="20"/>
          <w:szCs w:val="20"/>
        </w:rPr>
        <w:t xml:space="preserve">for </w:t>
      </w:r>
      <w:r w:rsidR="00A526FA">
        <w:rPr>
          <w:rFonts w:ascii="Times New Roman" w:hAnsi="Times New Roman" w:cs="Times New Roman" w:hint="eastAsia"/>
          <w:sz w:val="20"/>
          <w:szCs w:val="20"/>
        </w:rPr>
        <w:t>every read-encoded vector, every</w:t>
      </w:r>
      <w:r w:rsidR="00D71914">
        <w:rPr>
          <w:rFonts w:ascii="Times New Roman" w:hAnsi="Times New Roman" w:cs="Times New Roman" w:hint="eastAsia"/>
          <w:sz w:val="20"/>
          <w:szCs w:val="20"/>
        </w:rPr>
        <w:t xml:space="preserve"> targeted region, and every sample,</w:t>
      </w:r>
      <w:r w:rsidR="009715C7">
        <w:rPr>
          <w:rFonts w:ascii="Times New Roman" w:hAnsi="Times New Roman" w:cs="Times New Roman" w:hint="eastAsia"/>
          <w:sz w:val="20"/>
          <w:szCs w:val="20"/>
        </w:rPr>
        <w:t xml:space="preserve"> gradually</w:t>
      </w:r>
      <w:r w:rsidR="00826493">
        <w:rPr>
          <w:rFonts w:ascii="Times New Roman" w:hAnsi="Times New Roman" w:cs="Times New Roman" w:hint="eastAsia"/>
          <w:sz w:val="20"/>
          <w:szCs w:val="20"/>
        </w:rPr>
        <w:t>.</w:t>
      </w:r>
      <w:r w:rsidR="00FA7CA1">
        <w:rPr>
          <w:rFonts w:ascii="Times New Roman" w:hAnsi="Times New Roman" w:cs="Times New Roman" w:hint="eastAsia"/>
          <w:sz w:val="20"/>
          <w:szCs w:val="20"/>
        </w:rPr>
        <w:t xml:space="preserve"> </w:t>
      </w:r>
    </w:p>
    <w:p w14:paraId="4D754413" w14:textId="77777777" w:rsidR="00E65767" w:rsidRDefault="00E65767">
      <w:pPr>
        <w:rPr>
          <w:rFonts w:ascii="Times New Roman" w:eastAsia="Times New Roman" w:hAnsi="Times New Roman" w:cs="Times New Roman"/>
          <w:sz w:val="20"/>
          <w:szCs w:val="20"/>
        </w:rPr>
      </w:pPr>
    </w:p>
    <w:p w14:paraId="26C1798D"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760D83B" w14:textId="77777777" w:rsidR="00E65767" w:rsidRDefault="00D00B76">
      <w:pPr>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5</w:t>
      </w:r>
    </w:p>
    <w:p w14:paraId="0954509D" w14:textId="623E0A78" w:rsidR="00E65767" w:rsidRDefault="00D00B76">
      <w:pPr>
        <w:rPr>
          <w:rFonts w:ascii="Times New Roman" w:eastAsia="Times New Roman" w:hAnsi="Times New Roman" w:cs="Times New Roman"/>
          <w:sz w:val="20"/>
          <w:szCs w:val="20"/>
        </w:rPr>
      </w:pPr>
      <w:r>
        <w:t xml:space="preserve"> </w:t>
      </w:r>
      <w:r w:rsidR="00740761">
        <w:rPr>
          <w:rFonts w:ascii="Times New Roman" w:eastAsia="Times New Roman" w:hAnsi="Times New Roman" w:cs="Times New Roman"/>
          <w:noProof/>
          <w:sz w:val="20"/>
          <w:szCs w:val="20"/>
        </w:rPr>
        <w:drawing>
          <wp:inline distT="0" distB="0" distL="0" distR="0" wp14:anchorId="38E49943" wp14:editId="403249C4">
            <wp:extent cx="5274310" cy="3006090"/>
            <wp:effectExtent l="0" t="0" r="2540" b="3810"/>
            <wp:docPr id="1334079915" name="图片 2"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79915" name="图片 2" descr="图示, 示意图&#10;&#10;AI 生成的内容可能不正确。"/>
                    <pic:cNvPicPr/>
                  </pic:nvPicPr>
                  <pic:blipFill>
                    <a:blip r:embed="rId16"/>
                    <a:stretch>
                      <a:fillRect/>
                    </a:stretch>
                  </pic:blipFill>
                  <pic:spPr>
                    <a:xfrm>
                      <a:off x="0" y="0"/>
                      <a:ext cx="5274310" cy="3006090"/>
                    </a:xfrm>
                    <a:prstGeom prst="rect">
                      <a:avLst/>
                    </a:prstGeom>
                  </pic:spPr>
                </pic:pic>
              </a:graphicData>
            </a:graphic>
          </wp:inline>
        </w:drawing>
      </w:r>
    </w:p>
    <w:p w14:paraId="02A55036" w14:textId="77777777"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5</w:t>
      </w:r>
      <w:r>
        <w:rPr>
          <w:rFonts w:ascii="Times New Roman" w:eastAsia="Times New Roman" w:hAnsi="Times New Roman" w:cs="Times New Roman"/>
          <w:b/>
          <w:bCs/>
          <w:sz w:val="24"/>
          <w:szCs w:val="24"/>
        </w:rPr>
        <w:t xml:space="preserve">. Cross-validation of the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for differentiating cancer from </w:t>
      </w:r>
      <w:r>
        <w:rPr>
          <w:rFonts w:ascii="Times New Roman" w:hAnsi="Times New Roman" w:cs="Times New Roman" w:hint="eastAsia"/>
          <w:b/>
          <w:bCs/>
          <w:sz w:val="24"/>
          <w:szCs w:val="24"/>
        </w:rPr>
        <w:t>non-cancer</w:t>
      </w:r>
      <w:r>
        <w:rPr>
          <w:rFonts w:ascii="Times New Roman" w:eastAsia="Times New Roman" w:hAnsi="Times New Roman" w:cs="Times New Roman"/>
          <w:b/>
          <w:bCs/>
          <w:sz w:val="24"/>
          <w:szCs w:val="24"/>
        </w:rPr>
        <w:t xml:space="preserve"> samples.</w:t>
      </w:r>
    </w:p>
    <w:p w14:paraId="1B02CB6F" w14:textId="3B1AD4A2" w:rsidR="00E65767" w:rsidRPr="00826089" w:rsidRDefault="00D00B76">
      <w:pPr>
        <w:rPr>
          <w:rFonts w:ascii="Times New Roman" w:hAnsi="Times New Roman" w:cs="Times New Roman"/>
          <w:sz w:val="20"/>
          <w:szCs w:val="20"/>
        </w:rPr>
      </w:pPr>
      <w:r>
        <w:rPr>
          <w:rFonts w:ascii="Times New Roman" w:eastAsia="Times New Roman" w:hAnsi="Times New Roman" w:cs="Times New Roman"/>
          <w:sz w:val="20"/>
          <w:szCs w:val="20"/>
        </w:rPr>
        <w:t xml:space="preserve">ROC curves for the 10-fold cross-validation based on the </w:t>
      </w:r>
      <w:r>
        <w:rPr>
          <w:rFonts w:ascii="Times New Roman" w:eastAsia="Times New Roman" w:hAnsi="Times New Roman" w:cs="Times New Roman"/>
          <w:b/>
          <w:bCs/>
          <w:sz w:val="20"/>
          <w:szCs w:val="20"/>
        </w:rPr>
        <w:t xml:space="preserve">(A) </w:t>
      </w:r>
      <w:r>
        <w:rPr>
          <w:rFonts w:ascii="Times New Roman" w:eastAsia="Times New Roman" w:hAnsi="Times New Roman" w:cs="Times New Roman"/>
          <w:sz w:val="20"/>
          <w:szCs w:val="20"/>
        </w:rPr>
        <w:t xml:space="preserve">integration of methylation and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features, </w:t>
      </w:r>
      <w:r>
        <w:rPr>
          <w:rFonts w:ascii="Times New Roman" w:eastAsia="Times New Roman" w:hAnsi="Times New Roman" w:cs="Times New Roman"/>
          <w:b/>
          <w:bCs/>
          <w:sz w:val="20"/>
          <w:szCs w:val="20"/>
        </w:rPr>
        <w:t xml:space="preserve">(B) </w:t>
      </w:r>
      <w:r w:rsidR="004E459E">
        <w:rPr>
          <w:rFonts w:ascii="Times New Roman" w:hAnsi="Times New Roman" w:cs="Times New Roman" w:hint="eastAsia"/>
          <w:sz w:val="20"/>
          <w:szCs w:val="20"/>
        </w:rPr>
        <w:t xml:space="preserve">only </w:t>
      </w:r>
      <w:r>
        <w:rPr>
          <w:rFonts w:ascii="Times New Roman" w:eastAsia="Times New Roman" w:hAnsi="Times New Roman" w:cs="Times New Roman"/>
          <w:sz w:val="20"/>
          <w:szCs w:val="20"/>
        </w:rPr>
        <w:t>methylation feature</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and </w:t>
      </w:r>
      <w:r>
        <w:rPr>
          <w:rFonts w:ascii="Times New Roman" w:eastAsia="Times New Roman" w:hAnsi="Times New Roman" w:cs="Times New Roman"/>
          <w:b/>
          <w:bCs/>
          <w:sz w:val="20"/>
          <w:szCs w:val="20"/>
        </w:rPr>
        <w:t xml:space="preserve">(C) </w:t>
      </w:r>
      <w:r w:rsidR="004E459E">
        <w:rPr>
          <w:rFonts w:ascii="Times New Roman" w:hAnsi="Times New Roman" w:cs="Times New Roman" w:hint="eastAsia"/>
          <w:sz w:val="20"/>
          <w:szCs w:val="20"/>
        </w:rPr>
        <w:t>only</w:t>
      </w:r>
      <w:r w:rsidR="004E459E">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feature.</w:t>
      </w:r>
      <w:r w:rsidR="004E459E">
        <w:rPr>
          <w:rFonts w:ascii="Times New Roman" w:hAnsi="Times New Roman" w:cs="Times New Roman" w:hint="eastAsia"/>
          <w:sz w:val="20"/>
          <w:szCs w:val="20"/>
        </w:rPr>
        <w:t xml:space="preserve"> AU</w:t>
      </w:r>
      <w:r w:rsidR="002F12A7">
        <w:rPr>
          <w:rFonts w:ascii="Times New Roman" w:hAnsi="Times New Roman" w:cs="Times New Roman" w:hint="eastAsia"/>
          <w:sz w:val="20"/>
          <w:szCs w:val="20"/>
        </w:rPr>
        <w:t>C</w:t>
      </w:r>
      <w:r w:rsidR="004E459E">
        <w:rPr>
          <w:rFonts w:ascii="Times New Roman" w:hAnsi="Times New Roman" w:cs="Times New Roman" w:hint="eastAsia"/>
          <w:sz w:val="20"/>
          <w:szCs w:val="20"/>
        </w:rPr>
        <w:t xml:space="preserve"> of each </w:t>
      </w:r>
      <w:r w:rsidR="00967D25">
        <w:rPr>
          <w:rFonts w:ascii="Times New Roman" w:hAnsi="Times New Roman" w:cs="Times New Roman" w:hint="eastAsia"/>
          <w:sz w:val="20"/>
          <w:szCs w:val="20"/>
        </w:rPr>
        <w:t>fold</w:t>
      </w:r>
      <w:r w:rsidR="003203A3">
        <w:rPr>
          <w:rFonts w:ascii="Times New Roman" w:hAnsi="Times New Roman" w:cs="Times New Roman" w:hint="eastAsia"/>
          <w:sz w:val="20"/>
          <w:szCs w:val="20"/>
        </w:rPr>
        <w:t xml:space="preserve"> and the average AUC with </w:t>
      </w:r>
      <w:r w:rsidR="00D97309">
        <w:rPr>
          <w:rFonts w:ascii="Times New Roman" w:hAnsi="Times New Roman" w:cs="Times New Roman" w:hint="eastAsia"/>
          <w:sz w:val="20"/>
          <w:szCs w:val="20"/>
        </w:rPr>
        <w:t>standard deviation</w:t>
      </w:r>
      <w:r w:rsidR="002F12A7">
        <w:rPr>
          <w:rFonts w:ascii="Times New Roman" w:hAnsi="Times New Roman" w:cs="Times New Roman" w:hint="eastAsia"/>
          <w:sz w:val="20"/>
          <w:szCs w:val="20"/>
        </w:rPr>
        <w:t xml:space="preserve"> </w:t>
      </w:r>
      <w:r w:rsidR="00D97309">
        <w:rPr>
          <w:rFonts w:ascii="Times New Roman" w:hAnsi="Times New Roman" w:cs="Times New Roman" w:hint="eastAsia"/>
          <w:sz w:val="20"/>
          <w:szCs w:val="20"/>
        </w:rPr>
        <w:t>are</w:t>
      </w:r>
      <w:r w:rsidR="002F12A7">
        <w:rPr>
          <w:rFonts w:ascii="Times New Roman" w:hAnsi="Times New Roman" w:cs="Times New Roman" w:hint="eastAsia"/>
          <w:sz w:val="20"/>
          <w:szCs w:val="20"/>
        </w:rPr>
        <w:t xml:space="preserve"> given in the plot</w:t>
      </w:r>
      <w:r w:rsidR="00D97309">
        <w:rPr>
          <w:rFonts w:ascii="Times New Roman" w:hAnsi="Times New Roman" w:cs="Times New Roman" w:hint="eastAsia"/>
          <w:sz w:val="20"/>
          <w:szCs w:val="20"/>
        </w:rPr>
        <w:t>.</w:t>
      </w:r>
    </w:p>
    <w:p w14:paraId="5543346C" w14:textId="77777777" w:rsidR="00E65767" w:rsidRDefault="00E65767">
      <w:pPr>
        <w:rPr>
          <w:rFonts w:ascii="Times New Roman" w:eastAsia="Times New Roman" w:hAnsi="Times New Roman" w:cs="Times New Roman"/>
          <w:sz w:val="20"/>
          <w:szCs w:val="20"/>
        </w:rPr>
      </w:pPr>
    </w:p>
    <w:p w14:paraId="0E3EEE93" w14:textId="77777777" w:rsidR="00E65767" w:rsidRDefault="00D00B76">
      <w:pPr>
        <w:spacing w:line="259" w:lineRule="auto"/>
        <w:rPr>
          <w:rFonts w:ascii="宋体" w:hAnsi="宋体" w:cs="宋体" w:hint="eastAsia"/>
          <w:b/>
          <w:bCs/>
          <w:sz w:val="24"/>
          <w:szCs w:val="24"/>
        </w:rPr>
      </w:pPr>
      <w:r>
        <w:rPr>
          <w:rFonts w:ascii="Times New Roman" w:eastAsia="Times New Roman" w:hAnsi="Times New Roman" w:cs="Times New Roman"/>
          <w:sz w:val="20"/>
          <w:szCs w:val="20"/>
        </w:rPr>
        <w:br w:type="page"/>
      </w: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6</w:t>
      </w:r>
    </w:p>
    <w:p w14:paraId="1F5340FD" w14:textId="77777777" w:rsidR="00E65767" w:rsidRDefault="00E65767">
      <w:pPr>
        <w:rPr>
          <w:rFonts w:ascii="Times New Roman" w:hAnsi="Times New Roman" w:cs="Times New Roman"/>
          <w:sz w:val="20"/>
          <w:szCs w:val="20"/>
        </w:rPr>
      </w:pPr>
    </w:p>
    <w:p w14:paraId="57F0FD9B" w14:textId="0FEE9171" w:rsidR="00E65767" w:rsidRDefault="00740761">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E172370" wp14:editId="6CFAD448">
            <wp:extent cx="5274310" cy="2966720"/>
            <wp:effectExtent l="0" t="0" r="2540" b="5080"/>
            <wp:docPr id="258305952" name="图片 3"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05952" name="图片 3" descr="图片包含 图示&#10;&#10;AI 生成的内容可能不正确。"/>
                    <pic:cNvPicPr/>
                  </pic:nvPicPr>
                  <pic:blipFill>
                    <a:blip r:embed="rId17"/>
                    <a:stretch>
                      <a:fillRect/>
                    </a:stretch>
                  </pic:blipFill>
                  <pic:spPr>
                    <a:xfrm>
                      <a:off x="0" y="0"/>
                      <a:ext cx="5274310" cy="2966720"/>
                    </a:xfrm>
                    <a:prstGeom prst="rect">
                      <a:avLst/>
                    </a:prstGeom>
                  </pic:spPr>
                </pic:pic>
              </a:graphicData>
            </a:graphic>
          </wp:inline>
        </w:drawing>
      </w:r>
    </w:p>
    <w:p w14:paraId="533DF907" w14:textId="49C64239"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6</w:t>
      </w:r>
      <w:r>
        <w:rPr>
          <w:rFonts w:ascii="Times New Roman" w:eastAsia="Times New Roman" w:hAnsi="Times New Roman" w:cs="Times New Roman"/>
          <w:b/>
          <w:bCs/>
          <w:sz w:val="24"/>
          <w:szCs w:val="24"/>
        </w:rPr>
        <w:t xml:space="preserve">. Sensitivity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at the cut-off with a specificity of 100% in the training set. </w:t>
      </w:r>
      <w:r>
        <w:rPr>
          <w:rFonts w:ascii="Times New Roman" w:eastAsia="Times New Roman" w:hAnsi="Times New Roman" w:cs="Times New Roman"/>
          <w:sz w:val="20"/>
          <w:szCs w:val="20"/>
        </w:rPr>
        <w:t>The overall sensitivity, and the sensitivity by cancer type</w:t>
      </w:r>
      <w:r w:rsidR="00B653D3">
        <w:rPr>
          <w:rFonts w:ascii="Times New Roman" w:hAnsi="Times New Roman" w:cs="Times New Roman" w:hint="eastAsia"/>
          <w:sz w:val="20"/>
          <w:szCs w:val="20"/>
        </w:rPr>
        <w:t xml:space="preserve"> </w:t>
      </w:r>
      <w:r w:rsidR="00C913C9">
        <w:rPr>
          <w:rFonts w:ascii="Times New Roman" w:hAnsi="Times New Roman" w:cs="Times New Roman" w:hint="eastAsia"/>
          <w:sz w:val="20"/>
          <w:szCs w:val="20"/>
        </w:rPr>
        <w:t>and</w:t>
      </w:r>
      <w:r w:rsidR="00B653D3">
        <w:rPr>
          <w:rFonts w:ascii="Times New Roman" w:hAnsi="Times New Roman" w:cs="Times New Roman" w:hint="eastAsia"/>
          <w:sz w:val="20"/>
          <w:szCs w:val="20"/>
        </w:rPr>
        <w:t xml:space="preserve"> </w:t>
      </w:r>
      <w:r w:rsidR="00C913C9">
        <w:rPr>
          <w:rFonts w:ascii="Times New Roman" w:hAnsi="Times New Roman" w:cs="Times New Roman" w:hint="eastAsia"/>
          <w:sz w:val="20"/>
          <w:szCs w:val="20"/>
        </w:rPr>
        <w:t xml:space="preserve">stage </w:t>
      </w:r>
      <w:r w:rsidR="00C0113F">
        <w:rPr>
          <w:rFonts w:ascii="Times New Roman" w:hAnsi="Times New Roman" w:cs="Times New Roman" w:hint="eastAsia"/>
          <w:sz w:val="20"/>
          <w:szCs w:val="20"/>
        </w:rPr>
        <w:t>are shown for training cohort, validation cohort, and independent cohort</w:t>
      </w:r>
      <w:r w:rsidR="004846B7">
        <w:rPr>
          <w:rFonts w:ascii="Times New Roman" w:hAnsi="Times New Roman" w:cs="Times New Roman" w:hint="eastAsia"/>
          <w:sz w:val="20"/>
          <w:szCs w:val="20"/>
        </w:rPr>
        <w:t xml:space="preserve"> at specificity of 100%, 99.0%, and 100%</w:t>
      </w:r>
      <w:r w:rsidR="00C0113F">
        <w:rPr>
          <w:rFonts w:ascii="Times New Roman" w:hAnsi="Times New Roman" w:cs="Times New Roman" w:hint="eastAsia"/>
          <w:sz w:val="20"/>
          <w:szCs w:val="20"/>
        </w:rPr>
        <w:t xml:space="preserve">, </w:t>
      </w:r>
      <w:r w:rsidR="004846B7">
        <w:rPr>
          <w:rFonts w:ascii="Times New Roman" w:hAnsi="Times New Roman" w:cs="Times New Roman"/>
          <w:sz w:val="20"/>
          <w:szCs w:val="20"/>
        </w:rPr>
        <w:t>respectively</w:t>
      </w:r>
      <w:r>
        <w:rPr>
          <w:rFonts w:ascii="Times New Roman" w:eastAsia="Times New Roman" w:hAnsi="Times New Roman" w:cs="Times New Roman"/>
          <w:sz w:val="20"/>
          <w:szCs w:val="20"/>
        </w:rPr>
        <w:t xml:space="preserve">. </w:t>
      </w:r>
      <w:r w:rsidR="00906972">
        <w:rPr>
          <w:rFonts w:ascii="Times New Roman" w:hAnsi="Times New Roman" w:cs="Times New Roman" w:hint="eastAsia"/>
          <w:sz w:val="20"/>
          <w:szCs w:val="20"/>
        </w:rPr>
        <w:t xml:space="preserve">95% confidence interval is depicted </w:t>
      </w:r>
      <w:r w:rsidR="00AD4462">
        <w:rPr>
          <w:rFonts w:ascii="Times New Roman" w:hAnsi="Times New Roman" w:cs="Times New Roman" w:hint="eastAsia"/>
          <w:sz w:val="20"/>
          <w:szCs w:val="20"/>
        </w:rPr>
        <w:t>for the sensitivity. N</w:t>
      </w:r>
      <w:r w:rsidR="00AD4462" w:rsidRPr="00AD4462">
        <w:rPr>
          <w:rFonts w:ascii="Times New Roman" w:hAnsi="Times New Roman" w:cs="Times New Roman" w:hint="eastAsia"/>
          <w:sz w:val="20"/>
          <w:szCs w:val="20"/>
        </w:rPr>
        <w:t xml:space="preserve">umbers below the stage indicate the sample size of </w:t>
      </w:r>
      <w:r w:rsidR="00AD4462" w:rsidRPr="00AD4462">
        <w:rPr>
          <w:rFonts w:ascii="Times New Roman" w:hAnsi="Times New Roman" w:cs="Times New Roman"/>
          <w:sz w:val="20"/>
          <w:szCs w:val="20"/>
        </w:rPr>
        <w:t>“</w:t>
      </w:r>
      <w:proofErr w:type="spellStart"/>
      <w:r w:rsidR="00AD4462" w:rsidRPr="00AD4462">
        <w:rPr>
          <w:rFonts w:ascii="Times New Roman" w:hAnsi="Times New Roman" w:cs="Times New Roman" w:hint="eastAsia"/>
          <w:sz w:val="20"/>
          <w:szCs w:val="20"/>
        </w:rPr>
        <w:t>training|validation|test</w:t>
      </w:r>
      <w:proofErr w:type="spellEnd"/>
      <w:r w:rsidR="00AD4462" w:rsidRPr="00AD4462">
        <w:rPr>
          <w:rFonts w:ascii="Times New Roman" w:hAnsi="Times New Roman" w:cs="Times New Roman"/>
          <w:sz w:val="20"/>
          <w:szCs w:val="20"/>
        </w:rPr>
        <w:t>”</w:t>
      </w:r>
      <w:r w:rsidR="00AD4462" w:rsidRPr="00AD4462">
        <w:rPr>
          <w:rFonts w:ascii="Times New Roman" w:hAnsi="Times New Roman" w:cs="Times New Roman" w:hint="eastAsia"/>
          <w:sz w:val="20"/>
          <w:szCs w:val="20"/>
        </w:rPr>
        <w:t xml:space="preserve"> corresponding to the stage of the test cancer.</w:t>
      </w:r>
    </w:p>
    <w:p w14:paraId="0B875398" w14:textId="77777777" w:rsidR="00E65767" w:rsidRDefault="00E65767">
      <w:pPr>
        <w:rPr>
          <w:rFonts w:ascii="Times New Roman" w:eastAsia="Times New Roman" w:hAnsi="Times New Roman" w:cs="Times New Roman"/>
          <w:sz w:val="20"/>
          <w:szCs w:val="20"/>
        </w:rPr>
      </w:pPr>
    </w:p>
    <w:p w14:paraId="619E9DB9"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1D15A231" w14:textId="77777777" w:rsidR="00E65767" w:rsidRDefault="00D00B76">
      <w:pPr>
        <w:widowControl/>
        <w:jc w:val="left"/>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7</w:t>
      </w:r>
    </w:p>
    <w:p w14:paraId="61FBFF6D" w14:textId="77777777" w:rsidR="00E65767" w:rsidRDefault="00E65767">
      <w:pPr>
        <w:widowControl/>
        <w:jc w:val="left"/>
        <w:rPr>
          <w:rFonts w:ascii="Times New Roman" w:hAnsi="Times New Roman" w:cs="Times New Roman"/>
          <w:b/>
          <w:bCs/>
          <w:sz w:val="24"/>
          <w:szCs w:val="24"/>
        </w:rPr>
      </w:pPr>
    </w:p>
    <w:p w14:paraId="1B82D955" w14:textId="2F736351" w:rsidR="00E65767" w:rsidRDefault="00740761">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F0BFA31" wp14:editId="5A401B40">
            <wp:extent cx="5274310" cy="5525135"/>
            <wp:effectExtent l="0" t="0" r="2540" b="0"/>
            <wp:docPr id="1825978963" name="图片 4"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78963" name="图片 4" descr="图形用户界面&#10;&#10;AI 生成的内容可能不正确。"/>
                    <pic:cNvPicPr/>
                  </pic:nvPicPr>
                  <pic:blipFill>
                    <a:blip r:embed="rId18"/>
                    <a:stretch>
                      <a:fillRect/>
                    </a:stretch>
                  </pic:blipFill>
                  <pic:spPr>
                    <a:xfrm>
                      <a:off x="0" y="0"/>
                      <a:ext cx="5274310" cy="5525135"/>
                    </a:xfrm>
                    <a:prstGeom prst="rect">
                      <a:avLst/>
                    </a:prstGeom>
                  </pic:spPr>
                </pic:pic>
              </a:graphicData>
            </a:graphic>
          </wp:inline>
        </w:drawing>
      </w:r>
    </w:p>
    <w:p w14:paraId="05D85877" w14:textId="6001E6EE"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7</w:t>
      </w:r>
      <w:r>
        <w:rPr>
          <w:rFonts w:ascii="Times New Roman" w:eastAsia="Times New Roman" w:hAnsi="Times New Roman" w:cs="Times New Roman"/>
          <w:b/>
          <w:bCs/>
          <w:sz w:val="24"/>
          <w:szCs w:val="24"/>
        </w:rPr>
        <w:t xml:space="preserve">. Sensitivity </w:t>
      </w:r>
      <w:proofErr w:type="gramStart"/>
      <w:r>
        <w:rPr>
          <w:rFonts w:ascii="Times New Roman" w:eastAsia="Times New Roman" w:hAnsi="Times New Roman" w:cs="Times New Roman"/>
          <w:b/>
          <w:bCs/>
          <w:sz w:val="24"/>
          <w:szCs w:val="24"/>
        </w:rPr>
        <w:t>based</w:t>
      </w:r>
      <w:proofErr w:type="gramEnd"/>
      <w:r>
        <w:rPr>
          <w:rFonts w:ascii="Times New Roman" w:eastAsia="Times New Roman" w:hAnsi="Times New Roman" w:cs="Times New Roman"/>
          <w:b/>
          <w:bCs/>
          <w:sz w:val="24"/>
          <w:szCs w:val="24"/>
        </w:rPr>
        <w:t xml:space="preserve"> on </w:t>
      </w:r>
      <w:r w:rsidR="00AC64B4">
        <w:rPr>
          <w:rFonts w:ascii="Times New Roman" w:hAnsi="Times New Roman" w:cs="Times New Roman" w:hint="eastAsia"/>
          <w:b/>
          <w:bCs/>
          <w:sz w:val="24"/>
          <w:szCs w:val="24"/>
        </w:rPr>
        <w:t>only</w:t>
      </w:r>
      <w:r w:rsidR="00AC64B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methylation/</w:t>
      </w:r>
      <w:proofErr w:type="spellStart"/>
      <w:r>
        <w:rPr>
          <w:rFonts w:ascii="Times New Roman" w:eastAsia="Times New Roman" w:hAnsi="Times New Roman" w:cs="Times New Roman"/>
          <w:b/>
          <w:bCs/>
          <w:sz w:val="24"/>
          <w:szCs w:val="24"/>
        </w:rPr>
        <w:t>fragmentomics</w:t>
      </w:r>
      <w:proofErr w:type="spellEnd"/>
      <w:r w:rsidR="00AC64B4">
        <w:rPr>
          <w:rFonts w:ascii="Times New Roman" w:hAnsi="Times New Roman" w:cs="Times New Roman" w:hint="eastAsia"/>
          <w:b/>
          <w:bCs/>
          <w:sz w:val="24"/>
          <w:szCs w:val="24"/>
        </w:rPr>
        <w:t xml:space="preserve"> </w:t>
      </w:r>
      <w:proofErr w:type="gramStart"/>
      <w:r w:rsidR="00AC64B4">
        <w:rPr>
          <w:rFonts w:ascii="Times New Roman" w:hAnsi="Times New Roman" w:cs="Times New Roman" w:hint="eastAsia"/>
          <w:b/>
          <w:bCs/>
          <w:sz w:val="24"/>
          <w:szCs w:val="24"/>
        </w:rPr>
        <w:t>feature</w:t>
      </w:r>
      <w:proofErr w:type="gramEnd"/>
      <w:r>
        <w:rPr>
          <w:rFonts w:ascii="Times New Roman" w:eastAsia="Times New Roman" w:hAnsi="Times New Roman" w:cs="Times New Roman"/>
          <w:b/>
          <w:bCs/>
          <w:sz w:val="24"/>
          <w:szCs w:val="24"/>
        </w:rPr>
        <w:t>.</w:t>
      </w:r>
    </w:p>
    <w:p w14:paraId="57C684C0" w14:textId="58166809"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w:t>
      </w:r>
      <w:r>
        <w:rPr>
          <w:rFonts w:ascii="Times New Roman" w:eastAsia="Times New Roman" w:hAnsi="Times New Roman" w:cs="Times New Roman"/>
          <w:sz w:val="20"/>
          <w:szCs w:val="20"/>
        </w:rPr>
        <w:t xml:space="preserve"> Sensitivity based on the model constructed with only the methylation feature. The overall sensitivity is shown, along with the sensitivity by cancer type and stage.</w:t>
      </w:r>
      <w:r w:rsidR="0074547B">
        <w:rPr>
          <w:rFonts w:ascii="Times New Roman" w:hAnsi="Times New Roman" w:cs="Times New Roman" w:hint="eastAsia"/>
          <w:sz w:val="20"/>
          <w:szCs w:val="20"/>
        </w:rPr>
        <w:t xml:space="preserve"> 95% confidence interval is depicted for the sensitivity</w:t>
      </w:r>
      <w:r w:rsidR="00764B9D">
        <w:rPr>
          <w:rFonts w:ascii="Times New Roman" w:hAnsi="Times New Roman" w:cs="Times New Roman" w:hint="eastAsia"/>
          <w:sz w:val="20"/>
          <w:szCs w:val="20"/>
        </w:rPr>
        <w:t>.</w:t>
      </w:r>
      <w:r>
        <w:rPr>
          <w:rFonts w:ascii="Times New Roman" w:eastAsia="Times New Roman" w:hAnsi="Times New Roman" w:cs="Times New Roman"/>
          <w:sz w:val="20"/>
          <w:szCs w:val="20"/>
        </w:rPr>
        <w:t xml:space="preserve"> The evaluation of the training dataset was based on 10-fold cross-validation. The specificity was 95.8% and 96.2% in the training and validation datasets, respectively.</w:t>
      </w:r>
    </w:p>
    <w:p w14:paraId="75DFAA70" w14:textId="56595ABD"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w:t>
      </w:r>
      <w:r>
        <w:rPr>
          <w:rFonts w:ascii="Times New Roman" w:eastAsia="Times New Roman" w:hAnsi="Times New Roman" w:cs="Times New Roman"/>
          <w:sz w:val="20"/>
          <w:szCs w:val="20"/>
        </w:rPr>
        <w:t xml:space="preserve"> Sensitivity based on the model constructed with only the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feature. The overall sensitivity is shown, along with the sensitivity by cancer type and stage. The evaluation of the training dataset was based on 10-fold cross-validation. The specificity was 95.8% and 95.2% for the training and validation datasets, respectively.</w:t>
      </w:r>
    </w:p>
    <w:p w14:paraId="209A9216"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4E31228" w14:textId="77777777" w:rsidR="00E65767" w:rsidRDefault="00D00B76">
      <w:pPr>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Pr>
          <w:rFonts w:ascii="Times New Roman" w:hAnsi="Times New Roman" w:cs="Times New Roman" w:hint="eastAsia"/>
          <w:b/>
          <w:bCs/>
          <w:sz w:val="24"/>
          <w:szCs w:val="24"/>
        </w:rPr>
        <w:t>8</w:t>
      </w:r>
    </w:p>
    <w:p w14:paraId="763C8343" w14:textId="77777777" w:rsidR="00E65767" w:rsidRDefault="00E65767">
      <w:pPr>
        <w:rPr>
          <w:rFonts w:ascii="Times New Roman" w:hAnsi="Times New Roman" w:cs="Times New Roman"/>
          <w:b/>
          <w:bCs/>
          <w:sz w:val="24"/>
          <w:szCs w:val="24"/>
        </w:rPr>
      </w:pPr>
    </w:p>
    <w:p w14:paraId="0A848F6A" w14:textId="3B7F0001" w:rsidR="00E65767" w:rsidRDefault="00D00B76">
      <w:pPr>
        <w:rPr>
          <w:rFonts w:ascii="Times New Roman" w:eastAsia="Times New Roman" w:hAnsi="Times New Roman" w:cs="Times New Roman"/>
        </w:rPr>
      </w:pPr>
      <w:r>
        <w:rPr>
          <w:rFonts w:ascii="Times New Roman" w:hAnsi="Times New Roman" w:cs="Times New Roman" w:hint="eastAsia"/>
          <w:noProof/>
        </w:rPr>
        <w:drawing>
          <wp:inline distT="0" distB="0" distL="114300" distR="114300" wp14:anchorId="0A7C633A" wp14:editId="60F76DE7">
            <wp:extent cx="5267960" cy="4963795"/>
            <wp:effectExtent l="0" t="0" r="2540" b="1905"/>
            <wp:docPr id="1" name="图片 1" descr="FigS9_25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9_250403"/>
                    <pic:cNvPicPr>
                      <a:picLocks noChangeAspect="1"/>
                    </pic:cNvPicPr>
                  </pic:nvPicPr>
                  <pic:blipFill>
                    <a:blip r:embed="rId19"/>
                    <a:stretch>
                      <a:fillRect/>
                    </a:stretch>
                  </pic:blipFill>
                  <pic:spPr>
                    <a:xfrm>
                      <a:off x="0" y="0"/>
                      <a:ext cx="5267960" cy="4963795"/>
                    </a:xfrm>
                    <a:prstGeom prst="rect">
                      <a:avLst/>
                    </a:prstGeom>
                  </pic:spPr>
                </pic:pic>
              </a:graphicData>
            </a:graphic>
          </wp:inline>
        </w:drawing>
      </w:r>
    </w:p>
    <w:p w14:paraId="1A7E828B" w14:textId="2DC96E93"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w:t>
      </w:r>
      <w:r>
        <w:rPr>
          <w:rFonts w:ascii="Times New Roman" w:hAnsi="Times New Roman" w:cs="Times New Roman" w:hint="eastAsia"/>
          <w:b/>
          <w:bCs/>
          <w:sz w:val="24"/>
          <w:szCs w:val="24"/>
        </w:rPr>
        <w:t>8</w:t>
      </w:r>
      <w:r>
        <w:rPr>
          <w:rFonts w:ascii="Times New Roman" w:eastAsia="Times New Roman" w:hAnsi="Times New Roman" w:cs="Times New Roman"/>
          <w:b/>
          <w:bCs/>
          <w:sz w:val="24"/>
          <w:szCs w:val="24"/>
        </w:rPr>
        <w:t xml:space="preserve">. TOO </w:t>
      </w:r>
      <w:proofErr w:type="gramStart"/>
      <w:r>
        <w:rPr>
          <w:rFonts w:ascii="Times New Roman" w:eastAsia="Times New Roman" w:hAnsi="Times New Roman" w:cs="Times New Roman"/>
          <w:b/>
          <w:bCs/>
          <w:sz w:val="24"/>
          <w:szCs w:val="24"/>
        </w:rPr>
        <w:t>based</w:t>
      </w:r>
      <w:proofErr w:type="gramEnd"/>
      <w:r>
        <w:rPr>
          <w:rFonts w:ascii="Times New Roman" w:eastAsia="Times New Roman" w:hAnsi="Times New Roman" w:cs="Times New Roman"/>
          <w:b/>
          <w:bCs/>
          <w:sz w:val="24"/>
          <w:szCs w:val="24"/>
        </w:rPr>
        <w:t xml:space="preserve"> on</w:t>
      </w:r>
      <w:r w:rsidR="00095E75">
        <w:rPr>
          <w:rFonts w:ascii="Times New Roman" w:hAnsi="Times New Roman" w:cs="Times New Roman" w:hint="eastAsia"/>
          <w:b/>
          <w:bCs/>
          <w:sz w:val="24"/>
          <w:szCs w:val="24"/>
        </w:rPr>
        <w:t xml:space="preserve"> only</w:t>
      </w:r>
      <w:r>
        <w:rPr>
          <w:rFonts w:ascii="Times New Roman" w:eastAsia="Times New Roman" w:hAnsi="Times New Roman" w:cs="Times New Roman"/>
          <w:b/>
          <w:bCs/>
          <w:sz w:val="24"/>
          <w:szCs w:val="24"/>
        </w:rPr>
        <w:t xml:space="preserve"> methylation/</w:t>
      </w:r>
      <w:proofErr w:type="spellStart"/>
      <w:r>
        <w:rPr>
          <w:rFonts w:ascii="Times New Roman" w:eastAsia="Times New Roman" w:hAnsi="Times New Roman" w:cs="Times New Roman"/>
          <w:b/>
          <w:bCs/>
          <w:sz w:val="24"/>
          <w:szCs w:val="24"/>
        </w:rPr>
        <w:t>fragmentomics</w:t>
      </w:r>
      <w:proofErr w:type="spellEnd"/>
      <w:r w:rsidR="00095E75">
        <w:rPr>
          <w:rFonts w:ascii="Times New Roman" w:hAnsi="Times New Roman" w:cs="Times New Roman" w:hint="eastAsia"/>
          <w:b/>
          <w:bCs/>
          <w:sz w:val="24"/>
          <w:szCs w:val="24"/>
        </w:rPr>
        <w:t xml:space="preserve"> feature</w:t>
      </w:r>
      <w:r>
        <w:rPr>
          <w:rFonts w:ascii="Times New Roman" w:eastAsia="Times New Roman" w:hAnsi="Times New Roman" w:cs="Times New Roman"/>
          <w:b/>
          <w:bCs/>
          <w:sz w:val="24"/>
          <w:szCs w:val="24"/>
        </w:rPr>
        <w:t>.</w:t>
      </w:r>
    </w:p>
    <w:p w14:paraId="0262C858"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w:t>
      </w:r>
      <w:r>
        <w:rPr>
          <w:rFonts w:ascii="Times New Roman" w:eastAsia="Times New Roman" w:hAnsi="Times New Roman" w:cs="Times New Roman"/>
          <w:sz w:val="20"/>
          <w:szCs w:val="20"/>
        </w:rPr>
        <w:t xml:space="preserve"> Confusion matrices of the TOO identification based on the model constructed with only the methylation feature. The TOO in the training dataset (A) was evaluated by </w:t>
      </w:r>
      <w:r>
        <w:rPr>
          <w:rFonts w:ascii="Times New Roman" w:hAnsi="Times New Roman" w:cs="Times New Roman" w:hint="eastAsia"/>
          <w:sz w:val="20"/>
          <w:szCs w:val="20"/>
        </w:rPr>
        <w:t>ten</w:t>
      </w:r>
      <w:r>
        <w:rPr>
          <w:rFonts w:ascii="Times New Roman" w:eastAsia="Times New Roman" w:hAnsi="Times New Roman" w:cs="Times New Roman"/>
          <w:sz w:val="20"/>
          <w:szCs w:val="20"/>
        </w:rPr>
        <w:t xml:space="preserve">-fold cross-validation, which was further validated in the </w:t>
      </w:r>
      <w:r>
        <w:rPr>
          <w:rFonts w:ascii="Times New Roman" w:hAnsi="Times New Roman" w:cs="Times New Roman" w:hint="eastAsia"/>
          <w:sz w:val="20"/>
          <w:szCs w:val="20"/>
        </w:rPr>
        <w:t>validation</w:t>
      </w:r>
      <w:r>
        <w:rPr>
          <w:rFonts w:ascii="Times New Roman" w:eastAsia="Times New Roman" w:hAnsi="Times New Roman" w:cs="Times New Roman"/>
          <w:sz w:val="20"/>
          <w:szCs w:val="20"/>
        </w:rPr>
        <w:t xml:space="preserve"> dataset (B).</w:t>
      </w:r>
    </w:p>
    <w:p w14:paraId="22AC9423"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(C-D)</w:t>
      </w:r>
      <w:r>
        <w:rPr>
          <w:rFonts w:ascii="Times New Roman" w:eastAsia="Times New Roman" w:hAnsi="Times New Roman" w:cs="Times New Roman"/>
          <w:sz w:val="20"/>
          <w:szCs w:val="20"/>
        </w:rPr>
        <w:t xml:space="preserve"> The same as in (A-B), but for the </w:t>
      </w:r>
      <w:proofErr w:type="spellStart"/>
      <w:r>
        <w:rPr>
          <w:rFonts w:ascii="Times New Roman" w:eastAsia="Times New Roman" w:hAnsi="Times New Roman" w:cs="Times New Roman"/>
          <w:sz w:val="20"/>
          <w:szCs w:val="20"/>
        </w:rPr>
        <w:t>fragmentomic</w:t>
      </w:r>
      <w:r>
        <w:rPr>
          <w:rFonts w:ascii="Times New Roman" w:hAnsi="Times New Roman" w:cs="Times New Roman" w:hint="eastAsia"/>
          <w:sz w:val="20"/>
          <w:szCs w:val="20"/>
        </w:rPr>
        <w:t>s</w:t>
      </w:r>
      <w:proofErr w:type="spellEnd"/>
      <w:r>
        <w:rPr>
          <w:rFonts w:ascii="Times New Roman" w:eastAsia="Times New Roman" w:hAnsi="Times New Roman" w:cs="Times New Roman"/>
          <w:sz w:val="20"/>
          <w:szCs w:val="20"/>
        </w:rPr>
        <w:t xml:space="preserve"> feature.</w:t>
      </w:r>
    </w:p>
    <w:p w14:paraId="51BBD716"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accuracy (column rates) represents the percentage of correct localization within each actual TOO; the precision (row rates) represents the percentage of correct localization within each predicted TOO. </w:t>
      </w:r>
      <w:proofErr w:type="spellStart"/>
      <w:r>
        <w:rPr>
          <w:rFonts w:ascii="Times New Roman" w:eastAsia="Times New Roman" w:hAnsi="Times New Roman" w:cs="Times New Roman"/>
          <w:sz w:val="20"/>
          <w:szCs w:val="20"/>
        </w:rPr>
        <w:t>EsoSto</w:t>
      </w:r>
      <w:proofErr w:type="spellEnd"/>
      <w:r>
        <w:rPr>
          <w:rFonts w:ascii="Times New Roman" w:eastAsia="Times New Roman" w:hAnsi="Times New Roman" w:cs="Times New Roman"/>
          <w:sz w:val="20"/>
          <w:szCs w:val="20"/>
        </w:rPr>
        <w:t xml:space="preserve"> represents esophageal and/or gastric cancers. </w:t>
      </w:r>
    </w:p>
    <w:p w14:paraId="2E3745B4" w14:textId="77777777" w:rsidR="00E65767" w:rsidRDefault="00D00B76">
      <w:pPr>
        <w:widowControl/>
        <w:jc w:val="left"/>
        <w:rPr>
          <w:rFonts w:ascii="Times New Roman" w:hAnsi="Times New Roman" w:cs="Times New Roman"/>
          <w:sz w:val="20"/>
          <w:szCs w:val="20"/>
        </w:rPr>
      </w:pPr>
      <w:r>
        <w:rPr>
          <w:rFonts w:ascii="Times New Roman" w:eastAsia="Times New Roman" w:hAnsi="Times New Roman" w:cs="Times New Roman"/>
          <w:sz w:val="20"/>
          <w:szCs w:val="20"/>
        </w:rPr>
        <w:br w:type="page"/>
      </w:r>
    </w:p>
    <w:p w14:paraId="51501138" w14:textId="51BA9922" w:rsidR="007264D2" w:rsidRPr="00826089" w:rsidRDefault="007264D2">
      <w:pPr>
        <w:widowControl/>
        <w:jc w:val="left"/>
        <w:rPr>
          <w:rFonts w:ascii="Times New Roman" w:hAnsi="Times New Roman" w:cs="Times New Roman"/>
          <w:b/>
          <w:bCs/>
          <w:sz w:val="24"/>
          <w:szCs w:val="24"/>
        </w:rPr>
      </w:pPr>
      <w:r>
        <w:rPr>
          <w:noProof/>
        </w:rPr>
        <w:lastRenderedPageBreak/>
        <w:drawing>
          <wp:anchor distT="0" distB="0" distL="114300" distR="114300" simplePos="0" relativeHeight="251658241" behindDoc="0" locked="0" layoutInCell="1" allowOverlap="1" wp14:anchorId="7D46375D" wp14:editId="13F6456B">
            <wp:simplePos x="0" y="0"/>
            <wp:positionH relativeFrom="margin">
              <wp:align>center</wp:align>
            </wp:positionH>
            <wp:positionV relativeFrom="paragraph">
              <wp:posOffset>347980</wp:posOffset>
            </wp:positionV>
            <wp:extent cx="3618865" cy="2070100"/>
            <wp:effectExtent l="0" t="0" r="635" b="6350"/>
            <wp:wrapTopAndBottom/>
            <wp:docPr id="1941824643" name="图片 1" descr="图表,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20">
                      <a:extLst>
                        <a:ext uri="{28A0092B-C50C-407E-A947-70E740481C1C}">
                          <a14:useLocalDpi xmlns:a14="http://schemas.microsoft.com/office/drawing/2010/main" val="0"/>
                        </a:ext>
                      </a:extLst>
                    </a:blip>
                    <a:stretch>
                      <a:fillRect/>
                    </a:stretch>
                  </pic:blipFill>
                  <pic:spPr>
                    <a:xfrm>
                      <a:off x="0" y="0"/>
                      <a:ext cx="3618865" cy="2070100"/>
                    </a:xfrm>
                    <a:prstGeom prst="rect">
                      <a:avLst/>
                    </a:prstGeom>
                  </pic:spPr>
                </pic:pic>
              </a:graphicData>
            </a:graphic>
            <wp14:sizeRelH relativeFrom="page">
              <wp14:pctWidth>0</wp14:pctWidth>
            </wp14:sizeRelH>
            <wp14:sizeRelV relativeFrom="page">
              <wp14:pctHeight>0</wp14:pctHeight>
            </wp14:sizeRelV>
          </wp:anchor>
        </w:drawing>
      </w:r>
      <w:r w:rsidRPr="00826089">
        <w:rPr>
          <w:rFonts w:ascii="Times New Roman" w:hAnsi="Times New Roman" w:cs="Times New Roman"/>
          <w:b/>
          <w:bCs/>
          <w:sz w:val="24"/>
          <w:szCs w:val="24"/>
        </w:rPr>
        <w:t>Figure 9</w:t>
      </w:r>
    </w:p>
    <w:p w14:paraId="087BC57E" w14:textId="77777777" w:rsidR="007264D2" w:rsidRPr="00826089" w:rsidRDefault="007264D2" w:rsidP="521F7D46">
      <w:pPr>
        <w:widowControl/>
        <w:jc w:val="left"/>
        <w:rPr>
          <w:rFonts w:ascii="Times New Roman" w:hAnsi="Times New Roman" w:cs="Times New Roman"/>
          <w:b/>
          <w:bCs/>
          <w:sz w:val="24"/>
          <w:szCs w:val="24"/>
        </w:rPr>
      </w:pPr>
    </w:p>
    <w:p w14:paraId="5C0E5AB5" w14:textId="578E9808" w:rsidR="00BE4A2F" w:rsidRDefault="00BE4A2F">
      <w:pPr>
        <w:widowControl/>
        <w:jc w:val="left"/>
        <w:rPr>
          <w:rFonts w:ascii="Times New Roman" w:hAnsi="Times New Roman" w:cs="Times New Roman"/>
          <w:sz w:val="20"/>
          <w:szCs w:val="20"/>
        </w:rPr>
      </w:pPr>
      <w:r w:rsidRPr="00826089">
        <w:rPr>
          <w:rFonts w:ascii="Times New Roman" w:hAnsi="Times New Roman" w:cs="Times New Roman"/>
          <w:b/>
          <w:bCs/>
          <w:sz w:val="24"/>
          <w:szCs w:val="24"/>
        </w:rPr>
        <w:t xml:space="preserve">Figure 9. </w:t>
      </w:r>
      <w:r w:rsidR="004D0A2A" w:rsidRPr="00826089">
        <w:rPr>
          <w:rFonts w:ascii="Times New Roman" w:hAnsi="Times New Roman" w:cs="Times New Roman"/>
          <w:b/>
          <w:bCs/>
          <w:sz w:val="24"/>
          <w:szCs w:val="24"/>
        </w:rPr>
        <w:t xml:space="preserve">Sensitivity of 63 patients </w:t>
      </w:r>
      <w:r w:rsidR="00E55D93" w:rsidRPr="00826089">
        <w:rPr>
          <w:rFonts w:ascii="Times New Roman" w:hAnsi="Times New Roman" w:cs="Times New Roman"/>
          <w:b/>
          <w:bCs/>
          <w:sz w:val="24"/>
          <w:szCs w:val="24"/>
        </w:rPr>
        <w:t xml:space="preserve">diagnosed </w:t>
      </w:r>
      <w:r w:rsidR="007732C3" w:rsidRPr="00826089">
        <w:rPr>
          <w:rFonts w:ascii="Times New Roman" w:hAnsi="Times New Roman" w:cs="Times New Roman"/>
          <w:b/>
          <w:bCs/>
          <w:sz w:val="24"/>
          <w:szCs w:val="24"/>
        </w:rPr>
        <w:t>with advanced precancerous lesions</w:t>
      </w:r>
      <w:r w:rsidR="00171E64" w:rsidRPr="00826089">
        <w:rPr>
          <w:rFonts w:ascii="Times New Roman" w:hAnsi="Times New Roman" w:cs="Times New Roman"/>
          <w:b/>
          <w:bCs/>
          <w:sz w:val="24"/>
          <w:szCs w:val="24"/>
        </w:rPr>
        <w:t>.</w:t>
      </w:r>
      <w:r w:rsidR="00171E64">
        <w:rPr>
          <w:rFonts w:ascii="Times New Roman" w:hAnsi="Times New Roman" w:cs="Times New Roman" w:hint="eastAsia"/>
          <w:sz w:val="20"/>
          <w:szCs w:val="20"/>
        </w:rPr>
        <w:t xml:space="preserve"> </w:t>
      </w:r>
      <w:r w:rsidR="007E7BF0">
        <w:rPr>
          <w:rFonts w:ascii="Times New Roman" w:hAnsi="Times New Roman" w:cs="Times New Roman" w:hint="eastAsia"/>
          <w:sz w:val="20"/>
          <w:szCs w:val="20"/>
        </w:rPr>
        <w:t>The s</w:t>
      </w:r>
      <w:r w:rsidR="00171E64">
        <w:rPr>
          <w:rFonts w:ascii="Times New Roman" w:hAnsi="Times New Roman" w:cs="Times New Roman" w:hint="eastAsia"/>
          <w:sz w:val="20"/>
          <w:szCs w:val="20"/>
        </w:rPr>
        <w:t xml:space="preserve">ensitivities of all 63 patients and </w:t>
      </w:r>
      <w:r w:rsidR="00E20ABA">
        <w:rPr>
          <w:rFonts w:ascii="Times New Roman" w:hAnsi="Times New Roman" w:cs="Times New Roman" w:hint="eastAsia"/>
          <w:sz w:val="20"/>
          <w:szCs w:val="20"/>
        </w:rPr>
        <w:t>e</w:t>
      </w:r>
      <w:r w:rsidR="00866732">
        <w:rPr>
          <w:rFonts w:ascii="Times New Roman" w:hAnsi="Times New Roman" w:cs="Times New Roman" w:hint="eastAsia"/>
          <w:sz w:val="20"/>
          <w:szCs w:val="20"/>
        </w:rPr>
        <w:t xml:space="preserve">ach </w:t>
      </w:r>
      <w:r w:rsidR="000B17D8">
        <w:rPr>
          <w:rFonts w:ascii="Times New Roman" w:hAnsi="Times New Roman" w:cs="Times New Roman" w:hint="eastAsia"/>
          <w:sz w:val="20"/>
          <w:szCs w:val="20"/>
        </w:rPr>
        <w:t>cancer type</w:t>
      </w:r>
      <w:r w:rsidR="00D406BD">
        <w:rPr>
          <w:rFonts w:ascii="Times New Roman" w:hAnsi="Times New Roman" w:cs="Times New Roman" w:hint="eastAsia"/>
          <w:sz w:val="20"/>
          <w:szCs w:val="20"/>
        </w:rPr>
        <w:t xml:space="preserve"> were plotted</w:t>
      </w:r>
      <w:r w:rsidR="00AF4A9E">
        <w:rPr>
          <w:rFonts w:ascii="Times New Roman" w:hAnsi="Times New Roman" w:cs="Times New Roman" w:hint="eastAsia"/>
          <w:sz w:val="20"/>
          <w:szCs w:val="20"/>
        </w:rPr>
        <w:t xml:space="preserve"> with 95% confidence interval</w:t>
      </w:r>
      <w:r w:rsidR="005D0A19">
        <w:rPr>
          <w:rFonts w:ascii="Times New Roman" w:hAnsi="Times New Roman" w:cs="Times New Roman" w:hint="eastAsia"/>
          <w:sz w:val="20"/>
          <w:szCs w:val="20"/>
        </w:rPr>
        <w:t>.</w:t>
      </w:r>
    </w:p>
    <w:p w14:paraId="26657518" w14:textId="1C281612" w:rsidR="007264D2" w:rsidRDefault="007264D2">
      <w:pPr>
        <w:widowControl/>
        <w:jc w:val="left"/>
        <w:rPr>
          <w:rFonts w:ascii="Times New Roman" w:hAnsi="Times New Roman" w:cs="Times New Roman"/>
          <w:sz w:val="20"/>
          <w:szCs w:val="20"/>
        </w:rPr>
      </w:pPr>
    </w:p>
    <w:p w14:paraId="20CCEFBD" w14:textId="77777777" w:rsidR="0019186B" w:rsidRDefault="0019186B">
      <w:pPr>
        <w:widowControl/>
        <w:jc w:val="left"/>
        <w:rPr>
          <w:rFonts w:ascii="Times New Roman" w:hAnsi="Times New Roman" w:cs="Times New Roman"/>
          <w:sz w:val="20"/>
          <w:szCs w:val="20"/>
        </w:rPr>
      </w:pPr>
    </w:p>
    <w:p w14:paraId="2EB3D68C" w14:textId="77777777" w:rsidR="0019186B" w:rsidRPr="00826089" w:rsidRDefault="0019186B">
      <w:pPr>
        <w:widowControl/>
        <w:jc w:val="left"/>
        <w:rPr>
          <w:rFonts w:ascii="Times New Roman" w:hAnsi="Times New Roman" w:cs="Times New Roman"/>
          <w:sz w:val="20"/>
          <w:szCs w:val="20"/>
        </w:rPr>
      </w:pPr>
    </w:p>
    <w:p w14:paraId="1979D4A6" w14:textId="50D00604" w:rsidR="00E65767" w:rsidRDefault="00D00B76">
      <w:pPr>
        <w:spacing w:line="259"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Figure </w:t>
      </w:r>
      <w:r w:rsidR="009103E6">
        <w:rPr>
          <w:rFonts w:ascii="Times New Roman" w:hAnsi="Times New Roman" w:cs="Times New Roman" w:hint="eastAsia"/>
          <w:b/>
          <w:bCs/>
          <w:sz w:val="24"/>
          <w:szCs w:val="24"/>
        </w:rPr>
        <w:t>10</w:t>
      </w:r>
    </w:p>
    <w:p w14:paraId="71DF9801" w14:textId="390A0DA7" w:rsidR="00E65767" w:rsidRDefault="00E65767">
      <w:pPr>
        <w:rPr>
          <w:rFonts w:ascii="Times New Roman" w:eastAsia="Times New Roman" w:hAnsi="Times New Roman" w:cs="Times New Roman"/>
          <w:sz w:val="20"/>
          <w:szCs w:val="20"/>
        </w:rPr>
      </w:pPr>
    </w:p>
    <w:p w14:paraId="29D744F1" w14:textId="0EF6D111" w:rsidR="00E65767" w:rsidRDefault="00D00B76">
      <w:pPr>
        <w:rPr>
          <w:rFonts w:ascii="Times New Roman" w:eastAsia="Times New Roman" w:hAnsi="Times New Roman" w:cs="Times New Roman"/>
        </w:rPr>
      </w:pPr>
      <w:r>
        <w:rPr>
          <w:rFonts w:ascii="Times New Roman" w:hAnsi="Times New Roman" w:cs="Times New Roman" w:hint="eastAsia"/>
          <w:noProof/>
        </w:rPr>
        <w:drawing>
          <wp:inline distT="0" distB="0" distL="114300" distR="114300" wp14:anchorId="26F42704" wp14:editId="7F897D65">
            <wp:extent cx="5274310" cy="1838960"/>
            <wp:effectExtent l="0" t="0" r="8890" b="2540"/>
            <wp:docPr id="4" name="图片 4" descr="Figure S10_25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10_250402"/>
                    <pic:cNvPicPr>
                      <a:picLocks noChangeAspect="1"/>
                    </pic:cNvPicPr>
                  </pic:nvPicPr>
                  <pic:blipFill>
                    <a:blip r:embed="rId21"/>
                    <a:stretch>
                      <a:fillRect/>
                    </a:stretch>
                  </pic:blipFill>
                  <pic:spPr>
                    <a:xfrm>
                      <a:off x="0" y="0"/>
                      <a:ext cx="5274310" cy="1838960"/>
                    </a:xfrm>
                    <a:prstGeom prst="rect">
                      <a:avLst/>
                    </a:prstGeom>
                  </pic:spPr>
                </pic:pic>
              </a:graphicData>
            </a:graphic>
          </wp:inline>
        </w:drawing>
      </w:r>
    </w:p>
    <w:p w14:paraId="427C9EA7" w14:textId="77777777" w:rsidR="00E65767" w:rsidRDefault="00E65767">
      <w:pPr>
        <w:rPr>
          <w:rFonts w:ascii="Times New Roman" w:eastAsia="Times New Roman" w:hAnsi="Times New Roman" w:cs="Times New Roman"/>
          <w:sz w:val="20"/>
          <w:szCs w:val="20"/>
        </w:rPr>
      </w:pPr>
    </w:p>
    <w:p w14:paraId="41DF42FC" w14:textId="45BC2959" w:rsidR="00E65767" w:rsidRDefault="00D00B76">
      <w:pPr>
        <w:spacing w:line="259"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w:t>
      </w:r>
      <w:r w:rsidR="009103E6">
        <w:rPr>
          <w:rFonts w:ascii="Times New Roman" w:hAnsi="Times New Roman" w:cs="Times New Roman" w:hint="eastAsia"/>
          <w:b/>
          <w:bCs/>
          <w:sz w:val="24"/>
          <w:szCs w:val="24"/>
        </w:rPr>
        <w:t>10</w:t>
      </w:r>
      <w:r>
        <w:rPr>
          <w:rFonts w:ascii="Times New Roman" w:eastAsia="Times New Roman" w:hAnsi="Times New Roman" w:cs="Times New Roman"/>
          <w:b/>
          <w:bCs/>
          <w:sz w:val="24"/>
          <w:szCs w:val="24"/>
        </w:rPr>
        <w:t xml:space="preserve">. Comparison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and conventional tumor</w:t>
      </w:r>
      <w:r w:rsidR="00095E75">
        <w:rPr>
          <w:rFonts w:ascii="Times New Roman" w:hAnsi="Times New Roman" w:cs="Times New Roman" w:hint="eastAsia"/>
          <w:b/>
          <w:bCs/>
          <w:sz w:val="24"/>
          <w:szCs w:val="24"/>
        </w:rPr>
        <w:t xml:space="preserve"> serum</w:t>
      </w:r>
      <w:r>
        <w:rPr>
          <w:rFonts w:ascii="Times New Roman" w:eastAsia="Times New Roman" w:hAnsi="Times New Roman" w:cs="Times New Roman"/>
          <w:b/>
          <w:bCs/>
          <w:sz w:val="24"/>
          <w:szCs w:val="24"/>
        </w:rPr>
        <w:t xml:space="preserve"> markers.</w:t>
      </w:r>
    </w:p>
    <w:p w14:paraId="2D19A0FA" w14:textId="3C8CD703"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Comparison of the AUC values between </w:t>
      </w:r>
      <w:proofErr w:type="spellStart"/>
      <w:r>
        <w:rPr>
          <w:rFonts w:ascii="Times New Roman" w:eastAsia="Times New Roman" w:hAnsi="Times New Roman" w:cs="Times New Roman"/>
          <w:sz w:val="20"/>
          <w:szCs w:val="20"/>
        </w:rPr>
        <w:t>GutSeer</w:t>
      </w:r>
      <w:proofErr w:type="spellEnd"/>
      <w:r>
        <w:rPr>
          <w:rFonts w:ascii="Times New Roman" w:eastAsia="Times New Roman" w:hAnsi="Times New Roman" w:cs="Times New Roman"/>
          <w:sz w:val="20"/>
          <w:szCs w:val="20"/>
        </w:rPr>
        <w:t xml:space="preserve"> and conventional </w:t>
      </w:r>
      <w:r w:rsidR="00095E75">
        <w:rPr>
          <w:rFonts w:ascii="Times New Roman" w:hAnsi="Times New Roman" w:cs="Times New Roman" w:hint="eastAsia"/>
          <w:sz w:val="20"/>
          <w:szCs w:val="20"/>
        </w:rPr>
        <w:t>tumor serum</w:t>
      </w:r>
      <w:r>
        <w:rPr>
          <w:rFonts w:ascii="Times New Roman" w:eastAsia="Times New Roman" w:hAnsi="Times New Roman" w:cs="Times New Roman"/>
          <w:sz w:val="20"/>
          <w:szCs w:val="20"/>
        </w:rPr>
        <w:t xml:space="preserve"> markers. </w:t>
      </w:r>
      <w:r>
        <w:rPr>
          <w:rFonts w:ascii="Times New Roman" w:eastAsia="Times New Roman" w:hAnsi="Times New Roman" w:cs="Times New Roman"/>
          <w:i/>
          <w:iCs/>
          <w:sz w:val="20"/>
          <w:szCs w:val="20"/>
        </w:rPr>
        <w:t>P-values</w:t>
      </w:r>
      <w:r>
        <w:rPr>
          <w:rFonts w:ascii="Times New Roman" w:eastAsia="Times New Roman" w:hAnsi="Times New Roman" w:cs="Times New Roman"/>
          <w:sz w:val="20"/>
          <w:szCs w:val="20"/>
        </w:rPr>
        <w:t xml:space="preserve"> were calculated by Delong test.</w:t>
      </w:r>
    </w:p>
    <w:p w14:paraId="4B417215" w14:textId="77777777" w:rsidR="00E65767" w:rsidRDefault="00E65767">
      <w:pPr>
        <w:spacing w:line="259" w:lineRule="auto"/>
        <w:rPr>
          <w:rFonts w:ascii="Times New Roman" w:hAnsi="Times New Roman" w:cs="Times New Roman"/>
          <w:b/>
          <w:bCs/>
          <w:sz w:val="24"/>
          <w:szCs w:val="24"/>
        </w:rPr>
      </w:pPr>
    </w:p>
    <w:p w14:paraId="28C2729C" w14:textId="77777777" w:rsidR="00E65767" w:rsidRDefault="00D00B7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46B3A27D" w14:textId="784309BB" w:rsidR="00E65767" w:rsidRDefault="00D00B76">
      <w:pPr>
        <w:spacing w:line="259" w:lineRule="auto"/>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sidR="00EE4181">
        <w:rPr>
          <w:rFonts w:ascii="Times New Roman" w:eastAsia="Times New Roman" w:hAnsi="Times New Roman" w:cs="Times New Roman"/>
          <w:b/>
          <w:bCs/>
          <w:sz w:val="24"/>
          <w:szCs w:val="24"/>
        </w:rPr>
        <w:t>1</w:t>
      </w:r>
      <w:r w:rsidR="00EE4181">
        <w:rPr>
          <w:rFonts w:ascii="Times New Roman" w:hAnsi="Times New Roman" w:cs="Times New Roman" w:hint="eastAsia"/>
          <w:b/>
          <w:bCs/>
          <w:sz w:val="24"/>
          <w:szCs w:val="24"/>
        </w:rPr>
        <w:t>1</w:t>
      </w:r>
    </w:p>
    <w:p w14:paraId="746D6AC0" w14:textId="77777777" w:rsidR="00E65767" w:rsidRDefault="00D00B76">
      <w:pPr>
        <w:jc w:val="center"/>
        <w:rPr>
          <w:rFonts w:ascii="Times New Roman" w:eastAsia="Times New Roman" w:hAnsi="Times New Roman" w:cs="Times New Roman"/>
          <w:sz w:val="20"/>
          <w:szCs w:val="20"/>
        </w:rPr>
      </w:pPr>
      <w:r>
        <w:rPr>
          <w:noProof/>
        </w:rPr>
        <w:drawing>
          <wp:anchor distT="0" distB="0" distL="114300" distR="114300" simplePos="0" relativeHeight="251658240" behindDoc="0" locked="0" layoutInCell="1" allowOverlap="1" wp14:anchorId="2B7E41EC" wp14:editId="1F7AEB5A">
            <wp:simplePos x="0" y="0"/>
            <wp:positionH relativeFrom="margin">
              <wp:align>center</wp:align>
            </wp:positionH>
            <wp:positionV relativeFrom="paragraph">
              <wp:posOffset>3175</wp:posOffset>
            </wp:positionV>
            <wp:extent cx="4863425" cy="2177415"/>
            <wp:effectExtent l="0" t="0" r="0" b="0"/>
            <wp:wrapTopAndBottom/>
            <wp:docPr id="9286803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80350" name="图片 4"/>
                    <pic:cNvPicPr>
                      <a:picLocks noChangeAspect="1" noChangeArrowheads="1"/>
                    </pic:cNvPicPr>
                  </pic:nvPicPr>
                  <pic:blipFill>
                    <a:blip r:embed="rId22"/>
                    <a:stretch>
                      <a:fillRect/>
                    </a:stretch>
                  </pic:blipFill>
                  <pic:spPr>
                    <a:xfrm>
                      <a:off x="0" y="0"/>
                      <a:ext cx="4863425" cy="2177415"/>
                    </a:xfrm>
                    <a:prstGeom prst="rect">
                      <a:avLst/>
                    </a:prstGeom>
                    <a:noFill/>
                    <a:ln>
                      <a:noFill/>
                    </a:ln>
                  </pic:spPr>
                </pic:pic>
              </a:graphicData>
            </a:graphic>
          </wp:anchor>
        </w:drawing>
      </w:r>
    </w:p>
    <w:p w14:paraId="071D5B6E" w14:textId="2C8A5F65" w:rsidR="00E65767" w:rsidRDefault="00D00B76" w:rsidP="00FA0C13">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4"/>
          <w:szCs w:val="24"/>
        </w:rPr>
        <w:t>Figure 1</w:t>
      </w:r>
      <w:r w:rsidR="00DE2E6A">
        <w:rPr>
          <w:rFonts w:ascii="Times New Roman" w:hAnsi="Times New Roman" w:cs="Times New Roman" w:hint="eastAsia"/>
          <w:b/>
          <w:bCs/>
          <w:sz w:val="24"/>
          <w:szCs w:val="24"/>
        </w:rPr>
        <w:t>1</w:t>
      </w:r>
      <w:r>
        <w:rPr>
          <w:rFonts w:ascii="Times New Roman" w:eastAsia="Times New Roman" w:hAnsi="Times New Roman" w:cs="Times New Roman"/>
          <w:b/>
          <w:bCs/>
          <w:sz w:val="24"/>
          <w:szCs w:val="24"/>
        </w:rPr>
        <w:t xml:space="preserve">. Consistency of </w:t>
      </w:r>
      <w:proofErr w:type="spellStart"/>
      <w:r>
        <w:rPr>
          <w:rFonts w:ascii="Times New Roman" w:eastAsia="Times New Roman" w:hAnsi="Times New Roman" w:cs="Times New Roman"/>
          <w:b/>
          <w:bCs/>
          <w:sz w:val="24"/>
          <w:szCs w:val="24"/>
        </w:rPr>
        <w:t>fragmentomics</w:t>
      </w:r>
      <w:proofErr w:type="spellEnd"/>
      <w:r>
        <w:rPr>
          <w:rFonts w:ascii="Times New Roman" w:eastAsia="Times New Roman" w:hAnsi="Times New Roman" w:cs="Times New Roman"/>
          <w:b/>
          <w:bCs/>
          <w:sz w:val="24"/>
          <w:szCs w:val="24"/>
        </w:rPr>
        <w:t xml:space="preserve"> signatures between the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and WGS data.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Confusion matrices showing the TOO identification in the test dataset determined by using </w:t>
      </w:r>
      <w:proofErr w:type="spellStart"/>
      <w:r>
        <w:rPr>
          <w:rFonts w:ascii="Times New Roman" w:hAnsi="Times New Roman" w:cs="Times New Roman" w:hint="eastAsia"/>
          <w:sz w:val="20"/>
          <w:szCs w:val="20"/>
        </w:rPr>
        <w:t>FragD</w:t>
      </w:r>
      <w:proofErr w:type="spellEnd"/>
      <w:r>
        <w:rPr>
          <w:rFonts w:ascii="Times New Roman" w:hAnsi="Times New Roman" w:cs="Times New Roman" w:hint="eastAsia"/>
          <w:sz w:val="20"/>
          <w:szCs w:val="20"/>
        </w:rPr>
        <w:t xml:space="preserve"> (A)</w:t>
      </w:r>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GutSeer</w:t>
      </w:r>
      <w:proofErr w:type="spellEnd"/>
      <w:r>
        <w:rPr>
          <w:rFonts w:ascii="Times New Roman" w:hAnsi="Times New Roman" w:cs="Times New Roman" w:hint="eastAsia"/>
          <w:sz w:val="20"/>
          <w:szCs w:val="20"/>
        </w:rPr>
        <w:t xml:space="preserve"> (B)</w:t>
      </w:r>
      <w:r>
        <w:rPr>
          <w:rFonts w:ascii="Times New Roman" w:eastAsia="Times New Roman" w:hAnsi="Times New Roman" w:cs="Times New Roman"/>
          <w:sz w:val="20"/>
          <w:szCs w:val="20"/>
        </w:rPr>
        <w:t xml:space="preserve">, respectively. </w:t>
      </w:r>
      <w:proofErr w:type="spellStart"/>
      <w:r>
        <w:rPr>
          <w:rFonts w:ascii="Times New Roman" w:eastAsia="Times New Roman" w:hAnsi="Times New Roman" w:cs="Times New Roman"/>
          <w:sz w:val="20"/>
          <w:szCs w:val="20"/>
        </w:rPr>
        <w:t>EsoSto</w:t>
      </w:r>
      <w:proofErr w:type="spellEnd"/>
      <w:r>
        <w:rPr>
          <w:rFonts w:ascii="Times New Roman" w:eastAsia="Times New Roman" w:hAnsi="Times New Roman" w:cs="Times New Roman"/>
          <w:sz w:val="20"/>
          <w:szCs w:val="20"/>
        </w:rPr>
        <w:t xml:space="preserve"> indicates esophageal and/or stomach cancer.</w:t>
      </w:r>
    </w:p>
    <w:p w14:paraId="0C493BBE" w14:textId="77777777" w:rsidR="00E65767" w:rsidRDefault="00D00B7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085A503" w14:textId="50937C44" w:rsidR="00E65767" w:rsidRDefault="00D00B76">
      <w:pPr>
        <w:spacing w:line="259" w:lineRule="auto"/>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Figure 1</w:t>
      </w:r>
      <w:r w:rsidR="005C2371">
        <w:rPr>
          <w:rFonts w:ascii="Times New Roman" w:hAnsi="Times New Roman" w:cs="Times New Roman" w:hint="eastAsia"/>
          <w:b/>
          <w:bCs/>
          <w:sz w:val="24"/>
          <w:szCs w:val="24"/>
        </w:rPr>
        <w:t>2</w:t>
      </w:r>
    </w:p>
    <w:p w14:paraId="52185EBF" w14:textId="77777777" w:rsidR="00E65767" w:rsidRDefault="00E65767">
      <w:pPr>
        <w:spacing w:line="259" w:lineRule="auto"/>
        <w:rPr>
          <w:rFonts w:ascii="Times New Roman" w:hAnsi="Times New Roman" w:cs="Times New Roman"/>
          <w:b/>
          <w:bCs/>
          <w:sz w:val="24"/>
          <w:szCs w:val="24"/>
        </w:rPr>
      </w:pPr>
    </w:p>
    <w:p w14:paraId="0BF7AC91" w14:textId="2D5F1DD8" w:rsidR="00E65767" w:rsidRDefault="00740761">
      <w:pPr>
        <w:jc w:val="center"/>
        <w:rPr>
          <w:rFonts w:ascii="Times New Roman" w:hAnsi="Times New Roman" w:cs="Times New Roman"/>
        </w:rPr>
      </w:pPr>
      <w:r>
        <w:rPr>
          <w:rFonts w:ascii="Times New Roman" w:hAnsi="Times New Roman" w:cs="Times New Roman"/>
          <w:noProof/>
        </w:rPr>
        <w:drawing>
          <wp:inline distT="0" distB="0" distL="0" distR="0" wp14:anchorId="75F40DB6" wp14:editId="6D007167">
            <wp:extent cx="5274310" cy="8110220"/>
            <wp:effectExtent l="0" t="0" r="2540" b="5080"/>
            <wp:docPr id="99570538" name="图片 5"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0538" name="图片 5" descr="图示&#10;&#10;AI 生成的内容可能不正确。"/>
                    <pic:cNvPicPr/>
                  </pic:nvPicPr>
                  <pic:blipFill>
                    <a:blip r:embed="rId23"/>
                    <a:stretch>
                      <a:fillRect/>
                    </a:stretch>
                  </pic:blipFill>
                  <pic:spPr>
                    <a:xfrm>
                      <a:off x="0" y="0"/>
                      <a:ext cx="5274310" cy="8110220"/>
                    </a:xfrm>
                    <a:prstGeom prst="rect">
                      <a:avLst/>
                    </a:prstGeom>
                  </pic:spPr>
                </pic:pic>
              </a:graphicData>
            </a:graphic>
          </wp:inline>
        </w:drawing>
      </w:r>
    </w:p>
    <w:p w14:paraId="37A3EEB9" w14:textId="035C0B51" w:rsidR="00E65767" w:rsidRDefault="00D00B76">
      <w:pPr>
        <w:spacing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Figure 1</w:t>
      </w:r>
      <w:r w:rsidR="005C2371">
        <w:rPr>
          <w:rFonts w:ascii="Times New Roman" w:hAnsi="Times New Roman" w:cs="Times New Roman" w:hint="eastAsia"/>
          <w:b/>
          <w:bCs/>
          <w:sz w:val="24"/>
          <w:szCs w:val="24"/>
        </w:rPr>
        <w:t>2</w:t>
      </w:r>
      <w:r>
        <w:rPr>
          <w:rFonts w:ascii="Times New Roman" w:eastAsia="Times New Roman" w:hAnsi="Times New Roman" w:cs="Times New Roman"/>
          <w:b/>
          <w:bCs/>
          <w:sz w:val="24"/>
          <w:szCs w:val="24"/>
        </w:rPr>
        <w:t xml:space="preserve">. Impact of </w:t>
      </w:r>
      <w:r>
        <w:rPr>
          <w:rFonts w:ascii="Times New Roman" w:eastAsia="Times New Roman" w:hAnsi="Times New Roman" w:cs="Times New Roman"/>
          <w:b/>
          <w:bCs/>
          <w:sz w:val="28"/>
          <w:szCs w:val="28"/>
        </w:rPr>
        <w:t>covariates</w:t>
      </w:r>
      <w:r>
        <w:rPr>
          <w:rFonts w:ascii="Times New Roman" w:eastAsia="Times New Roman" w:hAnsi="Times New Roman" w:cs="Times New Roman"/>
          <w:b/>
          <w:bCs/>
          <w:sz w:val="24"/>
          <w:szCs w:val="24"/>
        </w:rPr>
        <w:t xml:space="preserve"> on the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performance.</w:t>
      </w:r>
    </w:p>
    <w:p w14:paraId="270A03F4"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w:t>
      </w:r>
      <w:r>
        <w:rPr>
          <w:rFonts w:ascii="Times New Roman" w:eastAsia="Times New Roman" w:hAnsi="Times New Roman" w:cs="Times New Roman"/>
          <w:sz w:val="20"/>
          <w:szCs w:val="20"/>
        </w:rPr>
        <w:t xml:space="preserve"> Distribution of probability of cancer prediction for different ages (A) and genders (B). No significant difference was obtained among non-cancer groups, or among cancer groups, except a small difference between male and female non-cancer samples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 0.0049 by Mann-Whitney U-test, further adjusted by Bonferroni procedure). </w:t>
      </w:r>
    </w:p>
    <w:p w14:paraId="46466BD3" w14:textId="1A7E7A20"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1 by comparison between the two groups (&lt;60 versus ≥60) cancer samples;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0.56 in non-cancer samples. (B)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1 between male and female cancer samples. The Mann-Whitney U-test was used for the analyses, and data were further adjusted by Bonferroni procedure.</w:t>
      </w:r>
    </w:p>
    <w:p w14:paraId="16A362BC"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(C-D)</w:t>
      </w:r>
      <w:r>
        <w:rPr>
          <w:rFonts w:ascii="Times New Roman" w:eastAsia="Times New Roman" w:hAnsi="Times New Roman" w:cs="Times New Roman"/>
          <w:sz w:val="20"/>
          <w:szCs w:val="20"/>
        </w:rPr>
        <w:t xml:space="preserve"> Comparison among four sample sets in the test cohort: all samples, male samples, female samples, and the PSM (propensity score matched: balancing the age and sex between cancer and </w:t>
      </w:r>
      <w:r>
        <w:rPr>
          <w:rFonts w:ascii="Times New Roman" w:hAnsi="Times New Roman" w:cs="Times New Roman" w:hint="eastAsia"/>
          <w:sz w:val="20"/>
          <w:szCs w:val="20"/>
        </w:rPr>
        <w:t>non-cancer</w:t>
      </w:r>
      <w:r>
        <w:rPr>
          <w:rFonts w:ascii="Times New Roman" w:eastAsia="Times New Roman" w:hAnsi="Times New Roman" w:cs="Times New Roman"/>
          <w:sz w:val="20"/>
          <w:szCs w:val="20"/>
        </w:rPr>
        <w:t xml:space="preserve">) samples. (C) Comparison of the AUC: No significant difference was noted by Delong test. The </w:t>
      </w:r>
      <w:r>
        <w:rPr>
          <w:rFonts w:ascii="Times New Roman" w:eastAsia="Times New Roman" w:hAnsi="Times New Roman" w:cs="Times New Roman"/>
          <w:i/>
          <w:iCs/>
          <w:sz w:val="20"/>
          <w:szCs w:val="20"/>
        </w:rPr>
        <w:t>p-values</w:t>
      </w:r>
      <w:r>
        <w:rPr>
          <w:rFonts w:ascii="Times New Roman" w:eastAsia="Times New Roman" w:hAnsi="Times New Roman" w:cs="Times New Roman"/>
          <w:sz w:val="20"/>
          <w:szCs w:val="20"/>
        </w:rPr>
        <w:t xml:space="preserve"> were 0.97 (all versus male samples), 0.45 (all versus female samples), and 0.98 (all versus the PSM subset). (D) Comparison of the sensitivity/specificity. The sensitivity was 82.3% (all samples), 82.8% (male samples), 81.2% (female samples), and 83.1% (PSM); the specificity was 95.2% (all samples), 94.1% (male samples), 96.2% (female samples), and 94.6% (PSM). No significant difference was noted by the Chi-squared test. The </w:t>
      </w:r>
      <w:r>
        <w:rPr>
          <w:rFonts w:ascii="Times New Roman" w:eastAsia="Times New Roman" w:hAnsi="Times New Roman" w:cs="Times New Roman"/>
          <w:i/>
          <w:iCs/>
          <w:sz w:val="20"/>
          <w:szCs w:val="20"/>
        </w:rPr>
        <w:t>p-values</w:t>
      </w:r>
      <w:r>
        <w:rPr>
          <w:rFonts w:ascii="Times New Roman" w:eastAsia="Times New Roman" w:hAnsi="Times New Roman" w:cs="Times New Roman"/>
          <w:sz w:val="20"/>
          <w:szCs w:val="20"/>
        </w:rPr>
        <w:t xml:space="preserve"> were 0.40 (all versus male samples), 0.40 (all versus female samples), and 0.61 (all versus PSM subset) for the comparison of sensitivity; the </w:t>
      </w:r>
      <w:r>
        <w:rPr>
          <w:rFonts w:ascii="Times New Roman" w:eastAsia="Times New Roman" w:hAnsi="Times New Roman" w:cs="Times New Roman"/>
          <w:i/>
          <w:iCs/>
          <w:sz w:val="20"/>
          <w:szCs w:val="20"/>
        </w:rPr>
        <w:t>p-values</w:t>
      </w:r>
      <w:r>
        <w:rPr>
          <w:rFonts w:ascii="Times New Roman" w:eastAsia="Times New Roman" w:hAnsi="Times New Roman" w:cs="Times New Roman"/>
          <w:sz w:val="20"/>
          <w:szCs w:val="20"/>
        </w:rPr>
        <w:t xml:space="preserve"> were 0.87 (all versus male samples), 0.76 (all versus female samples), and 0.73 (all versus PSM subset) for the comparison of specificity.</w:t>
      </w:r>
    </w:p>
    <w:p w14:paraId="150F7B0D" w14:textId="5CC379C0"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(E-J)</w:t>
      </w:r>
      <w:r>
        <w:rPr>
          <w:rFonts w:ascii="Times New Roman" w:eastAsia="Times New Roman" w:hAnsi="Times New Roman" w:cs="Times New Roman"/>
          <w:sz w:val="20"/>
          <w:szCs w:val="20"/>
        </w:rPr>
        <w:t xml:space="preserve"> Covariate analysis of the (E) collection site, (F) BMI, (G) smoking status, (H) drinking status, (I) number of unique DNA molecules observed and (J) total DNA quantity (ng) extracted. No significant difference was noted among the non-cancer groups or among the cancer groups. The Mann-Whitney U-test was implemented, with data further adjusted by the Bonferroni procedure.</w:t>
      </w:r>
    </w:p>
    <w:p w14:paraId="0DF05068" w14:textId="7F1DACC0"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Pairwise comparisons were conducted within non-cancer groups and cancer groups, respectively. All </w:t>
      </w:r>
      <w:r>
        <w:rPr>
          <w:rFonts w:ascii="Times New Roman" w:eastAsia="Times New Roman" w:hAnsi="Times New Roman" w:cs="Times New Roman"/>
          <w:i/>
          <w:iCs/>
          <w:sz w:val="20"/>
          <w:szCs w:val="20"/>
        </w:rPr>
        <w:t>p-values</w:t>
      </w:r>
      <w:r>
        <w:rPr>
          <w:rFonts w:ascii="Times New Roman" w:eastAsia="Times New Roman" w:hAnsi="Times New Roman" w:cs="Times New Roman"/>
          <w:sz w:val="20"/>
          <w:szCs w:val="20"/>
        </w:rPr>
        <w:t xml:space="preserve"> were 1 except for QPH vs. ZSH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 0.21) and HCH vs. ZSH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 0.33) in the cancer groups, and XHC vs. ZSH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 0.58) in the non-cancer groups.</w:t>
      </w:r>
    </w:p>
    <w:p w14:paraId="57495F7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0.54 between non-cancer groups and 1 between cancer groups.</w:t>
      </w:r>
      <w:r>
        <w:rPr>
          <w:rFonts w:ascii="Times New Roman" w:eastAsia="Times New Roman" w:hAnsi="Times New Roman" w:cs="Times New Roman"/>
          <w:b/>
          <w:bCs/>
          <w:sz w:val="20"/>
          <w:szCs w:val="20"/>
        </w:rPr>
        <w:t xml:space="preserve"> </w:t>
      </w:r>
    </w:p>
    <w:p w14:paraId="34E09FE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0.31 between non-cancer groups and 1 between cancer groups.</w:t>
      </w:r>
    </w:p>
    <w:p w14:paraId="2863B09F"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0.32 between non-cancer groups and 1 between cancer groups.</w:t>
      </w:r>
    </w:p>
    <w:p w14:paraId="137B8AB9"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0.39 between non-cancer groups and 0.42 between cancer groups.</w:t>
      </w:r>
    </w:p>
    <w:p w14:paraId="05858F36"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was 0.38 between non-cancer groups and 1 between cancer groups.</w:t>
      </w:r>
    </w:p>
    <w:p w14:paraId="6FD3C057" w14:textId="77777777" w:rsidR="00E65767" w:rsidRDefault="00D00B7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986AC83" w14:textId="3EEBEAF3" w:rsidR="00E65767" w:rsidRDefault="00D00B76">
      <w:pPr>
        <w:spacing w:line="259" w:lineRule="auto"/>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Figure 1</w:t>
      </w:r>
      <w:r w:rsidR="00D918EF">
        <w:rPr>
          <w:rFonts w:ascii="Times New Roman" w:hAnsi="Times New Roman" w:cs="Times New Roman" w:hint="eastAsia"/>
          <w:b/>
          <w:bCs/>
          <w:sz w:val="24"/>
          <w:szCs w:val="24"/>
        </w:rPr>
        <w:t>3</w:t>
      </w:r>
    </w:p>
    <w:p w14:paraId="2E94EE70" w14:textId="77777777" w:rsidR="00E65767" w:rsidRDefault="00E65767">
      <w:pPr>
        <w:rPr>
          <w:rFonts w:ascii="Times New Roman" w:hAnsi="Times New Roman" w:cs="Times New Roman"/>
        </w:rPr>
      </w:pPr>
    </w:p>
    <w:p w14:paraId="228C1827" w14:textId="54F7E4C0" w:rsidR="00E65767" w:rsidRDefault="00740761">
      <w:pPr>
        <w:rPr>
          <w:rFonts w:ascii="Times New Roman" w:eastAsia="宋体" w:hAnsi="Times New Roman" w:cs="Times New Roman"/>
          <w:sz w:val="20"/>
          <w:szCs w:val="20"/>
        </w:rPr>
      </w:pPr>
      <w:r>
        <w:rPr>
          <w:rFonts w:ascii="Times New Roman" w:eastAsia="宋体" w:hAnsi="Times New Roman" w:cs="Times New Roman"/>
          <w:noProof/>
          <w:sz w:val="20"/>
          <w:szCs w:val="20"/>
        </w:rPr>
        <w:drawing>
          <wp:inline distT="0" distB="0" distL="0" distR="0" wp14:anchorId="3FB9E74E" wp14:editId="5F73C129">
            <wp:extent cx="5274310" cy="1746250"/>
            <wp:effectExtent l="0" t="0" r="2540" b="6350"/>
            <wp:docPr id="2105769042" name="图片 6"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69042" name="图片 6" descr="图表&#10;&#10;AI 生成的内容可能不正确。"/>
                    <pic:cNvPicPr/>
                  </pic:nvPicPr>
                  <pic:blipFill>
                    <a:blip r:embed="rId24"/>
                    <a:stretch>
                      <a:fillRect/>
                    </a:stretch>
                  </pic:blipFill>
                  <pic:spPr>
                    <a:xfrm>
                      <a:off x="0" y="0"/>
                      <a:ext cx="5274310" cy="1746250"/>
                    </a:xfrm>
                    <a:prstGeom prst="rect">
                      <a:avLst/>
                    </a:prstGeom>
                  </pic:spPr>
                </pic:pic>
              </a:graphicData>
            </a:graphic>
          </wp:inline>
        </w:drawing>
      </w:r>
    </w:p>
    <w:p w14:paraId="7387655C" w14:textId="555021D0" w:rsidR="00E65767" w:rsidRDefault="00D00B76">
      <w:pPr>
        <w:spacing w:line="259" w:lineRule="auto"/>
        <w:rPr>
          <w:rFonts w:ascii="Times New Roman" w:eastAsia="Times New Roman" w:hAnsi="Times New Roman" w:cs="Times New Roman"/>
          <w:sz w:val="22"/>
        </w:rPr>
      </w:pPr>
      <w:r>
        <w:rPr>
          <w:rFonts w:ascii="Times New Roman" w:eastAsia="Times New Roman" w:hAnsi="Times New Roman" w:cs="Times New Roman"/>
          <w:b/>
          <w:bCs/>
          <w:sz w:val="24"/>
          <w:szCs w:val="24"/>
        </w:rPr>
        <w:t>Figure 1</w:t>
      </w:r>
      <w:r w:rsidR="00D918EF">
        <w:rPr>
          <w:rFonts w:ascii="Times New Roman" w:hAnsi="Times New Roman" w:cs="Times New Roman" w:hint="eastAsia"/>
          <w:b/>
          <w:bCs/>
          <w:sz w:val="24"/>
          <w:szCs w:val="24"/>
        </w:rPr>
        <w:t>3</w:t>
      </w:r>
      <w:r>
        <w:rPr>
          <w:rFonts w:ascii="Times New Roman" w:eastAsia="Times New Roman" w:hAnsi="Times New Roman" w:cs="Times New Roman"/>
          <w:b/>
          <w:bCs/>
          <w:sz w:val="24"/>
          <w:szCs w:val="24"/>
        </w:rPr>
        <w:t xml:space="preserve">. Low dependence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on the sequencing depth.</w:t>
      </w:r>
    </w:p>
    <w:p w14:paraId="2C48686B" w14:textId="67B6E70A"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w:t>
      </w:r>
      <w:r>
        <w:rPr>
          <w:rFonts w:ascii="Times New Roman" w:eastAsia="Times New Roman" w:hAnsi="Times New Roman" w:cs="Times New Roman"/>
          <w:sz w:val="20"/>
          <w:szCs w:val="20"/>
        </w:rPr>
        <w:t xml:space="preserve"> The sensitivity of the differentiation between cancer and </w:t>
      </w:r>
      <w:r>
        <w:rPr>
          <w:rFonts w:ascii="Times New Roman" w:hAnsi="Times New Roman" w:cs="Times New Roman" w:hint="eastAsia"/>
          <w:sz w:val="20"/>
          <w:szCs w:val="20"/>
        </w:rPr>
        <w:t>non-cancer</w:t>
      </w:r>
      <w:r>
        <w:rPr>
          <w:rFonts w:ascii="Times New Roman" w:eastAsia="Times New Roman" w:hAnsi="Times New Roman" w:cs="Times New Roman"/>
          <w:sz w:val="20"/>
          <w:szCs w:val="20"/>
        </w:rPr>
        <w:t xml:space="preserve"> samples (orange line) and accuracy in </w:t>
      </w:r>
      <w:r w:rsidR="00B64C35">
        <w:rPr>
          <w:rFonts w:ascii="Times New Roman" w:hAnsi="Times New Roman" w:cs="Times New Roman" w:hint="eastAsia"/>
          <w:sz w:val="20"/>
          <w:szCs w:val="20"/>
        </w:rPr>
        <w:t>tissue of origin (TOO)</w:t>
      </w:r>
      <w:r w:rsidR="00B64C35">
        <w:rPr>
          <w:rFonts w:ascii="Times New Roman" w:eastAsia="Times New Roman" w:hAnsi="Times New Roman" w:cs="Times New Roman"/>
          <w:sz w:val="20"/>
          <w:szCs w:val="20"/>
        </w:rPr>
        <w:t xml:space="preserve"> </w:t>
      </w:r>
      <w:r w:rsidR="00747FDB">
        <w:rPr>
          <w:rFonts w:ascii="Times New Roman" w:hAnsi="Times New Roman" w:cs="Times New Roman" w:hint="eastAsia"/>
          <w:sz w:val="20"/>
          <w:szCs w:val="20"/>
        </w:rPr>
        <w:t>prediction</w:t>
      </w:r>
      <w:r w:rsidR="00747FD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(blue line) were evaluated by </w:t>
      </w:r>
      <w:proofErr w:type="gramStart"/>
      <w:r>
        <w:rPr>
          <w:rFonts w:ascii="Times New Roman" w:eastAsia="Times New Roman" w:hAnsi="Times New Roman" w:cs="Times New Roman"/>
          <w:sz w:val="20"/>
          <w:szCs w:val="20"/>
        </w:rPr>
        <w:t>down-sampling</w:t>
      </w:r>
      <w:proofErr w:type="gramEnd"/>
      <w:r>
        <w:rPr>
          <w:rFonts w:ascii="Times New Roman" w:eastAsia="Times New Roman" w:hAnsi="Times New Roman" w:cs="Times New Roman"/>
          <w:sz w:val="20"/>
          <w:szCs w:val="20"/>
        </w:rPr>
        <w:t xml:space="preserve"> the mapped read pairs to 10M, 5M, 2M, 1M, 0.5M, and 0.1M, respectively.</w:t>
      </w:r>
    </w:p>
    <w:p w14:paraId="70DA9D38" w14:textId="2260A28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w:t>
      </w:r>
      <w:r>
        <w:rPr>
          <w:rFonts w:ascii="Times New Roman" w:eastAsia="Times New Roman" w:hAnsi="Times New Roman" w:cs="Times New Roman"/>
          <w:sz w:val="20"/>
          <w:szCs w:val="20"/>
        </w:rPr>
        <w:t xml:space="preserve"> Correlation of the average methylation fraction (AMF) values across </w:t>
      </w:r>
      <w:proofErr w:type="gramStart"/>
      <w:r>
        <w:rPr>
          <w:rFonts w:ascii="Times New Roman" w:eastAsia="Times New Roman" w:hAnsi="Times New Roman" w:cs="Times New Roman"/>
          <w:sz w:val="20"/>
          <w:szCs w:val="20"/>
        </w:rPr>
        <w:t>all of</w:t>
      </w:r>
      <w:proofErr w:type="gramEnd"/>
      <w:r>
        <w:rPr>
          <w:rFonts w:ascii="Times New Roman" w:eastAsia="Times New Roman" w:hAnsi="Times New Roman" w:cs="Times New Roman"/>
          <w:sz w:val="20"/>
          <w:szCs w:val="20"/>
        </w:rPr>
        <w:t xml:space="preserve"> the samples between those with a high sequencing depth (20M) and a low sequencing depth (by </w:t>
      </w:r>
      <w:proofErr w:type="gramStart"/>
      <w:r>
        <w:rPr>
          <w:rFonts w:ascii="Times New Roman" w:eastAsia="Times New Roman" w:hAnsi="Times New Roman" w:cs="Times New Roman"/>
          <w:sz w:val="20"/>
          <w:szCs w:val="20"/>
        </w:rPr>
        <w:t>down-sampling</w:t>
      </w:r>
      <w:proofErr w:type="gramEnd"/>
      <w:r>
        <w:rPr>
          <w:rFonts w:ascii="Times New Roman" w:eastAsia="Times New Roman" w:hAnsi="Times New Roman" w:cs="Times New Roman"/>
          <w:sz w:val="20"/>
          <w:szCs w:val="20"/>
        </w:rPr>
        <w:t xml:space="preserve"> the mapped reads to 10M, 5M, 2M, 1M, 0.5M, 0.1M, and 0.01M) for each of the 1,656 marker regions. Each row is a marker region; each column is the sequencing depth after down-sampling; each cell is the cross-sample </w:t>
      </w:r>
      <w:r w:rsidR="006021A6">
        <w:rPr>
          <w:rFonts w:ascii="Times New Roman" w:hAnsi="Times New Roman" w:cs="Times New Roman" w:hint="eastAsia"/>
          <w:sz w:val="20"/>
          <w:szCs w:val="20"/>
        </w:rPr>
        <w:t xml:space="preserve">Pearson </w:t>
      </w:r>
      <w:r>
        <w:rPr>
          <w:rFonts w:ascii="Times New Roman" w:eastAsia="Times New Roman" w:hAnsi="Times New Roman" w:cs="Times New Roman"/>
          <w:sz w:val="20"/>
          <w:szCs w:val="20"/>
        </w:rPr>
        <w:t>correlation</w:t>
      </w:r>
      <w:r w:rsidR="006021A6">
        <w:rPr>
          <w:rFonts w:ascii="Times New Roman" w:hAnsi="Times New Roman" w:cs="Times New Roman" w:hint="eastAsia"/>
          <w:sz w:val="20"/>
          <w:szCs w:val="20"/>
        </w:rPr>
        <w:t xml:space="preserve"> coefficient</w:t>
      </w:r>
      <w:r>
        <w:rPr>
          <w:rFonts w:ascii="Times New Roman" w:eastAsia="Times New Roman" w:hAnsi="Times New Roman" w:cs="Times New Roman"/>
          <w:sz w:val="20"/>
          <w:szCs w:val="20"/>
        </w:rPr>
        <w:t xml:space="preserve"> (represented by the filled color) of the AMF between the high sequencing depth and the corresponding down-sampled low sequencing depth.</w:t>
      </w:r>
    </w:p>
    <w:p w14:paraId="0DCE7112" w14:textId="77777777" w:rsidR="00E65767" w:rsidRDefault="00E65767">
      <w:pPr>
        <w:rPr>
          <w:rFonts w:ascii="Times New Roman" w:eastAsia="Times New Roman" w:hAnsi="Times New Roman" w:cs="Times New Roman"/>
          <w:sz w:val="20"/>
          <w:szCs w:val="20"/>
        </w:rPr>
      </w:pPr>
    </w:p>
    <w:p w14:paraId="43D47F9A"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A301C66" w14:textId="77777777" w:rsidR="00E65767" w:rsidRDefault="00D00B76">
      <w:pPr>
        <w:widowControl/>
        <w:jc w:val="left"/>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Supplementary Tables</w:t>
      </w:r>
    </w:p>
    <w:p w14:paraId="32BE4CA6" w14:textId="77777777" w:rsidR="00E65767" w:rsidRDefault="00E65767">
      <w:pPr>
        <w:widowControl/>
        <w:jc w:val="left"/>
        <w:rPr>
          <w:rFonts w:ascii="Times New Roman" w:hAnsi="Times New Roman" w:cs="Times New Roman"/>
          <w:b/>
          <w:bCs/>
          <w:sz w:val="24"/>
          <w:szCs w:val="24"/>
        </w:rPr>
      </w:pPr>
    </w:p>
    <w:p w14:paraId="498F3CBE" w14:textId="77777777" w:rsidR="00E65767" w:rsidRDefault="00D00B7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 xml:space="preserve">Table 1. Categorization of Participants </w:t>
      </w:r>
    </w:p>
    <w:p w14:paraId="171A26F5" w14:textId="77777777" w:rsidR="00E65767" w:rsidRDefault="00E65767">
      <w:pPr>
        <w:widowControl/>
        <w:jc w:val="left"/>
        <w:rPr>
          <w:rFonts w:ascii="Times New Roman" w:hAnsi="Times New Roman" w:cs="Times New Roman"/>
          <w:b/>
          <w:bCs/>
          <w:sz w:val="24"/>
          <w:szCs w:val="24"/>
        </w:rPr>
      </w:pPr>
    </w:p>
    <w:tbl>
      <w:tblPr>
        <w:tblStyle w:val="ae"/>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8615"/>
      </w:tblGrid>
      <w:tr w:rsidR="00E65767" w14:paraId="1FB79D96" w14:textId="77777777">
        <w:trPr>
          <w:trHeight w:val="437"/>
          <w:jc w:val="center"/>
        </w:trPr>
        <w:tc>
          <w:tcPr>
            <w:tcW w:w="9776" w:type="dxa"/>
            <w:gridSpan w:val="2"/>
            <w:tcBorders>
              <w:top w:val="single" w:sz="8" w:space="0" w:color="auto"/>
              <w:bottom w:val="single" w:sz="8" w:space="0" w:color="auto"/>
            </w:tcBorders>
            <w:noWrap/>
            <w:vAlign w:val="center"/>
          </w:tcPr>
          <w:p w14:paraId="615547FD" w14:textId="77777777" w:rsidR="00E65767" w:rsidRDefault="00D00B76">
            <w:pPr>
              <w:widowControl/>
              <w:jc w:val="center"/>
              <w:rPr>
                <w:rFonts w:ascii="Times New Roman" w:hAnsi="Times New Roman" w:cs="Times New Roman"/>
                <w:b/>
                <w:bCs/>
                <w:sz w:val="20"/>
                <w:szCs w:val="20"/>
              </w:rPr>
            </w:pPr>
            <w:r>
              <w:rPr>
                <w:rFonts w:ascii="Times New Roman" w:hAnsi="Times New Roman" w:cs="Times New Roman"/>
                <w:b/>
                <w:bCs/>
                <w:sz w:val="20"/>
                <w:szCs w:val="20"/>
              </w:rPr>
              <w:t>Colorectum</w:t>
            </w:r>
            <w:r>
              <w:rPr>
                <w:rFonts w:ascii="Times New Roman" w:hAnsi="Times New Roman" w:cs="Times New Roman" w:hint="eastAsia"/>
                <w:b/>
                <w:bCs/>
                <w:sz w:val="20"/>
                <w:szCs w:val="20"/>
              </w:rPr>
              <w:t>*</w:t>
            </w:r>
          </w:p>
        </w:tc>
      </w:tr>
      <w:tr w:rsidR="00E65767" w14:paraId="118F0D80" w14:textId="77777777">
        <w:trPr>
          <w:trHeight w:val="300"/>
          <w:jc w:val="center"/>
        </w:trPr>
        <w:tc>
          <w:tcPr>
            <w:tcW w:w="1161" w:type="dxa"/>
            <w:tcBorders>
              <w:top w:val="single" w:sz="8" w:space="0" w:color="auto"/>
              <w:bottom w:val="single" w:sz="4" w:space="0" w:color="auto"/>
            </w:tcBorders>
            <w:noWrap/>
          </w:tcPr>
          <w:p w14:paraId="622553D0"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Category</w:t>
            </w:r>
          </w:p>
        </w:tc>
        <w:tc>
          <w:tcPr>
            <w:tcW w:w="8615" w:type="dxa"/>
            <w:tcBorders>
              <w:top w:val="single" w:sz="8" w:space="0" w:color="auto"/>
              <w:bottom w:val="single" w:sz="4" w:space="0" w:color="auto"/>
            </w:tcBorders>
          </w:tcPr>
          <w:p w14:paraId="4D0D47FA"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Description</w:t>
            </w:r>
          </w:p>
        </w:tc>
      </w:tr>
      <w:tr w:rsidR="00E65767" w14:paraId="44889794" w14:textId="77777777">
        <w:trPr>
          <w:trHeight w:val="310"/>
          <w:jc w:val="center"/>
        </w:trPr>
        <w:tc>
          <w:tcPr>
            <w:tcW w:w="1161" w:type="dxa"/>
            <w:tcBorders>
              <w:top w:val="single" w:sz="4" w:space="0" w:color="auto"/>
            </w:tcBorders>
            <w:noWrap/>
            <w:vAlign w:val="center"/>
          </w:tcPr>
          <w:p w14:paraId="3805AC83" w14:textId="77777777" w:rsidR="00E65767" w:rsidRDefault="00D00B76">
            <w:pPr>
              <w:widowControl/>
              <w:rPr>
                <w:rFonts w:ascii="Times New Roman" w:hAnsi="Times New Roman" w:cs="Times New Roman"/>
                <w:sz w:val="20"/>
                <w:szCs w:val="20"/>
              </w:rPr>
            </w:pPr>
            <w:r>
              <w:rPr>
                <w:rFonts w:ascii="Times New Roman" w:hAnsi="Times New Roman" w:cs="Times New Roman"/>
                <w:sz w:val="20"/>
                <w:szCs w:val="20"/>
              </w:rPr>
              <w:t>1</w:t>
            </w:r>
          </w:p>
        </w:tc>
        <w:tc>
          <w:tcPr>
            <w:tcW w:w="8615" w:type="dxa"/>
            <w:tcBorders>
              <w:top w:val="single" w:sz="4" w:space="0" w:color="auto"/>
            </w:tcBorders>
          </w:tcPr>
          <w:p w14:paraId="4CB7DC3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Adenocarcinoma of colorectum, stages I to IV</w:t>
            </w:r>
          </w:p>
        </w:tc>
      </w:tr>
      <w:tr w:rsidR="00E65767" w14:paraId="55C12E8E" w14:textId="77777777">
        <w:trPr>
          <w:trHeight w:val="310"/>
          <w:jc w:val="center"/>
        </w:trPr>
        <w:tc>
          <w:tcPr>
            <w:tcW w:w="1161" w:type="dxa"/>
            <w:noWrap/>
            <w:vAlign w:val="center"/>
          </w:tcPr>
          <w:p w14:paraId="472BE1EE" w14:textId="77777777" w:rsidR="00E65767" w:rsidRDefault="00D00B76">
            <w:pPr>
              <w:widowControl/>
              <w:rPr>
                <w:rFonts w:ascii="Times New Roman" w:hAnsi="Times New Roman" w:cs="Times New Roman"/>
                <w:sz w:val="20"/>
                <w:szCs w:val="20"/>
              </w:rPr>
            </w:pPr>
            <w:r>
              <w:rPr>
                <w:rFonts w:ascii="Times New Roman" w:hAnsi="Times New Roman" w:cs="Times New Roman"/>
                <w:sz w:val="20"/>
                <w:szCs w:val="20"/>
              </w:rPr>
              <w:t>2</w:t>
            </w:r>
          </w:p>
        </w:tc>
        <w:tc>
          <w:tcPr>
            <w:tcW w:w="8615" w:type="dxa"/>
          </w:tcPr>
          <w:p w14:paraId="79874724"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Advanced precancerous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5028387E" w14:textId="77777777">
        <w:trPr>
          <w:trHeight w:val="310"/>
          <w:jc w:val="center"/>
        </w:trPr>
        <w:tc>
          <w:tcPr>
            <w:tcW w:w="1161" w:type="dxa"/>
            <w:noWrap/>
            <w:vAlign w:val="center"/>
          </w:tcPr>
          <w:p w14:paraId="6F23EECD"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2.1</w:t>
            </w:r>
          </w:p>
        </w:tc>
        <w:tc>
          <w:tcPr>
            <w:tcW w:w="8615" w:type="dxa"/>
          </w:tcPr>
          <w:p w14:paraId="508D19E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Adenoma with high-grade dysplasia/carcinoma </w:t>
            </w:r>
            <w:r>
              <w:rPr>
                <w:rFonts w:ascii="Times New Roman" w:hAnsi="Times New Roman" w:cs="Times New Roman"/>
                <w:i/>
                <w:iCs/>
                <w:sz w:val="20"/>
                <w:szCs w:val="20"/>
              </w:rPr>
              <w:t>in situ</w:t>
            </w:r>
            <w:r>
              <w:rPr>
                <w:rFonts w:ascii="Times New Roman" w:hAnsi="Times New Roman" w:cs="Times New Roman"/>
                <w:sz w:val="20"/>
                <w:szCs w:val="20"/>
              </w:rPr>
              <w:t>, any size</w:t>
            </w:r>
          </w:p>
        </w:tc>
      </w:tr>
      <w:tr w:rsidR="00E65767" w14:paraId="700E9C21" w14:textId="77777777">
        <w:trPr>
          <w:trHeight w:val="257"/>
          <w:jc w:val="center"/>
        </w:trPr>
        <w:tc>
          <w:tcPr>
            <w:tcW w:w="1161" w:type="dxa"/>
            <w:noWrap/>
            <w:vAlign w:val="center"/>
          </w:tcPr>
          <w:p w14:paraId="320C17BC"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2.2</w:t>
            </w:r>
          </w:p>
        </w:tc>
        <w:tc>
          <w:tcPr>
            <w:tcW w:w="8615" w:type="dxa"/>
          </w:tcPr>
          <w:p w14:paraId="14F7589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Adenoma with villous growth patte</w:t>
            </w:r>
            <w:r>
              <w:rPr>
                <w:rFonts w:ascii="Times New Roman" w:hAnsi="Times New Roman" w:cs="Times New Roman" w:hint="eastAsia"/>
                <w:sz w:val="20"/>
                <w:szCs w:val="20"/>
              </w:rPr>
              <w:t>r</w:t>
            </w:r>
            <w:r>
              <w:rPr>
                <w:rFonts w:ascii="Times New Roman" w:hAnsi="Times New Roman" w:cs="Times New Roman"/>
                <w:sz w:val="20"/>
                <w:szCs w:val="20"/>
              </w:rPr>
              <w:t>n (</w:t>
            </w:r>
            <w:r>
              <w:rPr>
                <w:rFonts w:ascii="Times New Roman" w:hAnsi="Times New Roman" w:cs="Times New Roman" w:hint="eastAsia"/>
                <w:sz w:val="20"/>
                <w:szCs w:val="20"/>
              </w:rPr>
              <w:t>≥</w:t>
            </w:r>
            <w:r>
              <w:rPr>
                <w:rFonts w:ascii="Times New Roman" w:hAnsi="Times New Roman" w:cs="Times New Roman"/>
                <w:sz w:val="20"/>
                <w:szCs w:val="20"/>
              </w:rPr>
              <w:t>25%), any size</w:t>
            </w:r>
          </w:p>
        </w:tc>
      </w:tr>
      <w:tr w:rsidR="00E65767" w14:paraId="50A2A927" w14:textId="77777777">
        <w:trPr>
          <w:trHeight w:val="320"/>
          <w:jc w:val="center"/>
        </w:trPr>
        <w:tc>
          <w:tcPr>
            <w:tcW w:w="1161" w:type="dxa"/>
            <w:noWrap/>
            <w:vAlign w:val="center"/>
          </w:tcPr>
          <w:p w14:paraId="7B8880D1"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2.3</w:t>
            </w:r>
          </w:p>
        </w:tc>
        <w:tc>
          <w:tcPr>
            <w:tcW w:w="8615" w:type="dxa"/>
          </w:tcPr>
          <w:p w14:paraId="3EC2C23E"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Adenoma </w:t>
            </w:r>
            <w:r>
              <w:rPr>
                <w:rFonts w:ascii="Times New Roman" w:hAnsi="Times New Roman" w:cs="Times New Roman" w:hint="eastAsia"/>
                <w:sz w:val="20"/>
                <w:szCs w:val="20"/>
              </w:rPr>
              <w:t>≥</w:t>
            </w:r>
            <w:r>
              <w:rPr>
                <w:rFonts w:ascii="Times New Roman" w:hAnsi="Times New Roman" w:cs="Times New Roman"/>
                <w:sz w:val="20"/>
                <w:szCs w:val="20"/>
              </w:rPr>
              <w:t>10 mm in size</w:t>
            </w:r>
          </w:p>
        </w:tc>
      </w:tr>
      <w:tr w:rsidR="00E65767" w14:paraId="32A7189E" w14:textId="77777777">
        <w:trPr>
          <w:trHeight w:val="451"/>
          <w:jc w:val="center"/>
        </w:trPr>
        <w:tc>
          <w:tcPr>
            <w:tcW w:w="1161" w:type="dxa"/>
            <w:noWrap/>
            <w:vAlign w:val="center"/>
          </w:tcPr>
          <w:p w14:paraId="0B4014D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2.4</w:t>
            </w:r>
          </w:p>
        </w:tc>
        <w:tc>
          <w:tcPr>
            <w:tcW w:w="8615" w:type="dxa"/>
          </w:tcPr>
          <w:p w14:paraId="346C1D26"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SSL</w:t>
            </w:r>
            <w:r>
              <w:rPr>
                <w:rFonts w:ascii="Times New Roman" w:hAnsi="Times New Roman" w:cs="Times New Roman" w:hint="eastAsia"/>
                <w:sz w:val="20"/>
                <w:szCs w:val="20"/>
              </w:rPr>
              <w:t>≥</w:t>
            </w:r>
            <w:r>
              <w:rPr>
                <w:rFonts w:ascii="Times New Roman" w:hAnsi="Times New Roman" w:cs="Times New Roman"/>
                <w:sz w:val="20"/>
                <w:szCs w:val="20"/>
              </w:rPr>
              <w:t>10 mm (SSA, SSP,*</w:t>
            </w:r>
            <w:r>
              <w:rPr>
                <w:rFonts w:ascii="Times New Roman" w:hAnsi="Times New Roman" w:cs="Times New Roman" w:hint="eastAsia"/>
                <w:sz w:val="20"/>
                <w:szCs w:val="20"/>
              </w:rPr>
              <w:t>*</w:t>
            </w:r>
            <w:r>
              <w:rPr>
                <w:rFonts w:ascii="Times New Roman" w:hAnsi="Times New Roman" w:cs="Times New Roman"/>
                <w:sz w:val="20"/>
                <w:szCs w:val="20"/>
              </w:rPr>
              <w:t xml:space="preserve"> traditional serrated adenoma)</w:t>
            </w:r>
            <w:r>
              <w:rPr>
                <w:rFonts w:ascii="Times New Roman" w:hAnsi="Times New Roman" w:cs="Times New Roman" w:hint="eastAsia"/>
                <w:sz w:val="20"/>
                <w:szCs w:val="20"/>
              </w:rPr>
              <w:t xml:space="preserve"> </w:t>
            </w:r>
            <w:r>
              <w:rPr>
                <w:rFonts w:ascii="Times New Roman" w:hAnsi="Times New Roman" w:cs="Times New Roman"/>
                <w:sz w:val="20"/>
                <w:szCs w:val="20"/>
              </w:rPr>
              <w:t>and hyperplastic</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polyps </w:t>
            </w:r>
            <w:r>
              <w:rPr>
                <w:rFonts w:ascii="Times New Roman" w:hAnsi="Times New Roman" w:cs="Times New Roman" w:hint="eastAsia"/>
                <w:sz w:val="20"/>
                <w:szCs w:val="20"/>
              </w:rPr>
              <w:t>≥</w:t>
            </w:r>
            <w:r>
              <w:rPr>
                <w:rFonts w:ascii="Times New Roman" w:hAnsi="Times New Roman" w:cs="Times New Roman"/>
                <w:sz w:val="20"/>
                <w:szCs w:val="20"/>
              </w:rPr>
              <w:t>10 mm</w:t>
            </w:r>
          </w:p>
        </w:tc>
      </w:tr>
      <w:tr w:rsidR="00E65767" w14:paraId="4A5D2592" w14:textId="77777777">
        <w:trPr>
          <w:trHeight w:val="310"/>
          <w:jc w:val="center"/>
        </w:trPr>
        <w:tc>
          <w:tcPr>
            <w:tcW w:w="1161" w:type="dxa"/>
            <w:noWrap/>
          </w:tcPr>
          <w:p w14:paraId="4F6828C2"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3</w:t>
            </w:r>
          </w:p>
        </w:tc>
        <w:tc>
          <w:tcPr>
            <w:tcW w:w="8615" w:type="dxa"/>
          </w:tcPr>
          <w:p w14:paraId="69F07FA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Benign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0FEEE4A0" w14:textId="77777777">
        <w:trPr>
          <w:trHeight w:val="310"/>
          <w:jc w:val="center"/>
        </w:trPr>
        <w:tc>
          <w:tcPr>
            <w:tcW w:w="1161" w:type="dxa"/>
            <w:noWrap/>
            <w:vAlign w:val="center"/>
          </w:tcPr>
          <w:p w14:paraId="727722F5"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3.1</w:t>
            </w:r>
          </w:p>
        </w:tc>
        <w:tc>
          <w:tcPr>
            <w:tcW w:w="8615" w:type="dxa"/>
          </w:tcPr>
          <w:p w14:paraId="5F8517CC"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Adenoma(s) including SSA, SSP, nonadvanced, &gt;5 mm in size, &lt;10 mm in size, 1 or 2 adenomas</w:t>
            </w:r>
          </w:p>
        </w:tc>
      </w:tr>
      <w:tr w:rsidR="00E65767" w14:paraId="299A06A5" w14:textId="77777777">
        <w:trPr>
          <w:trHeight w:val="320"/>
          <w:jc w:val="center"/>
        </w:trPr>
        <w:tc>
          <w:tcPr>
            <w:tcW w:w="1161" w:type="dxa"/>
            <w:noWrap/>
            <w:vAlign w:val="center"/>
          </w:tcPr>
          <w:p w14:paraId="5AC576BC"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3.2</w:t>
            </w:r>
          </w:p>
        </w:tc>
        <w:tc>
          <w:tcPr>
            <w:tcW w:w="8615" w:type="dxa"/>
          </w:tcPr>
          <w:p w14:paraId="6468F55E"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Adenoma(s) including SSA, SSP, nonadvanced, &lt;10 mm in size, </w:t>
            </w:r>
            <w:r>
              <w:rPr>
                <w:rFonts w:ascii="Times New Roman" w:hAnsi="Times New Roman" w:cs="Times New Roman" w:hint="eastAsia"/>
                <w:sz w:val="20"/>
                <w:szCs w:val="20"/>
              </w:rPr>
              <w:t>≥</w:t>
            </w:r>
            <w:r>
              <w:rPr>
                <w:rFonts w:ascii="Times New Roman" w:hAnsi="Times New Roman" w:cs="Times New Roman"/>
                <w:sz w:val="20"/>
                <w:szCs w:val="20"/>
              </w:rPr>
              <w:t>3 adenomas</w:t>
            </w:r>
          </w:p>
        </w:tc>
      </w:tr>
      <w:tr w:rsidR="00E65767" w14:paraId="20222325" w14:textId="77777777">
        <w:trPr>
          <w:trHeight w:val="320"/>
          <w:jc w:val="center"/>
        </w:trPr>
        <w:tc>
          <w:tcPr>
            <w:tcW w:w="1161" w:type="dxa"/>
            <w:noWrap/>
            <w:vAlign w:val="center"/>
          </w:tcPr>
          <w:p w14:paraId="14FDA63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3.3</w:t>
            </w:r>
          </w:p>
        </w:tc>
        <w:tc>
          <w:tcPr>
            <w:tcW w:w="8615" w:type="dxa"/>
          </w:tcPr>
          <w:p w14:paraId="61DE16E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Adenoma(s) including SSA, SSP, nonadvanced, </w:t>
            </w:r>
            <w:r>
              <w:rPr>
                <w:rFonts w:ascii="Times New Roman" w:hAnsi="Times New Roman" w:cs="Times New Roman" w:hint="eastAsia"/>
                <w:sz w:val="20"/>
                <w:szCs w:val="20"/>
              </w:rPr>
              <w:t>≤</w:t>
            </w:r>
            <w:r>
              <w:rPr>
                <w:rFonts w:ascii="Times New Roman" w:hAnsi="Times New Roman" w:cs="Times New Roman"/>
                <w:sz w:val="20"/>
                <w:szCs w:val="20"/>
              </w:rPr>
              <w:t>5 mm in size, 1 or 2 adenomas</w:t>
            </w:r>
          </w:p>
        </w:tc>
      </w:tr>
      <w:tr w:rsidR="00E65767" w14:paraId="11870D98" w14:textId="77777777">
        <w:trPr>
          <w:trHeight w:val="310"/>
          <w:jc w:val="center"/>
        </w:trPr>
        <w:tc>
          <w:tcPr>
            <w:tcW w:w="1161" w:type="dxa"/>
            <w:noWrap/>
            <w:vAlign w:val="center"/>
          </w:tcPr>
          <w:p w14:paraId="58AAF9E3"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3.4</w:t>
            </w:r>
          </w:p>
        </w:tc>
        <w:tc>
          <w:tcPr>
            <w:tcW w:w="8615" w:type="dxa"/>
          </w:tcPr>
          <w:p w14:paraId="3241633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Intestinal </w:t>
            </w:r>
            <w:r>
              <w:rPr>
                <w:rFonts w:ascii="Times New Roman" w:hAnsi="Times New Roman" w:cs="Times New Roman" w:hint="eastAsia"/>
                <w:sz w:val="20"/>
                <w:szCs w:val="20"/>
              </w:rPr>
              <w:t>l</w:t>
            </w:r>
            <w:r>
              <w:rPr>
                <w:rFonts w:ascii="Times New Roman" w:hAnsi="Times New Roman" w:cs="Times New Roman"/>
                <w:sz w:val="20"/>
                <w:szCs w:val="20"/>
              </w:rPr>
              <w:t>ipoma</w:t>
            </w:r>
          </w:p>
        </w:tc>
      </w:tr>
      <w:tr w:rsidR="00E65767" w14:paraId="4E200D9B" w14:textId="77777777">
        <w:trPr>
          <w:trHeight w:val="310"/>
          <w:jc w:val="center"/>
        </w:trPr>
        <w:tc>
          <w:tcPr>
            <w:tcW w:w="1161" w:type="dxa"/>
            <w:noWrap/>
            <w:vAlign w:val="center"/>
          </w:tcPr>
          <w:p w14:paraId="05213BF1"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3.5</w:t>
            </w:r>
          </w:p>
        </w:tc>
        <w:tc>
          <w:tcPr>
            <w:tcW w:w="8615" w:type="dxa"/>
          </w:tcPr>
          <w:p w14:paraId="6705371C"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Chronic intestinal mucositis</w:t>
            </w:r>
          </w:p>
        </w:tc>
      </w:tr>
      <w:tr w:rsidR="00E65767" w14:paraId="6FFC4880" w14:textId="77777777">
        <w:trPr>
          <w:trHeight w:val="310"/>
          <w:jc w:val="center"/>
        </w:trPr>
        <w:tc>
          <w:tcPr>
            <w:tcW w:w="1161" w:type="dxa"/>
            <w:noWrap/>
            <w:vAlign w:val="center"/>
          </w:tcPr>
          <w:p w14:paraId="3EB6C462"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3.6</w:t>
            </w:r>
          </w:p>
        </w:tc>
        <w:tc>
          <w:tcPr>
            <w:tcW w:w="8615" w:type="dxa"/>
          </w:tcPr>
          <w:p w14:paraId="0498AB9D"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Other hyperplastic </w:t>
            </w:r>
            <w:proofErr w:type="gramStart"/>
            <w:r>
              <w:rPr>
                <w:rFonts w:ascii="Times New Roman" w:hAnsi="Times New Roman" w:cs="Times New Roman"/>
                <w:sz w:val="20"/>
                <w:szCs w:val="20"/>
              </w:rPr>
              <w:t>polyp</w:t>
            </w:r>
            <w:proofErr w:type="gramEnd"/>
            <w:r>
              <w:rPr>
                <w:rFonts w:ascii="Times New Roman" w:hAnsi="Times New Roman" w:cs="Times New Roman"/>
                <w:sz w:val="20"/>
                <w:szCs w:val="20"/>
              </w:rPr>
              <w:t xml:space="preserve"> without high-grade dysplasia lesions</w:t>
            </w:r>
          </w:p>
        </w:tc>
      </w:tr>
      <w:tr w:rsidR="00E65767" w14:paraId="2A5A1501" w14:textId="77777777">
        <w:trPr>
          <w:trHeight w:val="310"/>
          <w:jc w:val="center"/>
        </w:trPr>
        <w:tc>
          <w:tcPr>
            <w:tcW w:w="1161" w:type="dxa"/>
            <w:tcBorders>
              <w:bottom w:val="single" w:sz="4" w:space="0" w:color="auto"/>
            </w:tcBorders>
            <w:noWrap/>
            <w:vAlign w:val="center"/>
          </w:tcPr>
          <w:p w14:paraId="3C76459F" w14:textId="77777777" w:rsidR="00E65767" w:rsidRDefault="00D00B76">
            <w:pPr>
              <w:widowControl/>
              <w:rPr>
                <w:rFonts w:ascii="Times New Roman" w:hAnsi="Times New Roman" w:cs="Times New Roman"/>
                <w:sz w:val="20"/>
                <w:szCs w:val="20"/>
              </w:rPr>
            </w:pPr>
            <w:r>
              <w:rPr>
                <w:rFonts w:ascii="Times New Roman" w:hAnsi="Times New Roman" w:cs="Times New Roman" w:hint="eastAsia"/>
                <w:sz w:val="20"/>
                <w:szCs w:val="20"/>
              </w:rPr>
              <w:t>4</w:t>
            </w:r>
          </w:p>
        </w:tc>
        <w:tc>
          <w:tcPr>
            <w:tcW w:w="8615" w:type="dxa"/>
            <w:tcBorders>
              <w:bottom w:val="single" w:sz="4" w:space="0" w:color="auto"/>
            </w:tcBorders>
          </w:tcPr>
          <w:p w14:paraId="2059A6A0"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 evidence of diseases</w:t>
            </w:r>
          </w:p>
        </w:tc>
      </w:tr>
      <w:tr w:rsidR="00E65767" w14:paraId="6C7BAA58" w14:textId="77777777">
        <w:trPr>
          <w:trHeight w:val="341"/>
          <w:jc w:val="center"/>
        </w:trPr>
        <w:tc>
          <w:tcPr>
            <w:tcW w:w="9776" w:type="dxa"/>
            <w:gridSpan w:val="2"/>
            <w:tcBorders>
              <w:top w:val="single" w:sz="4" w:space="0" w:color="auto"/>
              <w:bottom w:val="single" w:sz="4" w:space="0" w:color="auto"/>
            </w:tcBorders>
          </w:tcPr>
          <w:p w14:paraId="5CE488C6"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 xml:space="preserve">* Imperiale TF, </w:t>
            </w:r>
            <w:r>
              <w:rPr>
                <w:rFonts w:ascii="Times New Roman" w:hAnsi="Times New Roman" w:cs="Times New Roman"/>
                <w:i/>
                <w:iCs/>
                <w:sz w:val="20"/>
                <w:szCs w:val="20"/>
              </w:rPr>
              <w:t>et al</w:t>
            </w:r>
            <w:r>
              <w:rPr>
                <w:rFonts w:ascii="Times New Roman" w:hAnsi="Times New Roman" w:cs="Times New Roman" w:hint="eastAsia"/>
                <w:sz w:val="20"/>
                <w:szCs w:val="20"/>
              </w:rPr>
              <w:t xml:space="preserve">. Next-Generation Multitarget Stool DNA Test for Colorectal Cancer Screening. </w:t>
            </w:r>
            <w:r>
              <w:rPr>
                <w:rFonts w:ascii="Times New Roman" w:hAnsi="Times New Roman" w:cs="Times New Roman"/>
                <w:i/>
                <w:iCs/>
                <w:sz w:val="20"/>
                <w:szCs w:val="20"/>
              </w:rPr>
              <w:t>N Engl J Med</w:t>
            </w:r>
            <w:r>
              <w:rPr>
                <w:rFonts w:ascii="Times New Roman" w:hAnsi="Times New Roman" w:cs="Times New Roman" w:hint="eastAsia"/>
                <w:sz w:val="20"/>
                <w:szCs w:val="20"/>
              </w:rPr>
              <w:t xml:space="preserve"> 2024, 390:984-993.</w:t>
            </w:r>
          </w:p>
          <w:p w14:paraId="466003B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SSA denotes sessile se</w:t>
            </w:r>
            <w:r>
              <w:rPr>
                <w:rFonts w:ascii="Times New Roman" w:hAnsi="Times New Roman" w:cs="Times New Roman" w:hint="eastAsia"/>
                <w:sz w:val="20"/>
                <w:szCs w:val="20"/>
              </w:rPr>
              <w:t>r</w:t>
            </w:r>
            <w:r>
              <w:rPr>
                <w:rFonts w:ascii="Times New Roman" w:hAnsi="Times New Roman" w:cs="Times New Roman"/>
                <w:sz w:val="20"/>
                <w:szCs w:val="20"/>
              </w:rPr>
              <w:t>rated adenoma, SSP sessile se</w:t>
            </w:r>
            <w:r>
              <w:rPr>
                <w:rFonts w:ascii="Times New Roman" w:hAnsi="Times New Roman" w:cs="Times New Roman" w:hint="eastAsia"/>
                <w:sz w:val="20"/>
                <w:szCs w:val="20"/>
              </w:rPr>
              <w:t>r</w:t>
            </w:r>
            <w:r>
              <w:rPr>
                <w:rFonts w:ascii="Times New Roman" w:hAnsi="Times New Roman" w:cs="Times New Roman"/>
                <w:sz w:val="20"/>
                <w:szCs w:val="20"/>
              </w:rPr>
              <w:t>rated polyp, SSL sessile se</w:t>
            </w:r>
            <w:r>
              <w:rPr>
                <w:rFonts w:ascii="Times New Roman" w:hAnsi="Times New Roman" w:cs="Times New Roman" w:hint="eastAsia"/>
                <w:sz w:val="20"/>
                <w:szCs w:val="20"/>
              </w:rPr>
              <w:t>r</w:t>
            </w:r>
            <w:r>
              <w:rPr>
                <w:rFonts w:ascii="Times New Roman" w:hAnsi="Times New Roman" w:cs="Times New Roman"/>
                <w:sz w:val="20"/>
                <w:szCs w:val="20"/>
              </w:rPr>
              <w:t>rated lesion</w:t>
            </w:r>
          </w:p>
        </w:tc>
      </w:tr>
      <w:tr w:rsidR="00E65767" w14:paraId="23859403" w14:textId="77777777">
        <w:trPr>
          <w:trHeight w:val="535"/>
          <w:jc w:val="center"/>
        </w:trPr>
        <w:tc>
          <w:tcPr>
            <w:tcW w:w="9776" w:type="dxa"/>
            <w:gridSpan w:val="2"/>
            <w:tcBorders>
              <w:top w:val="single" w:sz="4" w:space="0" w:color="auto"/>
              <w:bottom w:val="single" w:sz="8" w:space="0" w:color="auto"/>
            </w:tcBorders>
            <w:noWrap/>
            <w:vAlign w:val="center"/>
          </w:tcPr>
          <w:p w14:paraId="5F42DF83" w14:textId="77777777" w:rsidR="00E65767" w:rsidRDefault="00D00B76">
            <w:pPr>
              <w:widowControl/>
              <w:jc w:val="center"/>
              <w:rPr>
                <w:rFonts w:ascii="Times New Roman" w:hAnsi="Times New Roman" w:cs="Times New Roman"/>
                <w:b/>
                <w:bCs/>
                <w:sz w:val="20"/>
                <w:szCs w:val="20"/>
              </w:rPr>
            </w:pPr>
            <w:r>
              <w:rPr>
                <w:rFonts w:ascii="Times New Roman" w:hAnsi="Times New Roman" w:cs="Times New Roman"/>
                <w:b/>
                <w:bCs/>
                <w:sz w:val="20"/>
                <w:szCs w:val="20"/>
              </w:rPr>
              <w:t>Liver</w:t>
            </w:r>
            <w:r>
              <w:rPr>
                <w:rFonts w:ascii="Times New Roman" w:hAnsi="Times New Roman" w:cs="Times New Roman" w:hint="eastAsia"/>
                <w:b/>
                <w:bCs/>
                <w:sz w:val="20"/>
                <w:szCs w:val="20"/>
              </w:rPr>
              <w:t>*</w:t>
            </w:r>
          </w:p>
        </w:tc>
      </w:tr>
      <w:tr w:rsidR="00E65767" w14:paraId="6512DE25" w14:textId="77777777">
        <w:trPr>
          <w:trHeight w:val="300"/>
          <w:jc w:val="center"/>
        </w:trPr>
        <w:tc>
          <w:tcPr>
            <w:tcW w:w="1161" w:type="dxa"/>
            <w:tcBorders>
              <w:top w:val="single" w:sz="8" w:space="0" w:color="auto"/>
              <w:bottom w:val="single" w:sz="4" w:space="0" w:color="auto"/>
            </w:tcBorders>
            <w:noWrap/>
          </w:tcPr>
          <w:p w14:paraId="568BEE63"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Category</w:t>
            </w:r>
          </w:p>
        </w:tc>
        <w:tc>
          <w:tcPr>
            <w:tcW w:w="8615" w:type="dxa"/>
            <w:tcBorders>
              <w:top w:val="single" w:sz="8" w:space="0" w:color="auto"/>
              <w:bottom w:val="single" w:sz="4" w:space="0" w:color="auto"/>
            </w:tcBorders>
          </w:tcPr>
          <w:p w14:paraId="514527C0"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Description</w:t>
            </w:r>
          </w:p>
        </w:tc>
      </w:tr>
      <w:tr w:rsidR="00E65767" w14:paraId="6913ED78" w14:textId="77777777">
        <w:trPr>
          <w:trHeight w:val="620"/>
          <w:jc w:val="center"/>
        </w:trPr>
        <w:tc>
          <w:tcPr>
            <w:tcW w:w="1161" w:type="dxa"/>
            <w:tcBorders>
              <w:top w:val="single" w:sz="4" w:space="0" w:color="auto"/>
            </w:tcBorders>
            <w:noWrap/>
          </w:tcPr>
          <w:p w14:paraId="1FE112C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1</w:t>
            </w:r>
          </w:p>
        </w:tc>
        <w:tc>
          <w:tcPr>
            <w:tcW w:w="8615" w:type="dxa"/>
            <w:tcBorders>
              <w:top w:val="single" w:sz="4" w:space="0" w:color="auto"/>
            </w:tcBorders>
          </w:tcPr>
          <w:p w14:paraId="189A0DE6"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Primary liver cancer (HCC), intrahepatic cholangiocarcinoma (ICC), and combined </w:t>
            </w:r>
            <w:proofErr w:type="gramStart"/>
            <w:r>
              <w:rPr>
                <w:rFonts w:ascii="Times New Roman" w:hAnsi="Times New Roman" w:cs="Times New Roman"/>
                <w:sz w:val="20"/>
                <w:szCs w:val="20"/>
              </w:rPr>
              <w:t>hepatocellular-cholangiocarcinoma</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cHCC</w:t>
            </w:r>
            <w:proofErr w:type="spellEnd"/>
            <w:r>
              <w:rPr>
                <w:rFonts w:ascii="Times New Roman" w:hAnsi="Times New Roman" w:cs="Times New Roman"/>
                <w:sz w:val="20"/>
                <w:szCs w:val="20"/>
              </w:rPr>
              <w:t>), stages I to IV</w:t>
            </w:r>
          </w:p>
        </w:tc>
      </w:tr>
      <w:tr w:rsidR="00E65767" w14:paraId="5FDE694E" w14:textId="77777777">
        <w:trPr>
          <w:trHeight w:val="310"/>
          <w:jc w:val="center"/>
        </w:trPr>
        <w:tc>
          <w:tcPr>
            <w:tcW w:w="1161" w:type="dxa"/>
            <w:noWrap/>
          </w:tcPr>
          <w:p w14:paraId="3C8A084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2</w:t>
            </w:r>
          </w:p>
        </w:tc>
        <w:tc>
          <w:tcPr>
            <w:tcW w:w="8615" w:type="dxa"/>
          </w:tcPr>
          <w:p w14:paraId="166C9D62"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Advanced precancerous lesions, including the following subcategories:</w:t>
            </w:r>
          </w:p>
        </w:tc>
      </w:tr>
      <w:tr w:rsidR="00E65767" w14:paraId="0469607E" w14:textId="77777777">
        <w:trPr>
          <w:trHeight w:val="310"/>
          <w:jc w:val="center"/>
        </w:trPr>
        <w:tc>
          <w:tcPr>
            <w:tcW w:w="1161" w:type="dxa"/>
            <w:noWrap/>
            <w:vAlign w:val="center"/>
          </w:tcPr>
          <w:p w14:paraId="727AB1B8"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2.1</w:t>
            </w:r>
          </w:p>
        </w:tc>
        <w:tc>
          <w:tcPr>
            <w:tcW w:w="8615" w:type="dxa"/>
          </w:tcPr>
          <w:p w14:paraId="6800DE9F"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High-grade dysplastic nodules (HGDN)</w:t>
            </w:r>
          </w:p>
        </w:tc>
      </w:tr>
      <w:tr w:rsidR="00E65767" w14:paraId="0CC0107D" w14:textId="77777777">
        <w:trPr>
          <w:trHeight w:val="310"/>
          <w:jc w:val="center"/>
        </w:trPr>
        <w:tc>
          <w:tcPr>
            <w:tcW w:w="1161" w:type="dxa"/>
            <w:noWrap/>
          </w:tcPr>
          <w:p w14:paraId="59A7765F"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3</w:t>
            </w:r>
          </w:p>
        </w:tc>
        <w:tc>
          <w:tcPr>
            <w:tcW w:w="8615" w:type="dxa"/>
          </w:tcPr>
          <w:p w14:paraId="087507FC"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Benign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06FC6CDB" w14:textId="77777777">
        <w:trPr>
          <w:trHeight w:val="434"/>
          <w:jc w:val="center"/>
        </w:trPr>
        <w:tc>
          <w:tcPr>
            <w:tcW w:w="1161" w:type="dxa"/>
            <w:noWrap/>
            <w:vAlign w:val="center"/>
          </w:tcPr>
          <w:p w14:paraId="3F4538E4"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3.1</w:t>
            </w:r>
          </w:p>
        </w:tc>
        <w:tc>
          <w:tcPr>
            <w:tcW w:w="8615" w:type="dxa"/>
          </w:tcPr>
          <w:p w14:paraId="5DA4667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Hepatitis: hepatitis B virus (HBV), hepatitis C virus (HCV), alcoholic hepatitis, and metabolic associated steatohepatitis (MAST)</w:t>
            </w:r>
          </w:p>
        </w:tc>
      </w:tr>
      <w:tr w:rsidR="00E65767" w14:paraId="0BFAF8A5" w14:textId="77777777">
        <w:trPr>
          <w:trHeight w:val="310"/>
          <w:jc w:val="center"/>
        </w:trPr>
        <w:tc>
          <w:tcPr>
            <w:tcW w:w="1161" w:type="dxa"/>
            <w:noWrap/>
            <w:vAlign w:val="center"/>
          </w:tcPr>
          <w:p w14:paraId="1CE8BDD1"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3.2</w:t>
            </w:r>
          </w:p>
        </w:tc>
        <w:tc>
          <w:tcPr>
            <w:tcW w:w="8615" w:type="dxa"/>
          </w:tcPr>
          <w:p w14:paraId="27C6AD8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Liver fibrosis</w:t>
            </w:r>
          </w:p>
        </w:tc>
      </w:tr>
      <w:tr w:rsidR="00E65767" w14:paraId="628A095C" w14:textId="77777777">
        <w:trPr>
          <w:trHeight w:val="310"/>
          <w:jc w:val="center"/>
        </w:trPr>
        <w:tc>
          <w:tcPr>
            <w:tcW w:w="1161" w:type="dxa"/>
            <w:noWrap/>
            <w:vAlign w:val="center"/>
          </w:tcPr>
          <w:p w14:paraId="3621900F"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3.3</w:t>
            </w:r>
          </w:p>
        </w:tc>
        <w:tc>
          <w:tcPr>
            <w:tcW w:w="8615" w:type="dxa"/>
          </w:tcPr>
          <w:p w14:paraId="40A0592E"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Liver cirrhosis</w:t>
            </w:r>
          </w:p>
        </w:tc>
      </w:tr>
      <w:tr w:rsidR="00E65767" w14:paraId="1AD229C8" w14:textId="77777777">
        <w:trPr>
          <w:trHeight w:val="310"/>
          <w:jc w:val="center"/>
        </w:trPr>
        <w:tc>
          <w:tcPr>
            <w:tcW w:w="1161" w:type="dxa"/>
            <w:noWrap/>
            <w:vAlign w:val="center"/>
          </w:tcPr>
          <w:p w14:paraId="6495EB7B"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3.4</w:t>
            </w:r>
          </w:p>
        </w:tc>
        <w:tc>
          <w:tcPr>
            <w:tcW w:w="8615" w:type="dxa"/>
          </w:tcPr>
          <w:p w14:paraId="6677BE73"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Focal </w:t>
            </w:r>
            <w:r>
              <w:rPr>
                <w:rFonts w:ascii="Times New Roman" w:hAnsi="Times New Roman" w:cs="Times New Roman" w:hint="eastAsia"/>
                <w:sz w:val="20"/>
                <w:szCs w:val="20"/>
              </w:rPr>
              <w:t>n</w:t>
            </w:r>
            <w:r>
              <w:rPr>
                <w:rFonts w:ascii="Times New Roman" w:hAnsi="Times New Roman" w:cs="Times New Roman"/>
                <w:sz w:val="20"/>
                <w:szCs w:val="20"/>
              </w:rPr>
              <w:t xml:space="preserve">odular </w:t>
            </w:r>
            <w:r>
              <w:rPr>
                <w:rFonts w:ascii="Times New Roman" w:hAnsi="Times New Roman" w:cs="Times New Roman" w:hint="eastAsia"/>
                <w:sz w:val="20"/>
                <w:szCs w:val="20"/>
              </w:rPr>
              <w:t>h</w:t>
            </w:r>
            <w:r>
              <w:rPr>
                <w:rFonts w:ascii="Times New Roman" w:hAnsi="Times New Roman" w:cs="Times New Roman"/>
                <w:sz w:val="20"/>
                <w:szCs w:val="20"/>
              </w:rPr>
              <w:t xml:space="preserve">yperplasia (FNH) or </w:t>
            </w:r>
            <w:r>
              <w:rPr>
                <w:rFonts w:ascii="Times New Roman" w:hAnsi="Times New Roman" w:cs="Times New Roman" w:hint="eastAsia"/>
                <w:sz w:val="20"/>
                <w:szCs w:val="20"/>
              </w:rPr>
              <w:t>l</w:t>
            </w:r>
            <w:r>
              <w:rPr>
                <w:rFonts w:ascii="Times New Roman" w:hAnsi="Times New Roman" w:cs="Times New Roman"/>
                <w:sz w:val="20"/>
                <w:szCs w:val="20"/>
              </w:rPr>
              <w:t>ow-grade dysplastic nodules (LGDN)</w:t>
            </w:r>
          </w:p>
        </w:tc>
      </w:tr>
      <w:tr w:rsidR="00E65767" w14:paraId="1C6C6C03" w14:textId="77777777">
        <w:trPr>
          <w:trHeight w:val="310"/>
          <w:jc w:val="center"/>
        </w:trPr>
        <w:tc>
          <w:tcPr>
            <w:tcW w:w="1161" w:type="dxa"/>
            <w:noWrap/>
            <w:vAlign w:val="center"/>
          </w:tcPr>
          <w:p w14:paraId="0B9995A2"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3.5</w:t>
            </w:r>
          </w:p>
        </w:tc>
        <w:tc>
          <w:tcPr>
            <w:tcW w:w="8615" w:type="dxa"/>
          </w:tcPr>
          <w:p w14:paraId="1E0E0F44"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Hepatic cyst, </w:t>
            </w:r>
            <w:r>
              <w:rPr>
                <w:rFonts w:ascii="Times New Roman" w:hAnsi="Times New Roman" w:cs="Times New Roman" w:hint="eastAsia"/>
                <w:sz w:val="20"/>
                <w:szCs w:val="20"/>
              </w:rPr>
              <w:t>h</w:t>
            </w:r>
            <w:r>
              <w:rPr>
                <w:rFonts w:ascii="Times New Roman" w:hAnsi="Times New Roman" w:cs="Times New Roman"/>
                <w:sz w:val="20"/>
                <w:szCs w:val="20"/>
              </w:rPr>
              <w:t xml:space="preserve">epatic </w:t>
            </w:r>
            <w:r>
              <w:rPr>
                <w:rFonts w:ascii="Times New Roman" w:hAnsi="Times New Roman" w:cs="Times New Roman" w:hint="eastAsia"/>
                <w:sz w:val="20"/>
                <w:szCs w:val="20"/>
              </w:rPr>
              <w:t>h</w:t>
            </w:r>
            <w:r>
              <w:rPr>
                <w:rFonts w:ascii="Times New Roman" w:hAnsi="Times New Roman" w:cs="Times New Roman"/>
                <w:sz w:val="20"/>
                <w:szCs w:val="20"/>
              </w:rPr>
              <w:t xml:space="preserve">emangioma, </w:t>
            </w:r>
            <w:r>
              <w:rPr>
                <w:rFonts w:ascii="Times New Roman" w:hAnsi="Times New Roman" w:cs="Times New Roman" w:hint="eastAsia"/>
                <w:sz w:val="20"/>
                <w:szCs w:val="20"/>
              </w:rPr>
              <w:t>h</w:t>
            </w:r>
            <w:r>
              <w:rPr>
                <w:rFonts w:ascii="Times New Roman" w:hAnsi="Times New Roman" w:cs="Times New Roman"/>
                <w:sz w:val="20"/>
                <w:szCs w:val="20"/>
              </w:rPr>
              <w:t xml:space="preserve">epatocellular adenoma, </w:t>
            </w:r>
            <w:r>
              <w:rPr>
                <w:rFonts w:ascii="Times New Roman" w:hAnsi="Times New Roman" w:cs="Times New Roman" w:hint="eastAsia"/>
                <w:sz w:val="20"/>
                <w:szCs w:val="20"/>
              </w:rPr>
              <w:t>h</w:t>
            </w:r>
            <w:r>
              <w:rPr>
                <w:rFonts w:ascii="Times New Roman" w:hAnsi="Times New Roman" w:cs="Times New Roman"/>
                <w:sz w:val="20"/>
                <w:szCs w:val="20"/>
              </w:rPr>
              <w:t xml:space="preserve">epatic </w:t>
            </w:r>
            <w:r>
              <w:rPr>
                <w:rFonts w:ascii="Times New Roman" w:hAnsi="Times New Roman" w:cs="Times New Roman" w:hint="eastAsia"/>
                <w:sz w:val="20"/>
                <w:szCs w:val="20"/>
              </w:rPr>
              <w:t>a</w:t>
            </w:r>
            <w:r>
              <w:rPr>
                <w:rFonts w:ascii="Times New Roman" w:hAnsi="Times New Roman" w:cs="Times New Roman"/>
                <w:sz w:val="20"/>
                <w:szCs w:val="20"/>
              </w:rPr>
              <w:t>ngiomyolipoma or other benign lesions</w:t>
            </w:r>
          </w:p>
        </w:tc>
      </w:tr>
      <w:tr w:rsidR="00E65767" w14:paraId="202FF7DF" w14:textId="77777777">
        <w:trPr>
          <w:trHeight w:val="310"/>
          <w:jc w:val="center"/>
        </w:trPr>
        <w:tc>
          <w:tcPr>
            <w:tcW w:w="1161" w:type="dxa"/>
            <w:tcBorders>
              <w:bottom w:val="single" w:sz="4" w:space="0" w:color="auto"/>
            </w:tcBorders>
            <w:noWrap/>
          </w:tcPr>
          <w:p w14:paraId="06786D6F"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4</w:t>
            </w:r>
          </w:p>
        </w:tc>
        <w:tc>
          <w:tcPr>
            <w:tcW w:w="8615" w:type="dxa"/>
            <w:tcBorders>
              <w:bottom w:val="single" w:sz="4" w:space="0" w:color="auto"/>
            </w:tcBorders>
          </w:tcPr>
          <w:p w14:paraId="550AF398"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 evidence of diseases</w:t>
            </w:r>
          </w:p>
        </w:tc>
      </w:tr>
      <w:tr w:rsidR="00E65767" w14:paraId="4BFF1A95" w14:textId="77777777">
        <w:trPr>
          <w:trHeight w:val="310"/>
          <w:jc w:val="center"/>
        </w:trPr>
        <w:tc>
          <w:tcPr>
            <w:tcW w:w="9776" w:type="dxa"/>
            <w:gridSpan w:val="2"/>
            <w:tcBorders>
              <w:bottom w:val="single" w:sz="4" w:space="0" w:color="auto"/>
            </w:tcBorders>
            <w:noWrap/>
          </w:tcPr>
          <w:p w14:paraId="6B44DDD5"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 xml:space="preserve">* HE J, </w:t>
            </w:r>
            <w:r>
              <w:rPr>
                <w:rFonts w:ascii="Times New Roman" w:hAnsi="Times New Roman" w:cs="Times New Roman"/>
                <w:i/>
                <w:iCs/>
                <w:sz w:val="20"/>
                <w:szCs w:val="20"/>
              </w:rPr>
              <w:t>et al</w:t>
            </w:r>
            <w:r>
              <w:rPr>
                <w:rFonts w:ascii="Times New Roman" w:hAnsi="Times New Roman" w:cs="Times New Roman" w:hint="eastAsia"/>
                <w:sz w:val="20"/>
                <w:szCs w:val="20"/>
              </w:rPr>
              <w:t xml:space="preserve">. China guideline for liver cancer screening (2022, Beijing). </w:t>
            </w:r>
            <w:r>
              <w:rPr>
                <w:rFonts w:ascii="Times New Roman" w:hAnsi="Times New Roman" w:cs="Times New Roman"/>
                <w:i/>
                <w:iCs/>
                <w:sz w:val="20"/>
                <w:szCs w:val="20"/>
              </w:rPr>
              <w:t>J Clin Hepatol</w:t>
            </w:r>
            <w:r>
              <w:rPr>
                <w:rFonts w:ascii="Times New Roman" w:hAnsi="Times New Roman" w:cs="Times New Roman" w:hint="eastAsia"/>
                <w:sz w:val="20"/>
                <w:szCs w:val="20"/>
              </w:rPr>
              <w:t>, 2022, 38(8): 1739-1758. DOI: 10.3969/j.issn.1001-5256.2022.08.007</w:t>
            </w:r>
          </w:p>
        </w:tc>
      </w:tr>
      <w:tr w:rsidR="00E65767" w14:paraId="15C04ECE" w14:textId="77777777">
        <w:trPr>
          <w:trHeight w:val="488"/>
          <w:jc w:val="center"/>
        </w:trPr>
        <w:tc>
          <w:tcPr>
            <w:tcW w:w="9776" w:type="dxa"/>
            <w:gridSpan w:val="2"/>
            <w:tcBorders>
              <w:top w:val="single" w:sz="4" w:space="0" w:color="auto"/>
              <w:bottom w:val="single" w:sz="8" w:space="0" w:color="auto"/>
            </w:tcBorders>
            <w:noWrap/>
            <w:vAlign w:val="center"/>
          </w:tcPr>
          <w:p w14:paraId="14AB96AE" w14:textId="77777777" w:rsidR="00E65767" w:rsidRDefault="00D00B76">
            <w:pPr>
              <w:widowControl/>
              <w:jc w:val="center"/>
              <w:rPr>
                <w:rFonts w:ascii="Times New Roman" w:hAnsi="Times New Roman" w:cs="Times New Roman"/>
                <w:b/>
                <w:bCs/>
                <w:sz w:val="20"/>
                <w:szCs w:val="20"/>
              </w:rPr>
            </w:pPr>
            <w:r>
              <w:rPr>
                <w:rFonts w:ascii="Times New Roman" w:hAnsi="Times New Roman" w:cs="Times New Roman"/>
                <w:b/>
                <w:bCs/>
                <w:sz w:val="20"/>
                <w:szCs w:val="20"/>
              </w:rPr>
              <w:t>Esophagus</w:t>
            </w:r>
            <w:r>
              <w:rPr>
                <w:rFonts w:ascii="Times New Roman" w:hAnsi="Times New Roman" w:cs="Times New Roman" w:hint="eastAsia"/>
                <w:b/>
                <w:bCs/>
                <w:sz w:val="20"/>
                <w:szCs w:val="20"/>
              </w:rPr>
              <w:t>*</w:t>
            </w:r>
          </w:p>
        </w:tc>
      </w:tr>
      <w:tr w:rsidR="00E65767" w14:paraId="12E65E6A" w14:textId="77777777">
        <w:trPr>
          <w:trHeight w:val="300"/>
          <w:jc w:val="center"/>
        </w:trPr>
        <w:tc>
          <w:tcPr>
            <w:tcW w:w="1161" w:type="dxa"/>
            <w:tcBorders>
              <w:top w:val="single" w:sz="8" w:space="0" w:color="auto"/>
              <w:bottom w:val="single" w:sz="4" w:space="0" w:color="auto"/>
            </w:tcBorders>
            <w:noWrap/>
          </w:tcPr>
          <w:p w14:paraId="0D9BF427"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lastRenderedPageBreak/>
              <w:t>Category</w:t>
            </w:r>
          </w:p>
        </w:tc>
        <w:tc>
          <w:tcPr>
            <w:tcW w:w="8615" w:type="dxa"/>
            <w:tcBorders>
              <w:top w:val="single" w:sz="8" w:space="0" w:color="auto"/>
              <w:bottom w:val="single" w:sz="4" w:space="0" w:color="auto"/>
            </w:tcBorders>
          </w:tcPr>
          <w:p w14:paraId="32F2424D"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Description</w:t>
            </w:r>
          </w:p>
        </w:tc>
      </w:tr>
      <w:tr w:rsidR="00E65767" w14:paraId="5ACA1249" w14:textId="77777777">
        <w:trPr>
          <w:trHeight w:val="310"/>
          <w:jc w:val="center"/>
        </w:trPr>
        <w:tc>
          <w:tcPr>
            <w:tcW w:w="1161" w:type="dxa"/>
            <w:tcBorders>
              <w:top w:val="single" w:sz="4" w:space="0" w:color="auto"/>
            </w:tcBorders>
            <w:noWrap/>
          </w:tcPr>
          <w:p w14:paraId="2AC0C534"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1</w:t>
            </w:r>
          </w:p>
        </w:tc>
        <w:tc>
          <w:tcPr>
            <w:tcW w:w="8615" w:type="dxa"/>
            <w:tcBorders>
              <w:top w:val="single" w:sz="4" w:space="0" w:color="auto"/>
            </w:tcBorders>
          </w:tcPr>
          <w:p w14:paraId="405A1450"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Esophageal squamous cell carcinoma (ESCC) and esophageal adenocarcinoma (EAC), stages I to IV</w:t>
            </w:r>
          </w:p>
        </w:tc>
      </w:tr>
      <w:tr w:rsidR="00E65767" w14:paraId="064132CC" w14:textId="77777777">
        <w:trPr>
          <w:trHeight w:val="310"/>
          <w:jc w:val="center"/>
        </w:trPr>
        <w:tc>
          <w:tcPr>
            <w:tcW w:w="1161" w:type="dxa"/>
            <w:noWrap/>
          </w:tcPr>
          <w:p w14:paraId="152C507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2</w:t>
            </w:r>
          </w:p>
        </w:tc>
        <w:tc>
          <w:tcPr>
            <w:tcW w:w="8615" w:type="dxa"/>
          </w:tcPr>
          <w:p w14:paraId="6017A5D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Advanced precancerous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p>
        </w:tc>
      </w:tr>
      <w:tr w:rsidR="00E65767" w14:paraId="031C070C" w14:textId="77777777">
        <w:trPr>
          <w:trHeight w:val="310"/>
          <w:jc w:val="center"/>
        </w:trPr>
        <w:tc>
          <w:tcPr>
            <w:tcW w:w="1161" w:type="dxa"/>
            <w:noWrap/>
            <w:vAlign w:val="center"/>
          </w:tcPr>
          <w:p w14:paraId="0E4676DB"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2.1</w:t>
            </w:r>
          </w:p>
        </w:tc>
        <w:tc>
          <w:tcPr>
            <w:tcW w:w="8615" w:type="dxa"/>
          </w:tcPr>
          <w:p w14:paraId="404A729F"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High-grade intraepithelial neoplasia (HGIN)/carcinoma </w:t>
            </w:r>
            <w:r>
              <w:rPr>
                <w:rFonts w:ascii="Times New Roman" w:hAnsi="Times New Roman" w:cs="Times New Roman"/>
                <w:i/>
                <w:iCs/>
                <w:sz w:val="20"/>
                <w:szCs w:val="20"/>
              </w:rPr>
              <w:t>in situ</w:t>
            </w:r>
            <w:r>
              <w:rPr>
                <w:rFonts w:ascii="Times New Roman" w:hAnsi="Times New Roman" w:cs="Times New Roman"/>
                <w:sz w:val="20"/>
                <w:szCs w:val="20"/>
              </w:rPr>
              <w:t>, any size</w:t>
            </w:r>
          </w:p>
        </w:tc>
      </w:tr>
      <w:tr w:rsidR="00E65767" w14:paraId="2B36DBCD" w14:textId="77777777">
        <w:trPr>
          <w:trHeight w:val="310"/>
          <w:jc w:val="center"/>
        </w:trPr>
        <w:tc>
          <w:tcPr>
            <w:tcW w:w="1161" w:type="dxa"/>
            <w:noWrap/>
          </w:tcPr>
          <w:p w14:paraId="6546FD32"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3</w:t>
            </w:r>
          </w:p>
        </w:tc>
        <w:tc>
          <w:tcPr>
            <w:tcW w:w="8615" w:type="dxa"/>
          </w:tcPr>
          <w:p w14:paraId="6F6C5CF3"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Benign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57E79654" w14:textId="77777777">
        <w:trPr>
          <w:trHeight w:val="310"/>
          <w:jc w:val="center"/>
        </w:trPr>
        <w:tc>
          <w:tcPr>
            <w:tcW w:w="1161" w:type="dxa"/>
            <w:noWrap/>
            <w:vAlign w:val="center"/>
          </w:tcPr>
          <w:p w14:paraId="729B1552"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3.1</w:t>
            </w:r>
          </w:p>
        </w:tc>
        <w:tc>
          <w:tcPr>
            <w:tcW w:w="8615" w:type="dxa"/>
          </w:tcPr>
          <w:p w14:paraId="428DE06D"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Esophagitis</w:t>
            </w:r>
          </w:p>
        </w:tc>
      </w:tr>
      <w:tr w:rsidR="00E65767" w14:paraId="1E7F5B72" w14:textId="77777777">
        <w:trPr>
          <w:trHeight w:val="310"/>
          <w:jc w:val="center"/>
        </w:trPr>
        <w:tc>
          <w:tcPr>
            <w:tcW w:w="1161" w:type="dxa"/>
            <w:noWrap/>
            <w:vAlign w:val="center"/>
          </w:tcPr>
          <w:p w14:paraId="6A7F017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3.2</w:t>
            </w:r>
          </w:p>
        </w:tc>
        <w:tc>
          <w:tcPr>
            <w:tcW w:w="8615" w:type="dxa"/>
          </w:tcPr>
          <w:p w14:paraId="2567E9C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Hyperplasia </w:t>
            </w:r>
            <w:r>
              <w:rPr>
                <w:rFonts w:ascii="Times New Roman" w:hAnsi="Times New Roman" w:cs="Times New Roman" w:hint="eastAsia"/>
                <w:sz w:val="20"/>
                <w:szCs w:val="20"/>
              </w:rPr>
              <w:t>p</w:t>
            </w:r>
            <w:r>
              <w:rPr>
                <w:rFonts w:ascii="Times New Roman" w:hAnsi="Times New Roman" w:cs="Times New Roman"/>
                <w:sz w:val="20"/>
                <w:szCs w:val="20"/>
              </w:rPr>
              <w:t>olyps without high-grade intraepithelial neoplasia</w:t>
            </w:r>
          </w:p>
        </w:tc>
      </w:tr>
      <w:tr w:rsidR="00E65767" w14:paraId="66A01864" w14:textId="77777777">
        <w:trPr>
          <w:trHeight w:val="310"/>
          <w:jc w:val="center"/>
        </w:trPr>
        <w:tc>
          <w:tcPr>
            <w:tcW w:w="1161" w:type="dxa"/>
            <w:noWrap/>
            <w:vAlign w:val="center"/>
          </w:tcPr>
          <w:p w14:paraId="16E3DF1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3.3</w:t>
            </w:r>
          </w:p>
        </w:tc>
        <w:tc>
          <w:tcPr>
            <w:tcW w:w="8615" w:type="dxa"/>
          </w:tcPr>
          <w:p w14:paraId="3EF20B16"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Leiomyoma, </w:t>
            </w:r>
            <w:r>
              <w:rPr>
                <w:rFonts w:ascii="Times New Roman" w:hAnsi="Times New Roman" w:cs="Times New Roman" w:hint="eastAsia"/>
                <w:sz w:val="20"/>
                <w:szCs w:val="20"/>
              </w:rPr>
              <w:t>e</w:t>
            </w:r>
            <w:r>
              <w:rPr>
                <w:rFonts w:ascii="Times New Roman" w:hAnsi="Times New Roman" w:cs="Times New Roman"/>
                <w:sz w:val="20"/>
                <w:szCs w:val="20"/>
              </w:rPr>
              <w:t xml:space="preserve">sophageal granular cell tumor, </w:t>
            </w:r>
            <w:r>
              <w:rPr>
                <w:rFonts w:ascii="Times New Roman" w:hAnsi="Times New Roman" w:cs="Times New Roman" w:hint="eastAsia"/>
                <w:sz w:val="20"/>
                <w:szCs w:val="20"/>
              </w:rPr>
              <w:t>n</w:t>
            </w:r>
            <w:r>
              <w:rPr>
                <w:rFonts w:ascii="Times New Roman" w:hAnsi="Times New Roman" w:cs="Times New Roman"/>
                <w:sz w:val="20"/>
                <w:szCs w:val="20"/>
              </w:rPr>
              <w:t xml:space="preserve">eurilemmoma, </w:t>
            </w:r>
            <w:r>
              <w:rPr>
                <w:rFonts w:ascii="Times New Roman" w:hAnsi="Times New Roman" w:cs="Times New Roman" w:hint="eastAsia"/>
                <w:sz w:val="20"/>
                <w:szCs w:val="20"/>
              </w:rPr>
              <w:t>e</w:t>
            </w:r>
            <w:r>
              <w:rPr>
                <w:rFonts w:ascii="Times New Roman" w:hAnsi="Times New Roman" w:cs="Times New Roman"/>
                <w:sz w:val="20"/>
                <w:szCs w:val="20"/>
              </w:rPr>
              <w:t xml:space="preserve">sophageal </w:t>
            </w:r>
            <w:r>
              <w:rPr>
                <w:rFonts w:ascii="Times New Roman" w:hAnsi="Times New Roman" w:cs="Times New Roman" w:hint="eastAsia"/>
                <w:sz w:val="20"/>
                <w:szCs w:val="20"/>
              </w:rPr>
              <w:t>l</w:t>
            </w:r>
            <w:r>
              <w:rPr>
                <w:rFonts w:ascii="Times New Roman" w:hAnsi="Times New Roman" w:cs="Times New Roman"/>
                <w:sz w:val="20"/>
                <w:szCs w:val="20"/>
              </w:rPr>
              <w:t xml:space="preserve">ipoma, </w:t>
            </w:r>
            <w:r>
              <w:rPr>
                <w:rFonts w:ascii="Times New Roman" w:hAnsi="Times New Roman" w:cs="Times New Roman" w:hint="eastAsia"/>
                <w:sz w:val="20"/>
                <w:szCs w:val="20"/>
              </w:rPr>
              <w:t>e</w:t>
            </w:r>
            <w:r>
              <w:rPr>
                <w:rFonts w:ascii="Times New Roman" w:hAnsi="Times New Roman" w:cs="Times New Roman"/>
                <w:sz w:val="20"/>
                <w:szCs w:val="20"/>
              </w:rPr>
              <w:t xml:space="preserve">sophageal </w:t>
            </w:r>
            <w:r>
              <w:rPr>
                <w:rFonts w:ascii="Times New Roman" w:hAnsi="Times New Roman" w:cs="Times New Roman" w:hint="eastAsia"/>
                <w:sz w:val="20"/>
                <w:szCs w:val="20"/>
              </w:rPr>
              <w:t>p</w:t>
            </w:r>
            <w:r>
              <w:rPr>
                <w:rFonts w:ascii="Times New Roman" w:hAnsi="Times New Roman" w:cs="Times New Roman"/>
                <w:sz w:val="20"/>
                <w:szCs w:val="20"/>
              </w:rPr>
              <w:t>apilloma, and other benign lesions</w:t>
            </w:r>
          </w:p>
        </w:tc>
      </w:tr>
      <w:tr w:rsidR="00E65767" w14:paraId="28275A1A" w14:textId="77777777">
        <w:trPr>
          <w:trHeight w:val="310"/>
          <w:jc w:val="center"/>
        </w:trPr>
        <w:tc>
          <w:tcPr>
            <w:tcW w:w="1161" w:type="dxa"/>
            <w:noWrap/>
            <w:vAlign w:val="center"/>
          </w:tcPr>
          <w:p w14:paraId="26D4A685"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3.4</w:t>
            </w:r>
          </w:p>
        </w:tc>
        <w:tc>
          <w:tcPr>
            <w:tcW w:w="8615" w:type="dxa"/>
          </w:tcPr>
          <w:p w14:paraId="47050F43"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Hiatal hernia</w:t>
            </w:r>
          </w:p>
        </w:tc>
      </w:tr>
      <w:tr w:rsidR="00E65767" w14:paraId="5E981768" w14:textId="77777777">
        <w:trPr>
          <w:trHeight w:val="310"/>
          <w:jc w:val="center"/>
        </w:trPr>
        <w:tc>
          <w:tcPr>
            <w:tcW w:w="1161" w:type="dxa"/>
            <w:noWrap/>
            <w:vAlign w:val="center"/>
          </w:tcPr>
          <w:p w14:paraId="08B86C58"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3.5</w:t>
            </w:r>
          </w:p>
        </w:tc>
        <w:tc>
          <w:tcPr>
            <w:tcW w:w="8615" w:type="dxa"/>
          </w:tcPr>
          <w:p w14:paraId="262117B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Barrett's </w:t>
            </w:r>
            <w:r>
              <w:rPr>
                <w:rFonts w:ascii="Times New Roman" w:hAnsi="Times New Roman" w:cs="Times New Roman" w:hint="eastAsia"/>
                <w:sz w:val="20"/>
                <w:szCs w:val="20"/>
              </w:rPr>
              <w:t>e</w:t>
            </w:r>
            <w:r>
              <w:rPr>
                <w:rFonts w:ascii="Times New Roman" w:hAnsi="Times New Roman" w:cs="Times New Roman"/>
                <w:sz w:val="20"/>
                <w:szCs w:val="20"/>
              </w:rPr>
              <w:t>sophagus</w:t>
            </w:r>
          </w:p>
        </w:tc>
      </w:tr>
      <w:tr w:rsidR="00E65767" w14:paraId="418F31C3" w14:textId="77777777">
        <w:trPr>
          <w:trHeight w:val="310"/>
          <w:jc w:val="center"/>
        </w:trPr>
        <w:tc>
          <w:tcPr>
            <w:tcW w:w="1161" w:type="dxa"/>
            <w:noWrap/>
            <w:vAlign w:val="center"/>
          </w:tcPr>
          <w:p w14:paraId="0BC6CCA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3.6</w:t>
            </w:r>
          </w:p>
        </w:tc>
        <w:tc>
          <w:tcPr>
            <w:tcW w:w="8615" w:type="dxa"/>
          </w:tcPr>
          <w:p w14:paraId="64A5A3F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Esophageal </w:t>
            </w:r>
            <w:r>
              <w:rPr>
                <w:rFonts w:ascii="Times New Roman" w:hAnsi="Times New Roman" w:cs="Times New Roman" w:hint="eastAsia"/>
                <w:sz w:val="20"/>
                <w:szCs w:val="20"/>
              </w:rPr>
              <w:t>v</w:t>
            </w:r>
            <w:r>
              <w:rPr>
                <w:rFonts w:ascii="Times New Roman" w:hAnsi="Times New Roman" w:cs="Times New Roman"/>
                <w:sz w:val="20"/>
                <w:szCs w:val="20"/>
              </w:rPr>
              <w:t>arices</w:t>
            </w:r>
          </w:p>
        </w:tc>
      </w:tr>
      <w:tr w:rsidR="00E65767" w14:paraId="7B0D5CAD" w14:textId="77777777">
        <w:trPr>
          <w:trHeight w:val="310"/>
          <w:jc w:val="center"/>
        </w:trPr>
        <w:tc>
          <w:tcPr>
            <w:tcW w:w="1161" w:type="dxa"/>
            <w:tcBorders>
              <w:bottom w:val="single" w:sz="4" w:space="0" w:color="auto"/>
            </w:tcBorders>
            <w:noWrap/>
            <w:vAlign w:val="center"/>
          </w:tcPr>
          <w:p w14:paraId="2D74DE2F" w14:textId="77777777" w:rsidR="00E65767" w:rsidRDefault="00D00B76">
            <w:pPr>
              <w:widowControl/>
              <w:rPr>
                <w:rFonts w:ascii="Times New Roman" w:hAnsi="Times New Roman" w:cs="Times New Roman"/>
                <w:sz w:val="20"/>
                <w:szCs w:val="20"/>
              </w:rPr>
            </w:pPr>
            <w:r>
              <w:rPr>
                <w:rFonts w:ascii="Times New Roman" w:hAnsi="Times New Roman" w:cs="Times New Roman" w:hint="eastAsia"/>
                <w:sz w:val="20"/>
                <w:szCs w:val="20"/>
              </w:rPr>
              <w:t>4</w:t>
            </w:r>
          </w:p>
        </w:tc>
        <w:tc>
          <w:tcPr>
            <w:tcW w:w="8615" w:type="dxa"/>
            <w:tcBorders>
              <w:bottom w:val="single" w:sz="4" w:space="0" w:color="auto"/>
            </w:tcBorders>
          </w:tcPr>
          <w:p w14:paraId="777C6A7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 evidence of diseases</w:t>
            </w:r>
          </w:p>
        </w:tc>
      </w:tr>
      <w:tr w:rsidR="00E65767" w14:paraId="5AEFFA51" w14:textId="77777777">
        <w:trPr>
          <w:trHeight w:val="310"/>
          <w:jc w:val="center"/>
        </w:trPr>
        <w:tc>
          <w:tcPr>
            <w:tcW w:w="9776" w:type="dxa"/>
            <w:gridSpan w:val="2"/>
            <w:tcBorders>
              <w:bottom w:val="single" w:sz="4" w:space="0" w:color="auto"/>
            </w:tcBorders>
            <w:noWrap/>
            <w:vAlign w:val="center"/>
          </w:tcPr>
          <w:p w14:paraId="4AA94605"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w:t>
            </w:r>
            <w:r>
              <w:rPr>
                <w:rFonts w:hint="eastAsia"/>
              </w:rPr>
              <w:t xml:space="preserve"> </w:t>
            </w:r>
            <w:r>
              <w:rPr>
                <w:rFonts w:ascii="Times New Roman" w:hAnsi="Times New Roman" w:cs="Times New Roman" w:hint="eastAsia"/>
                <w:sz w:val="20"/>
                <w:szCs w:val="20"/>
              </w:rPr>
              <w:t xml:space="preserve">He J, </w:t>
            </w:r>
            <w:r>
              <w:rPr>
                <w:rFonts w:ascii="Times New Roman" w:hAnsi="Times New Roman" w:cs="Times New Roman"/>
                <w:i/>
                <w:iCs/>
                <w:sz w:val="20"/>
                <w:szCs w:val="20"/>
              </w:rPr>
              <w:t>et al</w:t>
            </w:r>
            <w:r>
              <w:rPr>
                <w:rFonts w:ascii="Times New Roman" w:hAnsi="Times New Roman" w:cs="Times New Roman" w:hint="eastAsia"/>
                <w:i/>
                <w:iCs/>
                <w:sz w:val="20"/>
                <w:szCs w:val="20"/>
              </w:rPr>
              <w:t>.</w:t>
            </w:r>
            <w:r>
              <w:rPr>
                <w:rFonts w:ascii="Times New Roman" w:hAnsi="Times New Roman" w:cs="Times New Roman" w:hint="eastAsia"/>
                <w:sz w:val="20"/>
                <w:szCs w:val="20"/>
              </w:rPr>
              <w:t xml:space="preserve"> China guideline for the screening, early detection and early treatment of esophageal cancer (2022, Beijing). </w:t>
            </w:r>
            <w:r>
              <w:rPr>
                <w:rFonts w:ascii="Times New Roman" w:hAnsi="Times New Roman" w:cs="Times New Roman"/>
                <w:i/>
                <w:iCs/>
                <w:sz w:val="20"/>
                <w:szCs w:val="20"/>
              </w:rPr>
              <w:t xml:space="preserve">Zhonghua Zhong Liu Za Zhi </w:t>
            </w:r>
            <w:r>
              <w:rPr>
                <w:rFonts w:ascii="Times New Roman" w:hAnsi="Times New Roman" w:cs="Times New Roman" w:hint="eastAsia"/>
                <w:sz w:val="20"/>
                <w:szCs w:val="20"/>
              </w:rPr>
              <w:t>2022, 44:491-522.</w:t>
            </w:r>
          </w:p>
        </w:tc>
      </w:tr>
      <w:tr w:rsidR="00E65767" w14:paraId="4353F73E" w14:textId="77777777">
        <w:trPr>
          <w:trHeight w:val="441"/>
          <w:jc w:val="center"/>
        </w:trPr>
        <w:tc>
          <w:tcPr>
            <w:tcW w:w="9776" w:type="dxa"/>
            <w:gridSpan w:val="2"/>
            <w:tcBorders>
              <w:top w:val="single" w:sz="4" w:space="0" w:color="auto"/>
              <w:bottom w:val="single" w:sz="8" w:space="0" w:color="auto"/>
            </w:tcBorders>
            <w:noWrap/>
            <w:vAlign w:val="center"/>
          </w:tcPr>
          <w:p w14:paraId="4362E0B9" w14:textId="77777777" w:rsidR="00E65767" w:rsidRDefault="00D00B76">
            <w:pPr>
              <w:widowControl/>
              <w:jc w:val="center"/>
              <w:rPr>
                <w:rFonts w:ascii="Times New Roman" w:hAnsi="Times New Roman" w:cs="Times New Roman"/>
                <w:b/>
                <w:bCs/>
                <w:sz w:val="20"/>
                <w:szCs w:val="20"/>
              </w:rPr>
            </w:pPr>
            <w:r>
              <w:rPr>
                <w:rFonts w:ascii="Times New Roman" w:hAnsi="Times New Roman" w:cs="Times New Roman"/>
                <w:b/>
                <w:bCs/>
                <w:sz w:val="20"/>
                <w:szCs w:val="20"/>
              </w:rPr>
              <w:t>Stomach</w:t>
            </w:r>
            <w:r>
              <w:rPr>
                <w:rFonts w:ascii="Times New Roman" w:hAnsi="Times New Roman" w:cs="Times New Roman" w:hint="eastAsia"/>
                <w:b/>
                <w:bCs/>
                <w:sz w:val="20"/>
                <w:szCs w:val="20"/>
              </w:rPr>
              <w:t>*</w:t>
            </w:r>
          </w:p>
        </w:tc>
      </w:tr>
      <w:tr w:rsidR="00E65767" w14:paraId="5847E630" w14:textId="77777777">
        <w:trPr>
          <w:trHeight w:val="300"/>
          <w:jc w:val="center"/>
        </w:trPr>
        <w:tc>
          <w:tcPr>
            <w:tcW w:w="1161" w:type="dxa"/>
            <w:tcBorders>
              <w:top w:val="single" w:sz="8" w:space="0" w:color="auto"/>
              <w:bottom w:val="single" w:sz="4" w:space="0" w:color="auto"/>
            </w:tcBorders>
            <w:noWrap/>
          </w:tcPr>
          <w:p w14:paraId="0740DDCB"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Category</w:t>
            </w:r>
          </w:p>
        </w:tc>
        <w:tc>
          <w:tcPr>
            <w:tcW w:w="8615" w:type="dxa"/>
            <w:tcBorders>
              <w:top w:val="single" w:sz="8" w:space="0" w:color="auto"/>
              <w:bottom w:val="single" w:sz="4" w:space="0" w:color="auto"/>
            </w:tcBorders>
          </w:tcPr>
          <w:p w14:paraId="5E89672C"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Description</w:t>
            </w:r>
          </w:p>
        </w:tc>
      </w:tr>
      <w:tr w:rsidR="00E65767" w14:paraId="36458D11" w14:textId="77777777">
        <w:trPr>
          <w:trHeight w:val="630"/>
          <w:jc w:val="center"/>
        </w:trPr>
        <w:tc>
          <w:tcPr>
            <w:tcW w:w="1161" w:type="dxa"/>
            <w:tcBorders>
              <w:top w:val="single" w:sz="4" w:space="0" w:color="auto"/>
            </w:tcBorders>
            <w:noWrap/>
          </w:tcPr>
          <w:p w14:paraId="5956AC28"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1</w:t>
            </w:r>
          </w:p>
        </w:tc>
        <w:tc>
          <w:tcPr>
            <w:tcW w:w="8615" w:type="dxa"/>
            <w:tcBorders>
              <w:top w:val="single" w:sz="4" w:space="0" w:color="auto"/>
            </w:tcBorders>
          </w:tcPr>
          <w:p w14:paraId="6D1769DF"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Papillary </w:t>
            </w:r>
            <w:r>
              <w:rPr>
                <w:rFonts w:ascii="Times New Roman" w:hAnsi="Times New Roman" w:cs="Times New Roman" w:hint="eastAsia"/>
                <w:sz w:val="20"/>
                <w:szCs w:val="20"/>
              </w:rPr>
              <w:t>a</w:t>
            </w:r>
            <w:r>
              <w:rPr>
                <w:rFonts w:ascii="Times New Roman" w:hAnsi="Times New Roman" w:cs="Times New Roman"/>
                <w:sz w:val="20"/>
                <w:szCs w:val="20"/>
              </w:rPr>
              <w:t>denocarcinoma,</w:t>
            </w:r>
            <w:r>
              <w:rPr>
                <w:rFonts w:ascii="Times New Roman" w:hAnsi="Times New Roman" w:cs="Times New Roman" w:hint="eastAsia"/>
                <w:sz w:val="20"/>
                <w:szCs w:val="20"/>
              </w:rPr>
              <w:t xml:space="preserve"> p</w:t>
            </w:r>
            <w:r>
              <w:rPr>
                <w:rFonts w:ascii="Times New Roman" w:hAnsi="Times New Roman" w:cs="Times New Roman"/>
                <w:sz w:val="20"/>
                <w:szCs w:val="20"/>
              </w:rPr>
              <w:t xml:space="preserve">oorly </w:t>
            </w:r>
            <w:r>
              <w:rPr>
                <w:rFonts w:ascii="Times New Roman" w:hAnsi="Times New Roman" w:cs="Times New Roman" w:hint="eastAsia"/>
                <w:sz w:val="20"/>
                <w:szCs w:val="20"/>
              </w:rPr>
              <w:t>c</w:t>
            </w:r>
            <w:r>
              <w:rPr>
                <w:rFonts w:ascii="Times New Roman" w:hAnsi="Times New Roman" w:cs="Times New Roman"/>
                <w:sz w:val="20"/>
                <w:szCs w:val="20"/>
              </w:rPr>
              <w:t xml:space="preserve">ohesive </w:t>
            </w:r>
            <w:r>
              <w:rPr>
                <w:rFonts w:ascii="Times New Roman" w:hAnsi="Times New Roman" w:cs="Times New Roman" w:hint="eastAsia"/>
                <w:sz w:val="20"/>
                <w:szCs w:val="20"/>
              </w:rPr>
              <w:t>c</w:t>
            </w:r>
            <w:r>
              <w:rPr>
                <w:rFonts w:ascii="Times New Roman" w:hAnsi="Times New Roman" w:cs="Times New Roman"/>
                <w:sz w:val="20"/>
                <w:szCs w:val="20"/>
              </w:rPr>
              <w:t xml:space="preserve">arcinoma (including </w:t>
            </w:r>
            <w:r>
              <w:rPr>
                <w:rFonts w:ascii="Times New Roman" w:hAnsi="Times New Roman" w:cs="Times New Roman" w:hint="eastAsia"/>
                <w:sz w:val="20"/>
                <w:szCs w:val="20"/>
              </w:rPr>
              <w:t>s</w:t>
            </w:r>
            <w:r>
              <w:rPr>
                <w:rFonts w:ascii="Times New Roman" w:hAnsi="Times New Roman" w:cs="Times New Roman"/>
                <w:sz w:val="20"/>
                <w:szCs w:val="20"/>
              </w:rPr>
              <w:t>ignet-</w:t>
            </w:r>
            <w:r>
              <w:rPr>
                <w:rFonts w:ascii="Times New Roman" w:hAnsi="Times New Roman" w:cs="Times New Roman" w:hint="eastAsia"/>
                <w:sz w:val="20"/>
                <w:szCs w:val="20"/>
              </w:rPr>
              <w:t>r</w:t>
            </w:r>
            <w:r>
              <w:rPr>
                <w:rFonts w:ascii="Times New Roman" w:hAnsi="Times New Roman" w:cs="Times New Roman"/>
                <w:sz w:val="20"/>
                <w:szCs w:val="20"/>
              </w:rPr>
              <w:t xml:space="preserve">ing </w:t>
            </w:r>
            <w:r>
              <w:rPr>
                <w:rFonts w:ascii="Times New Roman" w:hAnsi="Times New Roman" w:cs="Times New Roman" w:hint="eastAsia"/>
                <w:sz w:val="20"/>
                <w:szCs w:val="20"/>
              </w:rPr>
              <w:t>c</w:t>
            </w:r>
            <w:r>
              <w:rPr>
                <w:rFonts w:ascii="Times New Roman" w:hAnsi="Times New Roman" w:cs="Times New Roman"/>
                <w:sz w:val="20"/>
                <w:szCs w:val="20"/>
              </w:rPr>
              <w:t xml:space="preserve">ell </w:t>
            </w:r>
            <w:r>
              <w:rPr>
                <w:rFonts w:ascii="Times New Roman" w:hAnsi="Times New Roman" w:cs="Times New Roman" w:hint="eastAsia"/>
                <w:sz w:val="20"/>
                <w:szCs w:val="20"/>
              </w:rPr>
              <w:t>c</w:t>
            </w:r>
            <w:r>
              <w:rPr>
                <w:rFonts w:ascii="Times New Roman" w:hAnsi="Times New Roman" w:cs="Times New Roman"/>
                <w:sz w:val="20"/>
                <w:szCs w:val="20"/>
              </w:rPr>
              <w:t xml:space="preserve">arcinoma and </w:t>
            </w:r>
            <w:r>
              <w:rPr>
                <w:rFonts w:ascii="Times New Roman" w:hAnsi="Times New Roman" w:cs="Times New Roman" w:hint="eastAsia"/>
                <w:sz w:val="20"/>
                <w:szCs w:val="20"/>
              </w:rPr>
              <w:t>n</w:t>
            </w:r>
            <w:r>
              <w:rPr>
                <w:rFonts w:ascii="Times New Roman" w:hAnsi="Times New Roman" w:cs="Times New Roman"/>
                <w:sz w:val="20"/>
                <w:szCs w:val="20"/>
              </w:rPr>
              <w:t>on-</w:t>
            </w:r>
            <w:r>
              <w:rPr>
                <w:rFonts w:ascii="Times New Roman" w:hAnsi="Times New Roman" w:cs="Times New Roman" w:hint="eastAsia"/>
                <w:sz w:val="20"/>
                <w:szCs w:val="20"/>
              </w:rPr>
              <w:t>s</w:t>
            </w:r>
            <w:r>
              <w:rPr>
                <w:rFonts w:ascii="Times New Roman" w:hAnsi="Times New Roman" w:cs="Times New Roman"/>
                <w:sz w:val="20"/>
                <w:szCs w:val="20"/>
              </w:rPr>
              <w:t>ignet-</w:t>
            </w:r>
            <w:r>
              <w:rPr>
                <w:rFonts w:ascii="Times New Roman" w:hAnsi="Times New Roman" w:cs="Times New Roman" w:hint="eastAsia"/>
                <w:sz w:val="20"/>
                <w:szCs w:val="20"/>
              </w:rPr>
              <w:t>r</w:t>
            </w:r>
            <w:r>
              <w:rPr>
                <w:rFonts w:ascii="Times New Roman" w:hAnsi="Times New Roman" w:cs="Times New Roman"/>
                <w:sz w:val="20"/>
                <w:szCs w:val="20"/>
              </w:rPr>
              <w:t xml:space="preserve">ing </w:t>
            </w:r>
            <w:r>
              <w:rPr>
                <w:rFonts w:ascii="Times New Roman" w:hAnsi="Times New Roman" w:cs="Times New Roman" w:hint="eastAsia"/>
                <w:sz w:val="20"/>
                <w:szCs w:val="20"/>
              </w:rPr>
              <w:t>c</w:t>
            </w:r>
            <w:r>
              <w:rPr>
                <w:rFonts w:ascii="Times New Roman" w:hAnsi="Times New Roman" w:cs="Times New Roman"/>
                <w:sz w:val="20"/>
                <w:szCs w:val="20"/>
              </w:rPr>
              <w:t xml:space="preserve">ell </w:t>
            </w:r>
            <w:r>
              <w:rPr>
                <w:rFonts w:ascii="Times New Roman" w:hAnsi="Times New Roman" w:cs="Times New Roman" w:hint="eastAsia"/>
                <w:sz w:val="20"/>
                <w:szCs w:val="20"/>
              </w:rPr>
              <w:t>c</w:t>
            </w:r>
            <w:r>
              <w:rPr>
                <w:rFonts w:ascii="Times New Roman" w:hAnsi="Times New Roman" w:cs="Times New Roman"/>
                <w:sz w:val="20"/>
                <w:szCs w:val="20"/>
              </w:rPr>
              <w:t>arcinoma),</w:t>
            </w:r>
            <w:r>
              <w:rPr>
                <w:rFonts w:ascii="Times New Roman" w:hAnsi="Times New Roman" w:cs="Times New Roman" w:hint="eastAsia"/>
                <w:sz w:val="20"/>
                <w:szCs w:val="20"/>
              </w:rPr>
              <w:t xml:space="preserve"> t</w:t>
            </w:r>
            <w:r>
              <w:rPr>
                <w:rFonts w:ascii="Times New Roman" w:hAnsi="Times New Roman" w:cs="Times New Roman"/>
                <w:sz w:val="20"/>
                <w:szCs w:val="20"/>
              </w:rPr>
              <w:t xml:space="preserve">ubular </w:t>
            </w:r>
            <w:r>
              <w:rPr>
                <w:rFonts w:ascii="Times New Roman" w:hAnsi="Times New Roman" w:cs="Times New Roman" w:hint="eastAsia"/>
                <w:sz w:val="20"/>
                <w:szCs w:val="20"/>
              </w:rPr>
              <w:t>a</w:t>
            </w:r>
            <w:r>
              <w:rPr>
                <w:rFonts w:ascii="Times New Roman" w:hAnsi="Times New Roman" w:cs="Times New Roman"/>
                <w:sz w:val="20"/>
                <w:szCs w:val="20"/>
              </w:rPr>
              <w:t>denocarcinoma,</w:t>
            </w:r>
            <w:r>
              <w:rPr>
                <w:rFonts w:ascii="Times New Roman" w:hAnsi="Times New Roman" w:cs="Times New Roman" w:hint="eastAsia"/>
                <w:sz w:val="20"/>
                <w:szCs w:val="20"/>
              </w:rPr>
              <w:t xml:space="preserve"> m</w:t>
            </w:r>
            <w:r>
              <w:rPr>
                <w:rFonts w:ascii="Times New Roman" w:hAnsi="Times New Roman" w:cs="Times New Roman"/>
                <w:sz w:val="20"/>
                <w:szCs w:val="20"/>
              </w:rPr>
              <w:t xml:space="preserve">ucinous </w:t>
            </w:r>
            <w:r>
              <w:rPr>
                <w:rFonts w:ascii="Times New Roman" w:hAnsi="Times New Roman" w:cs="Times New Roman" w:hint="eastAsia"/>
                <w:sz w:val="20"/>
                <w:szCs w:val="20"/>
              </w:rPr>
              <w:t>a</w:t>
            </w:r>
            <w:r>
              <w:rPr>
                <w:rFonts w:ascii="Times New Roman" w:hAnsi="Times New Roman" w:cs="Times New Roman"/>
                <w:sz w:val="20"/>
                <w:szCs w:val="20"/>
              </w:rPr>
              <w:t>denocarcinoma</w:t>
            </w:r>
            <w:r>
              <w:rPr>
                <w:rFonts w:ascii="Times New Roman" w:hAnsi="Times New Roman" w:cs="Times New Roman" w:hint="eastAsia"/>
                <w:sz w:val="20"/>
                <w:szCs w:val="20"/>
              </w:rPr>
              <w:t xml:space="preserve">, </w:t>
            </w:r>
            <w:r>
              <w:rPr>
                <w:rFonts w:ascii="Times New Roman" w:hAnsi="Times New Roman" w:cs="Times New Roman"/>
                <w:sz w:val="20"/>
                <w:szCs w:val="20"/>
              </w:rPr>
              <w:t>stages I to IV</w:t>
            </w:r>
          </w:p>
        </w:tc>
      </w:tr>
      <w:tr w:rsidR="00E65767" w14:paraId="134A460D" w14:textId="77777777">
        <w:trPr>
          <w:trHeight w:val="310"/>
          <w:jc w:val="center"/>
        </w:trPr>
        <w:tc>
          <w:tcPr>
            <w:tcW w:w="1161" w:type="dxa"/>
            <w:noWrap/>
          </w:tcPr>
          <w:p w14:paraId="2541A52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2</w:t>
            </w:r>
          </w:p>
        </w:tc>
        <w:tc>
          <w:tcPr>
            <w:tcW w:w="8615" w:type="dxa"/>
          </w:tcPr>
          <w:p w14:paraId="6269E385"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Advanced precancerous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p>
        </w:tc>
      </w:tr>
      <w:tr w:rsidR="00E65767" w14:paraId="555C8A09" w14:textId="77777777">
        <w:trPr>
          <w:trHeight w:val="310"/>
          <w:jc w:val="center"/>
        </w:trPr>
        <w:tc>
          <w:tcPr>
            <w:tcW w:w="1161" w:type="dxa"/>
            <w:noWrap/>
            <w:vAlign w:val="center"/>
          </w:tcPr>
          <w:p w14:paraId="236E274F"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2.1</w:t>
            </w:r>
          </w:p>
        </w:tc>
        <w:tc>
          <w:tcPr>
            <w:tcW w:w="8615" w:type="dxa"/>
          </w:tcPr>
          <w:p w14:paraId="53E6B938"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High-grade intraepithelial neoplasia</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(HGIN)/carcinoma </w:t>
            </w:r>
            <w:r>
              <w:rPr>
                <w:rFonts w:ascii="Times New Roman" w:hAnsi="Times New Roman" w:cs="Times New Roman"/>
                <w:i/>
                <w:iCs/>
                <w:sz w:val="20"/>
                <w:szCs w:val="20"/>
              </w:rPr>
              <w:t>in situ</w:t>
            </w:r>
            <w:r>
              <w:rPr>
                <w:rFonts w:ascii="Times New Roman" w:hAnsi="Times New Roman" w:cs="Times New Roman"/>
                <w:sz w:val="20"/>
                <w:szCs w:val="20"/>
              </w:rPr>
              <w:t>, any size</w:t>
            </w:r>
          </w:p>
        </w:tc>
      </w:tr>
      <w:tr w:rsidR="00E65767" w14:paraId="4CA0C15D" w14:textId="77777777">
        <w:trPr>
          <w:trHeight w:val="310"/>
          <w:jc w:val="center"/>
        </w:trPr>
        <w:tc>
          <w:tcPr>
            <w:tcW w:w="1161" w:type="dxa"/>
            <w:noWrap/>
          </w:tcPr>
          <w:p w14:paraId="5A285C4D"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3</w:t>
            </w:r>
          </w:p>
        </w:tc>
        <w:tc>
          <w:tcPr>
            <w:tcW w:w="8615" w:type="dxa"/>
          </w:tcPr>
          <w:p w14:paraId="5969D86D"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Benign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p>
        </w:tc>
      </w:tr>
      <w:tr w:rsidR="00E65767" w14:paraId="0E9466F3" w14:textId="77777777">
        <w:trPr>
          <w:trHeight w:val="310"/>
          <w:jc w:val="center"/>
        </w:trPr>
        <w:tc>
          <w:tcPr>
            <w:tcW w:w="1161" w:type="dxa"/>
            <w:noWrap/>
            <w:vAlign w:val="center"/>
          </w:tcPr>
          <w:p w14:paraId="4E26D89D"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3.1</w:t>
            </w:r>
          </w:p>
        </w:tc>
        <w:tc>
          <w:tcPr>
            <w:tcW w:w="8615" w:type="dxa"/>
          </w:tcPr>
          <w:p w14:paraId="4350D1FB"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Chronic atrophic gastritis, hypertrophic gastritis</w:t>
            </w:r>
          </w:p>
        </w:tc>
      </w:tr>
      <w:tr w:rsidR="00E65767" w14:paraId="46CA17A0" w14:textId="77777777">
        <w:trPr>
          <w:trHeight w:val="310"/>
          <w:jc w:val="center"/>
        </w:trPr>
        <w:tc>
          <w:tcPr>
            <w:tcW w:w="1161" w:type="dxa"/>
            <w:noWrap/>
            <w:vAlign w:val="center"/>
          </w:tcPr>
          <w:p w14:paraId="6E3E26CE"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3.2</w:t>
            </w:r>
          </w:p>
        </w:tc>
        <w:tc>
          <w:tcPr>
            <w:tcW w:w="8615" w:type="dxa"/>
          </w:tcPr>
          <w:p w14:paraId="6163A552"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Gastric ulcer</w:t>
            </w:r>
          </w:p>
        </w:tc>
      </w:tr>
      <w:tr w:rsidR="00E65767" w14:paraId="28DCF2DB" w14:textId="77777777">
        <w:trPr>
          <w:trHeight w:val="310"/>
          <w:jc w:val="center"/>
        </w:trPr>
        <w:tc>
          <w:tcPr>
            <w:tcW w:w="1161" w:type="dxa"/>
            <w:noWrap/>
            <w:vAlign w:val="center"/>
          </w:tcPr>
          <w:p w14:paraId="51F930FC"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3.3</w:t>
            </w:r>
          </w:p>
        </w:tc>
        <w:tc>
          <w:tcPr>
            <w:tcW w:w="8615" w:type="dxa"/>
          </w:tcPr>
          <w:p w14:paraId="5FD927E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Neuroendocrine tumor G1</w:t>
            </w:r>
          </w:p>
        </w:tc>
      </w:tr>
      <w:tr w:rsidR="00E65767" w14:paraId="0534E227" w14:textId="77777777">
        <w:trPr>
          <w:trHeight w:val="310"/>
          <w:jc w:val="center"/>
        </w:trPr>
        <w:tc>
          <w:tcPr>
            <w:tcW w:w="1161" w:type="dxa"/>
            <w:noWrap/>
            <w:vAlign w:val="center"/>
          </w:tcPr>
          <w:p w14:paraId="3F5D93E6"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3.4</w:t>
            </w:r>
          </w:p>
        </w:tc>
        <w:tc>
          <w:tcPr>
            <w:tcW w:w="8615" w:type="dxa"/>
          </w:tcPr>
          <w:p w14:paraId="03FFBE5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Intestinal metaplasia</w:t>
            </w:r>
          </w:p>
        </w:tc>
      </w:tr>
      <w:tr w:rsidR="00E65767" w14:paraId="0A0CF24F" w14:textId="77777777">
        <w:trPr>
          <w:trHeight w:val="310"/>
          <w:jc w:val="center"/>
        </w:trPr>
        <w:tc>
          <w:tcPr>
            <w:tcW w:w="1161" w:type="dxa"/>
            <w:noWrap/>
            <w:vAlign w:val="center"/>
          </w:tcPr>
          <w:p w14:paraId="58D49289"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3.5</w:t>
            </w:r>
          </w:p>
        </w:tc>
        <w:tc>
          <w:tcPr>
            <w:tcW w:w="8615" w:type="dxa"/>
          </w:tcPr>
          <w:p w14:paraId="6E067D9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Nonmalignant gastrointestinal stromal tumor</w:t>
            </w:r>
          </w:p>
        </w:tc>
      </w:tr>
      <w:tr w:rsidR="00E65767" w14:paraId="7DB4A965" w14:textId="77777777">
        <w:trPr>
          <w:trHeight w:val="310"/>
          <w:jc w:val="center"/>
        </w:trPr>
        <w:tc>
          <w:tcPr>
            <w:tcW w:w="1161" w:type="dxa"/>
            <w:noWrap/>
            <w:vAlign w:val="center"/>
          </w:tcPr>
          <w:p w14:paraId="2DB87C45"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3.6</w:t>
            </w:r>
          </w:p>
        </w:tc>
        <w:tc>
          <w:tcPr>
            <w:tcW w:w="8615" w:type="dxa"/>
          </w:tcPr>
          <w:p w14:paraId="1984260E"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Gastric hyperplastic polyps without high-grade intraepithelial neoplasia</w:t>
            </w:r>
          </w:p>
        </w:tc>
      </w:tr>
      <w:tr w:rsidR="00E65767" w14:paraId="152AC890" w14:textId="77777777">
        <w:trPr>
          <w:trHeight w:val="310"/>
          <w:jc w:val="center"/>
        </w:trPr>
        <w:tc>
          <w:tcPr>
            <w:tcW w:w="1161" w:type="dxa"/>
            <w:noWrap/>
            <w:vAlign w:val="center"/>
          </w:tcPr>
          <w:p w14:paraId="16D37E61"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3.7</w:t>
            </w:r>
          </w:p>
        </w:tc>
        <w:tc>
          <w:tcPr>
            <w:tcW w:w="8615" w:type="dxa"/>
          </w:tcPr>
          <w:p w14:paraId="4AA41E4A"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Leiomyoma, calcifying fibrous tumor and other benign lesions</w:t>
            </w:r>
          </w:p>
        </w:tc>
      </w:tr>
      <w:tr w:rsidR="00E65767" w14:paraId="6EE7BEE3" w14:textId="77777777">
        <w:trPr>
          <w:trHeight w:val="310"/>
          <w:jc w:val="center"/>
        </w:trPr>
        <w:tc>
          <w:tcPr>
            <w:tcW w:w="1161" w:type="dxa"/>
            <w:tcBorders>
              <w:bottom w:val="single" w:sz="4" w:space="0" w:color="auto"/>
            </w:tcBorders>
            <w:noWrap/>
          </w:tcPr>
          <w:p w14:paraId="255D0153"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4</w:t>
            </w:r>
          </w:p>
        </w:tc>
        <w:tc>
          <w:tcPr>
            <w:tcW w:w="8615" w:type="dxa"/>
            <w:tcBorders>
              <w:bottom w:val="single" w:sz="4" w:space="0" w:color="auto"/>
            </w:tcBorders>
          </w:tcPr>
          <w:p w14:paraId="7C088BCA"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 evidence of diseases</w:t>
            </w:r>
          </w:p>
        </w:tc>
      </w:tr>
      <w:tr w:rsidR="00E65767" w14:paraId="62F614E7" w14:textId="77777777">
        <w:trPr>
          <w:trHeight w:val="310"/>
          <w:jc w:val="center"/>
        </w:trPr>
        <w:tc>
          <w:tcPr>
            <w:tcW w:w="9776" w:type="dxa"/>
            <w:gridSpan w:val="2"/>
            <w:tcBorders>
              <w:bottom w:val="single" w:sz="4" w:space="0" w:color="auto"/>
            </w:tcBorders>
            <w:noWrap/>
          </w:tcPr>
          <w:p w14:paraId="4B930A11"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w:t>
            </w:r>
            <w:r>
              <w:rPr>
                <w:rFonts w:hint="eastAsia"/>
              </w:rPr>
              <w:t xml:space="preserve"> </w:t>
            </w:r>
            <w:r>
              <w:rPr>
                <w:rFonts w:ascii="Times New Roman" w:hAnsi="Times New Roman" w:cs="Times New Roman" w:hint="eastAsia"/>
                <w:sz w:val="20"/>
                <w:szCs w:val="20"/>
              </w:rPr>
              <w:t xml:space="preserve">He J, </w:t>
            </w:r>
            <w:r>
              <w:rPr>
                <w:rFonts w:ascii="Times New Roman" w:hAnsi="Times New Roman" w:cs="Times New Roman"/>
                <w:i/>
                <w:iCs/>
                <w:sz w:val="20"/>
                <w:szCs w:val="20"/>
              </w:rPr>
              <w:t>et al</w:t>
            </w:r>
            <w:r>
              <w:rPr>
                <w:rFonts w:ascii="Times New Roman" w:hAnsi="Times New Roman" w:cs="Times New Roman" w:hint="eastAsia"/>
                <w:sz w:val="20"/>
                <w:szCs w:val="20"/>
              </w:rPr>
              <w:t xml:space="preserve">: China guideline for the screening, early detection and early treatment of gastric cancer (2022, Beijing). </w:t>
            </w:r>
            <w:r>
              <w:rPr>
                <w:rFonts w:ascii="Times New Roman" w:hAnsi="Times New Roman" w:cs="Times New Roman"/>
                <w:i/>
                <w:iCs/>
                <w:sz w:val="20"/>
                <w:szCs w:val="20"/>
              </w:rPr>
              <w:t>Zhonghua Zhong Liu Za Zhi</w:t>
            </w:r>
            <w:r>
              <w:rPr>
                <w:rFonts w:ascii="Times New Roman" w:hAnsi="Times New Roman" w:cs="Times New Roman" w:hint="eastAsia"/>
                <w:sz w:val="20"/>
                <w:szCs w:val="20"/>
              </w:rPr>
              <w:t xml:space="preserve"> 2022, 44:634-666.</w:t>
            </w:r>
          </w:p>
        </w:tc>
      </w:tr>
      <w:tr w:rsidR="00E65767" w14:paraId="5336F135" w14:textId="77777777">
        <w:trPr>
          <w:trHeight w:val="394"/>
          <w:jc w:val="center"/>
        </w:trPr>
        <w:tc>
          <w:tcPr>
            <w:tcW w:w="9776" w:type="dxa"/>
            <w:gridSpan w:val="2"/>
            <w:tcBorders>
              <w:top w:val="single" w:sz="4" w:space="0" w:color="auto"/>
              <w:bottom w:val="single" w:sz="8" w:space="0" w:color="auto"/>
            </w:tcBorders>
            <w:noWrap/>
            <w:vAlign w:val="center"/>
          </w:tcPr>
          <w:p w14:paraId="158CBCE2" w14:textId="77777777" w:rsidR="00E65767" w:rsidRDefault="00D00B76">
            <w:pPr>
              <w:widowControl/>
              <w:jc w:val="center"/>
              <w:rPr>
                <w:rFonts w:ascii="Times New Roman" w:hAnsi="Times New Roman" w:cs="Times New Roman"/>
                <w:b/>
                <w:bCs/>
                <w:sz w:val="20"/>
                <w:szCs w:val="20"/>
              </w:rPr>
            </w:pPr>
            <w:r>
              <w:rPr>
                <w:rFonts w:ascii="Times New Roman" w:hAnsi="Times New Roman" w:cs="Times New Roman"/>
                <w:b/>
                <w:bCs/>
                <w:sz w:val="20"/>
                <w:szCs w:val="20"/>
              </w:rPr>
              <w:t>Pancreas</w:t>
            </w:r>
            <w:r>
              <w:rPr>
                <w:rFonts w:ascii="Times New Roman" w:hAnsi="Times New Roman" w:cs="Times New Roman" w:hint="eastAsia"/>
                <w:b/>
                <w:bCs/>
                <w:sz w:val="20"/>
                <w:szCs w:val="20"/>
              </w:rPr>
              <w:t>*</w:t>
            </w:r>
          </w:p>
        </w:tc>
      </w:tr>
      <w:tr w:rsidR="00E65767" w14:paraId="447144B1" w14:textId="77777777">
        <w:trPr>
          <w:trHeight w:val="300"/>
          <w:jc w:val="center"/>
        </w:trPr>
        <w:tc>
          <w:tcPr>
            <w:tcW w:w="1161" w:type="dxa"/>
            <w:tcBorders>
              <w:top w:val="single" w:sz="8" w:space="0" w:color="auto"/>
            </w:tcBorders>
            <w:noWrap/>
          </w:tcPr>
          <w:p w14:paraId="7DD0668D"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Category</w:t>
            </w:r>
          </w:p>
        </w:tc>
        <w:tc>
          <w:tcPr>
            <w:tcW w:w="8615" w:type="dxa"/>
            <w:tcBorders>
              <w:top w:val="single" w:sz="8" w:space="0" w:color="auto"/>
            </w:tcBorders>
          </w:tcPr>
          <w:p w14:paraId="3EFB296E" w14:textId="77777777" w:rsidR="00E65767" w:rsidRDefault="00D00B76">
            <w:pPr>
              <w:widowControl/>
              <w:jc w:val="left"/>
              <w:rPr>
                <w:rFonts w:ascii="Times New Roman" w:hAnsi="Times New Roman" w:cs="Times New Roman"/>
                <w:i/>
                <w:iCs/>
                <w:sz w:val="20"/>
                <w:szCs w:val="20"/>
              </w:rPr>
            </w:pPr>
            <w:r>
              <w:rPr>
                <w:rFonts w:ascii="Times New Roman" w:hAnsi="Times New Roman" w:cs="Times New Roman"/>
                <w:i/>
                <w:iCs/>
                <w:sz w:val="20"/>
                <w:szCs w:val="20"/>
              </w:rPr>
              <w:t>Description</w:t>
            </w:r>
          </w:p>
        </w:tc>
      </w:tr>
      <w:tr w:rsidR="00E65767" w14:paraId="68A3E45E" w14:textId="77777777">
        <w:trPr>
          <w:trHeight w:val="310"/>
          <w:jc w:val="center"/>
        </w:trPr>
        <w:tc>
          <w:tcPr>
            <w:tcW w:w="1161" w:type="dxa"/>
            <w:noWrap/>
          </w:tcPr>
          <w:p w14:paraId="48650B13"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1</w:t>
            </w:r>
          </w:p>
        </w:tc>
        <w:tc>
          <w:tcPr>
            <w:tcW w:w="8615" w:type="dxa"/>
          </w:tcPr>
          <w:p w14:paraId="6766AA65"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Pancreatic adenocarcinoma, stages I to IV</w:t>
            </w:r>
          </w:p>
        </w:tc>
      </w:tr>
      <w:tr w:rsidR="00E65767" w14:paraId="39DC6ACE" w14:textId="77777777">
        <w:trPr>
          <w:trHeight w:val="310"/>
          <w:jc w:val="center"/>
        </w:trPr>
        <w:tc>
          <w:tcPr>
            <w:tcW w:w="1161" w:type="dxa"/>
            <w:noWrap/>
          </w:tcPr>
          <w:p w14:paraId="727CD7C4"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2</w:t>
            </w:r>
          </w:p>
        </w:tc>
        <w:tc>
          <w:tcPr>
            <w:tcW w:w="8615" w:type="dxa"/>
          </w:tcPr>
          <w:p w14:paraId="3A6E707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Advanced precancerous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1DCED1F0" w14:textId="77777777">
        <w:trPr>
          <w:trHeight w:val="310"/>
          <w:jc w:val="center"/>
        </w:trPr>
        <w:tc>
          <w:tcPr>
            <w:tcW w:w="1161" w:type="dxa"/>
            <w:noWrap/>
            <w:vAlign w:val="center"/>
          </w:tcPr>
          <w:p w14:paraId="57FA2CD0"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2.1</w:t>
            </w:r>
          </w:p>
        </w:tc>
        <w:tc>
          <w:tcPr>
            <w:tcW w:w="8615" w:type="dxa"/>
          </w:tcPr>
          <w:p w14:paraId="33960872"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High-grade pancreatic </w:t>
            </w:r>
            <w:r>
              <w:rPr>
                <w:rFonts w:ascii="Times New Roman" w:hAnsi="Times New Roman" w:cs="Times New Roman" w:hint="eastAsia"/>
                <w:sz w:val="20"/>
                <w:szCs w:val="20"/>
              </w:rPr>
              <w:t>i</w:t>
            </w:r>
            <w:r>
              <w:rPr>
                <w:rFonts w:ascii="Times New Roman" w:hAnsi="Times New Roman" w:cs="Times New Roman"/>
                <w:sz w:val="20"/>
                <w:szCs w:val="20"/>
              </w:rPr>
              <w:t xml:space="preserve">ntraepithelial </w:t>
            </w:r>
            <w:r>
              <w:rPr>
                <w:rFonts w:ascii="Times New Roman" w:hAnsi="Times New Roman" w:cs="Times New Roman" w:hint="eastAsia"/>
                <w:sz w:val="20"/>
                <w:szCs w:val="20"/>
              </w:rPr>
              <w:t>n</w:t>
            </w:r>
            <w:r>
              <w:rPr>
                <w:rFonts w:ascii="Times New Roman" w:hAnsi="Times New Roman" w:cs="Times New Roman"/>
                <w:sz w:val="20"/>
                <w:szCs w:val="20"/>
              </w:rPr>
              <w:t>eoplasia (HG-PanIN)</w:t>
            </w:r>
          </w:p>
        </w:tc>
      </w:tr>
      <w:tr w:rsidR="00E65767" w14:paraId="0FCAF97A" w14:textId="77777777">
        <w:trPr>
          <w:trHeight w:val="487"/>
          <w:jc w:val="center"/>
        </w:trPr>
        <w:tc>
          <w:tcPr>
            <w:tcW w:w="1161" w:type="dxa"/>
            <w:noWrap/>
            <w:vAlign w:val="center"/>
          </w:tcPr>
          <w:p w14:paraId="22589378"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2.2</w:t>
            </w:r>
          </w:p>
        </w:tc>
        <w:tc>
          <w:tcPr>
            <w:tcW w:w="8615" w:type="dxa"/>
          </w:tcPr>
          <w:p w14:paraId="3B1E2DAC"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Pancreatic </w:t>
            </w:r>
            <w:r>
              <w:rPr>
                <w:rFonts w:ascii="Times New Roman" w:hAnsi="Times New Roman" w:cs="Times New Roman" w:hint="eastAsia"/>
                <w:sz w:val="20"/>
                <w:szCs w:val="20"/>
              </w:rPr>
              <w:t>c</w:t>
            </w:r>
            <w:r>
              <w:rPr>
                <w:rFonts w:ascii="Times New Roman" w:hAnsi="Times New Roman" w:cs="Times New Roman"/>
                <w:sz w:val="20"/>
                <w:szCs w:val="20"/>
              </w:rPr>
              <w:t xml:space="preserve">ystic </w:t>
            </w:r>
            <w:r>
              <w:rPr>
                <w:rFonts w:ascii="Times New Roman" w:hAnsi="Times New Roman" w:cs="Times New Roman" w:hint="eastAsia"/>
                <w:sz w:val="20"/>
                <w:szCs w:val="20"/>
              </w:rPr>
              <w:t>n</w:t>
            </w:r>
            <w:r>
              <w:rPr>
                <w:rFonts w:ascii="Times New Roman" w:hAnsi="Times New Roman" w:cs="Times New Roman"/>
                <w:sz w:val="20"/>
                <w:szCs w:val="20"/>
              </w:rPr>
              <w:t>eoplasm</w:t>
            </w:r>
            <w:r>
              <w:rPr>
                <w:rFonts w:ascii="Times New Roman" w:hAnsi="Times New Roman" w:cs="Times New Roman" w:hint="eastAsia"/>
                <w:sz w:val="20"/>
                <w:szCs w:val="20"/>
              </w:rPr>
              <w:t xml:space="preserve"> </w:t>
            </w:r>
            <w:r>
              <w:rPr>
                <w:rFonts w:ascii="Times New Roman" w:hAnsi="Times New Roman" w:cs="Times New Roman"/>
                <w:sz w:val="20"/>
                <w:szCs w:val="20"/>
              </w:rPr>
              <w:t>(PCN)*</w:t>
            </w:r>
            <w:r>
              <w:rPr>
                <w:rFonts w:ascii="Times New Roman" w:hAnsi="Times New Roman" w:cs="Times New Roman" w:hint="eastAsia"/>
                <w:sz w:val="20"/>
                <w:szCs w:val="20"/>
              </w:rPr>
              <w:t>*</w:t>
            </w:r>
            <w:r>
              <w:rPr>
                <w:rFonts w:ascii="Times New Roman" w:hAnsi="Times New Roman" w:cs="Times New Roman"/>
                <w:sz w:val="20"/>
                <w:szCs w:val="20"/>
              </w:rPr>
              <w:t xml:space="preserve"> with jaundice associated with tumor, or enhancing mural nodules </w:t>
            </w:r>
            <w:r>
              <w:rPr>
                <w:rFonts w:ascii="Times New Roman" w:hAnsi="Times New Roman" w:cs="Times New Roman" w:hint="eastAsia"/>
                <w:sz w:val="20"/>
                <w:szCs w:val="20"/>
              </w:rPr>
              <w:t>≥</w:t>
            </w:r>
            <w:r>
              <w:rPr>
                <w:rFonts w:ascii="Times New Roman" w:hAnsi="Times New Roman" w:cs="Times New Roman"/>
                <w:sz w:val="20"/>
                <w:szCs w:val="20"/>
              </w:rPr>
              <w:t xml:space="preserve">5mm, or main pancreatic duct (MPD) diameter </w:t>
            </w:r>
            <w:r>
              <w:rPr>
                <w:rFonts w:ascii="Times New Roman" w:hAnsi="Times New Roman" w:cs="Times New Roman" w:hint="eastAsia"/>
                <w:sz w:val="20"/>
                <w:szCs w:val="20"/>
              </w:rPr>
              <w:t>≥</w:t>
            </w:r>
            <w:r>
              <w:rPr>
                <w:rFonts w:ascii="Times New Roman" w:hAnsi="Times New Roman" w:cs="Times New Roman"/>
                <w:sz w:val="20"/>
                <w:szCs w:val="20"/>
              </w:rPr>
              <w:t>10mm, or presence of solid components</w:t>
            </w:r>
          </w:p>
        </w:tc>
      </w:tr>
      <w:tr w:rsidR="00E65767" w14:paraId="21EE92B4" w14:textId="77777777">
        <w:trPr>
          <w:trHeight w:val="320"/>
          <w:jc w:val="center"/>
        </w:trPr>
        <w:tc>
          <w:tcPr>
            <w:tcW w:w="1161" w:type="dxa"/>
            <w:noWrap/>
            <w:vAlign w:val="center"/>
          </w:tcPr>
          <w:p w14:paraId="78D17690"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2.3</w:t>
            </w:r>
          </w:p>
        </w:tc>
        <w:tc>
          <w:tcPr>
            <w:tcW w:w="8615" w:type="dxa"/>
          </w:tcPr>
          <w:p w14:paraId="16BE69D3"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 xml:space="preserve">Solid lesions </w:t>
            </w:r>
            <w:r>
              <w:rPr>
                <w:rFonts w:ascii="Times New Roman" w:hAnsi="Times New Roman" w:cs="Times New Roman" w:hint="eastAsia"/>
                <w:sz w:val="20"/>
                <w:szCs w:val="20"/>
              </w:rPr>
              <w:t>≥</w:t>
            </w:r>
            <w:r>
              <w:rPr>
                <w:rFonts w:ascii="Times New Roman" w:hAnsi="Times New Roman" w:cs="Times New Roman"/>
                <w:sz w:val="20"/>
                <w:szCs w:val="20"/>
              </w:rPr>
              <w:t xml:space="preserve">10mm in size or MPD diameter </w:t>
            </w:r>
            <w:r>
              <w:rPr>
                <w:rFonts w:ascii="Times New Roman" w:hAnsi="Times New Roman" w:cs="Times New Roman" w:hint="eastAsia"/>
                <w:sz w:val="20"/>
                <w:szCs w:val="20"/>
              </w:rPr>
              <w:t>≥</w:t>
            </w:r>
            <w:r>
              <w:rPr>
                <w:rFonts w:ascii="Times New Roman" w:hAnsi="Times New Roman" w:cs="Times New Roman"/>
                <w:sz w:val="20"/>
                <w:szCs w:val="20"/>
              </w:rPr>
              <w:t>10mm</w:t>
            </w:r>
          </w:p>
        </w:tc>
      </w:tr>
      <w:tr w:rsidR="00E65767" w14:paraId="46CDA1DD" w14:textId="77777777">
        <w:trPr>
          <w:trHeight w:val="310"/>
          <w:jc w:val="center"/>
        </w:trPr>
        <w:tc>
          <w:tcPr>
            <w:tcW w:w="1161" w:type="dxa"/>
            <w:noWrap/>
          </w:tcPr>
          <w:p w14:paraId="587ECF11"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3</w:t>
            </w:r>
          </w:p>
        </w:tc>
        <w:tc>
          <w:tcPr>
            <w:tcW w:w="8615" w:type="dxa"/>
          </w:tcPr>
          <w:p w14:paraId="13DAAA8D"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Benign lesions</w:t>
            </w:r>
            <w:r>
              <w:rPr>
                <w:rFonts w:ascii="Times New Roman" w:hAnsi="Times New Roman" w:cs="Times New Roman" w:hint="eastAsia"/>
                <w:sz w:val="20"/>
                <w:szCs w:val="20"/>
              </w:rPr>
              <w:t>,</w:t>
            </w:r>
            <w:r>
              <w:rPr>
                <w:rFonts w:ascii="Times New Roman" w:hAnsi="Times New Roman" w:cs="Times New Roman"/>
                <w:sz w:val="20"/>
                <w:szCs w:val="20"/>
              </w:rPr>
              <w:t xml:space="preserve"> including the following subcategories</w:t>
            </w:r>
            <w:r>
              <w:rPr>
                <w:rFonts w:ascii="Times New Roman" w:hAnsi="Times New Roman" w:cs="Times New Roman" w:hint="eastAsia"/>
                <w:sz w:val="20"/>
                <w:szCs w:val="20"/>
              </w:rPr>
              <w:t>:</w:t>
            </w:r>
          </w:p>
        </w:tc>
      </w:tr>
      <w:tr w:rsidR="00E65767" w14:paraId="5AE0B34F" w14:textId="77777777">
        <w:trPr>
          <w:trHeight w:val="310"/>
          <w:jc w:val="center"/>
        </w:trPr>
        <w:tc>
          <w:tcPr>
            <w:tcW w:w="1161" w:type="dxa"/>
            <w:noWrap/>
            <w:vAlign w:val="center"/>
          </w:tcPr>
          <w:p w14:paraId="59C76F6E"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3.1</w:t>
            </w:r>
          </w:p>
        </w:tc>
        <w:tc>
          <w:tcPr>
            <w:tcW w:w="8615" w:type="dxa"/>
          </w:tcPr>
          <w:p w14:paraId="530AA820"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Chronic pancreatitis: idiopathic, non-alcoholic, hereditary</w:t>
            </w:r>
          </w:p>
        </w:tc>
      </w:tr>
      <w:tr w:rsidR="00E65767" w14:paraId="326B06D1" w14:textId="77777777">
        <w:trPr>
          <w:trHeight w:val="310"/>
          <w:jc w:val="center"/>
        </w:trPr>
        <w:tc>
          <w:tcPr>
            <w:tcW w:w="1161" w:type="dxa"/>
            <w:noWrap/>
            <w:vAlign w:val="center"/>
          </w:tcPr>
          <w:p w14:paraId="794BB5D0"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t>3.2</w:t>
            </w:r>
          </w:p>
        </w:tc>
        <w:tc>
          <w:tcPr>
            <w:tcW w:w="8615" w:type="dxa"/>
          </w:tcPr>
          <w:p w14:paraId="688ADDC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PCN with enhancing mural nodules &lt;5mm, or MPD diameter &lt;10mm</w:t>
            </w:r>
          </w:p>
        </w:tc>
      </w:tr>
      <w:tr w:rsidR="00E65767" w14:paraId="0F26851F" w14:textId="77777777">
        <w:trPr>
          <w:trHeight w:val="310"/>
          <w:jc w:val="center"/>
        </w:trPr>
        <w:tc>
          <w:tcPr>
            <w:tcW w:w="1161" w:type="dxa"/>
            <w:noWrap/>
            <w:vAlign w:val="center"/>
          </w:tcPr>
          <w:p w14:paraId="4EF14C80" w14:textId="77777777" w:rsidR="00E65767" w:rsidRDefault="00D00B76">
            <w:pPr>
              <w:widowControl/>
              <w:jc w:val="right"/>
              <w:rPr>
                <w:rFonts w:ascii="Times New Roman" w:hAnsi="Times New Roman" w:cs="Times New Roman"/>
                <w:sz w:val="20"/>
                <w:szCs w:val="20"/>
              </w:rPr>
            </w:pPr>
            <w:r>
              <w:rPr>
                <w:rFonts w:ascii="Times New Roman" w:hAnsi="Times New Roman" w:cs="Times New Roman"/>
                <w:sz w:val="20"/>
                <w:szCs w:val="20"/>
              </w:rPr>
              <w:lastRenderedPageBreak/>
              <w:t>3.3</w:t>
            </w:r>
          </w:p>
        </w:tc>
        <w:tc>
          <w:tcPr>
            <w:tcW w:w="8615" w:type="dxa"/>
          </w:tcPr>
          <w:p w14:paraId="1A10BCC5"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Solid lesions &lt;10mm in size or MPD diameter &lt;10mm</w:t>
            </w:r>
          </w:p>
        </w:tc>
      </w:tr>
      <w:tr w:rsidR="00E65767" w14:paraId="693BBD04" w14:textId="77777777">
        <w:trPr>
          <w:trHeight w:val="310"/>
          <w:jc w:val="center"/>
        </w:trPr>
        <w:tc>
          <w:tcPr>
            <w:tcW w:w="1161" w:type="dxa"/>
            <w:tcBorders>
              <w:bottom w:val="single" w:sz="4" w:space="0" w:color="auto"/>
            </w:tcBorders>
            <w:noWrap/>
            <w:vAlign w:val="center"/>
          </w:tcPr>
          <w:p w14:paraId="53CDA88A" w14:textId="77777777" w:rsidR="00E65767" w:rsidRDefault="00D00B76">
            <w:pPr>
              <w:widowControl/>
              <w:rPr>
                <w:rFonts w:ascii="Times New Roman" w:hAnsi="Times New Roman" w:cs="Times New Roman"/>
                <w:sz w:val="20"/>
                <w:szCs w:val="20"/>
              </w:rPr>
            </w:pPr>
            <w:r>
              <w:rPr>
                <w:rFonts w:ascii="Times New Roman" w:hAnsi="Times New Roman" w:cs="Times New Roman" w:hint="eastAsia"/>
                <w:sz w:val="20"/>
                <w:szCs w:val="20"/>
              </w:rPr>
              <w:t>4</w:t>
            </w:r>
          </w:p>
        </w:tc>
        <w:tc>
          <w:tcPr>
            <w:tcW w:w="8615" w:type="dxa"/>
            <w:tcBorders>
              <w:bottom w:val="single" w:sz="4" w:space="0" w:color="auto"/>
            </w:tcBorders>
          </w:tcPr>
          <w:p w14:paraId="13C78B67"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no evidence of diseases</w:t>
            </w:r>
          </w:p>
        </w:tc>
      </w:tr>
      <w:tr w:rsidR="00E65767" w14:paraId="507AB679" w14:textId="77777777">
        <w:trPr>
          <w:trHeight w:val="720"/>
          <w:jc w:val="center"/>
        </w:trPr>
        <w:tc>
          <w:tcPr>
            <w:tcW w:w="9776" w:type="dxa"/>
            <w:gridSpan w:val="2"/>
            <w:tcBorders>
              <w:top w:val="single" w:sz="4" w:space="0" w:color="auto"/>
              <w:bottom w:val="single" w:sz="8" w:space="0" w:color="auto"/>
            </w:tcBorders>
          </w:tcPr>
          <w:p w14:paraId="33CF310C" w14:textId="77777777" w:rsidR="00E65767" w:rsidRDefault="00D00B76">
            <w:pPr>
              <w:widowControl/>
              <w:jc w:val="left"/>
              <w:rPr>
                <w:rFonts w:ascii="Times New Roman" w:hAnsi="Times New Roman" w:cs="Times New Roman"/>
                <w:sz w:val="20"/>
                <w:szCs w:val="20"/>
              </w:rPr>
            </w:pPr>
            <w:r>
              <w:rPr>
                <w:rFonts w:ascii="Times New Roman" w:hAnsi="Times New Roman" w:cs="Times New Roman" w:hint="eastAsia"/>
                <w:sz w:val="20"/>
                <w:szCs w:val="20"/>
              </w:rPr>
              <w:t>*</w:t>
            </w:r>
            <w:r>
              <w:rPr>
                <w:rFonts w:hint="eastAsia"/>
              </w:rPr>
              <w:t xml:space="preserve"> </w:t>
            </w:r>
            <w:r>
              <w:rPr>
                <w:rFonts w:ascii="Times New Roman" w:hAnsi="Times New Roman" w:cs="Times New Roman" w:hint="eastAsia"/>
                <w:sz w:val="20"/>
                <w:szCs w:val="20"/>
              </w:rPr>
              <w:t xml:space="preserve">Pancreatic Disease Collaborative Group, Chinese Society of Digestive Endoscopy. Chinese consensus on the early screening and surveillance for pancreatic cancer in high-risk individuals (2021, Nanjing). </w:t>
            </w:r>
            <w:r>
              <w:rPr>
                <w:rFonts w:ascii="Times New Roman" w:hAnsi="Times New Roman" w:cs="Times New Roman"/>
                <w:i/>
                <w:iCs/>
                <w:sz w:val="20"/>
                <w:szCs w:val="20"/>
              </w:rPr>
              <w:t>J Clin Hepatol</w:t>
            </w:r>
            <w:r>
              <w:rPr>
                <w:rFonts w:ascii="Times New Roman" w:hAnsi="Times New Roman" w:cs="Times New Roman" w:hint="eastAsia"/>
                <w:sz w:val="20"/>
                <w:szCs w:val="20"/>
              </w:rPr>
              <w:t>, 2022, 38(5): 1016-1022.</w:t>
            </w:r>
          </w:p>
          <w:p w14:paraId="2E99771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 xml:space="preserve"> Pancreatic </w:t>
            </w:r>
            <w:r>
              <w:rPr>
                <w:rFonts w:ascii="Times New Roman" w:hAnsi="Times New Roman" w:cs="Times New Roman" w:hint="eastAsia"/>
                <w:sz w:val="20"/>
                <w:szCs w:val="20"/>
              </w:rPr>
              <w:t>c</w:t>
            </w:r>
            <w:r>
              <w:rPr>
                <w:rFonts w:ascii="Times New Roman" w:hAnsi="Times New Roman" w:cs="Times New Roman"/>
                <w:sz w:val="20"/>
                <w:szCs w:val="20"/>
              </w:rPr>
              <w:t xml:space="preserve">ystic </w:t>
            </w:r>
            <w:r>
              <w:rPr>
                <w:rFonts w:ascii="Times New Roman" w:hAnsi="Times New Roman" w:cs="Times New Roman" w:hint="eastAsia"/>
                <w:sz w:val="20"/>
                <w:szCs w:val="20"/>
              </w:rPr>
              <w:t>n</w:t>
            </w:r>
            <w:r>
              <w:rPr>
                <w:rFonts w:ascii="Times New Roman" w:hAnsi="Times New Roman" w:cs="Times New Roman"/>
                <w:sz w:val="20"/>
                <w:szCs w:val="20"/>
              </w:rPr>
              <w:t>eoplasm</w:t>
            </w:r>
            <w:r>
              <w:rPr>
                <w:rFonts w:ascii="Times New Roman" w:hAnsi="Times New Roman" w:cs="Times New Roman" w:hint="eastAsia"/>
                <w:sz w:val="20"/>
                <w:szCs w:val="20"/>
              </w:rPr>
              <w:t xml:space="preserve"> </w:t>
            </w:r>
            <w:r>
              <w:rPr>
                <w:rFonts w:ascii="Times New Roman" w:hAnsi="Times New Roman" w:cs="Times New Roman"/>
                <w:sz w:val="20"/>
                <w:szCs w:val="20"/>
              </w:rPr>
              <w:t>(PCN): Solid pseudopapillary neoplasm (SPN), Cystic neuroendocrine tumors (</w:t>
            </w:r>
            <w:proofErr w:type="spellStart"/>
            <w:r>
              <w:rPr>
                <w:rFonts w:ascii="Times New Roman" w:hAnsi="Times New Roman" w:cs="Times New Roman"/>
                <w:sz w:val="20"/>
                <w:szCs w:val="20"/>
              </w:rPr>
              <w:t>cNETs</w:t>
            </w:r>
            <w:proofErr w:type="spellEnd"/>
            <w:r>
              <w:rPr>
                <w:rFonts w:ascii="Times New Roman" w:hAnsi="Times New Roman" w:cs="Times New Roman"/>
                <w:sz w:val="20"/>
                <w:szCs w:val="20"/>
              </w:rPr>
              <w:t>), Intraductal papillary mucinous neoplasm (IPMN)</w:t>
            </w:r>
          </w:p>
        </w:tc>
      </w:tr>
      <w:tr w:rsidR="00E65767" w14:paraId="23B59E24" w14:textId="77777777">
        <w:trPr>
          <w:trHeight w:val="690"/>
          <w:jc w:val="center"/>
        </w:trPr>
        <w:tc>
          <w:tcPr>
            <w:tcW w:w="9776" w:type="dxa"/>
            <w:gridSpan w:val="2"/>
            <w:tcBorders>
              <w:top w:val="single" w:sz="8" w:space="0" w:color="auto"/>
              <w:bottom w:val="single" w:sz="8" w:space="0" w:color="auto"/>
            </w:tcBorders>
          </w:tcPr>
          <w:p w14:paraId="0EB7293C" w14:textId="77777777" w:rsidR="00E65767" w:rsidRDefault="00D00B76">
            <w:pPr>
              <w:widowControl/>
              <w:jc w:val="left"/>
              <w:rPr>
                <w:rFonts w:ascii="Times New Roman" w:hAnsi="Times New Roman" w:cs="Times New Roman"/>
                <w:sz w:val="20"/>
                <w:szCs w:val="20"/>
              </w:rPr>
            </w:pPr>
            <w:proofErr w:type="spellStart"/>
            <w:r>
              <w:rPr>
                <w:rFonts w:ascii="Times New Roman" w:hAnsi="Times New Roman" w:cs="Times New Roman" w:hint="eastAsia"/>
                <w:sz w:val="20"/>
                <w:szCs w:val="20"/>
                <w:vertAlign w:val="superscript"/>
              </w:rPr>
              <w:t>a</w:t>
            </w:r>
            <w:r>
              <w:rPr>
                <w:rFonts w:ascii="Times New Roman" w:hAnsi="Times New Roman" w:cs="Times New Roman" w:hint="eastAsia"/>
                <w:sz w:val="20"/>
                <w:szCs w:val="20"/>
              </w:rPr>
              <w:t>Definition</w:t>
            </w:r>
            <w:proofErr w:type="spellEnd"/>
            <w:r>
              <w:rPr>
                <w:rFonts w:ascii="Times New Roman" w:hAnsi="Times New Roman" w:cs="Times New Roman" w:hint="eastAsia"/>
                <w:sz w:val="20"/>
                <w:szCs w:val="20"/>
              </w:rPr>
              <w:t xml:space="preserve"> of each category</w:t>
            </w:r>
            <w:r>
              <w:rPr>
                <w:rFonts w:ascii="Times New Roman" w:hAnsi="Times New Roman" w:cs="Times New Roman"/>
                <w:sz w:val="20"/>
                <w:szCs w:val="20"/>
              </w:rPr>
              <w:t xml:space="preserve">: </w:t>
            </w:r>
            <w:r>
              <w:rPr>
                <w:rFonts w:ascii="Times New Roman" w:hAnsi="Times New Roman" w:cs="Times New Roman" w:hint="eastAsia"/>
                <w:sz w:val="20"/>
                <w:szCs w:val="20"/>
              </w:rPr>
              <w:t>Cancer: c</w:t>
            </w:r>
            <w:r>
              <w:rPr>
                <w:rFonts w:ascii="Times New Roman" w:hAnsi="Times New Roman" w:cs="Times New Roman"/>
                <w:sz w:val="20"/>
                <w:szCs w:val="20"/>
              </w:rPr>
              <w:t>ategory 1</w:t>
            </w:r>
            <w:r>
              <w:rPr>
                <w:rFonts w:ascii="Times New Roman" w:hAnsi="Times New Roman" w:cs="Times New Roman" w:hint="eastAsia"/>
                <w:sz w:val="20"/>
                <w:szCs w:val="20"/>
              </w:rPr>
              <w:t>;</w:t>
            </w:r>
            <w:r>
              <w:rPr>
                <w:rFonts w:ascii="Times New Roman" w:hAnsi="Times New Roman" w:cs="Times New Roman"/>
                <w:sz w:val="20"/>
                <w:szCs w:val="20"/>
              </w:rPr>
              <w:t xml:space="preserve"> advanced precancerous lesions</w:t>
            </w:r>
            <w:r>
              <w:rPr>
                <w:rFonts w:ascii="Times New Roman" w:hAnsi="Times New Roman" w:cs="Times New Roman" w:hint="eastAsia"/>
                <w:sz w:val="20"/>
                <w:szCs w:val="20"/>
              </w:rPr>
              <w:t xml:space="preserve">: </w:t>
            </w:r>
            <w:r>
              <w:rPr>
                <w:rFonts w:ascii="Times New Roman" w:hAnsi="Times New Roman" w:cs="Times New Roman"/>
                <w:sz w:val="20"/>
                <w:szCs w:val="20"/>
              </w:rPr>
              <w:t>category 2</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benign lesions: </w:t>
            </w:r>
            <w:r>
              <w:rPr>
                <w:rFonts w:ascii="Times New Roman" w:hAnsi="Times New Roman" w:cs="Times New Roman"/>
                <w:sz w:val="20"/>
                <w:szCs w:val="20"/>
              </w:rPr>
              <w:t>categor</w:t>
            </w:r>
            <w:r>
              <w:rPr>
                <w:rFonts w:ascii="Times New Roman" w:hAnsi="Times New Roman" w:cs="Times New Roman" w:hint="eastAsia"/>
                <w:sz w:val="20"/>
                <w:szCs w:val="20"/>
              </w:rPr>
              <w:t>y</w:t>
            </w:r>
            <w:r>
              <w:rPr>
                <w:rFonts w:ascii="Times New Roman" w:hAnsi="Times New Roman" w:cs="Times New Roman"/>
                <w:sz w:val="20"/>
                <w:szCs w:val="20"/>
              </w:rPr>
              <w:t xml:space="preserve"> 3</w:t>
            </w:r>
            <w:r>
              <w:rPr>
                <w:rFonts w:ascii="Times New Roman" w:hAnsi="Times New Roman" w:cs="Times New Roman" w:hint="eastAsia"/>
                <w:sz w:val="20"/>
                <w:szCs w:val="20"/>
              </w:rPr>
              <w:t>; healthy: category 4; non-cancer: category 3 and category 4.</w:t>
            </w:r>
          </w:p>
        </w:tc>
      </w:tr>
    </w:tbl>
    <w:p w14:paraId="09809F87" w14:textId="77777777" w:rsidR="00E65767" w:rsidRDefault="00E65767">
      <w:pPr>
        <w:widowControl/>
        <w:jc w:val="left"/>
        <w:rPr>
          <w:rFonts w:ascii="Times New Roman" w:hAnsi="Times New Roman" w:cs="Times New Roman"/>
          <w:b/>
          <w:bCs/>
          <w:sz w:val="24"/>
          <w:szCs w:val="24"/>
        </w:rPr>
      </w:pPr>
    </w:p>
    <w:p w14:paraId="0A366F34" w14:textId="6E941A8B" w:rsidR="00C26AB8" w:rsidRPr="00F12919" w:rsidRDefault="00D00B76" w:rsidP="00C26AB8">
      <w:pPr>
        <w:rPr>
          <w:rFonts w:ascii="Times New Roman" w:eastAsia="Times New Roman" w:hAnsi="Times New Roman" w:cs="Times New Roman"/>
          <w:b/>
          <w:bCs/>
          <w:sz w:val="24"/>
          <w:szCs w:val="24"/>
        </w:rPr>
      </w:pPr>
      <w:r>
        <w:rPr>
          <w:rFonts w:ascii="Times New Roman" w:hAnsi="Times New Roman" w:cs="Times New Roman"/>
          <w:b/>
          <w:bCs/>
          <w:sz w:val="24"/>
          <w:szCs w:val="24"/>
        </w:rPr>
        <w:br w:type="page"/>
      </w:r>
      <w:r w:rsidR="00C26AB8" w:rsidRPr="00721B76">
        <w:rPr>
          <w:rFonts w:ascii="Times New Roman" w:eastAsia="Times New Roman" w:hAnsi="Times New Roman" w:cs="Times New Roman"/>
          <w:b/>
          <w:bCs/>
          <w:sz w:val="24"/>
          <w:szCs w:val="24"/>
        </w:rPr>
        <w:lastRenderedPageBreak/>
        <w:t xml:space="preserve">Table </w:t>
      </w:r>
      <w:r w:rsidR="00C26AB8" w:rsidRPr="00721B76">
        <w:rPr>
          <w:rFonts w:ascii="Times New Roman" w:hAnsi="Times New Roman" w:cs="Times New Roman" w:hint="eastAsia"/>
          <w:b/>
          <w:bCs/>
          <w:sz w:val="24"/>
          <w:szCs w:val="24"/>
        </w:rPr>
        <w:t>2</w:t>
      </w:r>
      <w:r w:rsidR="00C26AB8" w:rsidRPr="00721B76">
        <w:rPr>
          <w:rFonts w:ascii="Times New Roman" w:eastAsia="Times New Roman" w:hAnsi="Times New Roman" w:cs="Times New Roman"/>
          <w:b/>
          <w:bCs/>
          <w:sz w:val="24"/>
          <w:szCs w:val="24"/>
        </w:rPr>
        <w:t xml:space="preserve">. Preanalytical </w:t>
      </w:r>
      <w:r w:rsidR="00C26AB8" w:rsidRPr="00721B76">
        <w:rPr>
          <w:rFonts w:ascii="Times New Roman" w:hAnsi="Times New Roman" w:cs="Times New Roman" w:hint="eastAsia"/>
          <w:b/>
          <w:bCs/>
          <w:sz w:val="24"/>
          <w:szCs w:val="24"/>
        </w:rPr>
        <w:t>procedures</w:t>
      </w:r>
      <w:r w:rsidR="00C26AB8" w:rsidRPr="00721B76">
        <w:rPr>
          <w:rFonts w:ascii="Times New Roman" w:eastAsia="Times New Roman" w:hAnsi="Times New Roman" w:cs="Times New Roman"/>
          <w:b/>
          <w:bCs/>
          <w:sz w:val="24"/>
          <w:szCs w:val="24"/>
        </w:rPr>
        <w:t xml:space="preserve"> from blood collection to cfDNA extraction</w:t>
      </w:r>
    </w:p>
    <w:p w14:paraId="6554D9FB" w14:textId="77777777" w:rsidR="00C26AB8" w:rsidRDefault="00C26AB8" w:rsidP="00C26AB8">
      <w:pPr>
        <w:rPr>
          <w:rFonts w:ascii="Times New Roman" w:hAnsi="Times New Roman" w:cs="Times New Roman"/>
          <w:sz w:val="20"/>
          <w:szCs w:val="20"/>
        </w:rPr>
      </w:pPr>
    </w:p>
    <w:tbl>
      <w:tblPr>
        <w:tblStyle w:val="21"/>
        <w:tblW w:w="8232" w:type="dxa"/>
        <w:tblLook w:val="04A0" w:firstRow="1" w:lastRow="0" w:firstColumn="1" w:lastColumn="0" w:noHBand="0" w:noVBand="1"/>
      </w:tblPr>
      <w:tblGrid>
        <w:gridCol w:w="2410"/>
        <w:gridCol w:w="5822"/>
      </w:tblGrid>
      <w:tr w:rsidR="00C26AB8" w:rsidRPr="009E54BF" w14:paraId="0828C9C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033B65F4" w14:textId="77777777" w:rsidR="00C26AB8" w:rsidRPr="009E54BF" w:rsidRDefault="00C26AB8">
            <w:pPr>
              <w:widowControl/>
              <w:jc w:val="center"/>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Preanalytical Factor</w:t>
            </w:r>
          </w:p>
        </w:tc>
        <w:tc>
          <w:tcPr>
            <w:tcW w:w="5822" w:type="dxa"/>
            <w:noWrap/>
            <w:vAlign w:val="center"/>
            <w:hideMark/>
          </w:tcPr>
          <w:p w14:paraId="18C2E71C" w14:textId="77777777" w:rsidR="00C26AB8" w:rsidRPr="009E54BF" w:rsidRDefault="00C26AB8">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Condition</w:t>
            </w:r>
          </w:p>
        </w:tc>
      </w:tr>
      <w:tr w:rsidR="00C26AB8" w:rsidRPr="009E54BF" w14:paraId="31D1289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1FD0E4E1"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Collection tube</w:t>
            </w:r>
          </w:p>
        </w:tc>
        <w:tc>
          <w:tcPr>
            <w:tcW w:w="5822" w:type="dxa"/>
            <w:noWrap/>
            <w:vAlign w:val="center"/>
            <w:hideMark/>
          </w:tcPr>
          <w:p w14:paraId="2BE95791"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cfDNA BCT tubes (Streck)</w:t>
            </w:r>
          </w:p>
        </w:tc>
      </w:tr>
      <w:tr w:rsidR="00C26AB8" w:rsidRPr="009E54BF" w14:paraId="26ECCF85" w14:textId="77777777">
        <w:trPr>
          <w:trHeight w:val="42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40103886"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Maximum delivery time</w:t>
            </w:r>
          </w:p>
        </w:tc>
        <w:tc>
          <w:tcPr>
            <w:tcW w:w="5822" w:type="dxa"/>
            <w:noWrap/>
            <w:vAlign w:val="center"/>
            <w:hideMark/>
          </w:tcPr>
          <w:p w14:paraId="66C17686" w14:textId="4DAF3E46" w:rsidR="00C26AB8" w:rsidRPr="009E54BF" w:rsidRDefault="00C26AB8">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 xml:space="preserve">72 hours </w:t>
            </w:r>
          </w:p>
        </w:tc>
      </w:tr>
      <w:tr w:rsidR="00C26AB8" w:rsidRPr="009E54BF" w14:paraId="6A20AA4E" w14:textId="77777777">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65E1D6D0" w14:textId="77777777" w:rsidR="00C26AB8" w:rsidRPr="009E54BF" w:rsidRDefault="00C26AB8">
            <w:pPr>
              <w:widowControl/>
              <w:jc w:val="left"/>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M</w:t>
            </w:r>
            <w:r w:rsidRPr="009E54BF">
              <w:rPr>
                <w:rFonts w:ascii="Times New Roman" w:eastAsia="等线" w:hAnsi="Times New Roman" w:cs="Times New Roman"/>
                <w:color w:val="000000"/>
                <w:kern w:val="0"/>
                <w:sz w:val="20"/>
                <w:szCs w:val="20"/>
              </w:rPr>
              <w:t>aximum time interval between sample receipt and processing</w:t>
            </w:r>
          </w:p>
        </w:tc>
        <w:tc>
          <w:tcPr>
            <w:tcW w:w="5822" w:type="dxa"/>
            <w:noWrap/>
            <w:vAlign w:val="center"/>
            <w:hideMark/>
          </w:tcPr>
          <w:p w14:paraId="23FADDEE"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12 hours, usually 4 hours</w:t>
            </w:r>
          </w:p>
        </w:tc>
      </w:tr>
      <w:tr w:rsidR="00C26AB8" w:rsidRPr="009E54BF" w14:paraId="686D1B3E" w14:textId="77777777">
        <w:trPr>
          <w:trHeight w:val="257"/>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0232710B"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Temperature control during delivery</w:t>
            </w:r>
          </w:p>
        </w:tc>
        <w:tc>
          <w:tcPr>
            <w:tcW w:w="5822" w:type="dxa"/>
            <w:noWrap/>
            <w:vAlign w:val="center"/>
            <w:hideMark/>
          </w:tcPr>
          <w:p w14:paraId="64276C64" w14:textId="77777777" w:rsidR="00C26AB8" w:rsidRPr="009E54BF" w:rsidRDefault="00C26AB8">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6 ℃ to 37 ℃</w:t>
            </w:r>
          </w:p>
          <w:p w14:paraId="5776176A" w14:textId="77777777" w:rsidR="00C26AB8" w:rsidRPr="009E54BF" w:rsidRDefault="00C26AB8">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(Heating pads were used when the ambient temperature was below 4 °C, and ice packs were used when the temperature exceeded 37 °C)</w:t>
            </w:r>
          </w:p>
        </w:tc>
      </w:tr>
      <w:tr w:rsidR="00C26AB8" w:rsidRPr="009E54BF" w14:paraId="0E14EC8D"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CBAFC48"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Centrifugation</w:t>
            </w:r>
          </w:p>
        </w:tc>
        <w:tc>
          <w:tcPr>
            <w:tcW w:w="0" w:type="dxa"/>
            <w:noWrap/>
            <w:vAlign w:val="center"/>
            <w:hideMark/>
          </w:tcPr>
          <w:p w14:paraId="6C6D1911" w14:textId="77777777" w:rsidR="00C26AB8"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 xml:space="preserve">Step 1: </w:t>
            </w:r>
            <w:r w:rsidRPr="009E54BF">
              <w:rPr>
                <w:rFonts w:ascii="Times New Roman" w:eastAsia="等线" w:hAnsi="Times New Roman" w:cs="Times New Roman"/>
                <w:color w:val="000000"/>
                <w:kern w:val="0"/>
                <w:sz w:val="20"/>
                <w:szCs w:val="20"/>
              </w:rPr>
              <w:t>1</w:t>
            </w:r>
            <w:r>
              <w:rPr>
                <w:rFonts w:ascii="Times New Roman" w:eastAsia="等线" w:hAnsi="Times New Roman" w:cs="Times New Roman" w:hint="eastAsia"/>
                <w:color w:val="000000"/>
                <w:kern w:val="0"/>
                <w:sz w:val="20"/>
                <w:szCs w:val="20"/>
              </w:rPr>
              <w:t>,</w:t>
            </w:r>
            <w:r w:rsidRPr="009E54BF">
              <w:rPr>
                <w:rFonts w:ascii="Times New Roman" w:eastAsia="等线" w:hAnsi="Times New Roman" w:cs="Times New Roman"/>
                <w:color w:val="000000"/>
                <w:kern w:val="0"/>
                <w:sz w:val="20"/>
                <w:szCs w:val="20"/>
              </w:rPr>
              <w:t xml:space="preserve">600 g for 10 mins at 4 °C </w:t>
            </w:r>
          </w:p>
          <w:p w14:paraId="306782E2"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 xml:space="preserve">Step 2: </w:t>
            </w:r>
            <w:r w:rsidRPr="009E54BF">
              <w:rPr>
                <w:rFonts w:ascii="Times New Roman" w:eastAsia="等线" w:hAnsi="Times New Roman" w:cs="Times New Roman"/>
                <w:color w:val="000000"/>
                <w:kern w:val="0"/>
                <w:sz w:val="20"/>
                <w:szCs w:val="20"/>
              </w:rPr>
              <w:t>16</w:t>
            </w:r>
            <w:r>
              <w:rPr>
                <w:rFonts w:ascii="Times New Roman" w:eastAsia="等线" w:hAnsi="Times New Roman" w:cs="Times New Roman" w:hint="eastAsia"/>
                <w:color w:val="000000"/>
                <w:kern w:val="0"/>
                <w:sz w:val="20"/>
                <w:szCs w:val="20"/>
              </w:rPr>
              <w:t>,</w:t>
            </w:r>
            <w:r w:rsidRPr="009E54BF">
              <w:rPr>
                <w:rFonts w:ascii="Times New Roman" w:eastAsia="等线" w:hAnsi="Times New Roman" w:cs="Times New Roman"/>
                <w:color w:val="000000"/>
                <w:kern w:val="0"/>
                <w:sz w:val="20"/>
                <w:szCs w:val="20"/>
              </w:rPr>
              <w:t>000 g for 10 min at 4 °C</w:t>
            </w:r>
          </w:p>
        </w:tc>
      </w:tr>
      <w:tr w:rsidR="00C26AB8" w:rsidRPr="009E54BF" w14:paraId="41C6AEB5" w14:textId="77777777">
        <w:trPr>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53C38588"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Plasma storage temperature</w:t>
            </w:r>
          </w:p>
        </w:tc>
        <w:tc>
          <w:tcPr>
            <w:tcW w:w="5822" w:type="dxa"/>
            <w:noWrap/>
            <w:vAlign w:val="center"/>
            <w:hideMark/>
          </w:tcPr>
          <w:p w14:paraId="0EE6A7F9" w14:textId="77777777" w:rsidR="00C26AB8" w:rsidRPr="009E54BF" w:rsidRDefault="00C26AB8">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- 80 °C</w:t>
            </w:r>
          </w:p>
        </w:tc>
      </w:tr>
      <w:tr w:rsidR="00C26AB8" w:rsidRPr="009E54BF" w14:paraId="30D16DD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7E2938E1"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Maximum plasma storage duration</w:t>
            </w:r>
          </w:p>
        </w:tc>
        <w:tc>
          <w:tcPr>
            <w:tcW w:w="5822" w:type="dxa"/>
            <w:noWrap/>
            <w:vAlign w:val="center"/>
            <w:hideMark/>
          </w:tcPr>
          <w:p w14:paraId="0E781BDC"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12 months</w:t>
            </w:r>
          </w:p>
        </w:tc>
      </w:tr>
      <w:tr w:rsidR="00C26AB8" w:rsidRPr="009E54BF" w14:paraId="71E1AD9A" w14:textId="77777777">
        <w:trPr>
          <w:trHeight w:val="525"/>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6D6E8273"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Maximum number of freeze-thaw cycles (Plasma)</w:t>
            </w:r>
          </w:p>
        </w:tc>
        <w:tc>
          <w:tcPr>
            <w:tcW w:w="5822" w:type="dxa"/>
            <w:noWrap/>
            <w:vAlign w:val="center"/>
            <w:hideMark/>
          </w:tcPr>
          <w:p w14:paraId="438F7754" w14:textId="77777777" w:rsidR="00C26AB8" w:rsidRPr="009E54BF" w:rsidRDefault="00C26AB8">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1 cycle</w:t>
            </w:r>
          </w:p>
        </w:tc>
      </w:tr>
      <w:tr w:rsidR="00C26AB8" w:rsidRPr="009E54BF" w14:paraId="4067128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79CDCFD9"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 xml:space="preserve">cfDNA storage temperature </w:t>
            </w:r>
          </w:p>
        </w:tc>
        <w:tc>
          <w:tcPr>
            <w:tcW w:w="5822" w:type="dxa"/>
            <w:noWrap/>
            <w:vAlign w:val="center"/>
            <w:hideMark/>
          </w:tcPr>
          <w:p w14:paraId="67ABAF0A"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-20 °C</w:t>
            </w:r>
          </w:p>
        </w:tc>
      </w:tr>
      <w:tr w:rsidR="00C26AB8" w:rsidRPr="009E54BF" w14:paraId="201888F9" w14:textId="77777777">
        <w:trPr>
          <w:trHeight w:val="525"/>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4D3EEDEE"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Maximum storage duration of isolated cfDNA</w:t>
            </w:r>
          </w:p>
        </w:tc>
        <w:tc>
          <w:tcPr>
            <w:tcW w:w="5822" w:type="dxa"/>
            <w:noWrap/>
            <w:vAlign w:val="center"/>
            <w:hideMark/>
          </w:tcPr>
          <w:p w14:paraId="023AAD57" w14:textId="77777777" w:rsidR="00C26AB8" w:rsidRPr="009E54BF" w:rsidRDefault="00C26AB8">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24 months</w:t>
            </w:r>
          </w:p>
        </w:tc>
      </w:tr>
      <w:tr w:rsidR="00C26AB8" w:rsidRPr="009E54BF" w14:paraId="1D7F36D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684B6BEF"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cfDNA quantification</w:t>
            </w:r>
          </w:p>
        </w:tc>
        <w:tc>
          <w:tcPr>
            <w:tcW w:w="5822" w:type="dxa"/>
            <w:noWrap/>
            <w:vAlign w:val="center"/>
            <w:hideMark/>
          </w:tcPr>
          <w:p w14:paraId="30789880" w14:textId="77777777" w:rsidR="00C26AB8" w:rsidRPr="009E54BF" w:rsidRDefault="00C26AB8">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Qubit Fluorometers</w:t>
            </w:r>
          </w:p>
        </w:tc>
      </w:tr>
      <w:tr w:rsidR="00C26AB8" w:rsidRPr="009E54BF" w14:paraId="4CC6AB8C" w14:textId="77777777">
        <w:trPr>
          <w:trHeight w:val="46"/>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34670BB4" w14:textId="77777777" w:rsidR="00C26AB8" w:rsidRPr="009E54BF" w:rsidRDefault="00C26AB8">
            <w:pPr>
              <w:widowControl/>
              <w:jc w:val="left"/>
              <w:rPr>
                <w:rFonts w:ascii="Times New Roman" w:eastAsia="等线" w:hAnsi="Times New Roman" w:cs="Times New Roman"/>
                <w:color w:val="000000"/>
                <w:kern w:val="0"/>
                <w:sz w:val="20"/>
                <w:szCs w:val="20"/>
              </w:rPr>
            </w:pPr>
            <w:r w:rsidRPr="009E54BF">
              <w:rPr>
                <w:rFonts w:ascii="Times New Roman" w:eastAsia="等线" w:hAnsi="Times New Roman" w:cs="Times New Roman"/>
                <w:color w:val="000000"/>
                <w:kern w:val="0"/>
                <w:sz w:val="20"/>
                <w:szCs w:val="20"/>
              </w:rPr>
              <w:t>cfDNA quality control</w:t>
            </w:r>
          </w:p>
        </w:tc>
        <w:tc>
          <w:tcPr>
            <w:tcW w:w="5822" w:type="dxa"/>
            <w:noWrap/>
            <w:vAlign w:val="center"/>
            <w:hideMark/>
          </w:tcPr>
          <w:p w14:paraId="7038C411" w14:textId="77777777" w:rsidR="00C26AB8" w:rsidRPr="009E54BF" w:rsidRDefault="00C26AB8">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proofErr w:type="spellStart"/>
            <w:r w:rsidRPr="009E54BF">
              <w:rPr>
                <w:rFonts w:ascii="Times New Roman" w:eastAsia="等线" w:hAnsi="Times New Roman" w:cs="Times New Roman"/>
                <w:color w:val="000000"/>
                <w:kern w:val="0"/>
                <w:sz w:val="20"/>
                <w:szCs w:val="20"/>
              </w:rPr>
              <w:t>LabChip</w:t>
            </w:r>
            <w:proofErr w:type="spellEnd"/>
            <w:r w:rsidRPr="009E54BF">
              <w:rPr>
                <w:rFonts w:ascii="Times New Roman" w:eastAsia="等线" w:hAnsi="Times New Roman" w:cs="Times New Roman"/>
                <w:color w:val="000000"/>
                <w:kern w:val="0"/>
                <w:sz w:val="20"/>
                <w:szCs w:val="20"/>
              </w:rPr>
              <w:t xml:space="preserve"> GX Touch Nucleic Acid Analyzer</w:t>
            </w:r>
          </w:p>
        </w:tc>
      </w:tr>
    </w:tbl>
    <w:p w14:paraId="7CAFFEEF" w14:textId="77777777" w:rsidR="00C26AB8" w:rsidRDefault="00C26AB8" w:rsidP="00C26AB8">
      <w:pPr>
        <w:rPr>
          <w:rFonts w:ascii="Times New Roman" w:hAnsi="Times New Roman" w:cs="Times New Roman"/>
          <w:sz w:val="20"/>
          <w:szCs w:val="20"/>
        </w:rPr>
      </w:pPr>
    </w:p>
    <w:p w14:paraId="24EA805C" w14:textId="24ED02A1" w:rsidR="009276DA" w:rsidRDefault="009276DA">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4E6AC04" w14:textId="3ABA162D" w:rsidR="00F83375" w:rsidRPr="00AC4D0B" w:rsidRDefault="00F83375" w:rsidP="00F83375">
      <w:pPr>
        <w:rPr>
          <w:rFonts w:ascii="Times New Roman" w:eastAsia="Times New Roman" w:hAnsi="Times New Roman" w:cs="Times New Roman"/>
          <w:b/>
          <w:bCs/>
          <w:sz w:val="24"/>
          <w:szCs w:val="24"/>
        </w:rPr>
      </w:pPr>
      <w:r w:rsidRPr="00721B76">
        <w:rPr>
          <w:rFonts w:ascii="Times New Roman" w:eastAsia="Times New Roman" w:hAnsi="Times New Roman" w:cs="Times New Roman"/>
          <w:b/>
          <w:bCs/>
          <w:sz w:val="24"/>
          <w:szCs w:val="24"/>
        </w:rPr>
        <w:lastRenderedPageBreak/>
        <w:t xml:space="preserve">Table </w:t>
      </w:r>
      <w:r w:rsidRPr="00721B76">
        <w:rPr>
          <w:rFonts w:ascii="Times New Roman" w:hAnsi="Times New Roman" w:cs="Times New Roman" w:hint="eastAsia"/>
          <w:b/>
          <w:bCs/>
          <w:sz w:val="24"/>
          <w:szCs w:val="24"/>
        </w:rPr>
        <w:t>3</w:t>
      </w:r>
      <w:r w:rsidRPr="00721B76">
        <w:rPr>
          <w:rFonts w:ascii="Times New Roman" w:hAnsi="Times New Roman" w:cs="Times New Roman"/>
          <w:b/>
          <w:bCs/>
          <w:sz w:val="24"/>
          <w:szCs w:val="24"/>
        </w:rPr>
        <w:t>.</w:t>
      </w:r>
      <w:r w:rsidRPr="00721B76">
        <w:rPr>
          <w:rFonts w:ascii="Times New Roman" w:eastAsia="Times New Roman" w:hAnsi="Times New Roman" w:cs="Times New Roman"/>
          <w:b/>
          <w:bCs/>
          <w:sz w:val="24"/>
          <w:szCs w:val="24"/>
        </w:rPr>
        <w:t xml:space="preserve"> Sample QC metrics</w:t>
      </w:r>
    </w:p>
    <w:p w14:paraId="3061F7AF" w14:textId="77777777" w:rsidR="00F83375" w:rsidRDefault="00F83375" w:rsidP="00F83375">
      <w:pPr>
        <w:rPr>
          <w:rFonts w:ascii="Times New Roman" w:hAnsi="Times New Roman" w:cs="Times New Roman"/>
          <w:sz w:val="20"/>
          <w:szCs w:val="20"/>
        </w:rPr>
      </w:pPr>
    </w:p>
    <w:tbl>
      <w:tblPr>
        <w:tblStyle w:val="21"/>
        <w:tblW w:w="8222" w:type="dxa"/>
        <w:tblLook w:val="04A0" w:firstRow="1" w:lastRow="0" w:firstColumn="1" w:lastColumn="0" w:noHBand="0" w:noVBand="1"/>
      </w:tblPr>
      <w:tblGrid>
        <w:gridCol w:w="1700"/>
        <w:gridCol w:w="6522"/>
      </w:tblGrid>
      <w:tr w:rsidR="00F83375" w:rsidRPr="00E86B88" w14:paraId="7B3D96C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0" w:type="dxa"/>
            <w:noWrap/>
            <w:vAlign w:val="center"/>
            <w:hideMark/>
          </w:tcPr>
          <w:p w14:paraId="3967D36F" w14:textId="77777777" w:rsidR="00F83375" w:rsidRPr="00E86B88" w:rsidRDefault="00F83375">
            <w:pPr>
              <w:widowControl/>
              <w:jc w:val="center"/>
              <w:rPr>
                <w:rFonts w:ascii="Times New Roman" w:eastAsia="等线" w:hAnsi="Times New Roman" w:cs="Times New Roman"/>
                <w:color w:val="000000"/>
                <w:kern w:val="0"/>
                <w:sz w:val="20"/>
                <w:szCs w:val="20"/>
              </w:rPr>
            </w:pPr>
            <w:r w:rsidRPr="00E86B88">
              <w:rPr>
                <w:rFonts w:ascii="Times New Roman" w:eastAsia="等线" w:hAnsi="Times New Roman" w:cs="Times New Roman"/>
                <w:color w:val="000000"/>
                <w:kern w:val="0"/>
                <w:sz w:val="20"/>
                <w:szCs w:val="20"/>
              </w:rPr>
              <w:t>sample type</w:t>
            </w:r>
          </w:p>
        </w:tc>
        <w:tc>
          <w:tcPr>
            <w:tcW w:w="6522" w:type="dxa"/>
            <w:noWrap/>
            <w:vAlign w:val="center"/>
            <w:hideMark/>
          </w:tcPr>
          <w:p w14:paraId="5F272183" w14:textId="77777777" w:rsidR="00F83375" w:rsidRPr="00E86B88" w:rsidRDefault="00F83375">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color w:val="000000"/>
                <w:kern w:val="0"/>
                <w:sz w:val="20"/>
                <w:szCs w:val="20"/>
              </w:rPr>
              <w:t>QC metrics</w:t>
            </w:r>
          </w:p>
        </w:tc>
      </w:tr>
      <w:tr w:rsidR="00F83375" w:rsidRPr="00E86B88" w14:paraId="66DE47B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0" w:type="dxa"/>
            <w:vMerge w:val="restart"/>
            <w:noWrap/>
            <w:vAlign w:val="center"/>
            <w:hideMark/>
          </w:tcPr>
          <w:p w14:paraId="04CE1142" w14:textId="77777777" w:rsidR="00F83375" w:rsidRPr="00E86B88" w:rsidRDefault="00F83375">
            <w:pPr>
              <w:widowControl/>
              <w:rPr>
                <w:rFonts w:ascii="Times New Roman" w:eastAsia="等线" w:hAnsi="Times New Roman" w:cs="Times New Roman"/>
                <w:color w:val="000000"/>
                <w:kern w:val="0"/>
                <w:sz w:val="20"/>
                <w:szCs w:val="20"/>
              </w:rPr>
            </w:pPr>
            <w:r w:rsidRPr="00E86B88">
              <w:rPr>
                <w:rFonts w:ascii="Times New Roman" w:eastAsia="等线" w:hAnsi="Times New Roman" w:cs="Times New Roman"/>
                <w:color w:val="000000"/>
                <w:kern w:val="0"/>
                <w:sz w:val="20"/>
                <w:szCs w:val="20"/>
              </w:rPr>
              <w:t>Blood sample</w:t>
            </w:r>
          </w:p>
        </w:tc>
        <w:tc>
          <w:tcPr>
            <w:tcW w:w="6522" w:type="dxa"/>
            <w:noWrap/>
            <w:vAlign w:val="center"/>
            <w:hideMark/>
          </w:tcPr>
          <w:p w14:paraId="7078D708" w14:textId="77777777" w:rsidR="00F83375" w:rsidRPr="00E86B88" w:rsidRDefault="00F83375">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Collection volume</w:t>
            </w:r>
            <w:r w:rsidRPr="00E86B88">
              <w:rPr>
                <w:rFonts w:ascii="Times New Roman" w:eastAsia="等线" w:hAnsi="Times New Roman" w:cs="Times New Roman"/>
                <w:color w:val="000000"/>
                <w:kern w:val="0"/>
                <w:sz w:val="20"/>
                <w:szCs w:val="20"/>
              </w:rPr>
              <w:t xml:space="preserve">: </w:t>
            </w:r>
            <w:r w:rsidRPr="00E86B88">
              <w:rPr>
                <w:rFonts w:ascii="等线" w:eastAsia="等线" w:hAnsi="等线" w:cs="Times New Roman" w:hint="eastAsia"/>
                <w:color w:val="000000"/>
                <w:kern w:val="0"/>
                <w:sz w:val="20"/>
                <w:szCs w:val="20"/>
              </w:rPr>
              <w:t>≥</w:t>
            </w:r>
            <w:r w:rsidRPr="00E86B88">
              <w:rPr>
                <w:rFonts w:ascii="Times New Roman" w:eastAsia="等线" w:hAnsi="Times New Roman" w:cs="Times New Roman"/>
                <w:color w:val="000000"/>
                <w:kern w:val="0"/>
                <w:sz w:val="20"/>
                <w:szCs w:val="20"/>
              </w:rPr>
              <w:t>10 mL typically required</w:t>
            </w:r>
          </w:p>
        </w:tc>
      </w:tr>
      <w:tr w:rsidR="00F83375" w:rsidRPr="00E86B88" w14:paraId="7AD4D4D7" w14:textId="77777777">
        <w:trPr>
          <w:trHeight w:val="300"/>
        </w:trPr>
        <w:tc>
          <w:tcPr>
            <w:cnfStyle w:val="001000000000" w:firstRow="0" w:lastRow="0" w:firstColumn="1" w:lastColumn="0" w:oddVBand="0" w:evenVBand="0" w:oddHBand="0" w:evenHBand="0" w:firstRowFirstColumn="0" w:firstRowLastColumn="0" w:lastRowFirstColumn="0" w:lastRowLastColumn="0"/>
            <w:tcW w:w="1700" w:type="dxa"/>
            <w:vMerge/>
            <w:vAlign w:val="center"/>
            <w:hideMark/>
          </w:tcPr>
          <w:p w14:paraId="787304FC" w14:textId="77777777" w:rsidR="00F83375" w:rsidRPr="00E86B88" w:rsidRDefault="00F83375">
            <w:pPr>
              <w:widowControl/>
              <w:rPr>
                <w:rFonts w:ascii="Times New Roman" w:eastAsia="等线" w:hAnsi="Times New Roman" w:cs="Times New Roman"/>
                <w:color w:val="000000"/>
                <w:kern w:val="0"/>
                <w:sz w:val="20"/>
                <w:szCs w:val="20"/>
              </w:rPr>
            </w:pPr>
          </w:p>
        </w:tc>
        <w:tc>
          <w:tcPr>
            <w:tcW w:w="6522" w:type="dxa"/>
            <w:noWrap/>
            <w:vAlign w:val="center"/>
            <w:hideMark/>
          </w:tcPr>
          <w:p w14:paraId="6F9323E4" w14:textId="77777777" w:rsidR="00F83375" w:rsidRPr="00E86B88" w:rsidRDefault="00F83375">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Clotting</w:t>
            </w:r>
            <w:r w:rsidRPr="00E86B88">
              <w:rPr>
                <w:rFonts w:ascii="Times New Roman" w:eastAsia="等线" w:hAnsi="Times New Roman" w:cs="Times New Roman"/>
                <w:color w:val="000000"/>
                <w:kern w:val="0"/>
                <w:sz w:val="20"/>
                <w:szCs w:val="20"/>
              </w:rPr>
              <w:t>: No visible clots in the tube</w:t>
            </w:r>
          </w:p>
        </w:tc>
      </w:tr>
      <w:tr w:rsidR="00F83375" w:rsidRPr="00E86B88" w14:paraId="63560BD4" w14:textId="77777777">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0" w:type="dxa"/>
            <w:vMerge w:val="restart"/>
            <w:noWrap/>
            <w:vAlign w:val="center"/>
            <w:hideMark/>
          </w:tcPr>
          <w:p w14:paraId="51F6356A" w14:textId="77777777" w:rsidR="00F83375" w:rsidRPr="00E86B88" w:rsidRDefault="00F83375">
            <w:pPr>
              <w:widowControl/>
              <w:rPr>
                <w:rFonts w:ascii="Times New Roman" w:eastAsia="等线" w:hAnsi="Times New Roman" w:cs="Times New Roman"/>
                <w:color w:val="000000"/>
                <w:kern w:val="0"/>
                <w:sz w:val="20"/>
                <w:szCs w:val="20"/>
              </w:rPr>
            </w:pPr>
            <w:r w:rsidRPr="00E86B88">
              <w:rPr>
                <w:rFonts w:ascii="Times New Roman" w:eastAsia="等线" w:hAnsi="Times New Roman" w:cs="Times New Roman"/>
                <w:color w:val="000000"/>
                <w:kern w:val="0"/>
                <w:sz w:val="20"/>
                <w:szCs w:val="20"/>
              </w:rPr>
              <w:t>plasma sample</w:t>
            </w:r>
          </w:p>
        </w:tc>
        <w:tc>
          <w:tcPr>
            <w:tcW w:w="0" w:type="dxa"/>
            <w:noWrap/>
            <w:vAlign w:val="center"/>
            <w:hideMark/>
          </w:tcPr>
          <w:p w14:paraId="6D6C0057" w14:textId="77777777" w:rsidR="00F83375" w:rsidRPr="00E86B88" w:rsidRDefault="00F83375">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Volume</w:t>
            </w:r>
            <w:r w:rsidRPr="00E86B88">
              <w:rPr>
                <w:rFonts w:ascii="Times New Roman" w:eastAsia="等线" w:hAnsi="Times New Roman" w:cs="Times New Roman"/>
                <w:color w:val="000000"/>
                <w:kern w:val="0"/>
                <w:sz w:val="20"/>
                <w:szCs w:val="20"/>
              </w:rPr>
              <w:t xml:space="preserve">: typically </w:t>
            </w:r>
            <w:r w:rsidRPr="00E86B88">
              <w:rPr>
                <w:rFonts w:ascii="等线" w:eastAsia="等线" w:hAnsi="等线" w:cs="Times New Roman" w:hint="eastAsia"/>
                <w:color w:val="000000"/>
                <w:kern w:val="0"/>
                <w:sz w:val="20"/>
                <w:szCs w:val="20"/>
              </w:rPr>
              <w:t>≥</w:t>
            </w:r>
            <w:r w:rsidRPr="00E86B88">
              <w:rPr>
                <w:rFonts w:ascii="Times New Roman" w:eastAsia="等线" w:hAnsi="Times New Roman" w:cs="Times New Roman"/>
                <w:color w:val="000000"/>
                <w:kern w:val="0"/>
                <w:sz w:val="20"/>
                <w:szCs w:val="20"/>
              </w:rPr>
              <w:t>2–4 mL for cfDNA extraction</w:t>
            </w:r>
          </w:p>
        </w:tc>
      </w:tr>
      <w:tr w:rsidR="00F83375" w:rsidRPr="00E86B88" w14:paraId="7DBB6E0C" w14:textId="77777777">
        <w:trPr>
          <w:trHeight w:val="56"/>
        </w:trPr>
        <w:tc>
          <w:tcPr>
            <w:cnfStyle w:val="001000000000" w:firstRow="0" w:lastRow="0" w:firstColumn="1" w:lastColumn="0" w:oddVBand="0" w:evenVBand="0" w:oddHBand="0" w:evenHBand="0" w:firstRowFirstColumn="0" w:firstRowLastColumn="0" w:lastRowFirstColumn="0" w:lastRowLastColumn="0"/>
            <w:tcW w:w="0" w:type="dxa"/>
            <w:vMerge/>
            <w:vAlign w:val="center"/>
            <w:hideMark/>
          </w:tcPr>
          <w:p w14:paraId="7710B887" w14:textId="77777777" w:rsidR="00F83375" w:rsidRPr="00E86B88" w:rsidRDefault="00F83375">
            <w:pPr>
              <w:widowControl/>
              <w:rPr>
                <w:rFonts w:ascii="Times New Roman" w:eastAsia="等线" w:hAnsi="Times New Roman" w:cs="Times New Roman"/>
                <w:color w:val="000000"/>
                <w:kern w:val="0"/>
                <w:sz w:val="20"/>
                <w:szCs w:val="20"/>
              </w:rPr>
            </w:pPr>
          </w:p>
        </w:tc>
        <w:tc>
          <w:tcPr>
            <w:tcW w:w="0" w:type="dxa"/>
            <w:noWrap/>
            <w:vAlign w:val="center"/>
            <w:hideMark/>
          </w:tcPr>
          <w:p w14:paraId="5783FE30" w14:textId="77777777" w:rsidR="00F83375" w:rsidRPr="00E86B88" w:rsidRDefault="00F83375">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Hemolysis</w:t>
            </w:r>
            <w:r w:rsidRPr="00E86B88">
              <w:rPr>
                <w:rFonts w:ascii="Times New Roman" w:eastAsia="等线" w:hAnsi="Times New Roman" w:cs="Times New Roman"/>
                <w:color w:val="000000"/>
                <w:kern w:val="0"/>
                <w:sz w:val="20"/>
                <w:szCs w:val="20"/>
              </w:rPr>
              <w:t xml:space="preserve">: </w:t>
            </w:r>
            <w:r w:rsidRPr="002A3C96">
              <w:rPr>
                <w:rFonts w:ascii="Times New Roman" w:eastAsia="等线" w:hAnsi="Times New Roman" w:cs="Times New Roman" w:hint="eastAsia"/>
                <w:color w:val="000000"/>
                <w:kern w:val="0"/>
                <w:sz w:val="20"/>
                <w:szCs w:val="20"/>
              </w:rPr>
              <w:t>evaluated by visually inspecting plasma samples for abnormal red or pink coloration</w:t>
            </w:r>
          </w:p>
        </w:tc>
      </w:tr>
      <w:tr w:rsidR="00F83375" w:rsidRPr="00D70A9A" w14:paraId="66585797" w14:textId="77777777">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700" w:type="dxa"/>
            <w:vMerge w:val="restart"/>
            <w:noWrap/>
            <w:vAlign w:val="center"/>
            <w:hideMark/>
          </w:tcPr>
          <w:p w14:paraId="1A79B0CE" w14:textId="77777777" w:rsidR="00F83375" w:rsidRPr="00E86B88" w:rsidRDefault="00F83375">
            <w:pPr>
              <w:widowControl/>
              <w:rPr>
                <w:rFonts w:ascii="Times New Roman" w:eastAsia="等线" w:hAnsi="Times New Roman" w:cs="Times New Roman"/>
                <w:color w:val="000000"/>
                <w:kern w:val="0"/>
                <w:sz w:val="20"/>
                <w:szCs w:val="20"/>
              </w:rPr>
            </w:pPr>
            <w:r w:rsidRPr="00E86B88">
              <w:rPr>
                <w:rFonts w:ascii="Times New Roman" w:eastAsia="等线" w:hAnsi="Times New Roman" w:cs="Times New Roman"/>
                <w:color w:val="000000"/>
                <w:kern w:val="0"/>
                <w:sz w:val="20"/>
                <w:szCs w:val="20"/>
              </w:rPr>
              <w:t>cfDNA sample</w:t>
            </w:r>
          </w:p>
        </w:tc>
        <w:tc>
          <w:tcPr>
            <w:tcW w:w="6522" w:type="dxa"/>
            <w:noWrap/>
            <w:vAlign w:val="center"/>
            <w:hideMark/>
          </w:tcPr>
          <w:p w14:paraId="49809EC9" w14:textId="77777777" w:rsidR="00F83375" w:rsidRPr="00E86B88" w:rsidRDefault="00F83375">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Size distribution</w:t>
            </w:r>
            <w:r w:rsidRPr="00E86B88">
              <w:rPr>
                <w:rFonts w:ascii="Times New Roman" w:eastAsia="等线" w:hAnsi="Times New Roman" w:cs="Times New Roman"/>
                <w:color w:val="000000"/>
                <w:kern w:val="0"/>
                <w:sz w:val="20"/>
                <w:szCs w:val="20"/>
              </w:rPr>
              <w:t>: Electropherogram showing expected peak ~170 bp</w:t>
            </w:r>
            <w:r>
              <w:rPr>
                <w:rFonts w:ascii="Times New Roman" w:eastAsia="等线" w:hAnsi="Times New Roman" w:cs="Times New Roman" w:hint="eastAsia"/>
                <w:color w:val="000000"/>
                <w:kern w:val="0"/>
                <w:sz w:val="20"/>
                <w:szCs w:val="20"/>
              </w:rPr>
              <w:t xml:space="preserve">, no genomic DNA </w:t>
            </w:r>
            <w:r>
              <w:rPr>
                <w:rFonts w:ascii="Times New Roman" w:eastAsia="等线" w:hAnsi="Times New Roman" w:cs="Times New Roman"/>
                <w:color w:val="000000"/>
                <w:kern w:val="0"/>
                <w:sz w:val="20"/>
                <w:szCs w:val="20"/>
              </w:rPr>
              <w:t>contamination</w:t>
            </w:r>
            <w:r>
              <w:rPr>
                <w:rFonts w:ascii="Times New Roman" w:eastAsia="等线" w:hAnsi="Times New Roman" w:cs="Times New Roman" w:hint="eastAsia"/>
                <w:color w:val="000000"/>
                <w:kern w:val="0"/>
                <w:sz w:val="20"/>
                <w:szCs w:val="20"/>
              </w:rPr>
              <w:t xml:space="preserve"> (</w:t>
            </w:r>
            <w:r w:rsidRPr="00D37C4E">
              <w:rPr>
                <w:rFonts w:ascii="Times New Roman" w:eastAsia="等线" w:hAnsi="Times New Roman" w:cs="Times New Roman" w:hint="eastAsia"/>
                <w:color w:val="000000"/>
                <w:kern w:val="0"/>
                <w:sz w:val="20"/>
                <w:szCs w:val="20"/>
              </w:rPr>
              <w:t>strong high-molecular-weight smear or peaks</w:t>
            </w:r>
            <w:r>
              <w:rPr>
                <w:rFonts w:ascii="Times New Roman" w:eastAsia="等线" w:hAnsi="Times New Roman" w:cs="Times New Roman" w:hint="eastAsia"/>
                <w:color w:val="000000"/>
                <w:kern w:val="0"/>
                <w:sz w:val="20"/>
                <w:szCs w:val="20"/>
              </w:rPr>
              <w:t xml:space="preserve"> at</w:t>
            </w:r>
            <w:r w:rsidRPr="00D37C4E">
              <w:rPr>
                <w:rFonts w:ascii="Times New Roman" w:eastAsia="等线" w:hAnsi="Times New Roman" w:cs="Times New Roman" w:hint="eastAsia"/>
                <w:color w:val="000000"/>
                <w:kern w:val="0"/>
                <w:sz w:val="20"/>
                <w:szCs w:val="20"/>
              </w:rPr>
              <w:t xml:space="preserve"> &gt;1,000 bp</w:t>
            </w:r>
            <w:r>
              <w:rPr>
                <w:rFonts w:ascii="Times New Roman" w:eastAsia="等线" w:hAnsi="Times New Roman" w:cs="Times New Roman" w:hint="eastAsia"/>
                <w:color w:val="000000"/>
                <w:kern w:val="0"/>
                <w:sz w:val="20"/>
                <w:szCs w:val="20"/>
              </w:rPr>
              <w:t>)</w:t>
            </w:r>
          </w:p>
        </w:tc>
      </w:tr>
      <w:tr w:rsidR="00F83375" w:rsidRPr="00E86B88" w14:paraId="1F6C923B" w14:textId="77777777">
        <w:trPr>
          <w:trHeight w:val="56"/>
        </w:trPr>
        <w:tc>
          <w:tcPr>
            <w:cnfStyle w:val="001000000000" w:firstRow="0" w:lastRow="0" w:firstColumn="1" w:lastColumn="0" w:oddVBand="0" w:evenVBand="0" w:oddHBand="0" w:evenHBand="0" w:firstRowFirstColumn="0" w:firstRowLastColumn="0" w:lastRowFirstColumn="0" w:lastRowLastColumn="0"/>
            <w:tcW w:w="0" w:type="dxa"/>
            <w:vMerge/>
            <w:vAlign w:val="center"/>
            <w:hideMark/>
          </w:tcPr>
          <w:p w14:paraId="66251C23" w14:textId="77777777" w:rsidR="00F83375" w:rsidRPr="00E86B88" w:rsidRDefault="00F83375">
            <w:pPr>
              <w:widowControl/>
              <w:rPr>
                <w:rFonts w:ascii="Times New Roman" w:eastAsia="等线" w:hAnsi="Times New Roman" w:cs="Times New Roman"/>
                <w:color w:val="000000"/>
                <w:kern w:val="0"/>
                <w:sz w:val="20"/>
                <w:szCs w:val="20"/>
              </w:rPr>
            </w:pPr>
          </w:p>
        </w:tc>
        <w:tc>
          <w:tcPr>
            <w:tcW w:w="0" w:type="dxa"/>
            <w:noWrap/>
            <w:vAlign w:val="center"/>
            <w:hideMark/>
          </w:tcPr>
          <w:p w14:paraId="38B55437" w14:textId="77777777" w:rsidR="00F83375" w:rsidRPr="00E86B88" w:rsidRDefault="00F83375">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rPr>
            </w:pPr>
            <w:r w:rsidRPr="00E86B88">
              <w:rPr>
                <w:rFonts w:ascii="Times New Roman" w:eastAsia="等线" w:hAnsi="Times New Roman" w:cs="Times New Roman"/>
                <w:b/>
                <w:bCs/>
                <w:color w:val="000000"/>
                <w:kern w:val="0"/>
                <w:sz w:val="20"/>
                <w:szCs w:val="20"/>
              </w:rPr>
              <w:t>Yield</w:t>
            </w:r>
            <w:r w:rsidRPr="00E86B88">
              <w:rPr>
                <w:rFonts w:ascii="Times New Roman" w:eastAsia="等线" w:hAnsi="Times New Roman" w:cs="Times New Roman"/>
                <w:color w:val="000000"/>
                <w:kern w:val="0"/>
                <w:sz w:val="20"/>
                <w:szCs w:val="20"/>
              </w:rPr>
              <w:t>: Depends on plasma volume and condition; expected</w:t>
            </w:r>
            <w:r>
              <w:rPr>
                <w:rFonts w:ascii="Times New Roman" w:eastAsia="等线" w:hAnsi="Times New Roman" w:cs="Times New Roman" w:hint="eastAsia"/>
                <w:color w:val="000000"/>
                <w:kern w:val="0"/>
                <w:sz w:val="20"/>
                <w:szCs w:val="20"/>
              </w:rPr>
              <w:t xml:space="preserve"> cfDNA yield is approximately </w:t>
            </w:r>
            <w:r w:rsidRPr="00E86B88">
              <w:rPr>
                <w:rFonts w:ascii="Times New Roman" w:eastAsia="等线" w:hAnsi="Times New Roman" w:cs="Times New Roman"/>
                <w:color w:val="000000"/>
                <w:kern w:val="0"/>
                <w:sz w:val="20"/>
                <w:szCs w:val="20"/>
              </w:rPr>
              <w:t>2–30 ng/mL of plasma</w:t>
            </w:r>
            <w:r>
              <w:rPr>
                <w:rFonts w:ascii="Times New Roman" w:eastAsia="等线" w:hAnsi="Times New Roman" w:cs="Times New Roman" w:hint="eastAsia"/>
                <w:color w:val="000000"/>
                <w:kern w:val="0"/>
                <w:sz w:val="20"/>
                <w:szCs w:val="20"/>
              </w:rPr>
              <w:t xml:space="preserve">, </w:t>
            </w:r>
            <w:r w:rsidRPr="008D4EE9">
              <w:rPr>
                <w:rFonts w:ascii="Times New Roman" w:eastAsia="等线" w:hAnsi="Times New Roman" w:cs="Times New Roman" w:hint="eastAsia"/>
                <w:color w:val="000000"/>
                <w:kern w:val="0"/>
                <w:sz w:val="20"/>
                <w:szCs w:val="20"/>
              </w:rPr>
              <w:t>with a total cfDNA mass of more than 10 ng.</w:t>
            </w:r>
          </w:p>
        </w:tc>
      </w:tr>
    </w:tbl>
    <w:p w14:paraId="2674A65B" w14:textId="06D4184E" w:rsidR="00E65767" w:rsidRDefault="00E65767">
      <w:pPr>
        <w:widowControl/>
        <w:jc w:val="left"/>
        <w:rPr>
          <w:rFonts w:ascii="Times New Roman" w:hAnsi="Times New Roman" w:cs="Times New Roman"/>
          <w:b/>
          <w:bCs/>
          <w:sz w:val="24"/>
          <w:szCs w:val="24"/>
        </w:rPr>
      </w:pPr>
    </w:p>
    <w:p w14:paraId="39B2FDA8" w14:textId="77777777" w:rsidR="009276DA" w:rsidRDefault="009276DA">
      <w:pPr>
        <w:widowControl/>
        <w:jc w:val="left"/>
        <w:rPr>
          <w:rFonts w:ascii="Times New Roman" w:hAnsi="Times New Roman" w:cs="Times New Roman"/>
          <w:b/>
          <w:bCs/>
          <w:sz w:val="24"/>
          <w:szCs w:val="24"/>
        </w:rPr>
      </w:pPr>
    </w:p>
    <w:p w14:paraId="4F17E356" w14:textId="22B713B6" w:rsidR="009276DA" w:rsidRDefault="0F94C85E" w:rsidP="521F7D46">
      <w:pPr>
        <w:widowControl/>
        <w:jc w:val="left"/>
        <w:rPr>
          <w:rFonts w:ascii="Times New Roman" w:hAnsi="Times New Roman" w:cs="Times New Roman"/>
          <w:color w:val="000000" w:themeColor="text1"/>
          <w:sz w:val="20"/>
          <w:szCs w:val="20"/>
        </w:rPr>
      </w:pPr>
      <w:r w:rsidRPr="521F7D46">
        <w:rPr>
          <w:rFonts w:ascii="Times New Roman" w:eastAsia="Times New Roman" w:hAnsi="Times New Roman" w:cs="Times New Roman"/>
          <w:b/>
          <w:bCs/>
          <w:sz w:val="24"/>
          <w:szCs w:val="24"/>
        </w:rPr>
        <w:t xml:space="preserve">Table </w:t>
      </w:r>
      <w:r w:rsidRPr="521F7D46">
        <w:rPr>
          <w:rFonts w:ascii="Times New Roman" w:eastAsia="宋体" w:hAnsi="Times New Roman" w:cs="Times New Roman"/>
          <w:b/>
          <w:bCs/>
          <w:sz w:val="24"/>
          <w:szCs w:val="24"/>
        </w:rPr>
        <w:t>4</w:t>
      </w:r>
      <w:r w:rsidRPr="521F7D46">
        <w:rPr>
          <w:rFonts w:ascii="Times New Roman" w:eastAsia="Times New Roman" w:hAnsi="Times New Roman" w:cs="Times New Roman"/>
          <w:b/>
          <w:bCs/>
          <w:sz w:val="24"/>
          <w:szCs w:val="24"/>
        </w:rPr>
        <w:t xml:space="preserve">. </w:t>
      </w:r>
      <w:r w:rsidRPr="521F7D46">
        <w:rPr>
          <w:rFonts w:ascii="Times New Roman" w:hAnsi="Times New Roman" w:cs="Times New Roman"/>
          <w:b/>
          <w:bCs/>
          <w:sz w:val="24"/>
          <w:szCs w:val="24"/>
        </w:rPr>
        <w:t xml:space="preserve">In-house RRBS data utilized for the </w:t>
      </w:r>
      <w:proofErr w:type="spellStart"/>
      <w:r w:rsidRPr="521F7D46">
        <w:rPr>
          <w:rFonts w:ascii="Times New Roman" w:hAnsi="Times New Roman" w:cs="Times New Roman"/>
          <w:b/>
          <w:bCs/>
          <w:sz w:val="24"/>
          <w:szCs w:val="24"/>
        </w:rPr>
        <w:t>GutSeer</w:t>
      </w:r>
      <w:proofErr w:type="spellEnd"/>
      <w:r w:rsidRPr="521F7D46">
        <w:rPr>
          <w:rFonts w:ascii="Times New Roman" w:hAnsi="Times New Roman" w:cs="Times New Roman"/>
          <w:b/>
          <w:bCs/>
          <w:sz w:val="24"/>
          <w:szCs w:val="24"/>
        </w:rPr>
        <w:t xml:space="preserve"> panel development</w:t>
      </w:r>
    </w:p>
    <w:tbl>
      <w:tblPr>
        <w:tblpPr w:leftFromText="180" w:rightFromText="180" w:vertAnchor="text" w:horzAnchor="margin" w:tblpY="706"/>
        <w:tblOverlap w:val="never"/>
        <w:tblW w:w="8083" w:type="dxa"/>
        <w:tblLook w:val="04A0" w:firstRow="1" w:lastRow="0" w:firstColumn="1" w:lastColumn="0" w:noHBand="0" w:noVBand="1"/>
      </w:tblPr>
      <w:tblGrid>
        <w:gridCol w:w="2092"/>
        <w:gridCol w:w="921"/>
        <w:gridCol w:w="2581"/>
        <w:gridCol w:w="2489"/>
      </w:tblGrid>
      <w:tr w:rsidR="00E65767" w14:paraId="73A30812" w14:textId="77777777">
        <w:trPr>
          <w:trHeight w:val="292"/>
        </w:trPr>
        <w:tc>
          <w:tcPr>
            <w:tcW w:w="2092" w:type="dxa"/>
            <w:tcBorders>
              <w:top w:val="single" w:sz="8" w:space="0" w:color="000000"/>
              <w:left w:val="nil"/>
              <w:bottom w:val="single" w:sz="4" w:space="0" w:color="000000"/>
              <w:right w:val="nil"/>
            </w:tcBorders>
            <w:shd w:val="clear" w:color="auto" w:fill="auto"/>
            <w:noWrap/>
            <w:vAlign w:val="center"/>
          </w:tcPr>
          <w:p w14:paraId="641EC042" w14:textId="77777777" w:rsidR="00E65767" w:rsidRDefault="00E65767">
            <w:pPr>
              <w:jc w:val="center"/>
              <w:rPr>
                <w:rFonts w:ascii="Times New Roman" w:eastAsia="宋体" w:hAnsi="Times New Roman" w:cs="Times New Roman"/>
                <w:color w:val="000000"/>
                <w:sz w:val="20"/>
                <w:szCs w:val="20"/>
              </w:rPr>
            </w:pPr>
          </w:p>
        </w:tc>
        <w:tc>
          <w:tcPr>
            <w:tcW w:w="921" w:type="dxa"/>
            <w:tcBorders>
              <w:top w:val="single" w:sz="8" w:space="0" w:color="000000"/>
              <w:left w:val="nil"/>
              <w:bottom w:val="single" w:sz="4" w:space="0" w:color="000000"/>
              <w:right w:val="nil"/>
            </w:tcBorders>
            <w:shd w:val="clear" w:color="auto" w:fill="auto"/>
            <w:noWrap/>
            <w:vAlign w:val="center"/>
          </w:tcPr>
          <w:p w14:paraId="0AC27D98" w14:textId="77777777" w:rsidR="00E65767" w:rsidRDefault="00D00B76">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Cancer tissue</w:t>
            </w:r>
          </w:p>
        </w:tc>
        <w:tc>
          <w:tcPr>
            <w:tcW w:w="2581" w:type="dxa"/>
            <w:tcBorders>
              <w:top w:val="single" w:sz="8" w:space="0" w:color="000000"/>
              <w:left w:val="nil"/>
              <w:bottom w:val="single" w:sz="4" w:space="0" w:color="000000"/>
              <w:right w:val="nil"/>
            </w:tcBorders>
            <w:shd w:val="clear" w:color="auto" w:fill="auto"/>
            <w:noWrap/>
            <w:vAlign w:val="center"/>
          </w:tcPr>
          <w:p w14:paraId="6258ECFC" w14:textId="77777777" w:rsidR="00E65767" w:rsidRDefault="00D00B76">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Para-carcinoma tissue</w:t>
            </w:r>
          </w:p>
        </w:tc>
        <w:tc>
          <w:tcPr>
            <w:tcW w:w="2489" w:type="dxa"/>
            <w:tcBorders>
              <w:top w:val="single" w:sz="8" w:space="0" w:color="000000"/>
              <w:left w:val="nil"/>
              <w:bottom w:val="single" w:sz="4" w:space="0" w:color="000000"/>
              <w:right w:val="nil"/>
            </w:tcBorders>
            <w:vAlign w:val="center"/>
          </w:tcPr>
          <w:p w14:paraId="0888654E" w14:textId="77777777" w:rsidR="00E65767" w:rsidRDefault="00D00B76">
            <w:pPr>
              <w:widowControl/>
              <w:jc w:val="center"/>
              <w:textAlignment w:val="center"/>
              <w:rPr>
                <w:rFonts w:ascii="Times New Roman" w:eastAsia="宋体" w:hAnsi="Times New Roman" w:cs="Times New Roman"/>
                <w:b/>
                <w:bCs/>
                <w:color w:val="000000"/>
                <w:kern w:val="0"/>
                <w:sz w:val="20"/>
                <w:szCs w:val="20"/>
                <w:lang w:bidi="ar"/>
              </w:rPr>
            </w:pPr>
            <w:r>
              <w:rPr>
                <w:rFonts w:ascii="Times New Roman" w:eastAsia="宋体" w:hAnsi="Times New Roman" w:cs="Times New Roman"/>
                <w:b/>
                <w:bCs/>
                <w:color w:val="000000"/>
                <w:kern w:val="0"/>
                <w:sz w:val="20"/>
                <w:szCs w:val="20"/>
                <w:lang w:bidi="ar"/>
              </w:rPr>
              <w:t>Healthy</w:t>
            </w:r>
          </w:p>
        </w:tc>
      </w:tr>
      <w:tr w:rsidR="00E65767" w14:paraId="10168B7A" w14:textId="77777777">
        <w:trPr>
          <w:trHeight w:val="292"/>
        </w:trPr>
        <w:tc>
          <w:tcPr>
            <w:tcW w:w="2092" w:type="dxa"/>
            <w:tcBorders>
              <w:top w:val="single" w:sz="4" w:space="0" w:color="000000"/>
              <w:left w:val="nil"/>
              <w:bottom w:val="nil"/>
              <w:right w:val="nil"/>
            </w:tcBorders>
            <w:shd w:val="clear" w:color="auto" w:fill="auto"/>
            <w:noWrap/>
            <w:vAlign w:val="center"/>
          </w:tcPr>
          <w:p w14:paraId="50799738"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Colorectum</w:t>
            </w:r>
          </w:p>
        </w:tc>
        <w:tc>
          <w:tcPr>
            <w:tcW w:w="921" w:type="dxa"/>
            <w:tcBorders>
              <w:top w:val="single" w:sz="4" w:space="0" w:color="000000"/>
              <w:left w:val="nil"/>
              <w:bottom w:val="nil"/>
              <w:right w:val="nil"/>
            </w:tcBorders>
            <w:shd w:val="clear" w:color="auto" w:fill="auto"/>
            <w:noWrap/>
            <w:vAlign w:val="center"/>
          </w:tcPr>
          <w:p w14:paraId="63AB22C6"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51</w:t>
            </w:r>
          </w:p>
        </w:tc>
        <w:tc>
          <w:tcPr>
            <w:tcW w:w="2581" w:type="dxa"/>
            <w:tcBorders>
              <w:top w:val="single" w:sz="4" w:space="0" w:color="000000"/>
              <w:left w:val="nil"/>
              <w:bottom w:val="nil"/>
              <w:right w:val="nil"/>
            </w:tcBorders>
            <w:shd w:val="clear" w:color="auto" w:fill="auto"/>
            <w:noWrap/>
            <w:vAlign w:val="center"/>
          </w:tcPr>
          <w:p w14:paraId="3761E131"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65</w:t>
            </w:r>
          </w:p>
        </w:tc>
        <w:tc>
          <w:tcPr>
            <w:tcW w:w="2489" w:type="dxa"/>
            <w:tcBorders>
              <w:top w:val="single" w:sz="4" w:space="0" w:color="000000"/>
              <w:left w:val="nil"/>
              <w:bottom w:val="nil"/>
              <w:right w:val="nil"/>
            </w:tcBorders>
          </w:tcPr>
          <w:p w14:paraId="4108F7C8"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NA</w:t>
            </w:r>
          </w:p>
        </w:tc>
      </w:tr>
      <w:tr w:rsidR="00E65767" w14:paraId="1AAF291C" w14:textId="77777777">
        <w:trPr>
          <w:trHeight w:val="292"/>
        </w:trPr>
        <w:tc>
          <w:tcPr>
            <w:tcW w:w="2092" w:type="dxa"/>
            <w:tcBorders>
              <w:top w:val="nil"/>
              <w:left w:val="nil"/>
              <w:bottom w:val="nil"/>
              <w:right w:val="nil"/>
            </w:tcBorders>
            <w:shd w:val="clear" w:color="auto" w:fill="auto"/>
            <w:noWrap/>
            <w:vAlign w:val="center"/>
          </w:tcPr>
          <w:p w14:paraId="4BF1764D"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Esophagus</w:t>
            </w:r>
          </w:p>
        </w:tc>
        <w:tc>
          <w:tcPr>
            <w:tcW w:w="921" w:type="dxa"/>
            <w:tcBorders>
              <w:top w:val="nil"/>
              <w:left w:val="nil"/>
              <w:bottom w:val="nil"/>
              <w:right w:val="nil"/>
            </w:tcBorders>
            <w:shd w:val="clear" w:color="auto" w:fill="auto"/>
            <w:noWrap/>
            <w:vAlign w:val="center"/>
          </w:tcPr>
          <w:p w14:paraId="09543D8B"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w:t>
            </w:r>
          </w:p>
        </w:tc>
        <w:tc>
          <w:tcPr>
            <w:tcW w:w="2581" w:type="dxa"/>
            <w:tcBorders>
              <w:top w:val="nil"/>
              <w:left w:val="nil"/>
              <w:bottom w:val="nil"/>
              <w:right w:val="nil"/>
            </w:tcBorders>
            <w:shd w:val="clear" w:color="auto" w:fill="auto"/>
            <w:noWrap/>
            <w:vAlign w:val="center"/>
          </w:tcPr>
          <w:p w14:paraId="7FC9C19A"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w:t>
            </w:r>
          </w:p>
        </w:tc>
        <w:tc>
          <w:tcPr>
            <w:tcW w:w="2489" w:type="dxa"/>
            <w:tcBorders>
              <w:top w:val="nil"/>
              <w:left w:val="nil"/>
              <w:bottom w:val="nil"/>
              <w:right w:val="nil"/>
            </w:tcBorders>
          </w:tcPr>
          <w:p w14:paraId="7A15356A"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NA</w:t>
            </w:r>
          </w:p>
        </w:tc>
      </w:tr>
      <w:tr w:rsidR="00E65767" w14:paraId="0ED15523" w14:textId="77777777">
        <w:trPr>
          <w:trHeight w:val="292"/>
        </w:trPr>
        <w:tc>
          <w:tcPr>
            <w:tcW w:w="2092" w:type="dxa"/>
            <w:tcBorders>
              <w:top w:val="nil"/>
              <w:left w:val="nil"/>
              <w:bottom w:val="nil"/>
              <w:right w:val="nil"/>
            </w:tcBorders>
            <w:shd w:val="clear" w:color="auto" w:fill="auto"/>
            <w:noWrap/>
            <w:vAlign w:val="center"/>
          </w:tcPr>
          <w:p w14:paraId="4CC8C58D"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Stomach</w:t>
            </w:r>
          </w:p>
        </w:tc>
        <w:tc>
          <w:tcPr>
            <w:tcW w:w="921" w:type="dxa"/>
            <w:tcBorders>
              <w:top w:val="nil"/>
              <w:left w:val="nil"/>
              <w:bottom w:val="nil"/>
              <w:right w:val="nil"/>
            </w:tcBorders>
            <w:shd w:val="clear" w:color="auto" w:fill="auto"/>
            <w:noWrap/>
            <w:vAlign w:val="center"/>
          </w:tcPr>
          <w:p w14:paraId="4D4F9CC5"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w:t>
            </w:r>
          </w:p>
        </w:tc>
        <w:tc>
          <w:tcPr>
            <w:tcW w:w="2581" w:type="dxa"/>
            <w:tcBorders>
              <w:top w:val="nil"/>
              <w:left w:val="nil"/>
              <w:bottom w:val="nil"/>
              <w:right w:val="nil"/>
            </w:tcBorders>
            <w:shd w:val="clear" w:color="auto" w:fill="auto"/>
            <w:noWrap/>
            <w:vAlign w:val="center"/>
          </w:tcPr>
          <w:p w14:paraId="023E16A6"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w:t>
            </w:r>
          </w:p>
        </w:tc>
        <w:tc>
          <w:tcPr>
            <w:tcW w:w="2489" w:type="dxa"/>
            <w:tcBorders>
              <w:top w:val="nil"/>
              <w:left w:val="nil"/>
              <w:bottom w:val="nil"/>
              <w:right w:val="nil"/>
            </w:tcBorders>
          </w:tcPr>
          <w:p w14:paraId="22F7930E"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NA</w:t>
            </w:r>
          </w:p>
        </w:tc>
      </w:tr>
      <w:tr w:rsidR="00E65767" w14:paraId="789DCDAE" w14:textId="77777777">
        <w:trPr>
          <w:trHeight w:val="292"/>
        </w:trPr>
        <w:tc>
          <w:tcPr>
            <w:tcW w:w="2092" w:type="dxa"/>
            <w:tcBorders>
              <w:top w:val="nil"/>
              <w:left w:val="nil"/>
              <w:bottom w:val="nil"/>
              <w:right w:val="nil"/>
            </w:tcBorders>
            <w:shd w:val="clear" w:color="auto" w:fill="auto"/>
            <w:noWrap/>
            <w:vAlign w:val="center"/>
          </w:tcPr>
          <w:p w14:paraId="0FBBCA0D"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Liver</w:t>
            </w:r>
          </w:p>
        </w:tc>
        <w:tc>
          <w:tcPr>
            <w:tcW w:w="921" w:type="dxa"/>
            <w:tcBorders>
              <w:top w:val="nil"/>
              <w:left w:val="nil"/>
              <w:bottom w:val="nil"/>
              <w:right w:val="nil"/>
            </w:tcBorders>
            <w:shd w:val="clear" w:color="auto" w:fill="auto"/>
            <w:noWrap/>
            <w:vAlign w:val="center"/>
          </w:tcPr>
          <w:p w14:paraId="32432040"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w:t>
            </w:r>
          </w:p>
        </w:tc>
        <w:tc>
          <w:tcPr>
            <w:tcW w:w="2581" w:type="dxa"/>
            <w:tcBorders>
              <w:top w:val="nil"/>
              <w:left w:val="nil"/>
              <w:bottom w:val="nil"/>
              <w:right w:val="nil"/>
            </w:tcBorders>
            <w:shd w:val="clear" w:color="auto" w:fill="auto"/>
            <w:noWrap/>
            <w:vAlign w:val="center"/>
          </w:tcPr>
          <w:p w14:paraId="543914AF"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w:t>
            </w:r>
          </w:p>
        </w:tc>
        <w:tc>
          <w:tcPr>
            <w:tcW w:w="2489" w:type="dxa"/>
            <w:tcBorders>
              <w:top w:val="nil"/>
              <w:left w:val="nil"/>
              <w:bottom w:val="nil"/>
              <w:right w:val="nil"/>
            </w:tcBorders>
          </w:tcPr>
          <w:p w14:paraId="2CDB6AD2"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NA</w:t>
            </w:r>
          </w:p>
        </w:tc>
      </w:tr>
      <w:tr w:rsidR="00E65767" w14:paraId="2C5AD958" w14:textId="77777777">
        <w:trPr>
          <w:trHeight w:val="292"/>
        </w:trPr>
        <w:tc>
          <w:tcPr>
            <w:tcW w:w="2092" w:type="dxa"/>
            <w:tcBorders>
              <w:top w:val="nil"/>
              <w:left w:val="nil"/>
              <w:bottom w:val="nil"/>
              <w:right w:val="nil"/>
            </w:tcBorders>
            <w:shd w:val="clear" w:color="auto" w:fill="auto"/>
            <w:noWrap/>
            <w:vAlign w:val="center"/>
          </w:tcPr>
          <w:p w14:paraId="58E892C8"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Pancreas</w:t>
            </w:r>
          </w:p>
        </w:tc>
        <w:tc>
          <w:tcPr>
            <w:tcW w:w="921" w:type="dxa"/>
            <w:tcBorders>
              <w:top w:val="nil"/>
              <w:left w:val="nil"/>
              <w:bottom w:val="nil"/>
              <w:right w:val="nil"/>
            </w:tcBorders>
            <w:shd w:val="clear" w:color="auto" w:fill="auto"/>
            <w:noWrap/>
            <w:vAlign w:val="center"/>
          </w:tcPr>
          <w:p w14:paraId="6D53E52F"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36</w:t>
            </w:r>
          </w:p>
        </w:tc>
        <w:tc>
          <w:tcPr>
            <w:tcW w:w="2581" w:type="dxa"/>
            <w:tcBorders>
              <w:top w:val="nil"/>
              <w:left w:val="nil"/>
              <w:bottom w:val="nil"/>
              <w:right w:val="nil"/>
            </w:tcBorders>
            <w:shd w:val="clear" w:color="auto" w:fill="auto"/>
            <w:noWrap/>
            <w:vAlign w:val="center"/>
          </w:tcPr>
          <w:p w14:paraId="468C36CF"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w:t>
            </w:r>
          </w:p>
        </w:tc>
        <w:tc>
          <w:tcPr>
            <w:tcW w:w="2489" w:type="dxa"/>
            <w:tcBorders>
              <w:top w:val="nil"/>
              <w:left w:val="nil"/>
              <w:bottom w:val="nil"/>
              <w:right w:val="nil"/>
            </w:tcBorders>
          </w:tcPr>
          <w:p w14:paraId="0C1F6B0F"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NA</w:t>
            </w:r>
          </w:p>
        </w:tc>
      </w:tr>
      <w:tr w:rsidR="00E65767" w14:paraId="7B3C3926" w14:textId="77777777">
        <w:trPr>
          <w:trHeight w:val="292"/>
        </w:trPr>
        <w:tc>
          <w:tcPr>
            <w:tcW w:w="2092" w:type="dxa"/>
            <w:tcBorders>
              <w:top w:val="nil"/>
              <w:left w:val="nil"/>
              <w:bottom w:val="nil"/>
              <w:right w:val="nil"/>
            </w:tcBorders>
            <w:shd w:val="clear" w:color="auto" w:fill="auto"/>
            <w:noWrap/>
            <w:vAlign w:val="center"/>
          </w:tcPr>
          <w:p w14:paraId="3450D5F8"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Plasma</w:t>
            </w:r>
          </w:p>
        </w:tc>
        <w:tc>
          <w:tcPr>
            <w:tcW w:w="921" w:type="dxa"/>
            <w:tcBorders>
              <w:top w:val="nil"/>
              <w:left w:val="nil"/>
              <w:bottom w:val="nil"/>
              <w:right w:val="nil"/>
            </w:tcBorders>
            <w:shd w:val="clear" w:color="auto" w:fill="auto"/>
            <w:noWrap/>
            <w:vAlign w:val="center"/>
          </w:tcPr>
          <w:p w14:paraId="1C2D4C22"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NA</w:t>
            </w:r>
          </w:p>
        </w:tc>
        <w:tc>
          <w:tcPr>
            <w:tcW w:w="2581" w:type="dxa"/>
            <w:tcBorders>
              <w:top w:val="nil"/>
              <w:left w:val="nil"/>
              <w:bottom w:val="nil"/>
              <w:right w:val="nil"/>
            </w:tcBorders>
            <w:shd w:val="clear" w:color="auto" w:fill="auto"/>
            <w:noWrap/>
            <w:vAlign w:val="center"/>
          </w:tcPr>
          <w:p w14:paraId="10CE814E"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NA</w:t>
            </w:r>
          </w:p>
        </w:tc>
        <w:tc>
          <w:tcPr>
            <w:tcW w:w="2489" w:type="dxa"/>
            <w:tcBorders>
              <w:top w:val="nil"/>
              <w:left w:val="nil"/>
              <w:bottom w:val="nil"/>
              <w:right w:val="nil"/>
            </w:tcBorders>
          </w:tcPr>
          <w:p w14:paraId="5D4355B7"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114</w:t>
            </w:r>
          </w:p>
        </w:tc>
      </w:tr>
      <w:tr w:rsidR="00E65767" w14:paraId="7BC08764" w14:textId="77777777">
        <w:trPr>
          <w:trHeight w:val="292"/>
        </w:trPr>
        <w:tc>
          <w:tcPr>
            <w:tcW w:w="2092" w:type="dxa"/>
            <w:tcBorders>
              <w:top w:val="nil"/>
              <w:left w:val="nil"/>
              <w:bottom w:val="nil"/>
              <w:right w:val="nil"/>
            </w:tcBorders>
            <w:shd w:val="clear" w:color="auto" w:fill="auto"/>
            <w:noWrap/>
            <w:vAlign w:val="center"/>
          </w:tcPr>
          <w:p w14:paraId="506967AE"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White blood cells</w:t>
            </w:r>
          </w:p>
        </w:tc>
        <w:tc>
          <w:tcPr>
            <w:tcW w:w="921" w:type="dxa"/>
            <w:tcBorders>
              <w:top w:val="nil"/>
              <w:left w:val="nil"/>
              <w:bottom w:val="nil"/>
              <w:right w:val="nil"/>
            </w:tcBorders>
            <w:shd w:val="clear" w:color="auto" w:fill="auto"/>
            <w:noWrap/>
            <w:vAlign w:val="center"/>
          </w:tcPr>
          <w:p w14:paraId="76BB683B"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NA</w:t>
            </w:r>
          </w:p>
        </w:tc>
        <w:tc>
          <w:tcPr>
            <w:tcW w:w="2581" w:type="dxa"/>
            <w:tcBorders>
              <w:top w:val="nil"/>
              <w:left w:val="nil"/>
              <w:bottom w:val="nil"/>
              <w:right w:val="nil"/>
            </w:tcBorders>
            <w:shd w:val="clear" w:color="auto" w:fill="auto"/>
            <w:noWrap/>
            <w:vAlign w:val="center"/>
          </w:tcPr>
          <w:p w14:paraId="0E9AA077"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NA</w:t>
            </w:r>
          </w:p>
        </w:tc>
        <w:tc>
          <w:tcPr>
            <w:tcW w:w="2489" w:type="dxa"/>
            <w:tcBorders>
              <w:top w:val="nil"/>
              <w:left w:val="nil"/>
              <w:bottom w:val="nil"/>
              <w:right w:val="nil"/>
            </w:tcBorders>
          </w:tcPr>
          <w:p w14:paraId="5D0AA09D"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20</w:t>
            </w:r>
          </w:p>
        </w:tc>
      </w:tr>
      <w:tr w:rsidR="00E65767" w14:paraId="6384D184" w14:textId="77777777">
        <w:trPr>
          <w:trHeight w:val="292"/>
        </w:trPr>
        <w:tc>
          <w:tcPr>
            <w:tcW w:w="2092" w:type="dxa"/>
            <w:tcBorders>
              <w:top w:val="nil"/>
              <w:left w:val="nil"/>
              <w:bottom w:val="single" w:sz="8" w:space="0" w:color="000000"/>
              <w:right w:val="nil"/>
            </w:tcBorders>
            <w:shd w:val="clear" w:color="auto" w:fill="auto"/>
            <w:noWrap/>
            <w:vAlign w:val="center"/>
          </w:tcPr>
          <w:p w14:paraId="2416F7CC"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Total</w:t>
            </w:r>
          </w:p>
        </w:tc>
        <w:tc>
          <w:tcPr>
            <w:tcW w:w="921" w:type="dxa"/>
            <w:tcBorders>
              <w:top w:val="nil"/>
              <w:left w:val="nil"/>
              <w:bottom w:val="single" w:sz="8" w:space="0" w:color="000000"/>
              <w:right w:val="nil"/>
            </w:tcBorders>
            <w:shd w:val="clear" w:color="auto" w:fill="auto"/>
            <w:noWrap/>
            <w:vAlign w:val="center"/>
          </w:tcPr>
          <w:p w14:paraId="202D1950"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190</w:t>
            </w:r>
          </w:p>
        </w:tc>
        <w:tc>
          <w:tcPr>
            <w:tcW w:w="2581" w:type="dxa"/>
            <w:tcBorders>
              <w:top w:val="nil"/>
              <w:left w:val="nil"/>
              <w:bottom w:val="single" w:sz="8" w:space="0" w:color="000000"/>
              <w:right w:val="nil"/>
            </w:tcBorders>
            <w:shd w:val="clear" w:color="auto" w:fill="auto"/>
            <w:noWrap/>
            <w:vAlign w:val="center"/>
          </w:tcPr>
          <w:p w14:paraId="7D30E17C" w14:textId="77777777" w:rsidR="00E65767" w:rsidRDefault="00D00B76">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190</w:t>
            </w:r>
          </w:p>
        </w:tc>
        <w:tc>
          <w:tcPr>
            <w:tcW w:w="2489" w:type="dxa"/>
            <w:tcBorders>
              <w:top w:val="nil"/>
              <w:left w:val="nil"/>
              <w:bottom w:val="single" w:sz="8" w:space="0" w:color="000000"/>
              <w:right w:val="nil"/>
            </w:tcBorders>
          </w:tcPr>
          <w:p w14:paraId="57474091" w14:textId="77777777" w:rsidR="00E65767" w:rsidRDefault="00D00B76">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134</w:t>
            </w:r>
          </w:p>
        </w:tc>
      </w:tr>
    </w:tbl>
    <w:p w14:paraId="718050E3" w14:textId="77777777" w:rsidR="00E65767" w:rsidRDefault="00E65767">
      <w:pPr>
        <w:widowControl/>
        <w:jc w:val="left"/>
        <w:rPr>
          <w:rFonts w:ascii="Times New Roman" w:hAnsi="Times New Roman" w:cs="Times New Roman"/>
          <w:color w:val="000000" w:themeColor="text1"/>
          <w:sz w:val="20"/>
          <w:szCs w:val="20"/>
        </w:rPr>
      </w:pPr>
    </w:p>
    <w:p w14:paraId="62ABFA24" w14:textId="77777777" w:rsidR="00E65767" w:rsidRDefault="00E65767">
      <w:pPr>
        <w:widowControl/>
        <w:jc w:val="left"/>
        <w:rPr>
          <w:rFonts w:ascii="Times New Roman" w:hAnsi="Times New Roman" w:cs="Times New Roman"/>
          <w:color w:val="000000" w:themeColor="text1"/>
          <w:sz w:val="20"/>
          <w:szCs w:val="20"/>
        </w:rPr>
      </w:pPr>
    </w:p>
    <w:p w14:paraId="7AA823A5" w14:textId="77777777" w:rsidR="00E65767" w:rsidRDefault="00E65767">
      <w:pPr>
        <w:widowControl/>
        <w:jc w:val="left"/>
        <w:rPr>
          <w:rFonts w:ascii="Times New Roman" w:hAnsi="Times New Roman" w:cs="Times New Roman"/>
          <w:color w:val="000000" w:themeColor="text1"/>
          <w:sz w:val="20"/>
          <w:szCs w:val="20"/>
        </w:rPr>
      </w:pPr>
    </w:p>
    <w:p w14:paraId="1F6C78B7" w14:textId="77777777" w:rsidR="00E65767" w:rsidRDefault="00D00B76">
      <w:pPr>
        <w:widowControl/>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14:paraId="1F5FBD0E" w14:textId="6CBD5095" w:rsidR="00E65767" w:rsidRDefault="00D00B76">
      <w:pPr>
        <w:widowControl/>
        <w:jc w:val="left"/>
        <w:rPr>
          <w:rFonts w:ascii="Times New Roman" w:eastAsia="Times New Roman" w:hAnsi="Times New Roman" w:cs="Times New Roman"/>
          <w:b/>
          <w:bCs/>
          <w:sz w:val="24"/>
          <w:szCs w:val="24"/>
        </w:rPr>
      </w:pPr>
      <w:r>
        <w:rPr>
          <w:rFonts w:ascii="Times New Roman" w:hAnsi="Times New Roman" w:cs="Times New Roman" w:hint="eastAsia"/>
          <w:b/>
          <w:bCs/>
          <w:sz w:val="24"/>
          <w:szCs w:val="24"/>
        </w:rPr>
        <w:lastRenderedPageBreak/>
        <w:t xml:space="preserve">Table </w:t>
      </w:r>
      <w:r w:rsidR="00064DB3">
        <w:rPr>
          <w:rFonts w:ascii="Times New Roman" w:hAnsi="Times New Roman" w:cs="Times New Roman" w:hint="eastAsia"/>
          <w:b/>
          <w:bCs/>
          <w:sz w:val="24"/>
          <w:szCs w:val="24"/>
        </w:rPr>
        <w:t>5</w:t>
      </w:r>
      <w:r>
        <w:rPr>
          <w:rFonts w:ascii="Times New Roman" w:hAnsi="Times New Roman" w:cs="Times New Roman" w:hint="eastAsia"/>
          <w:b/>
          <w:bCs/>
          <w:sz w:val="24"/>
          <w:szCs w:val="24"/>
        </w:rPr>
        <w:t>. Number of samples by cancer type and stage</w:t>
      </w:r>
    </w:p>
    <w:p w14:paraId="36E47AE2" w14:textId="77777777" w:rsidR="00E65767" w:rsidRDefault="00E65767">
      <w:pPr>
        <w:widowControl/>
        <w:jc w:val="left"/>
        <w:rPr>
          <w:rFonts w:ascii="Times New Roman" w:hAnsi="Times New Roman" w:cs="Times New Roman"/>
          <w:b/>
          <w:bCs/>
          <w:sz w:val="24"/>
          <w:szCs w:val="24"/>
        </w:rPr>
      </w:pPr>
    </w:p>
    <w:tbl>
      <w:tblPr>
        <w:tblW w:w="0" w:type="auto"/>
        <w:tblLayout w:type="fixed"/>
        <w:tblLook w:val="04A0" w:firstRow="1" w:lastRow="0" w:firstColumn="1" w:lastColumn="0" w:noHBand="0" w:noVBand="1"/>
      </w:tblPr>
      <w:tblGrid>
        <w:gridCol w:w="1170"/>
        <w:gridCol w:w="491"/>
        <w:gridCol w:w="604"/>
        <w:gridCol w:w="604"/>
        <w:gridCol w:w="602"/>
        <w:gridCol w:w="604"/>
        <w:gridCol w:w="604"/>
        <w:gridCol w:w="604"/>
        <w:gridCol w:w="602"/>
        <w:gridCol w:w="604"/>
        <w:gridCol w:w="602"/>
        <w:gridCol w:w="602"/>
        <w:gridCol w:w="603"/>
      </w:tblGrid>
      <w:tr w:rsidR="00E65767" w14:paraId="016F19D4" w14:textId="77777777">
        <w:trPr>
          <w:trHeight w:val="242"/>
        </w:trPr>
        <w:tc>
          <w:tcPr>
            <w:tcW w:w="1170" w:type="dxa"/>
            <w:vMerge w:val="restart"/>
            <w:tcBorders>
              <w:top w:val="single" w:sz="8" w:space="0" w:color="000000" w:themeColor="text1"/>
              <w:left w:val="nil"/>
              <w:bottom w:val="single" w:sz="8" w:space="0" w:color="000000" w:themeColor="text1"/>
              <w:right w:val="nil"/>
            </w:tcBorders>
            <w:tcMar>
              <w:top w:w="15" w:type="dxa"/>
              <w:left w:w="15" w:type="dxa"/>
              <w:right w:w="15" w:type="dxa"/>
            </w:tcMar>
            <w:vAlign w:val="center"/>
          </w:tcPr>
          <w:p w14:paraId="764AFDCD" w14:textId="77777777" w:rsidR="00E65767" w:rsidRDefault="00D00B76">
            <w:pPr>
              <w:rPr>
                <w:rFonts w:ascii="Times New Roman" w:hAnsi="Times New Roman" w:cs="Times New Roman"/>
              </w:rPr>
            </w:pPr>
            <w:r>
              <w:rPr>
                <w:rFonts w:ascii="Times New Roman" w:eastAsia="Arial" w:hAnsi="Times New Roman" w:cs="Times New Roman"/>
                <w:b/>
                <w:bCs/>
                <w:color w:val="000000" w:themeColor="text1"/>
                <w:sz w:val="20"/>
                <w:szCs w:val="20"/>
              </w:rPr>
              <w:t>Cohort and Stage</w:t>
            </w:r>
          </w:p>
        </w:tc>
        <w:tc>
          <w:tcPr>
            <w:tcW w:w="2301"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35F7892D"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Training</w:t>
            </w:r>
          </w:p>
        </w:tc>
        <w:tc>
          <w:tcPr>
            <w:tcW w:w="2414"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745645CE"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Validation</w:t>
            </w:r>
          </w:p>
        </w:tc>
        <w:tc>
          <w:tcPr>
            <w:tcW w:w="2411"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2CC0F47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Test</w:t>
            </w:r>
          </w:p>
        </w:tc>
      </w:tr>
      <w:tr w:rsidR="00E65767" w14:paraId="0C11E581" w14:textId="77777777">
        <w:trPr>
          <w:trHeight w:val="285"/>
        </w:trPr>
        <w:tc>
          <w:tcPr>
            <w:tcW w:w="1170" w:type="dxa"/>
            <w:vMerge/>
            <w:tcBorders>
              <w:left w:val="nil"/>
              <w:bottom w:val="single" w:sz="0" w:space="0" w:color="000000" w:themeColor="text1"/>
            </w:tcBorders>
            <w:vAlign w:val="center"/>
          </w:tcPr>
          <w:p w14:paraId="1E3E8E05" w14:textId="77777777" w:rsidR="00E65767" w:rsidRDefault="00E65767">
            <w:pPr>
              <w:rPr>
                <w:rFonts w:ascii="Times New Roman" w:hAnsi="Times New Roman" w:cs="Times New Roman"/>
              </w:rPr>
            </w:pPr>
          </w:p>
        </w:tc>
        <w:tc>
          <w:tcPr>
            <w:tcW w:w="491"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60DB0B8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E569B8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6B99DC9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III</w:t>
            </w:r>
          </w:p>
        </w:tc>
        <w:tc>
          <w:tcPr>
            <w:tcW w:w="60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08B0766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IV</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74BC3140"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72BA558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7170818C"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III</w:t>
            </w:r>
          </w:p>
        </w:tc>
        <w:tc>
          <w:tcPr>
            <w:tcW w:w="60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0426BFC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IV</w:t>
            </w:r>
          </w:p>
        </w:tc>
        <w:tc>
          <w:tcPr>
            <w:tcW w:w="604"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5D98597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w:t>
            </w:r>
          </w:p>
        </w:tc>
        <w:tc>
          <w:tcPr>
            <w:tcW w:w="60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38ACDCBC"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w:t>
            </w:r>
          </w:p>
        </w:tc>
        <w:tc>
          <w:tcPr>
            <w:tcW w:w="60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5A9CDC1B"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III</w:t>
            </w:r>
          </w:p>
        </w:tc>
        <w:tc>
          <w:tcPr>
            <w:tcW w:w="603"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EB4E06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IV</w:t>
            </w:r>
          </w:p>
        </w:tc>
      </w:tr>
      <w:tr w:rsidR="00E65767" w14:paraId="63DA6C4C" w14:textId="77777777">
        <w:trPr>
          <w:trHeight w:val="285"/>
        </w:trPr>
        <w:tc>
          <w:tcPr>
            <w:tcW w:w="1170" w:type="dxa"/>
            <w:tcBorders>
              <w:top w:val="nil"/>
              <w:left w:val="nil"/>
              <w:bottom w:val="nil"/>
              <w:right w:val="nil"/>
            </w:tcBorders>
            <w:tcMar>
              <w:top w:w="15" w:type="dxa"/>
              <w:left w:w="15" w:type="dxa"/>
              <w:right w:w="15" w:type="dxa"/>
            </w:tcMar>
            <w:vAlign w:val="center"/>
          </w:tcPr>
          <w:p w14:paraId="259E32AC"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All cancers</w:t>
            </w:r>
          </w:p>
        </w:tc>
        <w:tc>
          <w:tcPr>
            <w:tcW w:w="491" w:type="dxa"/>
            <w:tcBorders>
              <w:top w:val="single" w:sz="4" w:space="0" w:color="000000" w:themeColor="text1"/>
              <w:left w:val="nil"/>
              <w:bottom w:val="nil"/>
              <w:right w:val="nil"/>
            </w:tcBorders>
            <w:tcMar>
              <w:top w:w="15" w:type="dxa"/>
              <w:left w:w="15" w:type="dxa"/>
              <w:right w:w="15" w:type="dxa"/>
            </w:tcMar>
            <w:vAlign w:val="center"/>
          </w:tcPr>
          <w:p w14:paraId="410ABBC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200</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53D2FCE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135</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603D704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128</w:t>
            </w:r>
          </w:p>
        </w:tc>
        <w:tc>
          <w:tcPr>
            <w:tcW w:w="602" w:type="dxa"/>
            <w:tcBorders>
              <w:top w:val="single" w:sz="4" w:space="0" w:color="000000" w:themeColor="text1"/>
              <w:left w:val="nil"/>
              <w:bottom w:val="nil"/>
              <w:right w:val="nil"/>
            </w:tcBorders>
            <w:tcMar>
              <w:top w:w="15" w:type="dxa"/>
              <w:left w:w="15" w:type="dxa"/>
              <w:right w:w="15" w:type="dxa"/>
            </w:tcMar>
            <w:vAlign w:val="center"/>
          </w:tcPr>
          <w:p w14:paraId="30083F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66</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4787ABE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199</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3AD983F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136</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45A99C6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127</w:t>
            </w:r>
          </w:p>
        </w:tc>
        <w:tc>
          <w:tcPr>
            <w:tcW w:w="602" w:type="dxa"/>
            <w:tcBorders>
              <w:top w:val="single" w:sz="4" w:space="0" w:color="000000" w:themeColor="text1"/>
              <w:left w:val="nil"/>
              <w:bottom w:val="nil"/>
              <w:right w:val="nil"/>
            </w:tcBorders>
            <w:tcMar>
              <w:top w:w="15" w:type="dxa"/>
              <w:left w:w="15" w:type="dxa"/>
              <w:right w:w="15" w:type="dxa"/>
            </w:tcMar>
            <w:vAlign w:val="center"/>
          </w:tcPr>
          <w:p w14:paraId="16E1582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66</w:t>
            </w:r>
          </w:p>
        </w:tc>
        <w:tc>
          <w:tcPr>
            <w:tcW w:w="604" w:type="dxa"/>
            <w:tcBorders>
              <w:top w:val="single" w:sz="4" w:space="0" w:color="000000" w:themeColor="text1"/>
              <w:left w:val="nil"/>
              <w:bottom w:val="nil"/>
              <w:right w:val="nil"/>
            </w:tcBorders>
            <w:tcMar>
              <w:top w:w="15" w:type="dxa"/>
              <w:left w:w="15" w:type="dxa"/>
              <w:right w:w="15" w:type="dxa"/>
            </w:tcMar>
            <w:vAlign w:val="center"/>
          </w:tcPr>
          <w:p w14:paraId="5DFEE5D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135</w:t>
            </w:r>
          </w:p>
        </w:tc>
        <w:tc>
          <w:tcPr>
            <w:tcW w:w="602" w:type="dxa"/>
            <w:tcBorders>
              <w:top w:val="single" w:sz="4" w:space="0" w:color="000000" w:themeColor="text1"/>
              <w:left w:val="nil"/>
              <w:bottom w:val="nil"/>
              <w:right w:val="nil"/>
            </w:tcBorders>
            <w:tcMar>
              <w:top w:w="15" w:type="dxa"/>
              <w:left w:w="15" w:type="dxa"/>
              <w:right w:w="15" w:type="dxa"/>
            </w:tcMar>
            <w:vAlign w:val="center"/>
          </w:tcPr>
          <w:p w14:paraId="16C472F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63</w:t>
            </w:r>
          </w:p>
        </w:tc>
        <w:tc>
          <w:tcPr>
            <w:tcW w:w="602" w:type="dxa"/>
            <w:tcBorders>
              <w:top w:val="single" w:sz="4" w:space="0" w:color="000000" w:themeColor="text1"/>
              <w:left w:val="nil"/>
              <w:bottom w:val="nil"/>
              <w:right w:val="nil"/>
            </w:tcBorders>
            <w:tcMar>
              <w:top w:w="15" w:type="dxa"/>
              <w:left w:w="15" w:type="dxa"/>
              <w:right w:w="15" w:type="dxa"/>
            </w:tcMar>
            <w:vAlign w:val="center"/>
          </w:tcPr>
          <w:p w14:paraId="097B9CB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60</w:t>
            </w:r>
          </w:p>
        </w:tc>
        <w:tc>
          <w:tcPr>
            <w:tcW w:w="603" w:type="dxa"/>
            <w:tcBorders>
              <w:top w:val="single" w:sz="4" w:space="0" w:color="000000" w:themeColor="text1"/>
              <w:left w:val="nil"/>
              <w:bottom w:val="nil"/>
              <w:right w:val="nil"/>
            </w:tcBorders>
            <w:tcMar>
              <w:top w:w="15" w:type="dxa"/>
              <w:left w:w="15" w:type="dxa"/>
              <w:right w:w="15" w:type="dxa"/>
            </w:tcMar>
            <w:vAlign w:val="center"/>
          </w:tcPr>
          <w:p w14:paraId="6636EAC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40</w:t>
            </w:r>
          </w:p>
        </w:tc>
      </w:tr>
      <w:tr w:rsidR="00E65767" w14:paraId="7A0970A8" w14:textId="77777777">
        <w:trPr>
          <w:trHeight w:val="285"/>
        </w:trPr>
        <w:tc>
          <w:tcPr>
            <w:tcW w:w="1170" w:type="dxa"/>
            <w:tcBorders>
              <w:top w:val="nil"/>
              <w:left w:val="nil"/>
              <w:bottom w:val="nil"/>
              <w:right w:val="nil"/>
            </w:tcBorders>
            <w:tcMar>
              <w:top w:w="15" w:type="dxa"/>
              <w:left w:w="15" w:type="dxa"/>
              <w:right w:w="15" w:type="dxa"/>
            </w:tcMar>
            <w:vAlign w:val="center"/>
          </w:tcPr>
          <w:p w14:paraId="4D7997C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Colorectum</w:t>
            </w:r>
          </w:p>
        </w:tc>
        <w:tc>
          <w:tcPr>
            <w:tcW w:w="491" w:type="dxa"/>
            <w:tcBorders>
              <w:top w:val="nil"/>
              <w:left w:val="nil"/>
              <w:bottom w:val="nil"/>
              <w:right w:val="nil"/>
            </w:tcBorders>
            <w:tcMar>
              <w:top w:w="15" w:type="dxa"/>
              <w:left w:w="15" w:type="dxa"/>
              <w:right w:w="15" w:type="dxa"/>
            </w:tcMar>
            <w:vAlign w:val="center"/>
          </w:tcPr>
          <w:p w14:paraId="4CC12E1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4" w:type="dxa"/>
            <w:tcBorders>
              <w:top w:val="nil"/>
              <w:left w:val="nil"/>
              <w:bottom w:val="nil"/>
              <w:right w:val="nil"/>
            </w:tcBorders>
            <w:tcMar>
              <w:top w:w="15" w:type="dxa"/>
              <w:left w:w="15" w:type="dxa"/>
              <w:right w:w="15" w:type="dxa"/>
            </w:tcMar>
            <w:vAlign w:val="center"/>
          </w:tcPr>
          <w:p w14:paraId="2A1154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26</w:t>
            </w:r>
          </w:p>
        </w:tc>
        <w:tc>
          <w:tcPr>
            <w:tcW w:w="604" w:type="dxa"/>
            <w:tcBorders>
              <w:top w:val="nil"/>
              <w:left w:val="nil"/>
              <w:bottom w:val="nil"/>
              <w:right w:val="nil"/>
            </w:tcBorders>
            <w:tcMar>
              <w:top w:w="15" w:type="dxa"/>
              <w:left w:w="15" w:type="dxa"/>
              <w:right w:w="15" w:type="dxa"/>
            </w:tcMar>
            <w:vAlign w:val="center"/>
          </w:tcPr>
          <w:p w14:paraId="75F254F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34</w:t>
            </w:r>
          </w:p>
        </w:tc>
        <w:tc>
          <w:tcPr>
            <w:tcW w:w="602" w:type="dxa"/>
            <w:tcBorders>
              <w:top w:val="nil"/>
              <w:left w:val="nil"/>
              <w:bottom w:val="nil"/>
              <w:right w:val="nil"/>
            </w:tcBorders>
            <w:tcMar>
              <w:top w:w="15" w:type="dxa"/>
              <w:left w:w="15" w:type="dxa"/>
              <w:right w:w="15" w:type="dxa"/>
            </w:tcMar>
            <w:vAlign w:val="center"/>
          </w:tcPr>
          <w:p w14:paraId="6CB2730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19</w:t>
            </w:r>
          </w:p>
        </w:tc>
        <w:tc>
          <w:tcPr>
            <w:tcW w:w="604" w:type="dxa"/>
            <w:tcBorders>
              <w:top w:val="nil"/>
              <w:left w:val="nil"/>
              <w:bottom w:val="nil"/>
              <w:right w:val="nil"/>
            </w:tcBorders>
            <w:tcMar>
              <w:top w:w="15" w:type="dxa"/>
              <w:left w:w="15" w:type="dxa"/>
              <w:right w:w="15" w:type="dxa"/>
            </w:tcMar>
            <w:vAlign w:val="center"/>
          </w:tcPr>
          <w:p w14:paraId="14F3B19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4" w:type="dxa"/>
            <w:tcBorders>
              <w:top w:val="nil"/>
              <w:left w:val="nil"/>
              <w:bottom w:val="nil"/>
              <w:right w:val="nil"/>
            </w:tcBorders>
            <w:tcMar>
              <w:top w:w="15" w:type="dxa"/>
              <w:left w:w="15" w:type="dxa"/>
              <w:right w:w="15" w:type="dxa"/>
            </w:tcMar>
            <w:vAlign w:val="center"/>
          </w:tcPr>
          <w:p w14:paraId="63F0531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28</w:t>
            </w:r>
          </w:p>
        </w:tc>
        <w:tc>
          <w:tcPr>
            <w:tcW w:w="604" w:type="dxa"/>
            <w:tcBorders>
              <w:top w:val="nil"/>
              <w:left w:val="nil"/>
              <w:bottom w:val="nil"/>
              <w:right w:val="nil"/>
            </w:tcBorders>
            <w:tcMar>
              <w:top w:w="15" w:type="dxa"/>
              <w:left w:w="15" w:type="dxa"/>
              <w:right w:w="15" w:type="dxa"/>
            </w:tcMar>
            <w:vAlign w:val="center"/>
          </w:tcPr>
          <w:p w14:paraId="15B1129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32</w:t>
            </w:r>
          </w:p>
        </w:tc>
        <w:tc>
          <w:tcPr>
            <w:tcW w:w="602" w:type="dxa"/>
            <w:tcBorders>
              <w:top w:val="nil"/>
              <w:left w:val="nil"/>
              <w:bottom w:val="nil"/>
              <w:right w:val="nil"/>
            </w:tcBorders>
            <w:tcMar>
              <w:top w:w="15" w:type="dxa"/>
              <w:left w:w="15" w:type="dxa"/>
              <w:right w:w="15" w:type="dxa"/>
            </w:tcMar>
            <w:vAlign w:val="center"/>
          </w:tcPr>
          <w:p w14:paraId="452223C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19</w:t>
            </w:r>
          </w:p>
        </w:tc>
        <w:tc>
          <w:tcPr>
            <w:tcW w:w="604" w:type="dxa"/>
            <w:tcBorders>
              <w:top w:val="nil"/>
              <w:left w:val="nil"/>
              <w:bottom w:val="nil"/>
              <w:right w:val="nil"/>
            </w:tcBorders>
            <w:tcMar>
              <w:top w:w="15" w:type="dxa"/>
              <w:left w:w="15" w:type="dxa"/>
              <w:right w:w="15" w:type="dxa"/>
            </w:tcMar>
            <w:vAlign w:val="center"/>
          </w:tcPr>
          <w:p w14:paraId="49C2B69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22</w:t>
            </w:r>
          </w:p>
        </w:tc>
        <w:tc>
          <w:tcPr>
            <w:tcW w:w="602" w:type="dxa"/>
            <w:tcBorders>
              <w:top w:val="nil"/>
              <w:left w:val="nil"/>
              <w:bottom w:val="nil"/>
              <w:right w:val="nil"/>
            </w:tcBorders>
            <w:tcMar>
              <w:top w:w="15" w:type="dxa"/>
              <w:left w:w="15" w:type="dxa"/>
              <w:right w:w="15" w:type="dxa"/>
            </w:tcMar>
            <w:vAlign w:val="center"/>
          </w:tcPr>
          <w:p w14:paraId="4DE2EAD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17</w:t>
            </w:r>
          </w:p>
        </w:tc>
        <w:tc>
          <w:tcPr>
            <w:tcW w:w="602" w:type="dxa"/>
            <w:tcBorders>
              <w:top w:val="nil"/>
              <w:left w:val="nil"/>
              <w:bottom w:val="nil"/>
              <w:right w:val="nil"/>
            </w:tcBorders>
            <w:tcMar>
              <w:top w:w="15" w:type="dxa"/>
              <w:left w:w="15" w:type="dxa"/>
              <w:right w:w="15" w:type="dxa"/>
            </w:tcMar>
            <w:vAlign w:val="center"/>
          </w:tcPr>
          <w:p w14:paraId="1558E26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603" w:type="dxa"/>
            <w:tcBorders>
              <w:top w:val="nil"/>
              <w:left w:val="nil"/>
              <w:bottom w:val="nil"/>
              <w:right w:val="nil"/>
            </w:tcBorders>
            <w:tcMar>
              <w:top w:w="15" w:type="dxa"/>
              <w:left w:w="15" w:type="dxa"/>
              <w:right w:w="15" w:type="dxa"/>
            </w:tcMar>
            <w:vAlign w:val="center"/>
          </w:tcPr>
          <w:p w14:paraId="0DF1384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14</w:t>
            </w:r>
          </w:p>
        </w:tc>
      </w:tr>
      <w:tr w:rsidR="00E65767" w14:paraId="05637054" w14:textId="77777777">
        <w:trPr>
          <w:trHeight w:val="285"/>
        </w:trPr>
        <w:tc>
          <w:tcPr>
            <w:tcW w:w="1170" w:type="dxa"/>
            <w:tcBorders>
              <w:top w:val="nil"/>
              <w:left w:val="nil"/>
              <w:bottom w:val="nil"/>
              <w:right w:val="nil"/>
            </w:tcBorders>
            <w:tcMar>
              <w:top w:w="15" w:type="dxa"/>
              <w:left w:w="15" w:type="dxa"/>
              <w:right w:w="15" w:type="dxa"/>
            </w:tcMar>
            <w:vAlign w:val="center"/>
          </w:tcPr>
          <w:p w14:paraId="5733CDF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Esophagus</w:t>
            </w:r>
          </w:p>
        </w:tc>
        <w:tc>
          <w:tcPr>
            <w:tcW w:w="491" w:type="dxa"/>
            <w:tcBorders>
              <w:top w:val="nil"/>
              <w:left w:val="nil"/>
              <w:bottom w:val="nil"/>
              <w:right w:val="nil"/>
            </w:tcBorders>
            <w:tcMar>
              <w:top w:w="15" w:type="dxa"/>
              <w:left w:w="15" w:type="dxa"/>
              <w:right w:w="15" w:type="dxa"/>
            </w:tcMar>
            <w:vAlign w:val="center"/>
          </w:tcPr>
          <w:p w14:paraId="7970B2E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35</w:t>
            </w:r>
          </w:p>
        </w:tc>
        <w:tc>
          <w:tcPr>
            <w:tcW w:w="604" w:type="dxa"/>
            <w:tcBorders>
              <w:top w:val="nil"/>
              <w:left w:val="nil"/>
              <w:bottom w:val="nil"/>
              <w:right w:val="nil"/>
            </w:tcBorders>
            <w:tcMar>
              <w:top w:w="15" w:type="dxa"/>
              <w:left w:w="15" w:type="dxa"/>
              <w:right w:w="15" w:type="dxa"/>
            </w:tcMar>
            <w:vAlign w:val="center"/>
          </w:tcPr>
          <w:p w14:paraId="738D0B2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34</w:t>
            </w:r>
          </w:p>
        </w:tc>
        <w:tc>
          <w:tcPr>
            <w:tcW w:w="604" w:type="dxa"/>
            <w:tcBorders>
              <w:top w:val="nil"/>
              <w:left w:val="nil"/>
              <w:bottom w:val="nil"/>
              <w:right w:val="nil"/>
            </w:tcBorders>
            <w:tcMar>
              <w:top w:w="15" w:type="dxa"/>
              <w:left w:w="15" w:type="dxa"/>
              <w:right w:w="15" w:type="dxa"/>
            </w:tcMar>
            <w:vAlign w:val="center"/>
          </w:tcPr>
          <w:p w14:paraId="04F1EE7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19</w:t>
            </w:r>
          </w:p>
        </w:tc>
        <w:tc>
          <w:tcPr>
            <w:tcW w:w="602" w:type="dxa"/>
            <w:tcBorders>
              <w:top w:val="nil"/>
              <w:left w:val="nil"/>
              <w:bottom w:val="nil"/>
              <w:right w:val="nil"/>
            </w:tcBorders>
            <w:tcMar>
              <w:top w:w="15" w:type="dxa"/>
              <w:left w:w="15" w:type="dxa"/>
              <w:right w:w="15" w:type="dxa"/>
            </w:tcMar>
            <w:vAlign w:val="center"/>
          </w:tcPr>
          <w:p w14:paraId="5055816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15</w:t>
            </w:r>
          </w:p>
        </w:tc>
        <w:tc>
          <w:tcPr>
            <w:tcW w:w="604" w:type="dxa"/>
            <w:tcBorders>
              <w:top w:val="nil"/>
              <w:left w:val="nil"/>
              <w:bottom w:val="nil"/>
              <w:right w:val="nil"/>
            </w:tcBorders>
            <w:tcMar>
              <w:top w:w="15" w:type="dxa"/>
              <w:left w:w="15" w:type="dxa"/>
              <w:right w:w="15" w:type="dxa"/>
            </w:tcMar>
            <w:vAlign w:val="center"/>
          </w:tcPr>
          <w:p w14:paraId="7B530FA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33</w:t>
            </w:r>
          </w:p>
        </w:tc>
        <w:tc>
          <w:tcPr>
            <w:tcW w:w="604" w:type="dxa"/>
            <w:tcBorders>
              <w:top w:val="nil"/>
              <w:left w:val="nil"/>
              <w:bottom w:val="nil"/>
              <w:right w:val="nil"/>
            </w:tcBorders>
            <w:tcMar>
              <w:top w:w="15" w:type="dxa"/>
              <w:left w:w="15" w:type="dxa"/>
              <w:right w:w="15" w:type="dxa"/>
            </w:tcMar>
            <w:vAlign w:val="center"/>
          </w:tcPr>
          <w:p w14:paraId="3C8C90C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36</w:t>
            </w:r>
          </w:p>
        </w:tc>
        <w:tc>
          <w:tcPr>
            <w:tcW w:w="604" w:type="dxa"/>
            <w:tcBorders>
              <w:top w:val="nil"/>
              <w:left w:val="nil"/>
              <w:bottom w:val="nil"/>
              <w:right w:val="nil"/>
            </w:tcBorders>
            <w:tcMar>
              <w:top w:w="15" w:type="dxa"/>
              <w:left w:w="15" w:type="dxa"/>
              <w:right w:w="15" w:type="dxa"/>
            </w:tcMar>
            <w:vAlign w:val="center"/>
          </w:tcPr>
          <w:p w14:paraId="779BCA2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21</w:t>
            </w:r>
          </w:p>
        </w:tc>
        <w:tc>
          <w:tcPr>
            <w:tcW w:w="602" w:type="dxa"/>
            <w:tcBorders>
              <w:top w:val="nil"/>
              <w:left w:val="nil"/>
              <w:bottom w:val="nil"/>
              <w:right w:val="nil"/>
            </w:tcBorders>
            <w:tcMar>
              <w:top w:w="15" w:type="dxa"/>
              <w:left w:w="15" w:type="dxa"/>
              <w:right w:w="15" w:type="dxa"/>
            </w:tcMar>
            <w:vAlign w:val="center"/>
          </w:tcPr>
          <w:p w14:paraId="2EA8526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604" w:type="dxa"/>
            <w:tcBorders>
              <w:top w:val="nil"/>
              <w:left w:val="nil"/>
              <w:bottom w:val="nil"/>
              <w:right w:val="nil"/>
            </w:tcBorders>
            <w:tcMar>
              <w:top w:w="15" w:type="dxa"/>
              <w:left w:w="15" w:type="dxa"/>
              <w:right w:w="15" w:type="dxa"/>
            </w:tcMar>
            <w:vAlign w:val="center"/>
          </w:tcPr>
          <w:p w14:paraId="0A6D1CE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25</w:t>
            </w:r>
          </w:p>
        </w:tc>
        <w:tc>
          <w:tcPr>
            <w:tcW w:w="602" w:type="dxa"/>
            <w:tcBorders>
              <w:top w:val="nil"/>
              <w:left w:val="nil"/>
              <w:bottom w:val="nil"/>
              <w:right w:val="nil"/>
            </w:tcBorders>
            <w:tcMar>
              <w:top w:w="15" w:type="dxa"/>
              <w:left w:w="15" w:type="dxa"/>
              <w:right w:w="15" w:type="dxa"/>
            </w:tcMar>
            <w:vAlign w:val="center"/>
          </w:tcPr>
          <w:p w14:paraId="16FA45E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602" w:type="dxa"/>
            <w:tcBorders>
              <w:top w:val="nil"/>
              <w:left w:val="nil"/>
              <w:bottom w:val="nil"/>
              <w:right w:val="nil"/>
            </w:tcBorders>
            <w:tcMar>
              <w:top w:w="15" w:type="dxa"/>
              <w:left w:w="15" w:type="dxa"/>
              <w:right w:w="15" w:type="dxa"/>
            </w:tcMar>
            <w:vAlign w:val="center"/>
          </w:tcPr>
          <w:p w14:paraId="1A575D3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w:t>
            </w:r>
          </w:p>
        </w:tc>
        <w:tc>
          <w:tcPr>
            <w:tcW w:w="603" w:type="dxa"/>
            <w:tcBorders>
              <w:top w:val="nil"/>
              <w:left w:val="nil"/>
              <w:bottom w:val="nil"/>
              <w:right w:val="nil"/>
            </w:tcBorders>
            <w:tcMar>
              <w:top w:w="15" w:type="dxa"/>
              <w:left w:w="15" w:type="dxa"/>
              <w:right w:w="15" w:type="dxa"/>
            </w:tcMar>
            <w:vAlign w:val="center"/>
          </w:tcPr>
          <w:p w14:paraId="249F113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w:t>
            </w:r>
          </w:p>
        </w:tc>
      </w:tr>
      <w:tr w:rsidR="00E65767" w14:paraId="335C274C" w14:textId="77777777">
        <w:trPr>
          <w:trHeight w:val="285"/>
        </w:trPr>
        <w:tc>
          <w:tcPr>
            <w:tcW w:w="1170" w:type="dxa"/>
            <w:tcBorders>
              <w:top w:val="nil"/>
              <w:left w:val="nil"/>
              <w:bottom w:val="nil"/>
              <w:right w:val="nil"/>
            </w:tcBorders>
            <w:tcMar>
              <w:top w:w="15" w:type="dxa"/>
              <w:left w:w="15" w:type="dxa"/>
              <w:right w:w="15" w:type="dxa"/>
            </w:tcMar>
            <w:vAlign w:val="center"/>
          </w:tcPr>
          <w:p w14:paraId="52D8ECB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Stomach</w:t>
            </w:r>
          </w:p>
        </w:tc>
        <w:tc>
          <w:tcPr>
            <w:tcW w:w="491" w:type="dxa"/>
            <w:tcBorders>
              <w:top w:val="nil"/>
              <w:left w:val="nil"/>
              <w:bottom w:val="nil"/>
              <w:right w:val="nil"/>
            </w:tcBorders>
            <w:tcMar>
              <w:top w:w="15" w:type="dxa"/>
              <w:left w:w="15" w:type="dxa"/>
              <w:right w:w="15" w:type="dxa"/>
            </w:tcMar>
            <w:vAlign w:val="center"/>
          </w:tcPr>
          <w:p w14:paraId="66FE8DD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49</w:t>
            </w:r>
          </w:p>
        </w:tc>
        <w:tc>
          <w:tcPr>
            <w:tcW w:w="604" w:type="dxa"/>
            <w:tcBorders>
              <w:top w:val="nil"/>
              <w:left w:val="nil"/>
              <w:bottom w:val="nil"/>
              <w:right w:val="nil"/>
            </w:tcBorders>
            <w:tcMar>
              <w:top w:w="15" w:type="dxa"/>
              <w:left w:w="15" w:type="dxa"/>
              <w:right w:w="15" w:type="dxa"/>
            </w:tcMar>
            <w:vAlign w:val="center"/>
          </w:tcPr>
          <w:p w14:paraId="4E9424A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34</w:t>
            </w:r>
          </w:p>
        </w:tc>
        <w:tc>
          <w:tcPr>
            <w:tcW w:w="604" w:type="dxa"/>
            <w:tcBorders>
              <w:top w:val="nil"/>
              <w:left w:val="nil"/>
              <w:bottom w:val="nil"/>
              <w:right w:val="nil"/>
            </w:tcBorders>
            <w:tcMar>
              <w:top w:w="15" w:type="dxa"/>
              <w:left w:w="15" w:type="dxa"/>
              <w:right w:w="15" w:type="dxa"/>
            </w:tcMar>
            <w:vAlign w:val="center"/>
          </w:tcPr>
          <w:p w14:paraId="244F19A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24</w:t>
            </w:r>
          </w:p>
        </w:tc>
        <w:tc>
          <w:tcPr>
            <w:tcW w:w="602" w:type="dxa"/>
            <w:tcBorders>
              <w:top w:val="nil"/>
              <w:left w:val="nil"/>
              <w:bottom w:val="nil"/>
              <w:right w:val="nil"/>
            </w:tcBorders>
            <w:tcMar>
              <w:top w:w="15" w:type="dxa"/>
              <w:left w:w="15" w:type="dxa"/>
              <w:right w:w="15" w:type="dxa"/>
            </w:tcMar>
            <w:vAlign w:val="center"/>
          </w:tcPr>
          <w:p w14:paraId="0998B0C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14</w:t>
            </w:r>
          </w:p>
        </w:tc>
        <w:tc>
          <w:tcPr>
            <w:tcW w:w="604" w:type="dxa"/>
            <w:tcBorders>
              <w:top w:val="nil"/>
              <w:left w:val="nil"/>
              <w:bottom w:val="nil"/>
              <w:right w:val="nil"/>
            </w:tcBorders>
            <w:tcMar>
              <w:top w:w="15" w:type="dxa"/>
              <w:left w:w="15" w:type="dxa"/>
              <w:right w:w="15" w:type="dxa"/>
            </w:tcMar>
            <w:vAlign w:val="center"/>
          </w:tcPr>
          <w:p w14:paraId="41C1AAB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48</w:t>
            </w:r>
          </w:p>
        </w:tc>
        <w:tc>
          <w:tcPr>
            <w:tcW w:w="604" w:type="dxa"/>
            <w:tcBorders>
              <w:top w:val="nil"/>
              <w:left w:val="nil"/>
              <w:bottom w:val="nil"/>
              <w:right w:val="nil"/>
            </w:tcBorders>
            <w:tcMar>
              <w:top w:w="15" w:type="dxa"/>
              <w:left w:w="15" w:type="dxa"/>
              <w:right w:w="15" w:type="dxa"/>
            </w:tcMar>
            <w:vAlign w:val="center"/>
          </w:tcPr>
          <w:p w14:paraId="3DBEF6B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31</w:t>
            </w:r>
          </w:p>
        </w:tc>
        <w:tc>
          <w:tcPr>
            <w:tcW w:w="604" w:type="dxa"/>
            <w:tcBorders>
              <w:top w:val="nil"/>
              <w:left w:val="nil"/>
              <w:bottom w:val="nil"/>
              <w:right w:val="nil"/>
            </w:tcBorders>
            <w:tcMar>
              <w:top w:w="15" w:type="dxa"/>
              <w:left w:w="15" w:type="dxa"/>
              <w:right w:w="15" w:type="dxa"/>
            </w:tcMar>
            <w:vAlign w:val="center"/>
          </w:tcPr>
          <w:p w14:paraId="620B81D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26</w:t>
            </w:r>
          </w:p>
        </w:tc>
        <w:tc>
          <w:tcPr>
            <w:tcW w:w="602" w:type="dxa"/>
            <w:tcBorders>
              <w:top w:val="nil"/>
              <w:left w:val="nil"/>
              <w:bottom w:val="nil"/>
              <w:right w:val="nil"/>
            </w:tcBorders>
            <w:tcMar>
              <w:top w:w="15" w:type="dxa"/>
              <w:left w:w="15" w:type="dxa"/>
              <w:right w:w="15" w:type="dxa"/>
            </w:tcMar>
            <w:vAlign w:val="center"/>
          </w:tcPr>
          <w:p w14:paraId="6E816AF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w:t>
            </w:r>
          </w:p>
        </w:tc>
        <w:tc>
          <w:tcPr>
            <w:tcW w:w="604" w:type="dxa"/>
            <w:tcBorders>
              <w:top w:val="nil"/>
              <w:left w:val="nil"/>
              <w:bottom w:val="nil"/>
              <w:right w:val="nil"/>
            </w:tcBorders>
            <w:tcMar>
              <w:top w:w="15" w:type="dxa"/>
              <w:left w:w="15" w:type="dxa"/>
              <w:right w:w="15" w:type="dxa"/>
            </w:tcMar>
            <w:vAlign w:val="center"/>
          </w:tcPr>
          <w:p w14:paraId="75F0D58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33</w:t>
            </w:r>
          </w:p>
        </w:tc>
        <w:tc>
          <w:tcPr>
            <w:tcW w:w="602" w:type="dxa"/>
            <w:tcBorders>
              <w:top w:val="nil"/>
              <w:left w:val="nil"/>
              <w:bottom w:val="nil"/>
              <w:right w:val="nil"/>
            </w:tcBorders>
            <w:tcMar>
              <w:top w:w="15" w:type="dxa"/>
              <w:left w:w="15" w:type="dxa"/>
              <w:right w:w="15" w:type="dxa"/>
            </w:tcMar>
            <w:vAlign w:val="center"/>
          </w:tcPr>
          <w:p w14:paraId="333D640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15</w:t>
            </w:r>
          </w:p>
        </w:tc>
        <w:tc>
          <w:tcPr>
            <w:tcW w:w="602" w:type="dxa"/>
            <w:tcBorders>
              <w:top w:val="nil"/>
              <w:left w:val="nil"/>
              <w:bottom w:val="nil"/>
              <w:right w:val="nil"/>
            </w:tcBorders>
            <w:tcMar>
              <w:top w:w="15" w:type="dxa"/>
              <w:left w:w="15" w:type="dxa"/>
              <w:right w:w="15" w:type="dxa"/>
            </w:tcMar>
            <w:vAlign w:val="center"/>
          </w:tcPr>
          <w:p w14:paraId="553255D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w:t>
            </w:r>
          </w:p>
        </w:tc>
        <w:tc>
          <w:tcPr>
            <w:tcW w:w="603" w:type="dxa"/>
            <w:tcBorders>
              <w:top w:val="nil"/>
              <w:left w:val="nil"/>
              <w:bottom w:val="nil"/>
              <w:right w:val="nil"/>
            </w:tcBorders>
            <w:tcMar>
              <w:top w:w="15" w:type="dxa"/>
              <w:left w:w="15" w:type="dxa"/>
              <w:right w:w="15" w:type="dxa"/>
            </w:tcMar>
            <w:vAlign w:val="center"/>
          </w:tcPr>
          <w:p w14:paraId="07145DB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10</w:t>
            </w:r>
          </w:p>
        </w:tc>
      </w:tr>
      <w:tr w:rsidR="00E65767" w14:paraId="4EFA0611" w14:textId="77777777">
        <w:trPr>
          <w:trHeight w:val="285"/>
        </w:trPr>
        <w:tc>
          <w:tcPr>
            <w:tcW w:w="1170" w:type="dxa"/>
            <w:tcBorders>
              <w:top w:val="nil"/>
              <w:left w:val="nil"/>
              <w:bottom w:val="nil"/>
              <w:right w:val="nil"/>
            </w:tcBorders>
            <w:tcMar>
              <w:top w:w="15" w:type="dxa"/>
              <w:left w:w="15" w:type="dxa"/>
              <w:right w:w="15" w:type="dxa"/>
            </w:tcMar>
            <w:vAlign w:val="center"/>
          </w:tcPr>
          <w:p w14:paraId="715C651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Liver</w:t>
            </w:r>
          </w:p>
        </w:tc>
        <w:tc>
          <w:tcPr>
            <w:tcW w:w="491" w:type="dxa"/>
            <w:tcBorders>
              <w:top w:val="nil"/>
              <w:left w:val="nil"/>
              <w:bottom w:val="nil"/>
              <w:right w:val="nil"/>
            </w:tcBorders>
            <w:tcMar>
              <w:top w:w="15" w:type="dxa"/>
              <w:left w:w="15" w:type="dxa"/>
              <w:right w:w="15" w:type="dxa"/>
            </w:tcMar>
            <w:vAlign w:val="center"/>
          </w:tcPr>
          <w:p w14:paraId="009E7B4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94</w:t>
            </w:r>
          </w:p>
        </w:tc>
        <w:tc>
          <w:tcPr>
            <w:tcW w:w="604" w:type="dxa"/>
            <w:tcBorders>
              <w:top w:val="nil"/>
              <w:left w:val="nil"/>
              <w:bottom w:val="nil"/>
              <w:right w:val="nil"/>
            </w:tcBorders>
            <w:tcMar>
              <w:top w:w="15" w:type="dxa"/>
              <w:left w:w="15" w:type="dxa"/>
              <w:right w:w="15" w:type="dxa"/>
            </w:tcMar>
            <w:vAlign w:val="center"/>
          </w:tcPr>
          <w:p w14:paraId="5AEBD92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30</w:t>
            </w:r>
          </w:p>
        </w:tc>
        <w:tc>
          <w:tcPr>
            <w:tcW w:w="604" w:type="dxa"/>
            <w:tcBorders>
              <w:top w:val="nil"/>
              <w:left w:val="nil"/>
              <w:bottom w:val="nil"/>
              <w:right w:val="nil"/>
            </w:tcBorders>
            <w:tcMar>
              <w:top w:w="15" w:type="dxa"/>
              <w:left w:w="15" w:type="dxa"/>
              <w:right w:w="15" w:type="dxa"/>
            </w:tcMar>
            <w:vAlign w:val="center"/>
          </w:tcPr>
          <w:p w14:paraId="24F6E49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39</w:t>
            </w:r>
          </w:p>
        </w:tc>
        <w:tc>
          <w:tcPr>
            <w:tcW w:w="602" w:type="dxa"/>
            <w:tcBorders>
              <w:top w:val="nil"/>
              <w:left w:val="nil"/>
              <w:bottom w:val="nil"/>
              <w:right w:val="nil"/>
            </w:tcBorders>
            <w:tcMar>
              <w:top w:w="15" w:type="dxa"/>
              <w:left w:w="15" w:type="dxa"/>
              <w:right w:w="15" w:type="dxa"/>
            </w:tcMar>
            <w:vAlign w:val="center"/>
          </w:tcPr>
          <w:p w14:paraId="2EAC735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604" w:type="dxa"/>
            <w:tcBorders>
              <w:top w:val="nil"/>
              <w:left w:val="nil"/>
              <w:bottom w:val="nil"/>
              <w:right w:val="nil"/>
            </w:tcBorders>
            <w:tcMar>
              <w:top w:w="15" w:type="dxa"/>
              <w:left w:w="15" w:type="dxa"/>
              <w:right w:w="15" w:type="dxa"/>
            </w:tcMar>
            <w:vAlign w:val="center"/>
          </w:tcPr>
          <w:p w14:paraId="28D1751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96</w:t>
            </w:r>
          </w:p>
        </w:tc>
        <w:tc>
          <w:tcPr>
            <w:tcW w:w="604" w:type="dxa"/>
            <w:tcBorders>
              <w:top w:val="nil"/>
              <w:left w:val="nil"/>
              <w:bottom w:val="nil"/>
              <w:right w:val="nil"/>
            </w:tcBorders>
            <w:tcMar>
              <w:top w:w="15" w:type="dxa"/>
              <w:left w:w="15" w:type="dxa"/>
              <w:right w:w="15" w:type="dxa"/>
            </w:tcMar>
            <w:vAlign w:val="center"/>
          </w:tcPr>
          <w:p w14:paraId="0686052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29</w:t>
            </w:r>
          </w:p>
        </w:tc>
        <w:tc>
          <w:tcPr>
            <w:tcW w:w="604" w:type="dxa"/>
            <w:tcBorders>
              <w:top w:val="nil"/>
              <w:left w:val="nil"/>
              <w:bottom w:val="nil"/>
              <w:right w:val="nil"/>
            </w:tcBorders>
            <w:tcMar>
              <w:top w:w="15" w:type="dxa"/>
              <w:left w:w="15" w:type="dxa"/>
              <w:right w:w="15" w:type="dxa"/>
            </w:tcMar>
            <w:vAlign w:val="center"/>
          </w:tcPr>
          <w:p w14:paraId="5E81083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37</w:t>
            </w:r>
          </w:p>
        </w:tc>
        <w:tc>
          <w:tcPr>
            <w:tcW w:w="602" w:type="dxa"/>
            <w:tcBorders>
              <w:top w:val="nil"/>
              <w:left w:val="nil"/>
              <w:bottom w:val="nil"/>
              <w:right w:val="nil"/>
            </w:tcBorders>
            <w:tcMar>
              <w:top w:w="15" w:type="dxa"/>
              <w:left w:w="15" w:type="dxa"/>
              <w:right w:w="15" w:type="dxa"/>
            </w:tcMar>
            <w:vAlign w:val="center"/>
          </w:tcPr>
          <w:p w14:paraId="17258F7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w:t>
            </w:r>
          </w:p>
        </w:tc>
        <w:tc>
          <w:tcPr>
            <w:tcW w:w="604" w:type="dxa"/>
            <w:tcBorders>
              <w:top w:val="nil"/>
              <w:left w:val="nil"/>
              <w:bottom w:val="nil"/>
              <w:right w:val="nil"/>
            </w:tcBorders>
            <w:tcMar>
              <w:top w:w="15" w:type="dxa"/>
              <w:left w:w="15" w:type="dxa"/>
              <w:right w:w="15" w:type="dxa"/>
            </w:tcMar>
            <w:vAlign w:val="center"/>
          </w:tcPr>
          <w:p w14:paraId="16FD550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39</w:t>
            </w:r>
          </w:p>
        </w:tc>
        <w:tc>
          <w:tcPr>
            <w:tcW w:w="602" w:type="dxa"/>
            <w:tcBorders>
              <w:top w:val="nil"/>
              <w:left w:val="nil"/>
              <w:bottom w:val="nil"/>
              <w:right w:val="nil"/>
            </w:tcBorders>
            <w:tcMar>
              <w:top w:w="15" w:type="dxa"/>
              <w:left w:w="15" w:type="dxa"/>
              <w:right w:w="15" w:type="dxa"/>
            </w:tcMar>
            <w:vAlign w:val="center"/>
          </w:tcPr>
          <w:p w14:paraId="0FB4632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602" w:type="dxa"/>
            <w:tcBorders>
              <w:top w:val="nil"/>
              <w:left w:val="nil"/>
              <w:bottom w:val="nil"/>
              <w:right w:val="nil"/>
            </w:tcBorders>
            <w:tcMar>
              <w:top w:w="15" w:type="dxa"/>
              <w:left w:w="15" w:type="dxa"/>
              <w:right w:w="15" w:type="dxa"/>
            </w:tcMar>
            <w:vAlign w:val="center"/>
          </w:tcPr>
          <w:p w14:paraId="164CDF6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603" w:type="dxa"/>
            <w:tcBorders>
              <w:top w:val="nil"/>
              <w:left w:val="nil"/>
              <w:bottom w:val="nil"/>
              <w:right w:val="nil"/>
            </w:tcBorders>
            <w:tcMar>
              <w:top w:w="15" w:type="dxa"/>
              <w:left w:w="15" w:type="dxa"/>
              <w:right w:w="15" w:type="dxa"/>
            </w:tcMar>
            <w:vAlign w:val="center"/>
          </w:tcPr>
          <w:p w14:paraId="1E23658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w:t>
            </w:r>
          </w:p>
        </w:tc>
      </w:tr>
      <w:tr w:rsidR="00E65767" w14:paraId="28C0FBDD" w14:textId="77777777">
        <w:trPr>
          <w:trHeight w:val="285"/>
        </w:trPr>
        <w:tc>
          <w:tcPr>
            <w:tcW w:w="1170" w:type="dxa"/>
            <w:tcBorders>
              <w:top w:val="nil"/>
              <w:left w:val="nil"/>
              <w:bottom w:val="single" w:sz="8" w:space="0" w:color="000000" w:themeColor="text1"/>
              <w:right w:val="nil"/>
            </w:tcBorders>
            <w:tcMar>
              <w:top w:w="15" w:type="dxa"/>
              <w:left w:w="15" w:type="dxa"/>
              <w:right w:w="15" w:type="dxa"/>
            </w:tcMar>
            <w:vAlign w:val="center"/>
          </w:tcPr>
          <w:p w14:paraId="68C78BD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Pancreas</w:t>
            </w:r>
          </w:p>
        </w:tc>
        <w:tc>
          <w:tcPr>
            <w:tcW w:w="491" w:type="dxa"/>
            <w:tcBorders>
              <w:top w:val="nil"/>
              <w:left w:val="nil"/>
              <w:bottom w:val="single" w:sz="8" w:space="0" w:color="000000" w:themeColor="text1"/>
              <w:right w:val="nil"/>
            </w:tcBorders>
            <w:tcMar>
              <w:top w:w="15" w:type="dxa"/>
              <w:left w:w="15" w:type="dxa"/>
              <w:right w:w="15" w:type="dxa"/>
            </w:tcMar>
            <w:vAlign w:val="center"/>
          </w:tcPr>
          <w:p w14:paraId="4A4CDD3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01CFA1F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1584199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12</w:t>
            </w:r>
          </w:p>
        </w:tc>
        <w:tc>
          <w:tcPr>
            <w:tcW w:w="602" w:type="dxa"/>
            <w:tcBorders>
              <w:top w:val="nil"/>
              <w:left w:val="nil"/>
              <w:bottom w:val="single" w:sz="8" w:space="0" w:color="000000" w:themeColor="text1"/>
              <w:right w:val="nil"/>
            </w:tcBorders>
            <w:tcMar>
              <w:top w:w="15" w:type="dxa"/>
              <w:left w:w="15" w:type="dxa"/>
              <w:right w:w="15" w:type="dxa"/>
            </w:tcMar>
            <w:vAlign w:val="center"/>
          </w:tcPr>
          <w:p w14:paraId="07D60EC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3A0086E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4144641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12</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77C0E98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c>
          <w:tcPr>
            <w:tcW w:w="602" w:type="dxa"/>
            <w:tcBorders>
              <w:top w:val="nil"/>
              <w:left w:val="nil"/>
              <w:bottom w:val="single" w:sz="8" w:space="0" w:color="000000" w:themeColor="text1"/>
              <w:right w:val="nil"/>
            </w:tcBorders>
            <w:tcMar>
              <w:top w:w="15" w:type="dxa"/>
              <w:left w:w="15" w:type="dxa"/>
              <w:right w:w="15" w:type="dxa"/>
            </w:tcMar>
            <w:vAlign w:val="center"/>
          </w:tcPr>
          <w:p w14:paraId="3ECC913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10</w:t>
            </w:r>
          </w:p>
        </w:tc>
        <w:tc>
          <w:tcPr>
            <w:tcW w:w="604" w:type="dxa"/>
            <w:tcBorders>
              <w:top w:val="nil"/>
              <w:left w:val="nil"/>
              <w:bottom w:val="single" w:sz="8" w:space="0" w:color="000000" w:themeColor="text1"/>
              <w:right w:val="nil"/>
            </w:tcBorders>
            <w:tcMar>
              <w:top w:w="15" w:type="dxa"/>
              <w:left w:w="15" w:type="dxa"/>
              <w:right w:w="15" w:type="dxa"/>
            </w:tcMar>
            <w:vAlign w:val="center"/>
          </w:tcPr>
          <w:p w14:paraId="48EC312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602" w:type="dxa"/>
            <w:tcBorders>
              <w:top w:val="nil"/>
              <w:left w:val="nil"/>
              <w:bottom w:val="single" w:sz="8" w:space="0" w:color="000000" w:themeColor="text1"/>
              <w:right w:val="nil"/>
            </w:tcBorders>
            <w:tcMar>
              <w:top w:w="15" w:type="dxa"/>
              <w:left w:w="15" w:type="dxa"/>
              <w:right w:w="15" w:type="dxa"/>
            </w:tcMar>
            <w:vAlign w:val="center"/>
          </w:tcPr>
          <w:p w14:paraId="282702F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w:t>
            </w:r>
          </w:p>
        </w:tc>
        <w:tc>
          <w:tcPr>
            <w:tcW w:w="602" w:type="dxa"/>
            <w:tcBorders>
              <w:top w:val="nil"/>
              <w:left w:val="nil"/>
              <w:bottom w:val="single" w:sz="8" w:space="0" w:color="000000" w:themeColor="text1"/>
              <w:right w:val="nil"/>
            </w:tcBorders>
            <w:tcMar>
              <w:top w:w="15" w:type="dxa"/>
              <w:left w:w="15" w:type="dxa"/>
              <w:right w:w="15" w:type="dxa"/>
            </w:tcMar>
            <w:vAlign w:val="center"/>
          </w:tcPr>
          <w:p w14:paraId="7BA93DA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14</w:t>
            </w:r>
          </w:p>
        </w:tc>
        <w:tc>
          <w:tcPr>
            <w:tcW w:w="603" w:type="dxa"/>
            <w:tcBorders>
              <w:top w:val="nil"/>
              <w:left w:val="nil"/>
              <w:bottom w:val="single" w:sz="8" w:space="0" w:color="000000" w:themeColor="text1"/>
              <w:right w:val="nil"/>
            </w:tcBorders>
            <w:tcMar>
              <w:top w:w="15" w:type="dxa"/>
              <w:left w:w="15" w:type="dxa"/>
              <w:right w:w="15" w:type="dxa"/>
            </w:tcMar>
            <w:vAlign w:val="center"/>
          </w:tcPr>
          <w:p w14:paraId="26AF28E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w:t>
            </w:r>
          </w:p>
        </w:tc>
      </w:tr>
    </w:tbl>
    <w:p w14:paraId="0E8B0DE0" w14:textId="77777777" w:rsidR="00E65767" w:rsidRDefault="00E65767">
      <w:pPr>
        <w:widowControl/>
        <w:jc w:val="left"/>
        <w:rPr>
          <w:rFonts w:ascii="Times New Roman" w:hAnsi="Times New Roman" w:cs="Times New Roman"/>
          <w:b/>
          <w:bCs/>
          <w:color w:val="000000" w:themeColor="text1"/>
          <w:sz w:val="20"/>
          <w:szCs w:val="20"/>
        </w:rPr>
      </w:pPr>
    </w:p>
    <w:p w14:paraId="07A013E2"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Note:</w:t>
      </w:r>
      <w:r>
        <w:rPr>
          <w:rFonts w:ascii="Times New Roman" w:eastAsia="Times New Roman" w:hAnsi="Times New Roman" w:cs="Times New Roman"/>
          <w:sz w:val="20"/>
          <w:szCs w:val="20"/>
        </w:rPr>
        <w:t xml:space="preserve"> Colorectal, esophageal, gastric, and pancreatic cancers are listed by TNM stage; liver cancers are listed by CLNC stage.</w:t>
      </w:r>
    </w:p>
    <w:p w14:paraId="23277FD9" w14:textId="77777777" w:rsidR="00E65767" w:rsidRDefault="00E65767">
      <w:pPr>
        <w:widowControl/>
        <w:jc w:val="left"/>
        <w:rPr>
          <w:rFonts w:ascii="Times New Roman" w:hAnsi="Times New Roman" w:cs="Times New Roman"/>
          <w:b/>
          <w:bCs/>
          <w:color w:val="000000" w:themeColor="text1"/>
          <w:sz w:val="20"/>
          <w:szCs w:val="20"/>
        </w:rPr>
      </w:pPr>
    </w:p>
    <w:p w14:paraId="3D606AE5" w14:textId="77777777" w:rsidR="00E65767" w:rsidRDefault="00E65767">
      <w:pPr>
        <w:rPr>
          <w:rFonts w:ascii="Times New Roman" w:hAnsi="Times New Roman" w:cs="Times New Roman"/>
          <w:sz w:val="20"/>
          <w:szCs w:val="20"/>
        </w:rPr>
      </w:pPr>
    </w:p>
    <w:p w14:paraId="36F19C79" w14:textId="77777777" w:rsidR="00E65767" w:rsidRDefault="00D00B76">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6E0C9A28" w14:textId="6A021A72"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w:t>
      </w:r>
      <w:r w:rsidR="003F5690">
        <w:rPr>
          <w:rFonts w:ascii="Times New Roman" w:eastAsia="宋体" w:hAnsi="Times New Roman" w:cs="Times New Roman" w:hint="eastAsia"/>
          <w:b/>
          <w:bCs/>
          <w:sz w:val="24"/>
          <w:szCs w:val="24"/>
        </w:rPr>
        <w:t>6</w:t>
      </w:r>
      <w:r>
        <w:rPr>
          <w:rFonts w:ascii="Times New Roman" w:eastAsia="Times New Roman" w:hAnsi="Times New Roman" w:cs="Times New Roman"/>
          <w:b/>
          <w:bCs/>
          <w:sz w:val="24"/>
          <w:szCs w:val="24"/>
        </w:rPr>
        <w:t>. Number of tissue samples used to evaluate the effectiveness of the panel</w:t>
      </w:r>
    </w:p>
    <w:p w14:paraId="7482E651"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1783"/>
        <w:gridCol w:w="1580"/>
        <w:gridCol w:w="1832"/>
        <w:gridCol w:w="2065"/>
      </w:tblGrid>
      <w:tr w:rsidR="00E65767" w14:paraId="72ECDF42" w14:textId="77777777">
        <w:trPr>
          <w:trHeight w:val="285"/>
        </w:trPr>
        <w:tc>
          <w:tcPr>
            <w:tcW w:w="1783"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CCA9FF2" w14:textId="77777777" w:rsidR="00E65767" w:rsidRDefault="00E65767">
            <w:pPr>
              <w:rPr>
                <w:rFonts w:ascii="Times New Roman" w:hAnsi="Times New Roman" w:cs="Times New Roman"/>
              </w:rPr>
            </w:pPr>
          </w:p>
        </w:tc>
        <w:tc>
          <w:tcPr>
            <w:tcW w:w="1580"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6466DDC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Total number</w:t>
            </w:r>
          </w:p>
        </w:tc>
        <w:tc>
          <w:tcPr>
            <w:tcW w:w="1832"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95622F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Cancer</w:t>
            </w:r>
          </w:p>
        </w:tc>
        <w:tc>
          <w:tcPr>
            <w:tcW w:w="2065"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887F5C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Para-carcinoma</w:t>
            </w:r>
          </w:p>
        </w:tc>
      </w:tr>
      <w:tr w:rsidR="00E65767" w14:paraId="17425E18" w14:textId="77777777">
        <w:trPr>
          <w:trHeight w:val="285"/>
        </w:trPr>
        <w:tc>
          <w:tcPr>
            <w:tcW w:w="1783" w:type="dxa"/>
            <w:tcBorders>
              <w:top w:val="single" w:sz="4" w:space="0" w:color="000000" w:themeColor="text1"/>
              <w:left w:val="nil"/>
              <w:bottom w:val="nil"/>
              <w:right w:val="nil"/>
            </w:tcBorders>
            <w:tcMar>
              <w:top w:w="15" w:type="dxa"/>
              <w:left w:w="15" w:type="dxa"/>
              <w:right w:w="15" w:type="dxa"/>
            </w:tcMar>
            <w:vAlign w:val="center"/>
          </w:tcPr>
          <w:p w14:paraId="043DCC82"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All cancers</w:t>
            </w:r>
          </w:p>
        </w:tc>
        <w:tc>
          <w:tcPr>
            <w:tcW w:w="1580" w:type="dxa"/>
            <w:tcBorders>
              <w:top w:val="single" w:sz="4" w:space="0" w:color="000000" w:themeColor="text1"/>
              <w:left w:val="nil"/>
              <w:bottom w:val="nil"/>
              <w:right w:val="nil"/>
            </w:tcBorders>
            <w:tcMar>
              <w:top w:w="15" w:type="dxa"/>
              <w:left w:w="15" w:type="dxa"/>
              <w:right w:w="15" w:type="dxa"/>
            </w:tcMar>
            <w:vAlign w:val="center"/>
          </w:tcPr>
          <w:p w14:paraId="51DB4F7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175</w:t>
            </w:r>
          </w:p>
        </w:tc>
        <w:tc>
          <w:tcPr>
            <w:tcW w:w="1832" w:type="dxa"/>
            <w:tcBorders>
              <w:top w:val="single" w:sz="4" w:space="0" w:color="000000" w:themeColor="text1"/>
              <w:left w:val="nil"/>
              <w:bottom w:val="nil"/>
              <w:right w:val="nil"/>
            </w:tcBorders>
            <w:tcMar>
              <w:top w:w="15" w:type="dxa"/>
              <w:left w:w="15" w:type="dxa"/>
              <w:right w:w="15" w:type="dxa"/>
            </w:tcMar>
            <w:vAlign w:val="center"/>
          </w:tcPr>
          <w:p w14:paraId="6585A4C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85</w:t>
            </w:r>
          </w:p>
        </w:tc>
        <w:tc>
          <w:tcPr>
            <w:tcW w:w="2065" w:type="dxa"/>
            <w:tcBorders>
              <w:top w:val="single" w:sz="4" w:space="0" w:color="000000" w:themeColor="text1"/>
              <w:left w:val="nil"/>
              <w:bottom w:val="nil"/>
              <w:right w:val="nil"/>
            </w:tcBorders>
            <w:tcMar>
              <w:top w:w="15" w:type="dxa"/>
              <w:left w:w="15" w:type="dxa"/>
              <w:right w:w="15" w:type="dxa"/>
            </w:tcMar>
            <w:vAlign w:val="center"/>
          </w:tcPr>
          <w:p w14:paraId="530F913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90</w:t>
            </w:r>
          </w:p>
        </w:tc>
      </w:tr>
      <w:tr w:rsidR="00E65767" w14:paraId="4BCA12B0" w14:textId="77777777">
        <w:trPr>
          <w:trHeight w:val="285"/>
        </w:trPr>
        <w:tc>
          <w:tcPr>
            <w:tcW w:w="1783" w:type="dxa"/>
            <w:tcBorders>
              <w:top w:val="nil"/>
              <w:left w:val="nil"/>
              <w:bottom w:val="nil"/>
              <w:right w:val="nil"/>
            </w:tcBorders>
            <w:tcMar>
              <w:top w:w="15" w:type="dxa"/>
              <w:left w:w="15" w:type="dxa"/>
              <w:right w:w="15" w:type="dxa"/>
            </w:tcMar>
            <w:vAlign w:val="center"/>
          </w:tcPr>
          <w:p w14:paraId="68208F4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Colorectum</w:t>
            </w:r>
          </w:p>
        </w:tc>
        <w:tc>
          <w:tcPr>
            <w:tcW w:w="1580" w:type="dxa"/>
            <w:tcBorders>
              <w:top w:val="nil"/>
              <w:left w:val="nil"/>
              <w:bottom w:val="nil"/>
              <w:right w:val="nil"/>
            </w:tcBorders>
            <w:tcMar>
              <w:top w:w="15" w:type="dxa"/>
              <w:left w:w="15" w:type="dxa"/>
              <w:right w:w="15" w:type="dxa"/>
            </w:tcMar>
            <w:vAlign w:val="center"/>
          </w:tcPr>
          <w:p w14:paraId="442507A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34</w:t>
            </w:r>
          </w:p>
        </w:tc>
        <w:tc>
          <w:tcPr>
            <w:tcW w:w="1832" w:type="dxa"/>
            <w:tcBorders>
              <w:top w:val="nil"/>
              <w:left w:val="nil"/>
              <w:bottom w:val="nil"/>
              <w:right w:val="nil"/>
            </w:tcBorders>
            <w:tcMar>
              <w:top w:w="15" w:type="dxa"/>
              <w:left w:w="15" w:type="dxa"/>
              <w:right w:w="15" w:type="dxa"/>
            </w:tcMar>
            <w:vAlign w:val="center"/>
          </w:tcPr>
          <w:p w14:paraId="5BA39DB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2065" w:type="dxa"/>
            <w:tcBorders>
              <w:top w:val="nil"/>
              <w:left w:val="nil"/>
              <w:bottom w:val="nil"/>
              <w:right w:val="nil"/>
            </w:tcBorders>
            <w:tcMar>
              <w:top w:w="15" w:type="dxa"/>
              <w:left w:w="15" w:type="dxa"/>
              <w:right w:w="15" w:type="dxa"/>
            </w:tcMar>
            <w:vAlign w:val="center"/>
          </w:tcPr>
          <w:p w14:paraId="2EE6154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18</w:t>
            </w:r>
          </w:p>
        </w:tc>
      </w:tr>
      <w:tr w:rsidR="00E65767" w14:paraId="528BAF8C" w14:textId="77777777">
        <w:trPr>
          <w:trHeight w:val="285"/>
        </w:trPr>
        <w:tc>
          <w:tcPr>
            <w:tcW w:w="1783" w:type="dxa"/>
            <w:tcBorders>
              <w:top w:val="nil"/>
              <w:left w:val="nil"/>
              <w:bottom w:val="nil"/>
              <w:right w:val="nil"/>
            </w:tcBorders>
            <w:tcMar>
              <w:top w:w="15" w:type="dxa"/>
              <w:left w:w="15" w:type="dxa"/>
              <w:right w:w="15" w:type="dxa"/>
            </w:tcMar>
            <w:vAlign w:val="center"/>
          </w:tcPr>
          <w:p w14:paraId="223BCCF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Esophagus</w:t>
            </w:r>
          </w:p>
        </w:tc>
        <w:tc>
          <w:tcPr>
            <w:tcW w:w="1580" w:type="dxa"/>
            <w:tcBorders>
              <w:top w:val="nil"/>
              <w:left w:val="nil"/>
              <w:bottom w:val="nil"/>
              <w:right w:val="nil"/>
            </w:tcBorders>
            <w:tcMar>
              <w:top w:w="15" w:type="dxa"/>
              <w:left w:w="15" w:type="dxa"/>
              <w:right w:w="15" w:type="dxa"/>
            </w:tcMar>
            <w:vAlign w:val="center"/>
          </w:tcPr>
          <w:p w14:paraId="6B340B0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38</w:t>
            </w:r>
          </w:p>
        </w:tc>
        <w:tc>
          <w:tcPr>
            <w:tcW w:w="1832" w:type="dxa"/>
            <w:tcBorders>
              <w:top w:val="nil"/>
              <w:left w:val="nil"/>
              <w:bottom w:val="nil"/>
              <w:right w:val="nil"/>
            </w:tcBorders>
            <w:tcMar>
              <w:top w:w="15" w:type="dxa"/>
              <w:left w:w="15" w:type="dxa"/>
              <w:right w:w="15" w:type="dxa"/>
            </w:tcMar>
            <w:vAlign w:val="center"/>
          </w:tcPr>
          <w:p w14:paraId="46990FA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18</w:t>
            </w:r>
          </w:p>
        </w:tc>
        <w:tc>
          <w:tcPr>
            <w:tcW w:w="2065" w:type="dxa"/>
            <w:tcBorders>
              <w:top w:val="nil"/>
              <w:left w:val="nil"/>
              <w:bottom w:val="nil"/>
              <w:right w:val="nil"/>
            </w:tcBorders>
            <w:tcMar>
              <w:top w:w="15" w:type="dxa"/>
              <w:left w:w="15" w:type="dxa"/>
              <w:right w:w="15" w:type="dxa"/>
            </w:tcMar>
            <w:vAlign w:val="center"/>
          </w:tcPr>
          <w:p w14:paraId="78FB0F6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w:t>
            </w:r>
          </w:p>
        </w:tc>
      </w:tr>
      <w:tr w:rsidR="00E65767" w14:paraId="37351072" w14:textId="77777777">
        <w:trPr>
          <w:trHeight w:val="285"/>
        </w:trPr>
        <w:tc>
          <w:tcPr>
            <w:tcW w:w="1783" w:type="dxa"/>
            <w:tcBorders>
              <w:top w:val="nil"/>
              <w:left w:val="nil"/>
              <w:bottom w:val="nil"/>
              <w:right w:val="nil"/>
            </w:tcBorders>
            <w:tcMar>
              <w:top w:w="15" w:type="dxa"/>
              <w:left w:w="15" w:type="dxa"/>
              <w:right w:w="15" w:type="dxa"/>
            </w:tcMar>
            <w:vAlign w:val="center"/>
          </w:tcPr>
          <w:p w14:paraId="53DA7DE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Stomach</w:t>
            </w:r>
          </w:p>
        </w:tc>
        <w:tc>
          <w:tcPr>
            <w:tcW w:w="1580" w:type="dxa"/>
            <w:tcBorders>
              <w:top w:val="nil"/>
              <w:left w:val="nil"/>
              <w:bottom w:val="nil"/>
              <w:right w:val="nil"/>
            </w:tcBorders>
            <w:tcMar>
              <w:top w:w="15" w:type="dxa"/>
              <w:left w:w="15" w:type="dxa"/>
              <w:right w:w="15" w:type="dxa"/>
            </w:tcMar>
            <w:vAlign w:val="center"/>
          </w:tcPr>
          <w:p w14:paraId="001BE96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38</w:t>
            </w:r>
          </w:p>
        </w:tc>
        <w:tc>
          <w:tcPr>
            <w:tcW w:w="1832" w:type="dxa"/>
            <w:tcBorders>
              <w:top w:val="nil"/>
              <w:left w:val="nil"/>
              <w:bottom w:val="nil"/>
              <w:right w:val="nil"/>
            </w:tcBorders>
            <w:tcMar>
              <w:top w:w="15" w:type="dxa"/>
              <w:left w:w="15" w:type="dxa"/>
              <w:right w:w="15" w:type="dxa"/>
            </w:tcMar>
            <w:vAlign w:val="center"/>
          </w:tcPr>
          <w:p w14:paraId="49D68F0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21</w:t>
            </w:r>
          </w:p>
        </w:tc>
        <w:tc>
          <w:tcPr>
            <w:tcW w:w="2065" w:type="dxa"/>
            <w:tcBorders>
              <w:top w:val="nil"/>
              <w:left w:val="nil"/>
              <w:bottom w:val="nil"/>
              <w:right w:val="nil"/>
            </w:tcBorders>
            <w:tcMar>
              <w:top w:w="15" w:type="dxa"/>
              <w:left w:w="15" w:type="dxa"/>
              <w:right w:w="15" w:type="dxa"/>
            </w:tcMar>
            <w:vAlign w:val="center"/>
          </w:tcPr>
          <w:p w14:paraId="473AD61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17</w:t>
            </w:r>
          </w:p>
        </w:tc>
      </w:tr>
      <w:tr w:rsidR="00E65767" w14:paraId="261CD9D7" w14:textId="77777777">
        <w:trPr>
          <w:trHeight w:val="285"/>
        </w:trPr>
        <w:tc>
          <w:tcPr>
            <w:tcW w:w="1783" w:type="dxa"/>
            <w:tcBorders>
              <w:top w:val="nil"/>
              <w:left w:val="nil"/>
              <w:bottom w:val="nil"/>
              <w:right w:val="nil"/>
            </w:tcBorders>
            <w:tcMar>
              <w:top w:w="15" w:type="dxa"/>
              <w:left w:w="15" w:type="dxa"/>
              <w:right w:w="15" w:type="dxa"/>
            </w:tcMar>
            <w:vAlign w:val="center"/>
          </w:tcPr>
          <w:p w14:paraId="09C4AD3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Liver</w:t>
            </w:r>
          </w:p>
        </w:tc>
        <w:tc>
          <w:tcPr>
            <w:tcW w:w="1580" w:type="dxa"/>
            <w:tcBorders>
              <w:top w:val="nil"/>
              <w:left w:val="nil"/>
              <w:bottom w:val="nil"/>
              <w:right w:val="nil"/>
            </w:tcBorders>
            <w:tcMar>
              <w:top w:w="15" w:type="dxa"/>
              <w:left w:w="15" w:type="dxa"/>
              <w:right w:w="15" w:type="dxa"/>
            </w:tcMar>
            <w:vAlign w:val="center"/>
          </w:tcPr>
          <w:p w14:paraId="5935317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32</w:t>
            </w:r>
          </w:p>
        </w:tc>
        <w:tc>
          <w:tcPr>
            <w:tcW w:w="1832" w:type="dxa"/>
            <w:tcBorders>
              <w:top w:val="nil"/>
              <w:left w:val="nil"/>
              <w:bottom w:val="nil"/>
              <w:right w:val="nil"/>
            </w:tcBorders>
            <w:tcMar>
              <w:top w:w="15" w:type="dxa"/>
              <w:left w:w="15" w:type="dxa"/>
              <w:right w:w="15" w:type="dxa"/>
            </w:tcMar>
            <w:vAlign w:val="center"/>
          </w:tcPr>
          <w:p w14:paraId="68B7044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17</w:t>
            </w:r>
          </w:p>
        </w:tc>
        <w:tc>
          <w:tcPr>
            <w:tcW w:w="2065" w:type="dxa"/>
            <w:tcBorders>
              <w:top w:val="nil"/>
              <w:left w:val="nil"/>
              <w:bottom w:val="nil"/>
              <w:right w:val="nil"/>
            </w:tcBorders>
            <w:tcMar>
              <w:top w:w="15" w:type="dxa"/>
              <w:left w:w="15" w:type="dxa"/>
              <w:right w:w="15" w:type="dxa"/>
            </w:tcMar>
            <w:vAlign w:val="center"/>
          </w:tcPr>
          <w:p w14:paraId="502B3F0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15</w:t>
            </w:r>
          </w:p>
        </w:tc>
      </w:tr>
      <w:tr w:rsidR="00E65767" w14:paraId="245DD0D8" w14:textId="77777777">
        <w:trPr>
          <w:trHeight w:val="285"/>
        </w:trPr>
        <w:tc>
          <w:tcPr>
            <w:tcW w:w="1783" w:type="dxa"/>
            <w:tcBorders>
              <w:top w:val="nil"/>
              <w:left w:val="nil"/>
              <w:bottom w:val="single" w:sz="8" w:space="0" w:color="000000" w:themeColor="text1"/>
              <w:right w:val="nil"/>
            </w:tcBorders>
            <w:tcMar>
              <w:top w:w="15" w:type="dxa"/>
              <w:left w:w="15" w:type="dxa"/>
              <w:right w:w="15" w:type="dxa"/>
            </w:tcMar>
            <w:vAlign w:val="center"/>
          </w:tcPr>
          <w:p w14:paraId="3BDDC3B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Pancreas</w:t>
            </w:r>
          </w:p>
        </w:tc>
        <w:tc>
          <w:tcPr>
            <w:tcW w:w="1580" w:type="dxa"/>
            <w:tcBorders>
              <w:top w:val="nil"/>
              <w:left w:val="nil"/>
              <w:bottom w:val="single" w:sz="8" w:space="0" w:color="000000" w:themeColor="text1"/>
              <w:right w:val="nil"/>
            </w:tcBorders>
            <w:tcMar>
              <w:top w:w="15" w:type="dxa"/>
              <w:left w:w="15" w:type="dxa"/>
              <w:right w:w="15" w:type="dxa"/>
            </w:tcMar>
            <w:vAlign w:val="center"/>
          </w:tcPr>
          <w:p w14:paraId="45AAA05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33</w:t>
            </w:r>
          </w:p>
        </w:tc>
        <w:tc>
          <w:tcPr>
            <w:tcW w:w="1832" w:type="dxa"/>
            <w:tcBorders>
              <w:top w:val="nil"/>
              <w:left w:val="nil"/>
              <w:bottom w:val="single" w:sz="8" w:space="0" w:color="000000" w:themeColor="text1"/>
              <w:right w:val="nil"/>
            </w:tcBorders>
            <w:tcMar>
              <w:top w:w="15" w:type="dxa"/>
              <w:left w:w="15" w:type="dxa"/>
              <w:right w:w="15" w:type="dxa"/>
            </w:tcMar>
            <w:vAlign w:val="center"/>
          </w:tcPr>
          <w:p w14:paraId="3DD7224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13</w:t>
            </w:r>
          </w:p>
        </w:tc>
        <w:tc>
          <w:tcPr>
            <w:tcW w:w="2065" w:type="dxa"/>
            <w:tcBorders>
              <w:top w:val="nil"/>
              <w:left w:val="nil"/>
              <w:bottom w:val="single" w:sz="8" w:space="0" w:color="000000" w:themeColor="text1"/>
              <w:right w:val="nil"/>
            </w:tcBorders>
            <w:tcMar>
              <w:top w:w="15" w:type="dxa"/>
              <w:left w:w="15" w:type="dxa"/>
              <w:right w:w="15" w:type="dxa"/>
            </w:tcMar>
            <w:vAlign w:val="center"/>
          </w:tcPr>
          <w:p w14:paraId="014A8F0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w:t>
            </w:r>
          </w:p>
        </w:tc>
      </w:tr>
    </w:tbl>
    <w:p w14:paraId="3E21A505"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2BC478C9" w14:textId="3B8225FF"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w:t>
      </w:r>
      <w:r w:rsidR="00837000">
        <w:rPr>
          <w:rFonts w:ascii="Times New Roman" w:eastAsia="宋体" w:hAnsi="Times New Roman" w:cs="Times New Roman" w:hint="eastAsia"/>
          <w:b/>
          <w:bCs/>
          <w:sz w:val="24"/>
          <w:szCs w:val="24"/>
        </w:rPr>
        <w:t>7</w:t>
      </w:r>
      <w:r>
        <w:rPr>
          <w:rFonts w:ascii="Times New Roman" w:eastAsia="Times New Roman" w:hAnsi="Times New Roman" w:cs="Times New Roman"/>
          <w:b/>
          <w:bCs/>
          <w:sz w:val="24"/>
          <w:szCs w:val="24"/>
        </w:rPr>
        <w:t xml:space="preserve">. Accuracy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at </w:t>
      </w:r>
      <w:r w:rsidR="00322942">
        <w:rPr>
          <w:rFonts w:ascii="Times New Roman" w:hAnsi="Times New Roman" w:cs="Times New Roman" w:hint="eastAsia"/>
          <w:b/>
          <w:bCs/>
          <w:sz w:val="24"/>
          <w:szCs w:val="24"/>
        </w:rPr>
        <w:t>the</w:t>
      </w:r>
      <w:r w:rsidR="0032294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specificity of 95.8%/95.8%/94.4%</w:t>
      </w:r>
    </w:p>
    <w:p w14:paraId="2B5A8F96" w14:textId="77777777" w:rsidR="00E65767" w:rsidRDefault="00E65767">
      <w:pPr>
        <w:rPr>
          <w:rFonts w:ascii="Times New Roman" w:eastAsia="Times New Roman" w:hAnsi="Times New Roman" w:cs="Times New Roman"/>
          <w:sz w:val="20"/>
          <w:szCs w:val="20"/>
        </w:rPr>
      </w:pPr>
    </w:p>
    <w:tbl>
      <w:tblPr>
        <w:tblW w:w="8730" w:type="dxa"/>
        <w:tblLayout w:type="fixed"/>
        <w:tblLook w:val="04A0" w:firstRow="1" w:lastRow="0" w:firstColumn="1" w:lastColumn="0" w:noHBand="0" w:noVBand="1"/>
      </w:tblPr>
      <w:tblGrid>
        <w:gridCol w:w="1095"/>
        <w:gridCol w:w="525"/>
        <w:gridCol w:w="752"/>
        <w:gridCol w:w="747"/>
        <w:gridCol w:w="567"/>
        <w:gridCol w:w="364"/>
        <w:gridCol w:w="810"/>
        <w:gridCol w:w="720"/>
        <w:gridCol w:w="540"/>
        <w:gridCol w:w="360"/>
        <w:gridCol w:w="810"/>
        <w:gridCol w:w="900"/>
        <w:gridCol w:w="540"/>
      </w:tblGrid>
      <w:tr w:rsidR="00E65767" w14:paraId="05532F6C" w14:textId="77777777">
        <w:trPr>
          <w:trHeight w:val="329"/>
        </w:trPr>
        <w:tc>
          <w:tcPr>
            <w:tcW w:w="1095" w:type="dxa"/>
            <w:vMerge w:val="restart"/>
            <w:tcBorders>
              <w:top w:val="single" w:sz="8" w:space="0" w:color="000000" w:themeColor="text1"/>
              <w:left w:val="nil"/>
              <w:bottom w:val="nil"/>
              <w:right w:val="nil"/>
            </w:tcBorders>
            <w:tcMar>
              <w:top w:w="15" w:type="dxa"/>
              <w:left w:w="15" w:type="dxa"/>
              <w:right w:w="15" w:type="dxa"/>
            </w:tcMar>
            <w:vAlign w:val="center"/>
          </w:tcPr>
          <w:p w14:paraId="4C433BCB" w14:textId="77777777" w:rsidR="00E65767" w:rsidRDefault="00D00B76">
            <w:pPr>
              <w:rPr>
                <w:rFonts w:ascii="Times New Roman" w:hAnsi="Times New Roman" w:cs="Times New Roman"/>
              </w:rPr>
            </w:pPr>
            <w:r>
              <w:rPr>
                <w:rFonts w:ascii="Times New Roman" w:eastAsia="Arial" w:hAnsi="Times New Roman" w:cs="Times New Roman"/>
                <w:b/>
                <w:bCs/>
                <w:color w:val="000000" w:themeColor="text1"/>
                <w:sz w:val="20"/>
                <w:szCs w:val="20"/>
              </w:rPr>
              <w:t>Category</w:t>
            </w:r>
          </w:p>
        </w:tc>
        <w:tc>
          <w:tcPr>
            <w:tcW w:w="2591"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4A59AD7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Training set</w:t>
            </w:r>
          </w:p>
        </w:tc>
        <w:tc>
          <w:tcPr>
            <w:tcW w:w="2434"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6D609C73"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Validation set</w:t>
            </w:r>
          </w:p>
        </w:tc>
        <w:tc>
          <w:tcPr>
            <w:tcW w:w="2610"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2E5EC90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Test set</w:t>
            </w:r>
          </w:p>
        </w:tc>
      </w:tr>
      <w:tr w:rsidR="00E65767" w14:paraId="537FCFEF" w14:textId="77777777">
        <w:trPr>
          <w:trHeight w:val="285"/>
        </w:trPr>
        <w:tc>
          <w:tcPr>
            <w:tcW w:w="1095" w:type="dxa"/>
            <w:vMerge/>
            <w:tcBorders>
              <w:top w:val="nil"/>
              <w:left w:val="nil"/>
              <w:bottom w:val="single" w:sz="8" w:space="0" w:color="000000" w:themeColor="text1"/>
              <w:right w:val="nil"/>
            </w:tcBorders>
            <w:vAlign w:val="center"/>
          </w:tcPr>
          <w:p w14:paraId="634EEAD8" w14:textId="77777777" w:rsidR="00E65767" w:rsidRDefault="00E65767">
            <w:pPr>
              <w:rPr>
                <w:rFonts w:ascii="Times New Roman" w:hAnsi="Times New Roman" w:cs="Times New Roman"/>
              </w:rPr>
            </w:pPr>
          </w:p>
        </w:tc>
        <w:tc>
          <w:tcPr>
            <w:tcW w:w="525"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65944B8A" w14:textId="77777777" w:rsidR="00E65767" w:rsidRDefault="00D00B76">
            <w:pPr>
              <w:jc w:val="center"/>
              <w:rPr>
                <w:rFonts w:ascii="Times New Roman" w:eastAsia="宋体" w:hAnsi="Times New Roman" w:cs="Times New Roman"/>
                <w:b/>
              </w:rPr>
            </w:pPr>
            <w:r>
              <w:rPr>
                <w:rFonts w:ascii="Times New Roman" w:eastAsia="宋体" w:hAnsi="Times New Roman" w:cs="Times New Roman"/>
                <w:b/>
                <w:i/>
                <w:iCs/>
                <w:color w:val="000000" w:themeColor="text1"/>
                <w:sz w:val="16"/>
                <w:szCs w:val="16"/>
              </w:rPr>
              <w:t>N</w:t>
            </w:r>
          </w:p>
        </w:tc>
        <w:tc>
          <w:tcPr>
            <w:tcW w:w="752"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522DCA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747"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576CAC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567"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94D25C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c>
          <w:tcPr>
            <w:tcW w:w="364"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7FAF310F" w14:textId="77777777" w:rsidR="00E65767" w:rsidRDefault="00D00B76">
            <w:pPr>
              <w:jc w:val="center"/>
              <w:rPr>
                <w:rFonts w:ascii="Times New Roman" w:hAnsi="Times New Roman" w:cs="Times New Roman"/>
                <w:b/>
              </w:rPr>
            </w:pPr>
            <w:r>
              <w:rPr>
                <w:rFonts w:ascii="Times New Roman" w:eastAsia="宋体" w:hAnsi="Times New Roman" w:cs="Times New Roman"/>
                <w:b/>
                <w:i/>
                <w:iCs/>
                <w:color w:val="000000" w:themeColor="text1"/>
                <w:sz w:val="16"/>
                <w:szCs w:val="16"/>
              </w:rPr>
              <w:t>N</w:t>
            </w:r>
          </w:p>
        </w:tc>
        <w:tc>
          <w:tcPr>
            <w:tcW w:w="81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7EFA109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72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A5C8D7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54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BACB34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c>
          <w:tcPr>
            <w:tcW w:w="36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1B666D7B" w14:textId="77777777" w:rsidR="00E65767" w:rsidRDefault="00D00B76">
            <w:pPr>
              <w:jc w:val="center"/>
              <w:rPr>
                <w:rFonts w:ascii="Times New Roman" w:hAnsi="Times New Roman" w:cs="Times New Roman"/>
                <w:b/>
              </w:rPr>
            </w:pPr>
            <w:r>
              <w:rPr>
                <w:rFonts w:ascii="Times New Roman" w:eastAsia="宋体" w:hAnsi="Times New Roman" w:cs="Times New Roman"/>
                <w:b/>
                <w:i/>
                <w:iCs/>
                <w:color w:val="000000" w:themeColor="text1"/>
                <w:sz w:val="16"/>
                <w:szCs w:val="16"/>
              </w:rPr>
              <w:t>N</w:t>
            </w:r>
          </w:p>
        </w:tc>
        <w:tc>
          <w:tcPr>
            <w:tcW w:w="81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382D47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90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D1E79D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54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6535941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r>
      <w:tr w:rsidR="00E65767" w14:paraId="0EF407DE" w14:textId="77777777">
        <w:trPr>
          <w:trHeight w:val="285"/>
        </w:trPr>
        <w:tc>
          <w:tcPr>
            <w:tcW w:w="1095" w:type="dxa"/>
            <w:tcBorders>
              <w:top w:val="single" w:sz="8" w:space="0" w:color="000000" w:themeColor="text1"/>
              <w:left w:val="nil"/>
              <w:bottom w:val="nil"/>
              <w:right w:val="nil"/>
            </w:tcBorders>
            <w:tcMar>
              <w:top w:w="15" w:type="dxa"/>
              <w:left w:w="15" w:type="dxa"/>
              <w:right w:w="15" w:type="dxa"/>
            </w:tcMar>
            <w:vAlign w:val="center"/>
          </w:tcPr>
          <w:p w14:paraId="6958F4E4" w14:textId="77777777" w:rsidR="00E65767" w:rsidRDefault="00D00B76">
            <w:pPr>
              <w:rPr>
                <w:rFonts w:ascii="Times New Roman" w:hAnsi="Times New Roman" w:cs="Times New Roman"/>
              </w:rPr>
            </w:pPr>
            <w:r>
              <w:rPr>
                <w:rFonts w:ascii="Times New Roman" w:eastAsia="Arial" w:hAnsi="Times New Roman" w:cs="Times New Roman"/>
                <w:b/>
                <w:bCs/>
                <w:color w:val="000000" w:themeColor="text1"/>
                <w:sz w:val="20"/>
                <w:szCs w:val="20"/>
              </w:rPr>
              <w:t>Non-cancer</w:t>
            </w:r>
          </w:p>
        </w:tc>
        <w:tc>
          <w:tcPr>
            <w:tcW w:w="525" w:type="dxa"/>
            <w:tcBorders>
              <w:top w:val="single" w:sz="8" w:space="0" w:color="000000" w:themeColor="text1"/>
              <w:left w:val="nil"/>
              <w:bottom w:val="nil"/>
              <w:right w:val="nil"/>
            </w:tcBorders>
            <w:tcMar>
              <w:top w:w="15" w:type="dxa"/>
              <w:left w:w="15" w:type="dxa"/>
              <w:right w:w="15" w:type="dxa"/>
            </w:tcMar>
            <w:vAlign w:val="center"/>
          </w:tcPr>
          <w:p w14:paraId="14B7AC5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708</w:t>
            </w:r>
          </w:p>
        </w:tc>
        <w:tc>
          <w:tcPr>
            <w:tcW w:w="752" w:type="dxa"/>
            <w:tcBorders>
              <w:top w:val="single" w:sz="8" w:space="0" w:color="000000" w:themeColor="text1"/>
              <w:left w:val="nil"/>
              <w:bottom w:val="nil"/>
              <w:right w:val="nil"/>
            </w:tcBorders>
            <w:tcMar>
              <w:top w:w="15" w:type="dxa"/>
              <w:left w:w="15" w:type="dxa"/>
              <w:right w:w="15" w:type="dxa"/>
            </w:tcMar>
            <w:vAlign w:val="center"/>
          </w:tcPr>
          <w:p w14:paraId="655B537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95.8%</w:t>
            </w:r>
          </w:p>
        </w:tc>
        <w:tc>
          <w:tcPr>
            <w:tcW w:w="747" w:type="dxa"/>
            <w:tcBorders>
              <w:top w:val="single" w:sz="8" w:space="0" w:color="000000" w:themeColor="text1"/>
              <w:left w:val="nil"/>
              <w:bottom w:val="nil"/>
              <w:right w:val="nil"/>
            </w:tcBorders>
            <w:tcMar>
              <w:top w:w="15" w:type="dxa"/>
              <w:left w:w="15" w:type="dxa"/>
              <w:right w:w="15" w:type="dxa"/>
            </w:tcMar>
            <w:vAlign w:val="center"/>
          </w:tcPr>
          <w:p w14:paraId="7B9D7EC6" w14:textId="77777777" w:rsidR="00E65767" w:rsidRDefault="00E65767">
            <w:pPr>
              <w:rPr>
                <w:rFonts w:ascii="Times New Roman" w:hAnsi="Times New Roman" w:cs="Times New Roman"/>
              </w:rPr>
            </w:pPr>
          </w:p>
        </w:tc>
        <w:tc>
          <w:tcPr>
            <w:tcW w:w="567" w:type="dxa"/>
            <w:tcBorders>
              <w:top w:val="single" w:sz="8" w:space="0" w:color="000000" w:themeColor="text1"/>
              <w:left w:val="nil"/>
              <w:bottom w:val="nil"/>
              <w:right w:val="nil"/>
            </w:tcBorders>
            <w:tcMar>
              <w:top w:w="15" w:type="dxa"/>
              <w:left w:w="15" w:type="dxa"/>
              <w:right w:w="15" w:type="dxa"/>
            </w:tcMar>
            <w:vAlign w:val="center"/>
          </w:tcPr>
          <w:p w14:paraId="641578E0" w14:textId="77777777" w:rsidR="00E65767" w:rsidRDefault="00E65767">
            <w:pPr>
              <w:rPr>
                <w:rFonts w:ascii="Times New Roman" w:hAnsi="Times New Roman" w:cs="Times New Roman"/>
              </w:rPr>
            </w:pPr>
          </w:p>
        </w:tc>
        <w:tc>
          <w:tcPr>
            <w:tcW w:w="364" w:type="dxa"/>
            <w:tcBorders>
              <w:top w:val="single" w:sz="8" w:space="0" w:color="000000" w:themeColor="text1"/>
              <w:left w:val="nil"/>
              <w:bottom w:val="nil"/>
              <w:right w:val="nil"/>
            </w:tcBorders>
            <w:tcMar>
              <w:top w:w="15" w:type="dxa"/>
              <w:left w:w="15" w:type="dxa"/>
              <w:right w:w="15" w:type="dxa"/>
            </w:tcMar>
            <w:vAlign w:val="center"/>
          </w:tcPr>
          <w:p w14:paraId="26CB087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707</w:t>
            </w:r>
          </w:p>
        </w:tc>
        <w:tc>
          <w:tcPr>
            <w:tcW w:w="810" w:type="dxa"/>
            <w:tcBorders>
              <w:top w:val="single" w:sz="8" w:space="0" w:color="000000" w:themeColor="text1"/>
              <w:left w:val="nil"/>
              <w:bottom w:val="nil"/>
              <w:right w:val="nil"/>
            </w:tcBorders>
            <w:tcMar>
              <w:top w:w="15" w:type="dxa"/>
              <w:left w:w="15" w:type="dxa"/>
              <w:right w:w="15" w:type="dxa"/>
            </w:tcMar>
            <w:vAlign w:val="center"/>
          </w:tcPr>
          <w:p w14:paraId="56105D9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95.8%</w:t>
            </w:r>
          </w:p>
        </w:tc>
        <w:tc>
          <w:tcPr>
            <w:tcW w:w="720" w:type="dxa"/>
            <w:tcBorders>
              <w:top w:val="single" w:sz="8" w:space="0" w:color="000000" w:themeColor="text1"/>
              <w:left w:val="nil"/>
              <w:bottom w:val="nil"/>
              <w:right w:val="nil"/>
            </w:tcBorders>
            <w:tcMar>
              <w:top w:w="15" w:type="dxa"/>
              <w:left w:w="15" w:type="dxa"/>
              <w:right w:w="15" w:type="dxa"/>
            </w:tcMar>
            <w:vAlign w:val="center"/>
          </w:tcPr>
          <w:p w14:paraId="4CE3A267" w14:textId="77777777" w:rsidR="00E65767" w:rsidRDefault="00E65767">
            <w:pPr>
              <w:rPr>
                <w:rFonts w:ascii="Times New Roman" w:hAnsi="Times New Roman" w:cs="Times New Roman"/>
              </w:rPr>
            </w:pPr>
          </w:p>
        </w:tc>
        <w:tc>
          <w:tcPr>
            <w:tcW w:w="540" w:type="dxa"/>
            <w:tcBorders>
              <w:top w:val="single" w:sz="8" w:space="0" w:color="000000" w:themeColor="text1"/>
              <w:left w:val="nil"/>
              <w:bottom w:val="nil"/>
              <w:right w:val="nil"/>
            </w:tcBorders>
            <w:tcMar>
              <w:top w:w="15" w:type="dxa"/>
              <w:left w:w="15" w:type="dxa"/>
              <w:right w:w="15" w:type="dxa"/>
            </w:tcMar>
            <w:vAlign w:val="center"/>
          </w:tcPr>
          <w:p w14:paraId="53DA31DE" w14:textId="77777777" w:rsidR="00E65767" w:rsidRDefault="00E65767">
            <w:pPr>
              <w:rPr>
                <w:rFonts w:ascii="Times New Roman" w:hAnsi="Times New Roman" w:cs="Times New Roman"/>
              </w:rPr>
            </w:pPr>
          </w:p>
        </w:tc>
        <w:tc>
          <w:tcPr>
            <w:tcW w:w="360" w:type="dxa"/>
            <w:tcBorders>
              <w:top w:val="single" w:sz="8" w:space="0" w:color="000000" w:themeColor="text1"/>
              <w:left w:val="nil"/>
              <w:bottom w:val="nil"/>
              <w:right w:val="nil"/>
            </w:tcBorders>
            <w:tcMar>
              <w:top w:w="15" w:type="dxa"/>
              <w:left w:w="15" w:type="dxa"/>
              <w:right w:w="15" w:type="dxa"/>
            </w:tcMar>
            <w:vAlign w:val="center"/>
          </w:tcPr>
          <w:p w14:paraId="74B7F36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485</w:t>
            </w:r>
          </w:p>
        </w:tc>
        <w:tc>
          <w:tcPr>
            <w:tcW w:w="810" w:type="dxa"/>
            <w:tcBorders>
              <w:top w:val="single" w:sz="8" w:space="0" w:color="000000" w:themeColor="text1"/>
              <w:left w:val="nil"/>
              <w:bottom w:val="nil"/>
              <w:right w:val="nil"/>
            </w:tcBorders>
            <w:tcMar>
              <w:top w:w="15" w:type="dxa"/>
              <w:left w:w="15" w:type="dxa"/>
              <w:right w:w="15" w:type="dxa"/>
            </w:tcMar>
            <w:vAlign w:val="center"/>
          </w:tcPr>
          <w:p w14:paraId="50029E5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94.4%</w:t>
            </w:r>
          </w:p>
        </w:tc>
        <w:tc>
          <w:tcPr>
            <w:tcW w:w="900" w:type="dxa"/>
            <w:tcBorders>
              <w:top w:val="single" w:sz="8" w:space="0" w:color="000000" w:themeColor="text1"/>
              <w:left w:val="nil"/>
              <w:bottom w:val="nil"/>
              <w:right w:val="nil"/>
            </w:tcBorders>
            <w:tcMar>
              <w:top w:w="15" w:type="dxa"/>
              <w:left w:w="15" w:type="dxa"/>
              <w:right w:w="15" w:type="dxa"/>
            </w:tcMar>
            <w:vAlign w:val="center"/>
          </w:tcPr>
          <w:p w14:paraId="0F82936F" w14:textId="77777777" w:rsidR="00E65767" w:rsidRDefault="00E65767">
            <w:pPr>
              <w:rPr>
                <w:rFonts w:ascii="Times New Roman" w:hAnsi="Times New Roman" w:cs="Times New Roman"/>
              </w:rPr>
            </w:pPr>
          </w:p>
        </w:tc>
        <w:tc>
          <w:tcPr>
            <w:tcW w:w="540" w:type="dxa"/>
            <w:tcBorders>
              <w:top w:val="single" w:sz="8" w:space="0" w:color="000000" w:themeColor="text1"/>
              <w:left w:val="nil"/>
              <w:bottom w:val="nil"/>
              <w:right w:val="nil"/>
            </w:tcBorders>
            <w:tcMar>
              <w:top w:w="15" w:type="dxa"/>
              <w:left w:w="15" w:type="dxa"/>
              <w:right w:w="15" w:type="dxa"/>
            </w:tcMar>
            <w:vAlign w:val="center"/>
          </w:tcPr>
          <w:p w14:paraId="1F5EB289" w14:textId="77777777" w:rsidR="00E65767" w:rsidRDefault="00E65767">
            <w:pPr>
              <w:rPr>
                <w:rFonts w:ascii="Times New Roman" w:hAnsi="Times New Roman" w:cs="Times New Roman"/>
              </w:rPr>
            </w:pPr>
          </w:p>
        </w:tc>
      </w:tr>
      <w:tr w:rsidR="00E65767" w14:paraId="13A80C43" w14:textId="77777777">
        <w:trPr>
          <w:trHeight w:val="285"/>
        </w:trPr>
        <w:tc>
          <w:tcPr>
            <w:tcW w:w="1095" w:type="dxa"/>
            <w:tcBorders>
              <w:top w:val="nil"/>
              <w:left w:val="nil"/>
              <w:bottom w:val="nil"/>
              <w:right w:val="nil"/>
            </w:tcBorders>
            <w:tcMar>
              <w:top w:w="15" w:type="dxa"/>
              <w:left w:w="15" w:type="dxa"/>
              <w:right w:w="15" w:type="dxa"/>
            </w:tcMar>
            <w:vAlign w:val="center"/>
          </w:tcPr>
          <w:p w14:paraId="42DE77CF" w14:textId="77777777" w:rsidR="00E65767" w:rsidRDefault="00D00B76">
            <w:pPr>
              <w:rPr>
                <w:rFonts w:ascii="Times New Roman" w:hAnsi="Times New Roman" w:cs="Times New Roman"/>
              </w:rPr>
            </w:pPr>
            <w:r>
              <w:rPr>
                <w:rFonts w:ascii="Times New Roman" w:eastAsia="Arial" w:hAnsi="Times New Roman" w:cs="Times New Roman" w:hint="eastAsia"/>
                <w:b/>
                <w:bCs/>
                <w:color w:val="000000" w:themeColor="text1"/>
                <w:sz w:val="20"/>
                <w:szCs w:val="20"/>
              </w:rPr>
              <w:t>C</w:t>
            </w:r>
            <w:r>
              <w:rPr>
                <w:rFonts w:ascii="Times New Roman" w:eastAsia="Arial" w:hAnsi="Times New Roman" w:cs="Times New Roman"/>
                <w:b/>
                <w:bCs/>
                <w:color w:val="000000" w:themeColor="text1"/>
                <w:sz w:val="20"/>
                <w:szCs w:val="20"/>
              </w:rPr>
              <w:t>ancer</w:t>
            </w:r>
          </w:p>
        </w:tc>
        <w:tc>
          <w:tcPr>
            <w:tcW w:w="525" w:type="dxa"/>
            <w:tcBorders>
              <w:top w:val="nil"/>
              <w:left w:val="nil"/>
              <w:bottom w:val="nil"/>
              <w:right w:val="nil"/>
            </w:tcBorders>
            <w:tcMar>
              <w:top w:w="15" w:type="dxa"/>
              <w:left w:w="15" w:type="dxa"/>
              <w:right w:w="15" w:type="dxa"/>
            </w:tcMar>
            <w:vAlign w:val="center"/>
          </w:tcPr>
          <w:p w14:paraId="6BA727D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529</w:t>
            </w:r>
          </w:p>
        </w:tc>
        <w:tc>
          <w:tcPr>
            <w:tcW w:w="752" w:type="dxa"/>
            <w:tcBorders>
              <w:top w:val="nil"/>
              <w:left w:val="nil"/>
              <w:bottom w:val="nil"/>
              <w:right w:val="nil"/>
            </w:tcBorders>
            <w:tcMar>
              <w:top w:w="15" w:type="dxa"/>
              <w:left w:w="15" w:type="dxa"/>
              <w:right w:w="15" w:type="dxa"/>
            </w:tcMar>
            <w:vAlign w:val="center"/>
          </w:tcPr>
          <w:p w14:paraId="06AFAB83" w14:textId="77777777" w:rsidR="00E65767" w:rsidRDefault="00E65767">
            <w:pPr>
              <w:rPr>
                <w:rFonts w:ascii="Times New Roman" w:hAnsi="Times New Roman" w:cs="Times New Roman"/>
              </w:rPr>
            </w:pPr>
          </w:p>
        </w:tc>
        <w:tc>
          <w:tcPr>
            <w:tcW w:w="747" w:type="dxa"/>
            <w:tcBorders>
              <w:top w:val="nil"/>
              <w:left w:val="nil"/>
              <w:bottom w:val="nil"/>
              <w:right w:val="nil"/>
            </w:tcBorders>
            <w:tcMar>
              <w:top w:w="15" w:type="dxa"/>
              <w:left w:w="15" w:type="dxa"/>
              <w:right w:w="15" w:type="dxa"/>
            </w:tcMar>
            <w:vAlign w:val="center"/>
          </w:tcPr>
          <w:p w14:paraId="1C537CC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83.7%</w:t>
            </w:r>
          </w:p>
        </w:tc>
        <w:tc>
          <w:tcPr>
            <w:tcW w:w="567" w:type="dxa"/>
            <w:tcBorders>
              <w:top w:val="nil"/>
              <w:left w:val="nil"/>
              <w:bottom w:val="nil"/>
              <w:right w:val="nil"/>
            </w:tcBorders>
            <w:tcMar>
              <w:top w:w="15" w:type="dxa"/>
              <w:left w:w="15" w:type="dxa"/>
              <w:right w:w="15" w:type="dxa"/>
            </w:tcMar>
            <w:vAlign w:val="center"/>
          </w:tcPr>
          <w:p w14:paraId="49E5F2D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83.7%</w:t>
            </w:r>
          </w:p>
        </w:tc>
        <w:tc>
          <w:tcPr>
            <w:tcW w:w="364" w:type="dxa"/>
            <w:tcBorders>
              <w:top w:val="nil"/>
              <w:left w:val="nil"/>
              <w:bottom w:val="nil"/>
              <w:right w:val="nil"/>
            </w:tcBorders>
            <w:tcMar>
              <w:top w:w="15" w:type="dxa"/>
              <w:left w:w="15" w:type="dxa"/>
              <w:right w:w="15" w:type="dxa"/>
            </w:tcMar>
            <w:vAlign w:val="center"/>
          </w:tcPr>
          <w:p w14:paraId="15A2368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528</w:t>
            </w:r>
          </w:p>
        </w:tc>
        <w:tc>
          <w:tcPr>
            <w:tcW w:w="810" w:type="dxa"/>
            <w:tcBorders>
              <w:top w:val="nil"/>
              <w:left w:val="nil"/>
              <w:bottom w:val="nil"/>
              <w:right w:val="nil"/>
            </w:tcBorders>
            <w:tcMar>
              <w:top w:w="15" w:type="dxa"/>
              <w:left w:w="15" w:type="dxa"/>
              <w:right w:w="15" w:type="dxa"/>
            </w:tcMar>
            <w:vAlign w:val="center"/>
          </w:tcPr>
          <w:p w14:paraId="0B131F75" w14:textId="77777777" w:rsidR="00E65767" w:rsidRDefault="00E65767">
            <w:pPr>
              <w:rPr>
                <w:rFonts w:ascii="Times New Roman" w:hAnsi="Times New Roman" w:cs="Times New Roman"/>
              </w:rPr>
            </w:pPr>
          </w:p>
        </w:tc>
        <w:tc>
          <w:tcPr>
            <w:tcW w:w="720" w:type="dxa"/>
            <w:tcBorders>
              <w:top w:val="nil"/>
              <w:left w:val="nil"/>
              <w:bottom w:val="nil"/>
              <w:right w:val="nil"/>
            </w:tcBorders>
            <w:tcMar>
              <w:top w:w="15" w:type="dxa"/>
              <w:left w:w="15" w:type="dxa"/>
              <w:right w:w="15" w:type="dxa"/>
            </w:tcMar>
            <w:vAlign w:val="center"/>
          </w:tcPr>
          <w:p w14:paraId="77AA7E6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82.8%</w:t>
            </w:r>
          </w:p>
        </w:tc>
        <w:tc>
          <w:tcPr>
            <w:tcW w:w="540" w:type="dxa"/>
            <w:tcBorders>
              <w:top w:val="nil"/>
              <w:left w:val="nil"/>
              <w:bottom w:val="nil"/>
              <w:right w:val="nil"/>
            </w:tcBorders>
            <w:tcMar>
              <w:top w:w="15" w:type="dxa"/>
              <w:left w:w="15" w:type="dxa"/>
              <w:right w:w="15" w:type="dxa"/>
            </w:tcMar>
            <w:vAlign w:val="center"/>
          </w:tcPr>
          <w:p w14:paraId="62BF35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82.4%</w:t>
            </w:r>
          </w:p>
        </w:tc>
        <w:tc>
          <w:tcPr>
            <w:tcW w:w="360" w:type="dxa"/>
            <w:tcBorders>
              <w:top w:val="nil"/>
              <w:left w:val="nil"/>
              <w:bottom w:val="nil"/>
              <w:right w:val="nil"/>
            </w:tcBorders>
            <w:tcMar>
              <w:top w:w="15" w:type="dxa"/>
              <w:left w:w="15" w:type="dxa"/>
              <w:right w:w="15" w:type="dxa"/>
            </w:tcMar>
            <w:vAlign w:val="center"/>
          </w:tcPr>
          <w:p w14:paraId="5C833FF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298</w:t>
            </w:r>
          </w:p>
        </w:tc>
        <w:tc>
          <w:tcPr>
            <w:tcW w:w="810" w:type="dxa"/>
            <w:tcBorders>
              <w:top w:val="nil"/>
              <w:left w:val="nil"/>
              <w:bottom w:val="nil"/>
              <w:right w:val="nil"/>
            </w:tcBorders>
            <w:tcMar>
              <w:top w:w="15" w:type="dxa"/>
              <w:left w:w="15" w:type="dxa"/>
              <w:right w:w="15" w:type="dxa"/>
            </w:tcMar>
            <w:vAlign w:val="center"/>
          </w:tcPr>
          <w:p w14:paraId="323A0C9F" w14:textId="77777777" w:rsidR="00E65767" w:rsidRDefault="00E65767">
            <w:pPr>
              <w:rPr>
                <w:rFonts w:ascii="Times New Roman" w:hAnsi="Times New Roman" w:cs="Times New Roman"/>
              </w:rPr>
            </w:pPr>
          </w:p>
        </w:tc>
        <w:tc>
          <w:tcPr>
            <w:tcW w:w="900" w:type="dxa"/>
            <w:tcBorders>
              <w:top w:val="nil"/>
              <w:left w:val="nil"/>
              <w:bottom w:val="nil"/>
              <w:right w:val="nil"/>
            </w:tcBorders>
            <w:tcMar>
              <w:top w:w="15" w:type="dxa"/>
              <w:left w:w="15" w:type="dxa"/>
              <w:right w:w="15" w:type="dxa"/>
            </w:tcMar>
            <w:vAlign w:val="center"/>
          </w:tcPr>
          <w:p w14:paraId="78030F7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81.5%</w:t>
            </w:r>
          </w:p>
        </w:tc>
        <w:tc>
          <w:tcPr>
            <w:tcW w:w="540" w:type="dxa"/>
            <w:tcBorders>
              <w:top w:val="nil"/>
              <w:left w:val="nil"/>
              <w:bottom w:val="nil"/>
              <w:right w:val="nil"/>
            </w:tcBorders>
            <w:tcMar>
              <w:top w:w="15" w:type="dxa"/>
              <w:left w:w="15" w:type="dxa"/>
              <w:right w:w="15" w:type="dxa"/>
            </w:tcMar>
            <w:vAlign w:val="center"/>
          </w:tcPr>
          <w:p w14:paraId="2874608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80.7%</w:t>
            </w:r>
          </w:p>
        </w:tc>
      </w:tr>
      <w:tr w:rsidR="00E65767" w14:paraId="08DEE02F" w14:textId="77777777">
        <w:trPr>
          <w:trHeight w:val="315"/>
        </w:trPr>
        <w:tc>
          <w:tcPr>
            <w:tcW w:w="1095" w:type="dxa"/>
            <w:tcBorders>
              <w:top w:val="nil"/>
              <w:left w:val="nil"/>
              <w:bottom w:val="nil"/>
              <w:right w:val="nil"/>
            </w:tcBorders>
            <w:tcMar>
              <w:top w:w="15" w:type="dxa"/>
              <w:left w:w="15" w:type="dxa"/>
              <w:right w:w="15" w:type="dxa"/>
            </w:tcMar>
            <w:vAlign w:val="center"/>
          </w:tcPr>
          <w:p w14:paraId="30EB2B6D" w14:textId="77777777" w:rsidR="00E65767" w:rsidRDefault="00D00B76">
            <w:pPr>
              <w:ind w:right="90"/>
              <w:jc w:val="right"/>
              <w:rPr>
                <w:rFonts w:ascii="Times New Roman" w:eastAsia="Arial" w:hAnsi="Times New Roman" w:cs="Times New Roman"/>
                <w:color w:val="000000" w:themeColor="text1"/>
                <w:sz w:val="16"/>
                <w:szCs w:val="16"/>
              </w:rPr>
            </w:pPr>
            <w:r>
              <w:rPr>
                <w:rFonts w:ascii="Times New Roman" w:hAnsi="Times New Roman" w:cs="Times New Roman" w:hint="eastAsia"/>
                <w:color w:val="000000" w:themeColor="text1"/>
                <w:sz w:val="16"/>
                <w:szCs w:val="16"/>
              </w:rPr>
              <w:t>Colorectum</w:t>
            </w:r>
          </w:p>
        </w:tc>
        <w:tc>
          <w:tcPr>
            <w:tcW w:w="525" w:type="dxa"/>
            <w:tcBorders>
              <w:top w:val="nil"/>
              <w:left w:val="nil"/>
              <w:bottom w:val="nil"/>
              <w:right w:val="nil"/>
            </w:tcBorders>
            <w:tcMar>
              <w:top w:w="15" w:type="dxa"/>
              <w:left w:w="15" w:type="dxa"/>
              <w:right w:w="15" w:type="dxa"/>
            </w:tcMar>
            <w:vAlign w:val="center"/>
          </w:tcPr>
          <w:p w14:paraId="48EDBA3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90</w:t>
            </w:r>
          </w:p>
        </w:tc>
        <w:tc>
          <w:tcPr>
            <w:tcW w:w="752" w:type="dxa"/>
            <w:tcBorders>
              <w:top w:val="nil"/>
              <w:left w:val="nil"/>
              <w:bottom w:val="nil"/>
              <w:right w:val="nil"/>
            </w:tcBorders>
            <w:tcMar>
              <w:top w:w="15" w:type="dxa"/>
              <w:left w:w="15" w:type="dxa"/>
              <w:right w:w="15" w:type="dxa"/>
            </w:tcMar>
            <w:vAlign w:val="center"/>
          </w:tcPr>
          <w:p w14:paraId="630D5347" w14:textId="77777777" w:rsidR="00E65767" w:rsidRDefault="00E65767">
            <w:pPr>
              <w:rPr>
                <w:rFonts w:ascii="Times New Roman" w:hAnsi="Times New Roman" w:cs="Times New Roman"/>
              </w:rPr>
            </w:pPr>
          </w:p>
        </w:tc>
        <w:tc>
          <w:tcPr>
            <w:tcW w:w="747" w:type="dxa"/>
            <w:tcBorders>
              <w:top w:val="nil"/>
              <w:left w:val="nil"/>
              <w:bottom w:val="nil"/>
              <w:right w:val="nil"/>
            </w:tcBorders>
            <w:tcMar>
              <w:top w:w="15" w:type="dxa"/>
              <w:left w:w="15" w:type="dxa"/>
              <w:right w:w="15" w:type="dxa"/>
            </w:tcMar>
            <w:vAlign w:val="center"/>
          </w:tcPr>
          <w:p w14:paraId="1140A45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92.2%</w:t>
            </w:r>
          </w:p>
        </w:tc>
        <w:tc>
          <w:tcPr>
            <w:tcW w:w="567" w:type="dxa"/>
            <w:tcBorders>
              <w:top w:val="nil"/>
              <w:left w:val="nil"/>
              <w:bottom w:val="nil"/>
              <w:right w:val="nil"/>
            </w:tcBorders>
            <w:tcMar>
              <w:top w:w="15" w:type="dxa"/>
              <w:left w:w="15" w:type="dxa"/>
              <w:right w:w="15" w:type="dxa"/>
            </w:tcMar>
            <w:vAlign w:val="center"/>
          </w:tcPr>
          <w:p w14:paraId="77ED2D0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74.7%</w:t>
            </w:r>
          </w:p>
        </w:tc>
        <w:tc>
          <w:tcPr>
            <w:tcW w:w="364" w:type="dxa"/>
            <w:tcBorders>
              <w:top w:val="nil"/>
              <w:left w:val="nil"/>
              <w:bottom w:val="nil"/>
              <w:right w:val="nil"/>
            </w:tcBorders>
            <w:tcMar>
              <w:top w:w="15" w:type="dxa"/>
              <w:left w:w="15" w:type="dxa"/>
              <w:right w:w="15" w:type="dxa"/>
            </w:tcMar>
            <w:vAlign w:val="center"/>
          </w:tcPr>
          <w:p w14:paraId="60E5C28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90</w:t>
            </w:r>
          </w:p>
        </w:tc>
        <w:tc>
          <w:tcPr>
            <w:tcW w:w="810" w:type="dxa"/>
            <w:tcBorders>
              <w:top w:val="nil"/>
              <w:left w:val="nil"/>
              <w:bottom w:val="nil"/>
              <w:right w:val="nil"/>
            </w:tcBorders>
            <w:tcMar>
              <w:top w:w="15" w:type="dxa"/>
              <w:left w:w="15" w:type="dxa"/>
              <w:right w:w="15" w:type="dxa"/>
            </w:tcMar>
            <w:vAlign w:val="center"/>
          </w:tcPr>
          <w:p w14:paraId="6963C207" w14:textId="77777777" w:rsidR="00E65767" w:rsidRDefault="00E65767">
            <w:pPr>
              <w:rPr>
                <w:rFonts w:ascii="Times New Roman" w:hAnsi="Times New Roman" w:cs="Times New Roman"/>
              </w:rPr>
            </w:pPr>
          </w:p>
        </w:tc>
        <w:tc>
          <w:tcPr>
            <w:tcW w:w="720" w:type="dxa"/>
            <w:tcBorders>
              <w:top w:val="nil"/>
              <w:left w:val="nil"/>
              <w:bottom w:val="nil"/>
              <w:right w:val="nil"/>
            </w:tcBorders>
            <w:tcMar>
              <w:top w:w="15" w:type="dxa"/>
              <w:left w:w="15" w:type="dxa"/>
              <w:right w:w="15" w:type="dxa"/>
            </w:tcMar>
            <w:vAlign w:val="center"/>
          </w:tcPr>
          <w:p w14:paraId="3317675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92.2%</w:t>
            </w:r>
          </w:p>
        </w:tc>
        <w:tc>
          <w:tcPr>
            <w:tcW w:w="540" w:type="dxa"/>
            <w:tcBorders>
              <w:top w:val="nil"/>
              <w:left w:val="nil"/>
              <w:bottom w:val="nil"/>
              <w:right w:val="nil"/>
            </w:tcBorders>
            <w:tcMar>
              <w:top w:w="15" w:type="dxa"/>
              <w:left w:w="15" w:type="dxa"/>
              <w:right w:w="15" w:type="dxa"/>
            </w:tcMar>
            <w:vAlign w:val="center"/>
          </w:tcPr>
          <w:p w14:paraId="23E4B54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74.7%</w:t>
            </w:r>
          </w:p>
        </w:tc>
        <w:tc>
          <w:tcPr>
            <w:tcW w:w="360" w:type="dxa"/>
            <w:tcBorders>
              <w:top w:val="nil"/>
              <w:left w:val="nil"/>
              <w:bottom w:val="nil"/>
              <w:right w:val="nil"/>
            </w:tcBorders>
            <w:tcMar>
              <w:top w:w="15" w:type="dxa"/>
              <w:left w:w="15" w:type="dxa"/>
              <w:right w:w="15" w:type="dxa"/>
            </w:tcMar>
            <w:vAlign w:val="center"/>
          </w:tcPr>
          <w:p w14:paraId="180A0BA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69</w:t>
            </w:r>
          </w:p>
        </w:tc>
        <w:tc>
          <w:tcPr>
            <w:tcW w:w="810" w:type="dxa"/>
            <w:tcBorders>
              <w:top w:val="nil"/>
              <w:left w:val="nil"/>
              <w:bottom w:val="nil"/>
              <w:right w:val="nil"/>
            </w:tcBorders>
            <w:tcMar>
              <w:top w:w="15" w:type="dxa"/>
              <w:left w:w="15" w:type="dxa"/>
              <w:right w:w="15" w:type="dxa"/>
            </w:tcMar>
            <w:vAlign w:val="center"/>
          </w:tcPr>
          <w:p w14:paraId="546DD05F" w14:textId="77777777" w:rsidR="00E65767" w:rsidRDefault="00E65767">
            <w:pPr>
              <w:rPr>
                <w:rFonts w:ascii="Times New Roman" w:hAnsi="Times New Roman" w:cs="Times New Roman"/>
              </w:rPr>
            </w:pPr>
          </w:p>
        </w:tc>
        <w:tc>
          <w:tcPr>
            <w:tcW w:w="900" w:type="dxa"/>
            <w:tcBorders>
              <w:top w:val="nil"/>
              <w:left w:val="nil"/>
              <w:bottom w:val="nil"/>
              <w:right w:val="nil"/>
            </w:tcBorders>
            <w:tcMar>
              <w:top w:w="15" w:type="dxa"/>
              <w:left w:w="15" w:type="dxa"/>
              <w:right w:w="15" w:type="dxa"/>
            </w:tcMar>
            <w:vAlign w:val="center"/>
          </w:tcPr>
          <w:p w14:paraId="13DFAA0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91.3%</w:t>
            </w:r>
          </w:p>
        </w:tc>
        <w:tc>
          <w:tcPr>
            <w:tcW w:w="540" w:type="dxa"/>
            <w:tcBorders>
              <w:top w:val="nil"/>
              <w:left w:val="nil"/>
              <w:bottom w:val="nil"/>
              <w:right w:val="nil"/>
            </w:tcBorders>
            <w:tcMar>
              <w:top w:w="15" w:type="dxa"/>
              <w:left w:w="15" w:type="dxa"/>
              <w:right w:w="15" w:type="dxa"/>
            </w:tcMar>
            <w:vAlign w:val="center"/>
          </w:tcPr>
          <w:p w14:paraId="068A760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76.2%</w:t>
            </w:r>
          </w:p>
        </w:tc>
      </w:tr>
      <w:tr w:rsidR="00E65767" w14:paraId="5AFE4B19" w14:textId="77777777">
        <w:trPr>
          <w:trHeight w:val="285"/>
        </w:trPr>
        <w:tc>
          <w:tcPr>
            <w:tcW w:w="1095" w:type="dxa"/>
            <w:tcBorders>
              <w:top w:val="nil"/>
              <w:left w:val="nil"/>
              <w:bottom w:val="nil"/>
              <w:right w:val="nil"/>
            </w:tcBorders>
            <w:tcMar>
              <w:top w:w="15" w:type="dxa"/>
              <w:left w:w="15" w:type="dxa"/>
              <w:right w:w="15" w:type="dxa"/>
            </w:tcMar>
            <w:vAlign w:val="center"/>
          </w:tcPr>
          <w:p w14:paraId="694B254B" w14:textId="77777777" w:rsidR="00E65767" w:rsidRDefault="00D00B76">
            <w:pPr>
              <w:ind w:right="90"/>
              <w:jc w:val="right"/>
              <w:rPr>
                <w:rFonts w:ascii="Times New Roman" w:eastAsia="Arial" w:hAnsi="Times New Roman" w:cs="Times New Roman"/>
                <w:color w:val="000000" w:themeColor="text1"/>
                <w:sz w:val="16"/>
                <w:szCs w:val="16"/>
              </w:rPr>
            </w:pPr>
            <w:r>
              <w:rPr>
                <w:rFonts w:ascii="Times New Roman" w:hAnsi="Times New Roman" w:cs="Times New Roman" w:hint="eastAsia"/>
                <w:color w:val="000000" w:themeColor="text1"/>
                <w:sz w:val="16"/>
                <w:szCs w:val="16"/>
              </w:rPr>
              <w:t>Esophagus</w:t>
            </w:r>
          </w:p>
        </w:tc>
        <w:tc>
          <w:tcPr>
            <w:tcW w:w="525" w:type="dxa"/>
            <w:tcBorders>
              <w:top w:val="nil"/>
              <w:left w:val="nil"/>
              <w:bottom w:val="nil"/>
              <w:right w:val="nil"/>
            </w:tcBorders>
            <w:tcMar>
              <w:top w:w="15" w:type="dxa"/>
              <w:left w:w="15" w:type="dxa"/>
              <w:right w:w="15" w:type="dxa"/>
            </w:tcMar>
            <w:vAlign w:val="center"/>
          </w:tcPr>
          <w:p w14:paraId="02E28D4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103</w:t>
            </w:r>
          </w:p>
        </w:tc>
        <w:tc>
          <w:tcPr>
            <w:tcW w:w="752" w:type="dxa"/>
            <w:tcBorders>
              <w:top w:val="nil"/>
              <w:left w:val="nil"/>
              <w:bottom w:val="nil"/>
              <w:right w:val="nil"/>
            </w:tcBorders>
            <w:tcMar>
              <w:top w:w="15" w:type="dxa"/>
              <w:left w:w="15" w:type="dxa"/>
              <w:right w:w="15" w:type="dxa"/>
            </w:tcMar>
            <w:vAlign w:val="center"/>
          </w:tcPr>
          <w:p w14:paraId="4851DCBE" w14:textId="77777777" w:rsidR="00E65767" w:rsidRDefault="00E65767">
            <w:pPr>
              <w:rPr>
                <w:rFonts w:ascii="Times New Roman" w:hAnsi="Times New Roman" w:cs="Times New Roman"/>
              </w:rPr>
            </w:pPr>
          </w:p>
        </w:tc>
        <w:tc>
          <w:tcPr>
            <w:tcW w:w="747" w:type="dxa"/>
            <w:tcBorders>
              <w:top w:val="nil"/>
              <w:left w:val="nil"/>
              <w:bottom w:val="nil"/>
              <w:right w:val="nil"/>
            </w:tcBorders>
            <w:tcMar>
              <w:top w:w="15" w:type="dxa"/>
              <w:left w:w="15" w:type="dxa"/>
              <w:right w:w="15" w:type="dxa"/>
            </w:tcMar>
            <w:vAlign w:val="center"/>
          </w:tcPr>
          <w:p w14:paraId="078E2E9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75.7%</w:t>
            </w:r>
          </w:p>
        </w:tc>
        <w:tc>
          <w:tcPr>
            <w:tcW w:w="567" w:type="dxa"/>
            <w:vMerge w:val="restart"/>
            <w:tcBorders>
              <w:top w:val="nil"/>
              <w:left w:val="nil"/>
              <w:bottom w:val="nil"/>
              <w:right w:val="nil"/>
            </w:tcBorders>
            <w:tcMar>
              <w:top w:w="15" w:type="dxa"/>
              <w:left w:w="15" w:type="dxa"/>
              <w:right w:w="15" w:type="dxa"/>
            </w:tcMar>
            <w:vAlign w:val="center"/>
          </w:tcPr>
          <w:p w14:paraId="749EC90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87.7%</w:t>
            </w:r>
          </w:p>
        </w:tc>
        <w:tc>
          <w:tcPr>
            <w:tcW w:w="364" w:type="dxa"/>
            <w:tcBorders>
              <w:top w:val="nil"/>
              <w:left w:val="nil"/>
              <w:bottom w:val="nil"/>
              <w:right w:val="nil"/>
            </w:tcBorders>
            <w:tcMar>
              <w:top w:w="15" w:type="dxa"/>
              <w:left w:w="15" w:type="dxa"/>
              <w:right w:w="15" w:type="dxa"/>
            </w:tcMar>
            <w:vAlign w:val="center"/>
          </w:tcPr>
          <w:p w14:paraId="0A92C76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106</w:t>
            </w:r>
          </w:p>
        </w:tc>
        <w:tc>
          <w:tcPr>
            <w:tcW w:w="810" w:type="dxa"/>
            <w:vMerge w:val="restart"/>
            <w:tcBorders>
              <w:top w:val="nil"/>
              <w:left w:val="nil"/>
              <w:bottom w:val="nil"/>
              <w:right w:val="nil"/>
            </w:tcBorders>
            <w:tcMar>
              <w:top w:w="15" w:type="dxa"/>
              <w:left w:w="15" w:type="dxa"/>
              <w:right w:w="15" w:type="dxa"/>
            </w:tcMar>
            <w:vAlign w:val="center"/>
          </w:tcPr>
          <w:p w14:paraId="3BF91E6D" w14:textId="77777777" w:rsidR="00E65767" w:rsidRDefault="00E65767">
            <w:pPr>
              <w:rPr>
                <w:rFonts w:ascii="Times New Roman" w:hAnsi="Times New Roman" w:cs="Times New Roman"/>
              </w:rPr>
            </w:pPr>
          </w:p>
        </w:tc>
        <w:tc>
          <w:tcPr>
            <w:tcW w:w="720" w:type="dxa"/>
            <w:tcBorders>
              <w:top w:val="nil"/>
              <w:left w:val="nil"/>
              <w:bottom w:val="nil"/>
              <w:right w:val="nil"/>
            </w:tcBorders>
            <w:tcMar>
              <w:top w:w="15" w:type="dxa"/>
              <w:left w:w="15" w:type="dxa"/>
              <w:right w:w="15" w:type="dxa"/>
            </w:tcMar>
            <w:vAlign w:val="center"/>
          </w:tcPr>
          <w:p w14:paraId="5F110B2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75.5%</w:t>
            </w:r>
          </w:p>
        </w:tc>
        <w:tc>
          <w:tcPr>
            <w:tcW w:w="540" w:type="dxa"/>
            <w:vMerge w:val="restart"/>
            <w:tcBorders>
              <w:top w:val="nil"/>
              <w:left w:val="nil"/>
              <w:bottom w:val="nil"/>
              <w:right w:val="nil"/>
            </w:tcBorders>
            <w:tcMar>
              <w:top w:w="15" w:type="dxa"/>
              <w:left w:w="15" w:type="dxa"/>
              <w:right w:w="15" w:type="dxa"/>
            </w:tcMar>
            <w:vAlign w:val="center"/>
          </w:tcPr>
          <w:p w14:paraId="2BE66D1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86.0%</w:t>
            </w:r>
          </w:p>
        </w:tc>
        <w:tc>
          <w:tcPr>
            <w:tcW w:w="360" w:type="dxa"/>
            <w:tcBorders>
              <w:top w:val="nil"/>
              <w:left w:val="nil"/>
              <w:bottom w:val="nil"/>
              <w:right w:val="nil"/>
            </w:tcBorders>
            <w:tcMar>
              <w:top w:w="15" w:type="dxa"/>
              <w:left w:w="15" w:type="dxa"/>
              <w:right w:w="15" w:type="dxa"/>
            </w:tcMar>
            <w:vAlign w:val="center"/>
          </w:tcPr>
          <w:p w14:paraId="41F366C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54</w:t>
            </w:r>
          </w:p>
        </w:tc>
        <w:tc>
          <w:tcPr>
            <w:tcW w:w="810" w:type="dxa"/>
            <w:tcBorders>
              <w:top w:val="nil"/>
              <w:left w:val="nil"/>
              <w:bottom w:val="nil"/>
              <w:right w:val="nil"/>
            </w:tcBorders>
            <w:tcMar>
              <w:top w:w="15" w:type="dxa"/>
              <w:left w:w="15" w:type="dxa"/>
              <w:right w:w="15" w:type="dxa"/>
            </w:tcMar>
            <w:vAlign w:val="center"/>
          </w:tcPr>
          <w:p w14:paraId="31BB3B03" w14:textId="77777777" w:rsidR="00E65767" w:rsidRDefault="00E65767">
            <w:pPr>
              <w:rPr>
                <w:rFonts w:ascii="Times New Roman" w:hAnsi="Times New Roman" w:cs="Times New Roman"/>
              </w:rPr>
            </w:pPr>
          </w:p>
        </w:tc>
        <w:tc>
          <w:tcPr>
            <w:tcW w:w="900" w:type="dxa"/>
            <w:tcBorders>
              <w:top w:val="nil"/>
              <w:left w:val="nil"/>
              <w:bottom w:val="nil"/>
              <w:right w:val="nil"/>
            </w:tcBorders>
            <w:tcMar>
              <w:top w:w="15" w:type="dxa"/>
              <w:left w:w="15" w:type="dxa"/>
              <w:right w:w="15" w:type="dxa"/>
            </w:tcMar>
            <w:vAlign w:val="center"/>
          </w:tcPr>
          <w:p w14:paraId="76D39D9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74.1%</w:t>
            </w:r>
          </w:p>
        </w:tc>
        <w:tc>
          <w:tcPr>
            <w:tcW w:w="540" w:type="dxa"/>
            <w:vMerge w:val="restart"/>
            <w:tcBorders>
              <w:top w:val="nil"/>
              <w:left w:val="nil"/>
              <w:bottom w:val="nil"/>
              <w:right w:val="nil"/>
            </w:tcBorders>
            <w:tcMar>
              <w:top w:w="15" w:type="dxa"/>
              <w:left w:w="15" w:type="dxa"/>
              <w:right w:w="15" w:type="dxa"/>
            </w:tcMar>
            <w:vAlign w:val="center"/>
          </w:tcPr>
          <w:p w14:paraId="2F513F8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84.3%</w:t>
            </w:r>
          </w:p>
        </w:tc>
      </w:tr>
      <w:tr w:rsidR="00E65767" w14:paraId="571B4295" w14:textId="77777777">
        <w:trPr>
          <w:trHeight w:val="285"/>
        </w:trPr>
        <w:tc>
          <w:tcPr>
            <w:tcW w:w="1095" w:type="dxa"/>
            <w:tcBorders>
              <w:top w:val="nil"/>
              <w:left w:val="nil"/>
              <w:bottom w:val="nil"/>
              <w:right w:val="nil"/>
            </w:tcBorders>
            <w:tcMar>
              <w:top w:w="15" w:type="dxa"/>
              <w:left w:w="15" w:type="dxa"/>
              <w:right w:w="15" w:type="dxa"/>
            </w:tcMar>
            <w:vAlign w:val="center"/>
          </w:tcPr>
          <w:p w14:paraId="6893D4FF" w14:textId="77777777" w:rsidR="00E65767" w:rsidRDefault="00D00B76">
            <w:pPr>
              <w:ind w:right="90"/>
              <w:jc w:val="right"/>
              <w:rPr>
                <w:rFonts w:ascii="Times New Roman" w:eastAsia="Arial" w:hAnsi="Times New Roman" w:cs="Times New Roman"/>
                <w:color w:val="000000" w:themeColor="text1"/>
                <w:sz w:val="16"/>
                <w:szCs w:val="16"/>
              </w:rPr>
            </w:pPr>
            <w:r>
              <w:rPr>
                <w:rFonts w:ascii="Times New Roman" w:hAnsi="Times New Roman" w:cs="Times New Roman" w:hint="eastAsia"/>
                <w:color w:val="000000" w:themeColor="text1"/>
                <w:sz w:val="16"/>
                <w:szCs w:val="16"/>
              </w:rPr>
              <w:t>Stomach</w:t>
            </w:r>
          </w:p>
        </w:tc>
        <w:tc>
          <w:tcPr>
            <w:tcW w:w="525" w:type="dxa"/>
            <w:tcBorders>
              <w:top w:val="nil"/>
              <w:left w:val="nil"/>
              <w:bottom w:val="nil"/>
              <w:right w:val="nil"/>
            </w:tcBorders>
            <w:tcMar>
              <w:top w:w="15" w:type="dxa"/>
              <w:left w:w="15" w:type="dxa"/>
              <w:right w:w="15" w:type="dxa"/>
            </w:tcMar>
            <w:vAlign w:val="center"/>
          </w:tcPr>
          <w:p w14:paraId="0A5F2F7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121</w:t>
            </w:r>
          </w:p>
        </w:tc>
        <w:tc>
          <w:tcPr>
            <w:tcW w:w="752" w:type="dxa"/>
            <w:tcBorders>
              <w:top w:val="nil"/>
              <w:left w:val="nil"/>
              <w:bottom w:val="nil"/>
              <w:right w:val="nil"/>
            </w:tcBorders>
            <w:tcMar>
              <w:top w:w="15" w:type="dxa"/>
              <w:left w:w="15" w:type="dxa"/>
              <w:right w:w="15" w:type="dxa"/>
            </w:tcMar>
            <w:vAlign w:val="center"/>
          </w:tcPr>
          <w:p w14:paraId="00AC2F70" w14:textId="77777777" w:rsidR="00E65767" w:rsidRDefault="00E65767">
            <w:pPr>
              <w:rPr>
                <w:rFonts w:ascii="Times New Roman" w:hAnsi="Times New Roman" w:cs="Times New Roman"/>
              </w:rPr>
            </w:pPr>
          </w:p>
        </w:tc>
        <w:tc>
          <w:tcPr>
            <w:tcW w:w="747" w:type="dxa"/>
            <w:tcBorders>
              <w:top w:val="nil"/>
              <w:left w:val="nil"/>
              <w:bottom w:val="nil"/>
              <w:right w:val="nil"/>
            </w:tcBorders>
            <w:tcMar>
              <w:top w:w="15" w:type="dxa"/>
              <w:left w:w="15" w:type="dxa"/>
              <w:right w:w="15" w:type="dxa"/>
            </w:tcMar>
            <w:vAlign w:val="center"/>
          </w:tcPr>
          <w:p w14:paraId="68A49B4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69.4%</w:t>
            </w:r>
          </w:p>
        </w:tc>
        <w:tc>
          <w:tcPr>
            <w:tcW w:w="567" w:type="dxa"/>
            <w:vMerge/>
            <w:tcBorders>
              <w:left w:val="nil"/>
            </w:tcBorders>
            <w:vAlign w:val="center"/>
          </w:tcPr>
          <w:p w14:paraId="0DE6BAFC" w14:textId="77777777" w:rsidR="00E65767" w:rsidRDefault="00E65767">
            <w:pPr>
              <w:rPr>
                <w:rFonts w:ascii="Times New Roman" w:hAnsi="Times New Roman" w:cs="Times New Roman"/>
              </w:rPr>
            </w:pPr>
          </w:p>
        </w:tc>
        <w:tc>
          <w:tcPr>
            <w:tcW w:w="364" w:type="dxa"/>
            <w:tcBorders>
              <w:top w:val="nil"/>
              <w:left w:val="nil"/>
              <w:bottom w:val="nil"/>
              <w:right w:val="nil"/>
            </w:tcBorders>
            <w:tcMar>
              <w:top w:w="15" w:type="dxa"/>
              <w:left w:w="15" w:type="dxa"/>
              <w:right w:w="15" w:type="dxa"/>
            </w:tcMar>
            <w:vAlign w:val="center"/>
          </w:tcPr>
          <w:p w14:paraId="67A0049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118</w:t>
            </w:r>
          </w:p>
        </w:tc>
        <w:tc>
          <w:tcPr>
            <w:tcW w:w="810" w:type="dxa"/>
            <w:vMerge/>
            <w:tcBorders>
              <w:left w:val="nil"/>
            </w:tcBorders>
            <w:vAlign w:val="center"/>
          </w:tcPr>
          <w:p w14:paraId="00DD647C" w14:textId="77777777" w:rsidR="00E65767" w:rsidRDefault="00E65767">
            <w:pPr>
              <w:rPr>
                <w:rFonts w:ascii="Times New Roman" w:hAnsi="Times New Roman" w:cs="Times New Roman"/>
              </w:rPr>
            </w:pPr>
          </w:p>
        </w:tc>
        <w:tc>
          <w:tcPr>
            <w:tcW w:w="720" w:type="dxa"/>
            <w:tcBorders>
              <w:top w:val="nil"/>
              <w:left w:val="nil"/>
              <w:bottom w:val="nil"/>
              <w:right w:val="nil"/>
            </w:tcBorders>
            <w:tcMar>
              <w:top w:w="15" w:type="dxa"/>
              <w:left w:w="15" w:type="dxa"/>
              <w:right w:w="15" w:type="dxa"/>
            </w:tcMar>
            <w:vAlign w:val="center"/>
          </w:tcPr>
          <w:p w14:paraId="4864A90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65.3%</w:t>
            </w:r>
          </w:p>
        </w:tc>
        <w:tc>
          <w:tcPr>
            <w:tcW w:w="540" w:type="dxa"/>
            <w:vMerge/>
            <w:tcBorders>
              <w:left w:val="nil"/>
            </w:tcBorders>
            <w:vAlign w:val="center"/>
          </w:tcPr>
          <w:p w14:paraId="58B59CC1" w14:textId="77777777" w:rsidR="00E65767" w:rsidRDefault="00E65767">
            <w:pPr>
              <w:rPr>
                <w:rFonts w:ascii="Times New Roman" w:hAnsi="Times New Roman" w:cs="Times New Roman"/>
              </w:rPr>
            </w:pPr>
          </w:p>
        </w:tc>
        <w:tc>
          <w:tcPr>
            <w:tcW w:w="360" w:type="dxa"/>
            <w:tcBorders>
              <w:top w:val="nil"/>
              <w:left w:val="nil"/>
              <w:bottom w:val="nil"/>
              <w:right w:val="nil"/>
            </w:tcBorders>
            <w:tcMar>
              <w:top w:w="15" w:type="dxa"/>
              <w:left w:w="15" w:type="dxa"/>
              <w:right w:w="15" w:type="dxa"/>
            </w:tcMar>
            <w:vAlign w:val="center"/>
          </w:tcPr>
          <w:p w14:paraId="4A4B7F4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66</w:t>
            </w:r>
          </w:p>
        </w:tc>
        <w:tc>
          <w:tcPr>
            <w:tcW w:w="810" w:type="dxa"/>
            <w:tcBorders>
              <w:top w:val="nil"/>
              <w:left w:val="nil"/>
              <w:bottom w:val="nil"/>
              <w:right w:val="nil"/>
            </w:tcBorders>
            <w:tcMar>
              <w:top w:w="15" w:type="dxa"/>
              <w:left w:w="15" w:type="dxa"/>
              <w:right w:w="15" w:type="dxa"/>
            </w:tcMar>
            <w:vAlign w:val="center"/>
          </w:tcPr>
          <w:p w14:paraId="4D5F184B" w14:textId="77777777" w:rsidR="00E65767" w:rsidRDefault="00E65767">
            <w:pPr>
              <w:rPr>
                <w:rFonts w:ascii="Times New Roman" w:hAnsi="Times New Roman" w:cs="Times New Roman"/>
              </w:rPr>
            </w:pPr>
          </w:p>
        </w:tc>
        <w:tc>
          <w:tcPr>
            <w:tcW w:w="900" w:type="dxa"/>
            <w:tcBorders>
              <w:top w:val="nil"/>
              <w:left w:val="nil"/>
              <w:bottom w:val="nil"/>
              <w:right w:val="nil"/>
            </w:tcBorders>
            <w:tcMar>
              <w:top w:w="15" w:type="dxa"/>
              <w:left w:w="15" w:type="dxa"/>
              <w:right w:w="15" w:type="dxa"/>
            </w:tcMar>
            <w:vAlign w:val="center"/>
          </w:tcPr>
          <w:p w14:paraId="5433C9F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65.2%</w:t>
            </w:r>
          </w:p>
        </w:tc>
        <w:tc>
          <w:tcPr>
            <w:tcW w:w="540" w:type="dxa"/>
            <w:vMerge/>
            <w:tcBorders>
              <w:left w:val="nil"/>
            </w:tcBorders>
            <w:vAlign w:val="center"/>
          </w:tcPr>
          <w:p w14:paraId="61D8D975" w14:textId="77777777" w:rsidR="00E65767" w:rsidRDefault="00E65767">
            <w:pPr>
              <w:rPr>
                <w:rFonts w:ascii="Times New Roman" w:hAnsi="Times New Roman" w:cs="Times New Roman"/>
              </w:rPr>
            </w:pPr>
          </w:p>
        </w:tc>
      </w:tr>
      <w:tr w:rsidR="00E65767" w14:paraId="2F299666" w14:textId="77777777">
        <w:trPr>
          <w:trHeight w:val="285"/>
        </w:trPr>
        <w:tc>
          <w:tcPr>
            <w:tcW w:w="1095" w:type="dxa"/>
            <w:tcBorders>
              <w:top w:val="nil"/>
              <w:left w:val="nil"/>
              <w:bottom w:val="nil"/>
              <w:right w:val="nil"/>
            </w:tcBorders>
            <w:tcMar>
              <w:top w:w="15" w:type="dxa"/>
              <w:left w:w="15" w:type="dxa"/>
              <w:right w:w="15" w:type="dxa"/>
            </w:tcMar>
            <w:vAlign w:val="center"/>
          </w:tcPr>
          <w:p w14:paraId="4BD6293E" w14:textId="77777777" w:rsidR="00E65767" w:rsidRDefault="00D00B76">
            <w:pPr>
              <w:ind w:right="90"/>
              <w:jc w:val="right"/>
              <w:rPr>
                <w:rFonts w:ascii="Times New Roman" w:eastAsia="Arial" w:hAnsi="Times New Roman" w:cs="Times New Roman"/>
                <w:color w:val="000000" w:themeColor="text1"/>
                <w:sz w:val="16"/>
                <w:szCs w:val="16"/>
              </w:rPr>
            </w:pPr>
            <w:r>
              <w:rPr>
                <w:rFonts w:ascii="Times New Roman" w:hAnsi="Times New Roman" w:cs="Times New Roman" w:hint="eastAsia"/>
                <w:color w:val="000000" w:themeColor="text1"/>
                <w:sz w:val="16"/>
                <w:szCs w:val="16"/>
              </w:rPr>
              <w:t>Liver</w:t>
            </w:r>
          </w:p>
        </w:tc>
        <w:tc>
          <w:tcPr>
            <w:tcW w:w="525" w:type="dxa"/>
            <w:tcBorders>
              <w:top w:val="nil"/>
              <w:left w:val="nil"/>
              <w:bottom w:val="nil"/>
              <w:right w:val="nil"/>
            </w:tcBorders>
            <w:tcMar>
              <w:top w:w="15" w:type="dxa"/>
              <w:left w:w="15" w:type="dxa"/>
              <w:right w:w="15" w:type="dxa"/>
            </w:tcMar>
            <w:vAlign w:val="center"/>
          </w:tcPr>
          <w:p w14:paraId="71F9049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172</w:t>
            </w:r>
          </w:p>
        </w:tc>
        <w:tc>
          <w:tcPr>
            <w:tcW w:w="752" w:type="dxa"/>
            <w:tcBorders>
              <w:top w:val="nil"/>
              <w:left w:val="nil"/>
              <w:bottom w:val="nil"/>
              <w:right w:val="nil"/>
            </w:tcBorders>
            <w:tcMar>
              <w:top w:w="15" w:type="dxa"/>
              <w:left w:w="15" w:type="dxa"/>
              <w:right w:w="15" w:type="dxa"/>
            </w:tcMar>
            <w:vAlign w:val="center"/>
          </w:tcPr>
          <w:p w14:paraId="79310EBB" w14:textId="77777777" w:rsidR="00E65767" w:rsidRDefault="00E65767">
            <w:pPr>
              <w:rPr>
                <w:rFonts w:ascii="Times New Roman" w:hAnsi="Times New Roman" w:cs="Times New Roman"/>
              </w:rPr>
            </w:pPr>
          </w:p>
        </w:tc>
        <w:tc>
          <w:tcPr>
            <w:tcW w:w="747" w:type="dxa"/>
            <w:tcBorders>
              <w:top w:val="nil"/>
              <w:left w:val="nil"/>
              <w:bottom w:val="nil"/>
              <w:right w:val="nil"/>
            </w:tcBorders>
            <w:tcMar>
              <w:top w:w="15" w:type="dxa"/>
              <w:left w:w="15" w:type="dxa"/>
              <w:right w:w="15" w:type="dxa"/>
            </w:tcMar>
            <w:vAlign w:val="center"/>
          </w:tcPr>
          <w:p w14:paraId="6A0F170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94.2%</w:t>
            </w:r>
          </w:p>
        </w:tc>
        <w:tc>
          <w:tcPr>
            <w:tcW w:w="567" w:type="dxa"/>
            <w:tcBorders>
              <w:top w:val="nil"/>
              <w:left w:val="nil"/>
              <w:bottom w:val="nil"/>
              <w:right w:val="nil"/>
            </w:tcBorders>
            <w:tcMar>
              <w:top w:w="15" w:type="dxa"/>
              <w:left w:w="15" w:type="dxa"/>
              <w:right w:w="15" w:type="dxa"/>
            </w:tcMar>
            <w:vAlign w:val="center"/>
          </w:tcPr>
          <w:p w14:paraId="5FF3C54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87.7%</w:t>
            </w:r>
          </w:p>
        </w:tc>
        <w:tc>
          <w:tcPr>
            <w:tcW w:w="364" w:type="dxa"/>
            <w:tcBorders>
              <w:top w:val="nil"/>
              <w:left w:val="nil"/>
              <w:bottom w:val="nil"/>
              <w:right w:val="nil"/>
            </w:tcBorders>
            <w:tcMar>
              <w:top w:w="15" w:type="dxa"/>
              <w:left w:w="15" w:type="dxa"/>
              <w:right w:w="15" w:type="dxa"/>
            </w:tcMar>
            <w:vAlign w:val="center"/>
          </w:tcPr>
          <w:p w14:paraId="25E33AA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170</w:t>
            </w:r>
          </w:p>
        </w:tc>
        <w:tc>
          <w:tcPr>
            <w:tcW w:w="810" w:type="dxa"/>
            <w:tcBorders>
              <w:top w:val="nil"/>
              <w:left w:val="nil"/>
              <w:bottom w:val="nil"/>
              <w:right w:val="nil"/>
            </w:tcBorders>
            <w:tcMar>
              <w:top w:w="15" w:type="dxa"/>
              <w:left w:w="15" w:type="dxa"/>
              <w:right w:w="15" w:type="dxa"/>
            </w:tcMar>
            <w:vAlign w:val="center"/>
          </w:tcPr>
          <w:p w14:paraId="194E3C64" w14:textId="77777777" w:rsidR="00E65767" w:rsidRDefault="00E65767">
            <w:pPr>
              <w:rPr>
                <w:rFonts w:ascii="Times New Roman" w:hAnsi="Times New Roman" w:cs="Times New Roman"/>
              </w:rPr>
            </w:pPr>
          </w:p>
        </w:tc>
        <w:tc>
          <w:tcPr>
            <w:tcW w:w="720" w:type="dxa"/>
            <w:tcBorders>
              <w:top w:val="nil"/>
              <w:left w:val="nil"/>
              <w:bottom w:val="nil"/>
              <w:right w:val="nil"/>
            </w:tcBorders>
            <w:tcMar>
              <w:top w:w="15" w:type="dxa"/>
              <w:left w:w="15" w:type="dxa"/>
              <w:right w:w="15" w:type="dxa"/>
            </w:tcMar>
            <w:vAlign w:val="center"/>
          </w:tcPr>
          <w:p w14:paraId="696F776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92.9%</w:t>
            </w:r>
          </w:p>
        </w:tc>
        <w:tc>
          <w:tcPr>
            <w:tcW w:w="540" w:type="dxa"/>
            <w:tcBorders>
              <w:top w:val="nil"/>
              <w:left w:val="nil"/>
              <w:bottom w:val="nil"/>
              <w:right w:val="nil"/>
            </w:tcBorders>
            <w:tcMar>
              <w:top w:w="15" w:type="dxa"/>
              <w:left w:w="15" w:type="dxa"/>
              <w:right w:w="15" w:type="dxa"/>
            </w:tcMar>
            <w:vAlign w:val="center"/>
          </w:tcPr>
          <w:p w14:paraId="7443C72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87.3%</w:t>
            </w:r>
          </w:p>
        </w:tc>
        <w:tc>
          <w:tcPr>
            <w:tcW w:w="360" w:type="dxa"/>
            <w:tcBorders>
              <w:top w:val="nil"/>
              <w:left w:val="nil"/>
              <w:bottom w:val="nil"/>
              <w:right w:val="nil"/>
            </w:tcBorders>
            <w:tcMar>
              <w:top w:w="15" w:type="dxa"/>
              <w:left w:w="15" w:type="dxa"/>
              <w:right w:w="15" w:type="dxa"/>
            </w:tcMar>
            <w:vAlign w:val="center"/>
          </w:tcPr>
          <w:p w14:paraId="673B701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63</w:t>
            </w:r>
          </w:p>
        </w:tc>
        <w:tc>
          <w:tcPr>
            <w:tcW w:w="810" w:type="dxa"/>
            <w:tcBorders>
              <w:top w:val="nil"/>
              <w:left w:val="nil"/>
              <w:bottom w:val="nil"/>
              <w:right w:val="nil"/>
            </w:tcBorders>
            <w:tcMar>
              <w:top w:w="15" w:type="dxa"/>
              <w:left w:w="15" w:type="dxa"/>
              <w:right w:w="15" w:type="dxa"/>
            </w:tcMar>
            <w:vAlign w:val="center"/>
          </w:tcPr>
          <w:p w14:paraId="6E471ACF" w14:textId="77777777" w:rsidR="00E65767" w:rsidRDefault="00E65767">
            <w:pPr>
              <w:rPr>
                <w:rFonts w:ascii="Times New Roman" w:hAnsi="Times New Roman" w:cs="Times New Roman"/>
              </w:rPr>
            </w:pPr>
          </w:p>
        </w:tc>
        <w:tc>
          <w:tcPr>
            <w:tcW w:w="900" w:type="dxa"/>
            <w:tcBorders>
              <w:top w:val="nil"/>
              <w:left w:val="nil"/>
              <w:bottom w:val="nil"/>
              <w:right w:val="nil"/>
            </w:tcBorders>
            <w:tcMar>
              <w:top w:w="15" w:type="dxa"/>
              <w:left w:w="15" w:type="dxa"/>
              <w:right w:w="15" w:type="dxa"/>
            </w:tcMar>
            <w:vAlign w:val="center"/>
          </w:tcPr>
          <w:p w14:paraId="38DC60D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90.5%</w:t>
            </w:r>
          </w:p>
        </w:tc>
        <w:tc>
          <w:tcPr>
            <w:tcW w:w="540" w:type="dxa"/>
            <w:tcBorders>
              <w:top w:val="nil"/>
              <w:left w:val="nil"/>
              <w:bottom w:val="nil"/>
              <w:right w:val="nil"/>
            </w:tcBorders>
            <w:tcMar>
              <w:top w:w="15" w:type="dxa"/>
              <w:left w:w="15" w:type="dxa"/>
              <w:right w:w="15" w:type="dxa"/>
            </w:tcMar>
            <w:vAlign w:val="center"/>
          </w:tcPr>
          <w:p w14:paraId="797C432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91.2%</w:t>
            </w:r>
          </w:p>
        </w:tc>
      </w:tr>
      <w:tr w:rsidR="00E65767" w14:paraId="7604FD31" w14:textId="77777777">
        <w:trPr>
          <w:trHeight w:val="285"/>
        </w:trPr>
        <w:tc>
          <w:tcPr>
            <w:tcW w:w="1095" w:type="dxa"/>
            <w:tcBorders>
              <w:top w:val="nil"/>
              <w:left w:val="nil"/>
              <w:bottom w:val="single" w:sz="8" w:space="0" w:color="000000" w:themeColor="text1"/>
              <w:right w:val="nil"/>
            </w:tcBorders>
            <w:tcMar>
              <w:top w:w="15" w:type="dxa"/>
              <w:left w:w="15" w:type="dxa"/>
              <w:right w:w="15" w:type="dxa"/>
            </w:tcMar>
            <w:vAlign w:val="center"/>
          </w:tcPr>
          <w:p w14:paraId="697B8F82" w14:textId="77777777" w:rsidR="00E65767" w:rsidRDefault="00D00B76">
            <w:pPr>
              <w:ind w:right="90"/>
              <w:jc w:val="right"/>
              <w:rPr>
                <w:rFonts w:ascii="Times New Roman" w:eastAsia="Arial" w:hAnsi="Times New Roman" w:cs="Times New Roman"/>
                <w:color w:val="000000" w:themeColor="text1"/>
                <w:sz w:val="16"/>
                <w:szCs w:val="16"/>
              </w:rPr>
            </w:pPr>
            <w:r>
              <w:rPr>
                <w:rFonts w:ascii="Times New Roman" w:hAnsi="Times New Roman" w:cs="Times New Roman" w:hint="eastAsia"/>
                <w:color w:val="000000" w:themeColor="text1"/>
                <w:sz w:val="16"/>
                <w:szCs w:val="16"/>
              </w:rPr>
              <w:t>Pancreas</w:t>
            </w:r>
          </w:p>
        </w:tc>
        <w:tc>
          <w:tcPr>
            <w:tcW w:w="525" w:type="dxa"/>
            <w:tcBorders>
              <w:top w:val="nil"/>
              <w:left w:val="nil"/>
              <w:bottom w:val="single" w:sz="8" w:space="0" w:color="000000" w:themeColor="text1"/>
              <w:right w:val="nil"/>
            </w:tcBorders>
            <w:tcMar>
              <w:top w:w="15" w:type="dxa"/>
              <w:left w:w="15" w:type="dxa"/>
              <w:right w:w="15" w:type="dxa"/>
            </w:tcMar>
            <w:vAlign w:val="center"/>
          </w:tcPr>
          <w:p w14:paraId="443D60D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43</w:t>
            </w:r>
          </w:p>
        </w:tc>
        <w:tc>
          <w:tcPr>
            <w:tcW w:w="752" w:type="dxa"/>
            <w:tcBorders>
              <w:top w:val="nil"/>
              <w:left w:val="nil"/>
              <w:bottom w:val="single" w:sz="8" w:space="0" w:color="000000" w:themeColor="text1"/>
              <w:right w:val="nil"/>
            </w:tcBorders>
            <w:tcMar>
              <w:top w:w="15" w:type="dxa"/>
              <w:left w:w="15" w:type="dxa"/>
              <w:right w:w="15" w:type="dxa"/>
            </w:tcMar>
            <w:vAlign w:val="center"/>
          </w:tcPr>
          <w:p w14:paraId="01B9FB0B" w14:textId="77777777" w:rsidR="00E65767" w:rsidRDefault="00E65767">
            <w:pPr>
              <w:rPr>
                <w:rFonts w:ascii="Times New Roman" w:hAnsi="Times New Roman" w:cs="Times New Roman"/>
              </w:rPr>
            </w:pPr>
          </w:p>
        </w:tc>
        <w:tc>
          <w:tcPr>
            <w:tcW w:w="747" w:type="dxa"/>
            <w:tcBorders>
              <w:top w:val="nil"/>
              <w:left w:val="nil"/>
              <w:bottom w:val="single" w:sz="8" w:space="0" w:color="000000" w:themeColor="text1"/>
              <w:right w:val="nil"/>
            </w:tcBorders>
            <w:tcMar>
              <w:top w:w="15" w:type="dxa"/>
              <w:left w:w="15" w:type="dxa"/>
              <w:right w:w="15" w:type="dxa"/>
            </w:tcMar>
            <w:vAlign w:val="center"/>
          </w:tcPr>
          <w:p w14:paraId="56E0990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83.7%</w:t>
            </w:r>
          </w:p>
        </w:tc>
        <w:tc>
          <w:tcPr>
            <w:tcW w:w="567" w:type="dxa"/>
            <w:tcBorders>
              <w:top w:val="nil"/>
              <w:left w:val="nil"/>
              <w:bottom w:val="single" w:sz="8" w:space="0" w:color="000000" w:themeColor="text1"/>
              <w:right w:val="nil"/>
            </w:tcBorders>
            <w:tcMar>
              <w:top w:w="15" w:type="dxa"/>
              <w:left w:w="15" w:type="dxa"/>
              <w:right w:w="15" w:type="dxa"/>
            </w:tcMar>
            <w:vAlign w:val="center"/>
          </w:tcPr>
          <w:p w14:paraId="015B9F0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69.4%</w:t>
            </w:r>
          </w:p>
        </w:tc>
        <w:tc>
          <w:tcPr>
            <w:tcW w:w="364" w:type="dxa"/>
            <w:tcBorders>
              <w:top w:val="nil"/>
              <w:left w:val="nil"/>
              <w:bottom w:val="single" w:sz="8" w:space="0" w:color="000000" w:themeColor="text1"/>
              <w:right w:val="nil"/>
            </w:tcBorders>
            <w:tcMar>
              <w:top w:w="15" w:type="dxa"/>
              <w:left w:w="15" w:type="dxa"/>
              <w:right w:w="15" w:type="dxa"/>
            </w:tcMar>
            <w:vAlign w:val="center"/>
          </w:tcPr>
          <w:p w14:paraId="32F189B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44</w:t>
            </w:r>
          </w:p>
        </w:tc>
        <w:tc>
          <w:tcPr>
            <w:tcW w:w="810" w:type="dxa"/>
            <w:tcBorders>
              <w:top w:val="nil"/>
              <w:left w:val="nil"/>
              <w:bottom w:val="single" w:sz="8" w:space="0" w:color="000000" w:themeColor="text1"/>
              <w:right w:val="nil"/>
            </w:tcBorders>
            <w:tcMar>
              <w:top w:w="15" w:type="dxa"/>
              <w:left w:w="15" w:type="dxa"/>
              <w:right w:w="15" w:type="dxa"/>
            </w:tcMar>
            <w:vAlign w:val="center"/>
          </w:tcPr>
          <w:p w14:paraId="773D2312" w14:textId="77777777" w:rsidR="00E65767" w:rsidRDefault="00E65767">
            <w:pPr>
              <w:rPr>
                <w:rFonts w:ascii="Times New Roman" w:hAnsi="Times New Roman" w:cs="Times New Roman"/>
              </w:rPr>
            </w:pPr>
          </w:p>
        </w:tc>
        <w:tc>
          <w:tcPr>
            <w:tcW w:w="720" w:type="dxa"/>
            <w:tcBorders>
              <w:top w:val="nil"/>
              <w:left w:val="nil"/>
              <w:bottom w:val="single" w:sz="8" w:space="0" w:color="000000" w:themeColor="text1"/>
              <w:right w:val="nil"/>
            </w:tcBorders>
            <w:tcMar>
              <w:top w:w="15" w:type="dxa"/>
              <w:left w:w="15" w:type="dxa"/>
              <w:right w:w="15" w:type="dxa"/>
            </w:tcMar>
            <w:vAlign w:val="center"/>
          </w:tcPr>
          <w:p w14:paraId="7F775CF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88.6%</w:t>
            </w:r>
          </w:p>
        </w:tc>
        <w:tc>
          <w:tcPr>
            <w:tcW w:w="540" w:type="dxa"/>
            <w:tcBorders>
              <w:top w:val="nil"/>
              <w:left w:val="nil"/>
              <w:bottom w:val="single" w:sz="8" w:space="0" w:color="000000" w:themeColor="text1"/>
              <w:right w:val="nil"/>
            </w:tcBorders>
            <w:tcMar>
              <w:top w:w="15" w:type="dxa"/>
              <w:left w:w="15" w:type="dxa"/>
              <w:right w:w="15" w:type="dxa"/>
            </w:tcMar>
            <w:vAlign w:val="center"/>
          </w:tcPr>
          <w:p w14:paraId="213655D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64.1%</w:t>
            </w:r>
          </w:p>
        </w:tc>
        <w:tc>
          <w:tcPr>
            <w:tcW w:w="360" w:type="dxa"/>
            <w:tcBorders>
              <w:top w:val="nil"/>
              <w:left w:val="nil"/>
              <w:bottom w:val="single" w:sz="8" w:space="0" w:color="000000" w:themeColor="text1"/>
              <w:right w:val="nil"/>
            </w:tcBorders>
            <w:tcMar>
              <w:top w:w="15" w:type="dxa"/>
              <w:left w:w="15" w:type="dxa"/>
              <w:right w:w="15" w:type="dxa"/>
            </w:tcMar>
            <w:vAlign w:val="center"/>
          </w:tcPr>
          <w:p w14:paraId="3C88A29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46</w:t>
            </w:r>
          </w:p>
        </w:tc>
        <w:tc>
          <w:tcPr>
            <w:tcW w:w="810" w:type="dxa"/>
            <w:tcBorders>
              <w:top w:val="nil"/>
              <w:left w:val="nil"/>
              <w:bottom w:val="single" w:sz="8" w:space="0" w:color="000000" w:themeColor="text1"/>
              <w:right w:val="nil"/>
            </w:tcBorders>
            <w:tcMar>
              <w:top w:w="15" w:type="dxa"/>
              <w:left w:w="15" w:type="dxa"/>
              <w:right w:w="15" w:type="dxa"/>
            </w:tcMar>
            <w:vAlign w:val="center"/>
          </w:tcPr>
          <w:p w14:paraId="60D1D072" w14:textId="77777777" w:rsidR="00E65767" w:rsidRDefault="00E65767">
            <w:pPr>
              <w:rPr>
                <w:rFonts w:ascii="Times New Roman" w:hAnsi="Times New Roman" w:cs="Times New Roman"/>
              </w:rPr>
            </w:pPr>
          </w:p>
        </w:tc>
        <w:tc>
          <w:tcPr>
            <w:tcW w:w="900" w:type="dxa"/>
            <w:tcBorders>
              <w:top w:val="nil"/>
              <w:left w:val="nil"/>
              <w:bottom w:val="single" w:sz="8" w:space="0" w:color="000000" w:themeColor="text1"/>
              <w:right w:val="nil"/>
            </w:tcBorders>
            <w:tcMar>
              <w:top w:w="15" w:type="dxa"/>
              <w:left w:w="15" w:type="dxa"/>
              <w:right w:w="15" w:type="dxa"/>
            </w:tcMar>
            <w:vAlign w:val="center"/>
          </w:tcPr>
          <w:p w14:paraId="6C36869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87.0%</w:t>
            </w:r>
          </w:p>
        </w:tc>
        <w:tc>
          <w:tcPr>
            <w:tcW w:w="540" w:type="dxa"/>
            <w:tcBorders>
              <w:top w:val="nil"/>
              <w:left w:val="nil"/>
              <w:bottom w:val="single" w:sz="8" w:space="0" w:color="000000" w:themeColor="text1"/>
              <w:right w:val="nil"/>
            </w:tcBorders>
            <w:tcMar>
              <w:top w:w="15" w:type="dxa"/>
              <w:left w:w="15" w:type="dxa"/>
              <w:right w:w="15" w:type="dxa"/>
            </w:tcMar>
            <w:vAlign w:val="center"/>
          </w:tcPr>
          <w:p w14:paraId="02D6659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65.0%</w:t>
            </w:r>
          </w:p>
        </w:tc>
      </w:tr>
    </w:tbl>
    <w:p w14:paraId="387233BE" w14:textId="77777777" w:rsidR="00E65767" w:rsidRDefault="00E65767">
      <w:pPr>
        <w:rPr>
          <w:rFonts w:ascii="Times New Roman" w:eastAsia="Times New Roman" w:hAnsi="Times New Roman" w:cs="Times New Roman"/>
          <w:sz w:val="20"/>
          <w:szCs w:val="20"/>
        </w:rPr>
      </w:pPr>
    </w:p>
    <w:p w14:paraId="1037E302" w14:textId="6F71FB6E"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TOO ACC is the percentage of accurate calls for tissue-of-origin localization. </w:t>
      </w:r>
      <w:r w:rsidR="00E1614F">
        <w:rPr>
          <w:rFonts w:ascii="Times New Roman" w:hAnsi="Times New Roman" w:cs="Times New Roman" w:hint="eastAsia"/>
          <w:sz w:val="20"/>
          <w:szCs w:val="20"/>
        </w:rPr>
        <w:t>The</w:t>
      </w:r>
      <w:r w:rsidR="00E1614F">
        <w:rPr>
          <w:rFonts w:ascii="Times New Roman" w:hAnsi="Times New Roman" w:cs="Times New Roman"/>
          <w:sz w:val="20"/>
          <w:szCs w:val="20"/>
        </w:rPr>
        <w:t xml:space="preserve"> </w:t>
      </w:r>
      <w:r>
        <w:rPr>
          <w:rFonts w:ascii="Times New Roman" w:hAnsi="Times New Roman" w:cs="Times New Roman"/>
          <w:sz w:val="20"/>
          <w:szCs w:val="20"/>
        </w:rPr>
        <w:t>s</w:t>
      </w:r>
      <w:r>
        <w:rPr>
          <w:rFonts w:ascii="Times New Roman" w:eastAsia="Times New Roman" w:hAnsi="Times New Roman" w:cs="Times New Roman"/>
          <w:sz w:val="20"/>
          <w:szCs w:val="20"/>
        </w:rPr>
        <w:t>pecificity of 95.8%/95.8%/94.4% in the training/validation/test set was used to evaluate the performance.</w:t>
      </w:r>
    </w:p>
    <w:p w14:paraId="4B0C752E" w14:textId="77777777" w:rsidR="00E65767" w:rsidRDefault="00E65767">
      <w:pPr>
        <w:rPr>
          <w:rFonts w:ascii="Times New Roman" w:eastAsia="Times New Roman" w:hAnsi="Times New Roman" w:cs="Times New Roman"/>
          <w:sz w:val="20"/>
          <w:szCs w:val="20"/>
        </w:rPr>
      </w:pPr>
    </w:p>
    <w:p w14:paraId="37F83B0E" w14:textId="77777777" w:rsidR="00E65767" w:rsidRDefault="00E65767">
      <w:pPr>
        <w:rPr>
          <w:rFonts w:ascii="Times New Roman" w:eastAsia="Times New Roman" w:hAnsi="Times New Roman" w:cs="Times New Roman"/>
          <w:sz w:val="20"/>
          <w:szCs w:val="20"/>
        </w:rPr>
      </w:pPr>
    </w:p>
    <w:p w14:paraId="48FE5DA7"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15BBA24" w14:textId="444AF59E"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w:t>
      </w:r>
      <w:r w:rsidR="00363903">
        <w:rPr>
          <w:rFonts w:ascii="Times New Roman" w:eastAsia="宋体" w:hAnsi="Times New Roman" w:cs="Times New Roman" w:hint="eastAsia"/>
          <w:b/>
          <w:bCs/>
          <w:sz w:val="24"/>
          <w:szCs w:val="24"/>
        </w:rPr>
        <w:t>8</w:t>
      </w:r>
      <w:r>
        <w:rPr>
          <w:rFonts w:ascii="Times New Roman" w:eastAsia="Times New Roman" w:hAnsi="Times New Roman" w:cs="Times New Roman"/>
          <w:b/>
          <w:bCs/>
          <w:sz w:val="24"/>
          <w:szCs w:val="24"/>
        </w:rPr>
        <w:t xml:space="preserve">. Accuracy of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at </w:t>
      </w:r>
      <w:r w:rsidR="00363903">
        <w:rPr>
          <w:rFonts w:ascii="Times New Roman" w:hAnsi="Times New Roman" w:cs="Times New Roman" w:hint="eastAsia"/>
          <w:b/>
          <w:bCs/>
          <w:sz w:val="24"/>
          <w:szCs w:val="24"/>
        </w:rPr>
        <w:t>the</w:t>
      </w:r>
      <w:r w:rsidR="00363903">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specificity of 100%/99.0%/100%</w:t>
      </w:r>
    </w:p>
    <w:p w14:paraId="1700D531" w14:textId="77777777" w:rsidR="00E65767" w:rsidRDefault="00E65767">
      <w:pPr>
        <w:rPr>
          <w:rFonts w:ascii="Times New Roman" w:hAnsi="Times New Roman" w:cs="Times New Roman"/>
        </w:rPr>
      </w:pPr>
    </w:p>
    <w:tbl>
      <w:tblPr>
        <w:tblW w:w="9828" w:type="dxa"/>
        <w:jc w:val="center"/>
        <w:tblLayout w:type="fixed"/>
        <w:tblLook w:val="04A0" w:firstRow="1" w:lastRow="0" w:firstColumn="1" w:lastColumn="0" w:noHBand="0" w:noVBand="1"/>
      </w:tblPr>
      <w:tblGrid>
        <w:gridCol w:w="1080"/>
        <w:gridCol w:w="432"/>
        <w:gridCol w:w="756"/>
        <w:gridCol w:w="756"/>
        <w:gridCol w:w="1026"/>
        <w:gridCol w:w="486"/>
        <w:gridCol w:w="756"/>
        <w:gridCol w:w="756"/>
        <w:gridCol w:w="972"/>
        <w:gridCol w:w="540"/>
        <w:gridCol w:w="756"/>
        <w:gridCol w:w="756"/>
        <w:gridCol w:w="756"/>
      </w:tblGrid>
      <w:tr w:rsidR="00E65767" w14:paraId="0C08D83C" w14:textId="77777777">
        <w:trPr>
          <w:trHeight w:val="555"/>
          <w:jc w:val="center"/>
        </w:trPr>
        <w:tc>
          <w:tcPr>
            <w:tcW w:w="1080" w:type="dxa"/>
            <w:vMerge w:val="restart"/>
            <w:tcBorders>
              <w:top w:val="single" w:sz="8" w:space="0" w:color="000000" w:themeColor="text1"/>
              <w:left w:val="nil"/>
              <w:bottom w:val="nil"/>
              <w:right w:val="nil"/>
            </w:tcBorders>
            <w:tcMar>
              <w:top w:w="15" w:type="dxa"/>
              <w:left w:w="15" w:type="dxa"/>
              <w:right w:w="15" w:type="dxa"/>
            </w:tcMar>
            <w:vAlign w:val="center"/>
          </w:tcPr>
          <w:p w14:paraId="15FF71AD"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Category</w:t>
            </w:r>
          </w:p>
        </w:tc>
        <w:tc>
          <w:tcPr>
            <w:tcW w:w="2970"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03B8A82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Training set</w:t>
            </w:r>
          </w:p>
        </w:tc>
        <w:tc>
          <w:tcPr>
            <w:tcW w:w="2970"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E17C3B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Validation set</w:t>
            </w:r>
          </w:p>
        </w:tc>
        <w:tc>
          <w:tcPr>
            <w:tcW w:w="2808" w:type="dxa"/>
            <w:gridSpan w:val="4"/>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0BD5F9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Test set</w:t>
            </w:r>
          </w:p>
        </w:tc>
      </w:tr>
      <w:tr w:rsidR="00E65767" w14:paraId="34ACB946" w14:textId="77777777">
        <w:trPr>
          <w:trHeight w:val="285"/>
          <w:jc w:val="center"/>
        </w:trPr>
        <w:tc>
          <w:tcPr>
            <w:tcW w:w="1080" w:type="dxa"/>
            <w:vMerge/>
            <w:vAlign w:val="center"/>
          </w:tcPr>
          <w:p w14:paraId="4A5C2800" w14:textId="77777777" w:rsidR="00E65767" w:rsidRDefault="00E65767">
            <w:pPr>
              <w:rPr>
                <w:rFonts w:ascii="Times New Roman" w:hAnsi="Times New Roman" w:cs="Times New Roman"/>
              </w:rPr>
            </w:pPr>
          </w:p>
        </w:tc>
        <w:tc>
          <w:tcPr>
            <w:tcW w:w="432"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C77564D" w14:textId="77777777" w:rsidR="00E65767" w:rsidRDefault="00D00B76">
            <w:pPr>
              <w:jc w:val="center"/>
              <w:rPr>
                <w:rFonts w:ascii="Times New Roman" w:eastAsia="宋体" w:hAnsi="Times New Roman" w:cs="Times New Roman"/>
              </w:rPr>
            </w:pPr>
            <w:r>
              <w:rPr>
                <w:rFonts w:ascii="Times New Roman" w:eastAsia="宋体" w:hAnsi="Times New Roman" w:cs="Times New Roman"/>
                <w:i/>
                <w:iCs/>
                <w:color w:val="000000" w:themeColor="text1"/>
                <w:sz w:val="16"/>
                <w:szCs w:val="16"/>
              </w:rPr>
              <w:t>N</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19369AB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ED9668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102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53EDD9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c>
          <w:tcPr>
            <w:tcW w:w="48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67C72166" w14:textId="77777777" w:rsidR="00E65767" w:rsidRDefault="00D00B76">
            <w:pPr>
              <w:jc w:val="center"/>
              <w:rPr>
                <w:rFonts w:ascii="Times New Roman" w:eastAsia="宋体" w:hAnsi="Times New Roman" w:cs="Times New Roman"/>
              </w:rPr>
            </w:pPr>
            <w:r>
              <w:rPr>
                <w:rFonts w:ascii="Times New Roman" w:eastAsia="宋体" w:hAnsi="Times New Roman" w:cs="Times New Roman"/>
                <w:i/>
                <w:iCs/>
                <w:color w:val="000000" w:themeColor="text1"/>
                <w:sz w:val="16"/>
                <w:szCs w:val="16"/>
              </w:rPr>
              <w:t>N</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D592D7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131AE7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972"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9FE86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c>
          <w:tcPr>
            <w:tcW w:w="54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48977C7" w14:textId="77777777" w:rsidR="00E65767" w:rsidRDefault="00D00B76">
            <w:pPr>
              <w:jc w:val="center"/>
              <w:rPr>
                <w:rFonts w:ascii="Times New Roman" w:eastAsia="宋体" w:hAnsi="Times New Roman" w:cs="Times New Roman"/>
              </w:rPr>
            </w:pPr>
            <w:r>
              <w:rPr>
                <w:rFonts w:ascii="Times New Roman" w:eastAsia="宋体" w:hAnsi="Times New Roman" w:cs="Times New Roman"/>
                <w:i/>
                <w:iCs/>
                <w:color w:val="000000" w:themeColor="text1"/>
                <w:sz w:val="16"/>
                <w:szCs w:val="16"/>
              </w:rPr>
              <w:t>N</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8C4C17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Specificity</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3F3DF61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Sensitivity</w:t>
            </w:r>
          </w:p>
        </w:tc>
        <w:tc>
          <w:tcPr>
            <w:tcW w:w="7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716119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TOO ACC</w:t>
            </w:r>
          </w:p>
        </w:tc>
      </w:tr>
      <w:tr w:rsidR="00E65767" w14:paraId="3EEA0779" w14:textId="77777777">
        <w:trPr>
          <w:trHeight w:val="300"/>
          <w:jc w:val="center"/>
        </w:trPr>
        <w:tc>
          <w:tcPr>
            <w:tcW w:w="1080" w:type="dxa"/>
            <w:tcBorders>
              <w:top w:val="single" w:sz="8" w:space="0" w:color="000000" w:themeColor="text1"/>
              <w:left w:val="nil"/>
              <w:bottom w:val="nil"/>
              <w:right w:val="nil"/>
            </w:tcBorders>
            <w:tcMar>
              <w:top w:w="15" w:type="dxa"/>
              <w:left w:w="15" w:type="dxa"/>
              <w:right w:w="15" w:type="dxa"/>
            </w:tcMar>
            <w:vAlign w:val="center"/>
          </w:tcPr>
          <w:p w14:paraId="614C84D9" w14:textId="77777777" w:rsidR="00E65767" w:rsidRDefault="00D00B76">
            <w:pPr>
              <w:rPr>
                <w:rFonts w:ascii="Times New Roman" w:hAnsi="Times New Roman" w:cs="Times New Roman"/>
              </w:rPr>
            </w:pPr>
            <w:r>
              <w:rPr>
                <w:rFonts w:ascii="Times New Roman" w:eastAsia="Arial" w:hAnsi="Times New Roman" w:cs="Times New Roman"/>
                <w:b/>
                <w:bCs/>
                <w:color w:val="000000" w:themeColor="text1"/>
                <w:sz w:val="20"/>
                <w:szCs w:val="20"/>
              </w:rPr>
              <w:t>Non-cancer</w:t>
            </w:r>
          </w:p>
        </w:tc>
        <w:tc>
          <w:tcPr>
            <w:tcW w:w="432" w:type="dxa"/>
            <w:tcBorders>
              <w:top w:val="single" w:sz="8" w:space="0" w:color="000000" w:themeColor="text1"/>
              <w:left w:val="nil"/>
              <w:bottom w:val="nil"/>
              <w:right w:val="nil"/>
            </w:tcBorders>
            <w:tcMar>
              <w:top w:w="15" w:type="dxa"/>
              <w:left w:w="15" w:type="dxa"/>
              <w:right w:w="15" w:type="dxa"/>
            </w:tcMar>
            <w:vAlign w:val="center"/>
          </w:tcPr>
          <w:p w14:paraId="4F91718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708</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19BDACE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100%</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1C9DDCE0" w14:textId="77777777" w:rsidR="00E65767" w:rsidRDefault="00E65767">
            <w:pPr>
              <w:rPr>
                <w:rFonts w:ascii="Times New Roman" w:hAnsi="Times New Roman" w:cs="Times New Roman"/>
              </w:rPr>
            </w:pPr>
          </w:p>
        </w:tc>
        <w:tc>
          <w:tcPr>
            <w:tcW w:w="1026" w:type="dxa"/>
            <w:tcBorders>
              <w:top w:val="single" w:sz="8" w:space="0" w:color="000000" w:themeColor="text1"/>
              <w:left w:val="nil"/>
              <w:bottom w:val="nil"/>
              <w:right w:val="nil"/>
            </w:tcBorders>
            <w:tcMar>
              <w:top w:w="15" w:type="dxa"/>
              <w:left w:w="15" w:type="dxa"/>
              <w:right w:w="15" w:type="dxa"/>
            </w:tcMar>
            <w:vAlign w:val="center"/>
          </w:tcPr>
          <w:p w14:paraId="6F2F4C7F" w14:textId="77777777" w:rsidR="00E65767" w:rsidRDefault="00E65767">
            <w:pPr>
              <w:rPr>
                <w:rFonts w:ascii="Times New Roman" w:hAnsi="Times New Roman" w:cs="Times New Roman"/>
              </w:rPr>
            </w:pPr>
          </w:p>
        </w:tc>
        <w:tc>
          <w:tcPr>
            <w:tcW w:w="486" w:type="dxa"/>
            <w:tcBorders>
              <w:top w:val="single" w:sz="8" w:space="0" w:color="000000" w:themeColor="text1"/>
              <w:left w:val="nil"/>
              <w:bottom w:val="nil"/>
              <w:right w:val="nil"/>
            </w:tcBorders>
            <w:tcMar>
              <w:top w:w="15" w:type="dxa"/>
              <w:left w:w="15" w:type="dxa"/>
              <w:right w:w="15" w:type="dxa"/>
            </w:tcMar>
            <w:vAlign w:val="center"/>
          </w:tcPr>
          <w:p w14:paraId="04969D2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707</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21177BC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99.0%</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1CF3FA8D" w14:textId="77777777" w:rsidR="00E65767" w:rsidRDefault="00E65767">
            <w:pPr>
              <w:rPr>
                <w:rFonts w:ascii="Times New Roman" w:hAnsi="Times New Roman" w:cs="Times New Roman"/>
              </w:rPr>
            </w:pPr>
          </w:p>
        </w:tc>
        <w:tc>
          <w:tcPr>
            <w:tcW w:w="972" w:type="dxa"/>
            <w:tcBorders>
              <w:top w:val="single" w:sz="8" w:space="0" w:color="000000" w:themeColor="text1"/>
              <w:left w:val="nil"/>
              <w:bottom w:val="nil"/>
              <w:right w:val="nil"/>
            </w:tcBorders>
            <w:tcMar>
              <w:top w:w="15" w:type="dxa"/>
              <w:left w:w="15" w:type="dxa"/>
              <w:right w:w="15" w:type="dxa"/>
            </w:tcMar>
            <w:vAlign w:val="center"/>
          </w:tcPr>
          <w:p w14:paraId="56DFBFB9" w14:textId="77777777" w:rsidR="00E65767" w:rsidRDefault="00E65767">
            <w:pPr>
              <w:rPr>
                <w:rFonts w:ascii="Times New Roman" w:hAnsi="Times New Roman" w:cs="Times New Roman"/>
              </w:rPr>
            </w:pPr>
          </w:p>
        </w:tc>
        <w:tc>
          <w:tcPr>
            <w:tcW w:w="540" w:type="dxa"/>
            <w:tcBorders>
              <w:top w:val="single" w:sz="8" w:space="0" w:color="000000" w:themeColor="text1"/>
              <w:left w:val="nil"/>
              <w:bottom w:val="nil"/>
              <w:right w:val="nil"/>
            </w:tcBorders>
            <w:tcMar>
              <w:top w:w="15" w:type="dxa"/>
              <w:left w:w="15" w:type="dxa"/>
              <w:right w:w="15" w:type="dxa"/>
            </w:tcMar>
            <w:vAlign w:val="center"/>
          </w:tcPr>
          <w:p w14:paraId="60CB078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485</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67EBBDE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100.%</w:t>
            </w:r>
          </w:p>
        </w:tc>
        <w:tc>
          <w:tcPr>
            <w:tcW w:w="756" w:type="dxa"/>
            <w:tcBorders>
              <w:top w:val="single" w:sz="8" w:space="0" w:color="000000" w:themeColor="text1"/>
              <w:left w:val="nil"/>
              <w:bottom w:val="nil"/>
              <w:right w:val="nil"/>
            </w:tcBorders>
            <w:tcMar>
              <w:top w:w="15" w:type="dxa"/>
              <w:left w:w="15" w:type="dxa"/>
              <w:right w:w="15" w:type="dxa"/>
            </w:tcMar>
            <w:vAlign w:val="center"/>
          </w:tcPr>
          <w:p w14:paraId="59E0F8D2" w14:textId="77777777" w:rsidR="00E65767" w:rsidRDefault="00E65767">
            <w:pPr>
              <w:rPr>
                <w:rFonts w:ascii="Times New Roman" w:hAnsi="Times New Roman" w:cs="Times New Roman"/>
              </w:rPr>
            </w:pPr>
          </w:p>
        </w:tc>
        <w:tc>
          <w:tcPr>
            <w:tcW w:w="756" w:type="dxa"/>
            <w:tcBorders>
              <w:top w:val="single" w:sz="8" w:space="0" w:color="000000" w:themeColor="text1"/>
              <w:left w:val="nil"/>
              <w:bottom w:val="nil"/>
              <w:right w:val="nil"/>
            </w:tcBorders>
            <w:tcMar>
              <w:top w:w="15" w:type="dxa"/>
              <w:left w:w="15" w:type="dxa"/>
              <w:right w:w="15" w:type="dxa"/>
            </w:tcMar>
            <w:vAlign w:val="center"/>
          </w:tcPr>
          <w:p w14:paraId="26B66915" w14:textId="77777777" w:rsidR="00E65767" w:rsidRDefault="00E65767">
            <w:pPr>
              <w:rPr>
                <w:rFonts w:ascii="Times New Roman" w:hAnsi="Times New Roman" w:cs="Times New Roman"/>
              </w:rPr>
            </w:pPr>
          </w:p>
        </w:tc>
      </w:tr>
      <w:tr w:rsidR="00E65767" w14:paraId="603A39B6" w14:textId="77777777">
        <w:trPr>
          <w:trHeight w:val="285"/>
          <w:jc w:val="center"/>
        </w:trPr>
        <w:tc>
          <w:tcPr>
            <w:tcW w:w="1080" w:type="dxa"/>
            <w:tcBorders>
              <w:top w:val="nil"/>
              <w:left w:val="nil"/>
              <w:bottom w:val="nil"/>
              <w:right w:val="nil"/>
            </w:tcBorders>
            <w:tcMar>
              <w:top w:w="15" w:type="dxa"/>
              <w:left w:w="15" w:type="dxa"/>
              <w:right w:w="15" w:type="dxa"/>
            </w:tcMar>
            <w:vAlign w:val="center"/>
          </w:tcPr>
          <w:p w14:paraId="332D7351" w14:textId="77777777" w:rsidR="00E65767" w:rsidRDefault="00D00B76">
            <w:pPr>
              <w:rPr>
                <w:rFonts w:ascii="Times New Roman" w:hAnsi="Times New Roman" w:cs="Times New Roman"/>
              </w:rPr>
            </w:pPr>
            <w:r>
              <w:rPr>
                <w:rFonts w:ascii="Times New Roman" w:eastAsia="Arial" w:hAnsi="Times New Roman" w:cs="Times New Roman"/>
                <w:b/>
                <w:bCs/>
                <w:color w:val="000000" w:themeColor="text1"/>
                <w:sz w:val="20"/>
                <w:szCs w:val="20"/>
              </w:rPr>
              <w:t>Cancer</w:t>
            </w:r>
          </w:p>
        </w:tc>
        <w:tc>
          <w:tcPr>
            <w:tcW w:w="432" w:type="dxa"/>
            <w:tcBorders>
              <w:top w:val="nil"/>
              <w:left w:val="nil"/>
              <w:bottom w:val="nil"/>
              <w:right w:val="nil"/>
            </w:tcBorders>
            <w:tcMar>
              <w:top w:w="15" w:type="dxa"/>
              <w:left w:w="15" w:type="dxa"/>
              <w:right w:w="15" w:type="dxa"/>
            </w:tcMar>
            <w:vAlign w:val="center"/>
          </w:tcPr>
          <w:p w14:paraId="71ADB36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529</w:t>
            </w:r>
          </w:p>
        </w:tc>
        <w:tc>
          <w:tcPr>
            <w:tcW w:w="756" w:type="dxa"/>
            <w:tcBorders>
              <w:top w:val="nil"/>
              <w:left w:val="nil"/>
              <w:bottom w:val="nil"/>
              <w:right w:val="nil"/>
            </w:tcBorders>
            <w:tcMar>
              <w:top w:w="15" w:type="dxa"/>
              <w:left w:w="15" w:type="dxa"/>
              <w:right w:w="15" w:type="dxa"/>
            </w:tcMar>
            <w:vAlign w:val="center"/>
          </w:tcPr>
          <w:p w14:paraId="2FC87379"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3802C8F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66.2%</w:t>
            </w:r>
          </w:p>
        </w:tc>
        <w:tc>
          <w:tcPr>
            <w:tcW w:w="1026" w:type="dxa"/>
            <w:tcBorders>
              <w:top w:val="nil"/>
              <w:left w:val="nil"/>
              <w:bottom w:val="nil"/>
              <w:right w:val="nil"/>
            </w:tcBorders>
            <w:tcMar>
              <w:top w:w="15" w:type="dxa"/>
              <w:left w:w="15" w:type="dxa"/>
              <w:right w:w="15" w:type="dxa"/>
            </w:tcMar>
            <w:vAlign w:val="center"/>
          </w:tcPr>
          <w:p w14:paraId="5DE3932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84.6%</w:t>
            </w:r>
          </w:p>
        </w:tc>
        <w:tc>
          <w:tcPr>
            <w:tcW w:w="486" w:type="dxa"/>
            <w:tcBorders>
              <w:top w:val="nil"/>
              <w:left w:val="nil"/>
              <w:bottom w:val="nil"/>
              <w:right w:val="nil"/>
            </w:tcBorders>
            <w:tcMar>
              <w:top w:w="15" w:type="dxa"/>
              <w:left w:w="15" w:type="dxa"/>
              <w:right w:w="15" w:type="dxa"/>
            </w:tcMar>
            <w:vAlign w:val="center"/>
          </w:tcPr>
          <w:p w14:paraId="7E92061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528</w:t>
            </w:r>
          </w:p>
        </w:tc>
        <w:tc>
          <w:tcPr>
            <w:tcW w:w="756" w:type="dxa"/>
            <w:tcBorders>
              <w:top w:val="nil"/>
              <w:left w:val="nil"/>
              <w:bottom w:val="nil"/>
              <w:right w:val="nil"/>
            </w:tcBorders>
            <w:tcMar>
              <w:top w:w="15" w:type="dxa"/>
              <w:left w:w="15" w:type="dxa"/>
              <w:right w:w="15" w:type="dxa"/>
            </w:tcMar>
            <w:vAlign w:val="center"/>
          </w:tcPr>
          <w:p w14:paraId="43001A36"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75FA67A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64.0%</w:t>
            </w:r>
          </w:p>
        </w:tc>
        <w:tc>
          <w:tcPr>
            <w:tcW w:w="972" w:type="dxa"/>
            <w:tcBorders>
              <w:top w:val="nil"/>
              <w:left w:val="nil"/>
              <w:bottom w:val="nil"/>
              <w:right w:val="nil"/>
            </w:tcBorders>
            <w:tcMar>
              <w:top w:w="15" w:type="dxa"/>
              <w:left w:w="15" w:type="dxa"/>
              <w:right w:w="15" w:type="dxa"/>
            </w:tcMar>
            <w:vAlign w:val="center"/>
          </w:tcPr>
          <w:p w14:paraId="226749F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82.8%</w:t>
            </w:r>
          </w:p>
        </w:tc>
        <w:tc>
          <w:tcPr>
            <w:tcW w:w="540" w:type="dxa"/>
            <w:tcBorders>
              <w:top w:val="nil"/>
              <w:left w:val="nil"/>
              <w:bottom w:val="nil"/>
              <w:right w:val="nil"/>
            </w:tcBorders>
            <w:tcMar>
              <w:top w:w="15" w:type="dxa"/>
              <w:left w:w="15" w:type="dxa"/>
              <w:right w:w="15" w:type="dxa"/>
            </w:tcMar>
            <w:vAlign w:val="center"/>
          </w:tcPr>
          <w:p w14:paraId="6F8C2EC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298</w:t>
            </w:r>
          </w:p>
        </w:tc>
        <w:tc>
          <w:tcPr>
            <w:tcW w:w="756" w:type="dxa"/>
            <w:tcBorders>
              <w:top w:val="nil"/>
              <w:left w:val="nil"/>
              <w:bottom w:val="nil"/>
              <w:right w:val="nil"/>
            </w:tcBorders>
            <w:tcMar>
              <w:top w:w="15" w:type="dxa"/>
              <w:left w:w="15" w:type="dxa"/>
              <w:right w:w="15" w:type="dxa"/>
            </w:tcMar>
            <w:vAlign w:val="center"/>
          </w:tcPr>
          <w:p w14:paraId="6FEADFFB"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209F84D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63.1%</w:t>
            </w:r>
          </w:p>
        </w:tc>
        <w:tc>
          <w:tcPr>
            <w:tcW w:w="756" w:type="dxa"/>
            <w:tcBorders>
              <w:top w:val="nil"/>
              <w:left w:val="nil"/>
              <w:bottom w:val="nil"/>
              <w:right w:val="nil"/>
            </w:tcBorders>
            <w:tcMar>
              <w:top w:w="15" w:type="dxa"/>
              <w:left w:w="15" w:type="dxa"/>
              <w:right w:w="15" w:type="dxa"/>
            </w:tcMar>
            <w:vAlign w:val="center"/>
          </w:tcPr>
          <w:p w14:paraId="22B6F74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81.4%</w:t>
            </w:r>
          </w:p>
        </w:tc>
      </w:tr>
      <w:tr w:rsidR="00E65767" w14:paraId="47D6A404" w14:textId="77777777">
        <w:trPr>
          <w:trHeight w:val="345"/>
          <w:jc w:val="center"/>
        </w:trPr>
        <w:tc>
          <w:tcPr>
            <w:tcW w:w="1080" w:type="dxa"/>
            <w:tcBorders>
              <w:top w:val="nil"/>
              <w:left w:val="nil"/>
              <w:bottom w:val="nil"/>
              <w:right w:val="nil"/>
            </w:tcBorders>
            <w:tcMar>
              <w:top w:w="15" w:type="dxa"/>
              <w:left w:w="15" w:type="dxa"/>
              <w:right w:w="15" w:type="dxa"/>
            </w:tcMar>
            <w:vAlign w:val="center"/>
          </w:tcPr>
          <w:p w14:paraId="34C4D4CF"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16"/>
                <w:szCs w:val="16"/>
              </w:rPr>
              <w:t>Colorectum</w:t>
            </w:r>
          </w:p>
        </w:tc>
        <w:tc>
          <w:tcPr>
            <w:tcW w:w="432" w:type="dxa"/>
            <w:tcBorders>
              <w:top w:val="nil"/>
              <w:left w:val="nil"/>
              <w:bottom w:val="nil"/>
              <w:right w:val="nil"/>
            </w:tcBorders>
            <w:tcMar>
              <w:top w:w="15" w:type="dxa"/>
              <w:left w:w="15" w:type="dxa"/>
              <w:right w:w="15" w:type="dxa"/>
            </w:tcMar>
            <w:vAlign w:val="center"/>
          </w:tcPr>
          <w:p w14:paraId="7E24CCE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90</w:t>
            </w:r>
          </w:p>
        </w:tc>
        <w:tc>
          <w:tcPr>
            <w:tcW w:w="756" w:type="dxa"/>
            <w:tcBorders>
              <w:top w:val="nil"/>
              <w:left w:val="nil"/>
              <w:bottom w:val="nil"/>
              <w:right w:val="nil"/>
            </w:tcBorders>
            <w:tcMar>
              <w:top w:w="15" w:type="dxa"/>
              <w:left w:w="15" w:type="dxa"/>
              <w:right w:w="15" w:type="dxa"/>
            </w:tcMar>
            <w:vAlign w:val="center"/>
          </w:tcPr>
          <w:p w14:paraId="64D6CE74"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1FBB2C0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72.2%</w:t>
            </w:r>
          </w:p>
        </w:tc>
        <w:tc>
          <w:tcPr>
            <w:tcW w:w="1026" w:type="dxa"/>
            <w:tcBorders>
              <w:top w:val="nil"/>
              <w:left w:val="nil"/>
              <w:bottom w:val="nil"/>
              <w:right w:val="nil"/>
            </w:tcBorders>
            <w:tcMar>
              <w:top w:w="15" w:type="dxa"/>
              <w:left w:w="15" w:type="dxa"/>
              <w:right w:w="15" w:type="dxa"/>
            </w:tcMar>
            <w:vAlign w:val="center"/>
          </w:tcPr>
          <w:p w14:paraId="6A95EED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73.8%</w:t>
            </w:r>
          </w:p>
        </w:tc>
        <w:tc>
          <w:tcPr>
            <w:tcW w:w="486" w:type="dxa"/>
            <w:tcBorders>
              <w:top w:val="nil"/>
              <w:left w:val="nil"/>
              <w:bottom w:val="nil"/>
              <w:right w:val="nil"/>
            </w:tcBorders>
            <w:tcMar>
              <w:top w:w="15" w:type="dxa"/>
              <w:left w:w="15" w:type="dxa"/>
              <w:right w:w="15" w:type="dxa"/>
            </w:tcMar>
            <w:vAlign w:val="center"/>
          </w:tcPr>
          <w:p w14:paraId="14F8EBE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90</w:t>
            </w:r>
          </w:p>
        </w:tc>
        <w:tc>
          <w:tcPr>
            <w:tcW w:w="756" w:type="dxa"/>
            <w:tcBorders>
              <w:top w:val="nil"/>
              <w:left w:val="nil"/>
              <w:bottom w:val="nil"/>
              <w:right w:val="nil"/>
            </w:tcBorders>
            <w:tcMar>
              <w:top w:w="15" w:type="dxa"/>
              <w:left w:w="15" w:type="dxa"/>
              <w:right w:w="15" w:type="dxa"/>
            </w:tcMar>
            <w:vAlign w:val="center"/>
          </w:tcPr>
          <w:p w14:paraId="2C7EB411"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13CEBE0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70.0%</w:t>
            </w:r>
          </w:p>
        </w:tc>
        <w:tc>
          <w:tcPr>
            <w:tcW w:w="972" w:type="dxa"/>
            <w:tcBorders>
              <w:top w:val="nil"/>
              <w:left w:val="nil"/>
              <w:bottom w:val="nil"/>
              <w:right w:val="nil"/>
            </w:tcBorders>
            <w:tcMar>
              <w:top w:w="15" w:type="dxa"/>
              <w:left w:w="15" w:type="dxa"/>
              <w:right w:w="15" w:type="dxa"/>
            </w:tcMar>
            <w:vAlign w:val="center"/>
          </w:tcPr>
          <w:p w14:paraId="7D5CE1D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77.8%</w:t>
            </w:r>
          </w:p>
        </w:tc>
        <w:tc>
          <w:tcPr>
            <w:tcW w:w="540" w:type="dxa"/>
            <w:tcBorders>
              <w:top w:val="nil"/>
              <w:left w:val="nil"/>
              <w:bottom w:val="nil"/>
              <w:right w:val="nil"/>
            </w:tcBorders>
            <w:tcMar>
              <w:top w:w="15" w:type="dxa"/>
              <w:left w:w="15" w:type="dxa"/>
              <w:right w:w="15" w:type="dxa"/>
            </w:tcMar>
            <w:vAlign w:val="center"/>
          </w:tcPr>
          <w:p w14:paraId="6F4FEF8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69</w:t>
            </w:r>
          </w:p>
        </w:tc>
        <w:tc>
          <w:tcPr>
            <w:tcW w:w="756" w:type="dxa"/>
            <w:tcBorders>
              <w:top w:val="nil"/>
              <w:left w:val="nil"/>
              <w:bottom w:val="nil"/>
              <w:right w:val="nil"/>
            </w:tcBorders>
            <w:tcMar>
              <w:top w:w="15" w:type="dxa"/>
              <w:left w:w="15" w:type="dxa"/>
              <w:right w:w="15" w:type="dxa"/>
            </w:tcMar>
            <w:vAlign w:val="center"/>
          </w:tcPr>
          <w:p w14:paraId="68A42D4F"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7D6B1CD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65.2%</w:t>
            </w:r>
          </w:p>
        </w:tc>
        <w:tc>
          <w:tcPr>
            <w:tcW w:w="756" w:type="dxa"/>
            <w:tcBorders>
              <w:top w:val="nil"/>
              <w:left w:val="nil"/>
              <w:bottom w:val="nil"/>
              <w:right w:val="nil"/>
            </w:tcBorders>
            <w:tcMar>
              <w:top w:w="15" w:type="dxa"/>
              <w:left w:w="15" w:type="dxa"/>
              <w:right w:w="15" w:type="dxa"/>
            </w:tcMar>
            <w:vAlign w:val="center"/>
          </w:tcPr>
          <w:p w14:paraId="113F637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75.5%</w:t>
            </w:r>
          </w:p>
        </w:tc>
      </w:tr>
      <w:tr w:rsidR="00E65767" w14:paraId="19746A76" w14:textId="77777777">
        <w:trPr>
          <w:trHeight w:val="336"/>
          <w:jc w:val="center"/>
        </w:trPr>
        <w:tc>
          <w:tcPr>
            <w:tcW w:w="1080" w:type="dxa"/>
            <w:tcBorders>
              <w:top w:val="nil"/>
              <w:left w:val="nil"/>
              <w:bottom w:val="nil"/>
              <w:right w:val="nil"/>
            </w:tcBorders>
            <w:tcMar>
              <w:top w:w="15" w:type="dxa"/>
              <w:left w:w="15" w:type="dxa"/>
              <w:right w:w="15" w:type="dxa"/>
            </w:tcMar>
            <w:vAlign w:val="center"/>
          </w:tcPr>
          <w:p w14:paraId="105F0F9D"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16"/>
                <w:szCs w:val="16"/>
              </w:rPr>
              <w:t>Esophagus</w:t>
            </w:r>
          </w:p>
        </w:tc>
        <w:tc>
          <w:tcPr>
            <w:tcW w:w="432" w:type="dxa"/>
            <w:tcBorders>
              <w:top w:val="nil"/>
              <w:left w:val="nil"/>
              <w:bottom w:val="nil"/>
              <w:right w:val="nil"/>
            </w:tcBorders>
            <w:tcMar>
              <w:top w:w="15" w:type="dxa"/>
              <w:left w:w="15" w:type="dxa"/>
              <w:right w:w="15" w:type="dxa"/>
            </w:tcMar>
            <w:vAlign w:val="center"/>
          </w:tcPr>
          <w:p w14:paraId="29E6AB9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103</w:t>
            </w:r>
          </w:p>
        </w:tc>
        <w:tc>
          <w:tcPr>
            <w:tcW w:w="756" w:type="dxa"/>
            <w:tcBorders>
              <w:top w:val="nil"/>
              <w:left w:val="nil"/>
              <w:bottom w:val="nil"/>
              <w:right w:val="nil"/>
            </w:tcBorders>
            <w:tcMar>
              <w:top w:w="15" w:type="dxa"/>
              <w:left w:w="15" w:type="dxa"/>
              <w:right w:w="15" w:type="dxa"/>
            </w:tcMar>
            <w:vAlign w:val="center"/>
          </w:tcPr>
          <w:p w14:paraId="11508FA1"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5AA2BE9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51.5%</w:t>
            </w:r>
          </w:p>
        </w:tc>
        <w:tc>
          <w:tcPr>
            <w:tcW w:w="1026" w:type="dxa"/>
            <w:vMerge w:val="restart"/>
            <w:tcBorders>
              <w:top w:val="nil"/>
              <w:left w:val="nil"/>
              <w:bottom w:val="nil"/>
              <w:right w:val="nil"/>
            </w:tcBorders>
            <w:tcMar>
              <w:top w:w="15" w:type="dxa"/>
              <w:left w:w="15" w:type="dxa"/>
              <w:right w:w="15" w:type="dxa"/>
            </w:tcMar>
            <w:vAlign w:val="center"/>
          </w:tcPr>
          <w:p w14:paraId="3075D1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86.7%</w:t>
            </w:r>
          </w:p>
        </w:tc>
        <w:tc>
          <w:tcPr>
            <w:tcW w:w="486" w:type="dxa"/>
            <w:tcBorders>
              <w:top w:val="nil"/>
              <w:left w:val="nil"/>
              <w:bottom w:val="nil"/>
              <w:right w:val="nil"/>
            </w:tcBorders>
            <w:tcMar>
              <w:top w:w="15" w:type="dxa"/>
              <w:left w:w="15" w:type="dxa"/>
              <w:right w:w="15" w:type="dxa"/>
            </w:tcMar>
            <w:vAlign w:val="center"/>
          </w:tcPr>
          <w:p w14:paraId="3301CC0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106</w:t>
            </w:r>
          </w:p>
        </w:tc>
        <w:tc>
          <w:tcPr>
            <w:tcW w:w="756" w:type="dxa"/>
            <w:tcBorders>
              <w:top w:val="nil"/>
              <w:left w:val="nil"/>
              <w:bottom w:val="nil"/>
              <w:right w:val="nil"/>
            </w:tcBorders>
            <w:tcMar>
              <w:top w:w="15" w:type="dxa"/>
              <w:left w:w="15" w:type="dxa"/>
              <w:right w:w="15" w:type="dxa"/>
            </w:tcMar>
            <w:vAlign w:val="center"/>
          </w:tcPr>
          <w:p w14:paraId="66FDFFB6"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3947E60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53.8%</w:t>
            </w:r>
          </w:p>
        </w:tc>
        <w:tc>
          <w:tcPr>
            <w:tcW w:w="972" w:type="dxa"/>
            <w:vMerge w:val="restart"/>
            <w:tcBorders>
              <w:top w:val="nil"/>
              <w:left w:val="nil"/>
              <w:bottom w:val="nil"/>
              <w:right w:val="nil"/>
            </w:tcBorders>
            <w:tcMar>
              <w:top w:w="15" w:type="dxa"/>
              <w:left w:w="15" w:type="dxa"/>
              <w:right w:w="15" w:type="dxa"/>
            </w:tcMar>
            <w:vAlign w:val="center"/>
          </w:tcPr>
          <w:p w14:paraId="1650462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82.4%</w:t>
            </w:r>
          </w:p>
        </w:tc>
        <w:tc>
          <w:tcPr>
            <w:tcW w:w="540" w:type="dxa"/>
            <w:tcBorders>
              <w:top w:val="nil"/>
              <w:left w:val="nil"/>
              <w:bottom w:val="nil"/>
              <w:right w:val="nil"/>
            </w:tcBorders>
            <w:tcMar>
              <w:top w:w="15" w:type="dxa"/>
              <w:left w:w="15" w:type="dxa"/>
              <w:right w:w="15" w:type="dxa"/>
            </w:tcMar>
            <w:vAlign w:val="center"/>
          </w:tcPr>
          <w:p w14:paraId="20A0151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54</w:t>
            </w:r>
          </w:p>
        </w:tc>
        <w:tc>
          <w:tcPr>
            <w:tcW w:w="756" w:type="dxa"/>
            <w:tcBorders>
              <w:top w:val="nil"/>
              <w:left w:val="nil"/>
              <w:bottom w:val="nil"/>
              <w:right w:val="nil"/>
            </w:tcBorders>
            <w:tcMar>
              <w:top w:w="15" w:type="dxa"/>
              <w:left w:w="15" w:type="dxa"/>
              <w:right w:w="15" w:type="dxa"/>
            </w:tcMar>
            <w:vAlign w:val="center"/>
          </w:tcPr>
          <w:p w14:paraId="38551148"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3284C46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53.7%</w:t>
            </w:r>
          </w:p>
        </w:tc>
        <w:tc>
          <w:tcPr>
            <w:tcW w:w="756" w:type="dxa"/>
            <w:vMerge w:val="restart"/>
            <w:tcBorders>
              <w:top w:val="nil"/>
              <w:left w:val="nil"/>
              <w:bottom w:val="nil"/>
              <w:right w:val="nil"/>
            </w:tcBorders>
            <w:tcMar>
              <w:top w:w="15" w:type="dxa"/>
              <w:left w:w="15" w:type="dxa"/>
              <w:right w:w="15" w:type="dxa"/>
            </w:tcMar>
            <w:vAlign w:val="center"/>
          </w:tcPr>
          <w:p w14:paraId="2A6FAE0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80.3%</w:t>
            </w:r>
          </w:p>
        </w:tc>
      </w:tr>
      <w:tr w:rsidR="00E65767" w14:paraId="40D75B56" w14:textId="77777777">
        <w:trPr>
          <w:trHeight w:val="285"/>
          <w:jc w:val="center"/>
        </w:trPr>
        <w:tc>
          <w:tcPr>
            <w:tcW w:w="1080" w:type="dxa"/>
            <w:tcBorders>
              <w:top w:val="nil"/>
              <w:left w:val="nil"/>
              <w:bottom w:val="nil"/>
              <w:right w:val="nil"/>
            </w:tcBorders>
            <w:tcMar>
              <w:top w:w="15" w:type="dxa"/>
              <w:left w:w="15" w:type="dxa"/>
              <w:right w:w="15" w:type="dxa"/>
            </w:tcMar>
            <w:vAlign w:val="center"/>
          </w:tcPr>
          <w:p w14:paraId="2224E685"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16"/>
                <w:szCs w:val="16"/>
              </w:rPr>
              <w:t>Stomach</w:t>
            </w:r>
          </w:p>
        </w:tc>
        <w:tc>
          <w:tcPr>
            <w:tcW w:w="432" w:type="dxa"/>
            <w:tcBorders>
              <w:top w:val="nil"/>
              <w:left w:val="nil"/>
              <w:bottom w:val="nil"/>
              <w:right w:val="nil"/>
            </w:tcBorders>
            <w:tcMar>
              <w:top w:w="15" w:type="dxa"/>
              <w:left w:w="15" w:type="dxa"/>
              <w:right w:w="15" w:type="dxa"/>
            </w:tcMar>
            <w:vAlign w:val="center"/>
          </w:tcPr>
          <w:p w14:paraId="7CAC31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121</w:t>
            </w:r>
          </w:p>
        </w:tc>
        <w:tc>
          <w:tcPr>
            <w:tcW w:w="756" w:type="dxa"/>
            <w:tcBorders>
              <w:top w:val="nil"/>
              <w:left w:val="nil"/>
              <w:bottom w:val="nil"/>
              <w:right w:val="nil"/>
            </w:tcBorders>
            <w:tcMar>
              <w:top w:w="15" w:type="dxa"/>
              <w:left w:w="15" w:type="dxa"/>
              <w:right w:w="15" w:type="dxa"/>
            </w:tcMar>
            <w:vAlign w:val="center"/>
          </w:tcPr>
          <w:p w14:paraId="7502CCCB"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0777875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49.6%</w:t>
            </w:r>
          </w:p>
        </w:tc>
        <w:tc>
          <w:tcPr>
            <w:tcW w:w="1026" w:type="dxa"/>
            <w:vMerge/>
            <w:vAlign w:val="center"/>
          </w:tcPr>
          <w:p w14:paraId="0F904810" w14:textId="77777777" w:rsidR="00E65767" w:rsidRDefault="00E65767">
            <w:pPr>
              <w:rPr>
                <w:rFonts w:ascii="Times New Roman" w:hAnsi="Times New Roman" w:cs="Times New Roman"/>
              </w:rPr>
            </w:pPr>
          </w:p>
        </w:tc>
        <w:tc>
          <w:tcPr>
            <w:tcW w:w="486" w:type="dxa"/>
            <w:tcBorders>
              <w:top w:val="nil"/>
              <w:left w:val="nil"/>
              <w:bottom w:val="nil"/>
              <w:right w:val="nil"/>
            </w:tcBorders>
            <w:tcMar>
              <w:top w:w="15" w:type="dxa"/>
              <w:left w:w="15" w:type="dxa"/>
              <w:right w:w="15" w:type="dxa"/>
            </w:tcMar>
            <w:vAlign w:val="center"/>
          </w:tcPr>
          <w:p w14:paraId="2D29426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118</w:t>
            </w:r>
          </w:p>
        </w:tc>
        <w:tc>
          <w:tcPr>
            <w:tcW w:w="756" w:type="dxa"/>
            <w:tcBorders>
              <w:top w:val="nil"/>
              <w:left w:val="nil"/>
              <w:bottom w:val="nil"/>
              <w:right w:val="nil"/>
            </w:tcBorders>
            <w:tcMar>
              <w:top w:w="15" w:type="dxa"/>
              <w:left w:w="15" w:type="dxa"/>
              <w:right w:w="15" w:type="dxa"/>
            </w:tcMar>
            <w:vAlign w:val="center"/>
          </w:tcPr>
          <w:p w14:paraId="22E5A39E"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5EC2A65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43.2%</w:t>
            </w:r>
          </w:p>
        </w:tc>
        <w:tc>
          <w:tcPr>
            <w:tcW w:w="972" w:type="dxa"/>
            <w:vMerge/>
            <w:vAlign w:val="center"/>
          </w:tcPr>
          <w:p w14:paraId="6C740516" w14:textId="77777777" w:rsidR="00E65767" w:rsidRDefault="00E65767">
            <w:pPr>
              <w:rPr>
                <w:rFonts w:ascii="Times New Roman" w:hAnsi="Times New Roman" w:cs="Times New Roman"/>
              </w:rPr>
            </w:pPr>
          </w:p>
        </w:tc>
        <w:tc>
          <w:tcPr>
            <w:tcW w:w="540" w:type="dxa"/>
            <w:tcBorders>
              <w:top w:val="nil"/>
              <w:left w:val="nil"/>
              <w:bottom w:val="nil"/>
              <w:right w:val="nil"/>
            </w:tcBorders>
            <w:tcMar>
              <w:top w:w="15" w:type="dxa"/>
              <w:left w:w="15" w:type="dxa"/>
              <w:right w:w="15" w:type="dxa"/>
            </w:tcMar>
            <w:vAlign w:val="center"/>
          </w:tcPr>
          <w:p w14:paraId="39F400A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66</w:t>
            </w:r>
          </w:p>
        </w:tc>
        <w:tc>
          <w:tcPr>
            <w:tcW w:w="756" w:type="dxa"/>
            <w:tcBorders>
              <w:top w:val="nil"/>
              <w:left w:val="nil"/>
              <w:bottom w:val="nil"/>
              <w:right w:val="nil"/>
            </w:tcBorders>
            <w:tcMar>
              <w:top w:w="15" w:type="dxa"/>
              <w:left w:w="15" w:type="dxa"/>
              <w:right w:w="15" w:type="dxa"/>
            </w:tcMar>
            <w:vAlign w:val="center"/>
          </w:tcPr>
          <w:p w14:paraId="60C9AA42"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33958A8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48.5%</w:t>
            </w:r>
          </w:p>
        </w:tc>
        <w:tc>
          <w:tcPr>
            <w:tcW w:w="756" w:type="dxa"/>
            <w:vMerge/>
            <w:vAlign w:val="center"/>
          </w:tcPr>
          <w:p w14:paraId="0AF0541C" w14:textId="77777777" w:rsidR="00E65767" w:rsidRDefault="00E65767">
            <w:pPr>
              <w:rPr>
                <w:rFonts w:ascii="Times New Roman" w:hAnsi="Times New Roman" w:cs="Times New Roman"/>
              </w:rPr>
            </w:pPr>
          </w:p>
        </w:tc>
      </w:tr>
      <w:tr w:rsidR="00E65767" w14:paraId="4AC8FACF" w14:textId="77777777">
        <w:trPr>
          <w:trHeight w:val="285"/>
          <w:jc w:val="center"/>
        </w:trPr>
        <w:tc>
          <w:tcPr>
            <w:tcW w:w="1080" w:type="dxa"/>
            <w:tcBorders>
              <w:top w:val="nil"/>
              <w:left w:val="nil"/>
              <w:bottom w:val="nil"/>
              <w:right w:val="nil"/>
            </w:tcBorders>
            <w:tcMar>
              <w:top w:w="15" w:type="dxa"/>
              <w:left w:w="15" w:type="dxa"/>
              <w:right w:w="15" w:type="dxa"/>
            </w:tcMar>
            <w:vAlign w:val="center"/>
          </w:tcPr>
          <w:p w14:paraId="20D7CFAE"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16"/>
                <w:szCs w:val="16"/>
              </w:rPr>
              <w:t>Liver</w:t>
            </w:r>
          </w:p>
        </w:tc>
        <w:tc>
          <w:tcPr>
            <w:tcW w:w="432" w:type="dxa"/>
            <w:tcBorders>
              <w:top w:val="nil"/>
              <w:left w:val="nil"/>
              <w:bottom w:val="nil"/>
              <w:right w:val="nil"/>
            </w:tcBorders>
            <w:tcMar>
              <w:top w:w="15" w:type="dxa"/>
              <w:left w:w="15" w:type="dxa"/>
              <w:right w:w="15" w:type="dxa"/>
            </w:tcMar>
            <w:vAlign w:val="center"/>
          </w:tcPr>
          <w:p w14:paraId="12470D1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172</w:t>
            </w:r>
          </w:p>
        </w:tc>
        <w:tc>
          <w:tcPr>
            <w:tcW w:w="756" w:type="dxa"/>
            <w:tcBorders>
              <w:top w:val="nil"/>
              <w:left w:val="nil"/>
              <w:bottom w:val="nil"/>
              <w:right w:val="nil"/>
            </w:tcBorders>
            <w:tcMar>
              <w:top w:w="15" w:type="dxa"/>
              <w:left w:w="15" w:type="dxa"/>
              <w:right w:w="15" w:type="dxa"/>
            </w:tcMar>
            <w:vAlign w:val="center"/>
          </w:tcPr>
          <w:p w14:paraId="4ACE251D"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6172A9B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80.2%</w:t>
            </w:r>
          </w:p>
        </w:tc>
        <w:tc>
          <w:tcPr>
            <w:tcW w:w="1026" w:type="dxa"/>
            <w:tcBorders>
              <w:top w:val="nil"/>
              <w:left w:val="nil"/>
              <w:bottom w:val="nil"/>
              <w:right w:val="nil"/>
            </w:tcBorders>
            <w:tcMar>
              <w:top w:w="15" w:type="dxa"/>
              <w:left w:w="15" w:type="dxa"/>
              <w:right w:w="15" w:type="dxa"/>
            </w:tcMar>
            <w:vAlign w:val="center"/>
          </w:tcPr>
          <w:p w14:paraId="06E6C08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91.3%</w:t>
            </w:r>
          </w:p>
        </w:tc>
        <w:tc>
          <w:tcPr>
            <w:tcW w:w="486" w:type="dxa"/>
            <w:tcBorders>
              <w:top w:val="nil"/>
              <w:left w:val="nil"/>
              <w:bottom w:val="nil"/>
              <w:right w:val="nil"/>
            </w:tcBorders>
            <w:tcMar>
              <w:top w:w="15" w:type="dxa"/>
              <w:left w:w="15" w:type="dxa"/>
              <w:right w:w="15" w:type="dxa"/>
            </w:tcMar>
            <w:vAlign w:val="center"/>
          </w:tcPr>
          <w:p w14:paraId="5D75DBF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170</w:t>
            </w:r>
          </w:p>
        </w:tc>
        <w:tc>
          <w:tcPr>
            <w:tcW w:w="756" w:type="dxa"/>
            <w:tcBorders>
              <w:top w:val="nil"/>
              <w:left w:val="nil"/>
              <w:bottom w:val="nil"/>
              <w:right w:val="nil"/>
            </w:tcBorders>
            <w:tcMar>
              <w:top w:w="15" w:type="dxa"/>
              <w:left w:w="15" w:type="dxa"/>
              <w:right w:w="15" w:type="dxa"/>
            </w:tcMar>
            <w:vAlign w:val="center"/>
          </w:tcPr>
          <w:p w14:paraId="0D840DB7"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1E0ED27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78.8%</w:t>
            </w:r>
          </w:p>
        </w:tc>
        <w:tc>
          <w:tcPr>
            <w:tcW w:w="972" w:type="dxa"/>
            <w:tcBorders>
              <w:top w:val="nil"/>
              <w:left w:val="nil"/>
              <w:bottom w:val="nil"/>
              <w:right w:val="nil"/>
            </w:tcBorders>
            <w:tcMar>
              <w:top w:w="15" w:type="dxa"/>
              <w:left w:w="15" w:type="dxa"/>
              <w:right w:w="15" w:type="dxa"/>
            </w:tcMar>
            <w:vAlign w:val="center"/>
          </w:tcPr>
          <w:p w14:paraId="39ABEBE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88.8%</w:t>
            </w:r>
          </w:p>
        </w:tc>
        <w:tc>
          <w:tcPr>
            <w:tcW w:w="540" w:type="dxa"/>
            <w:tcBorders>
              <w:top w:val="nil"/>
              <w:left w:val="nil"/>
              <w:bottom w:val="nil"/>
              <w:right w:val="nil"/>
            </w:tcBorders>
            <w:tcMar>
              <w:top w:w="15" w:type="dxa"/>
              <w:left w:w="15" w:type="dxa"/>
              <w:right w:w="15" w:type="dxa"/>
            </w:tcMar>
            <w:vAlign w:val="center"/>
          </w:tcPr>
          <w:p w14:paraId="1386C9C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63</w:t>
            </w:r>
          </w:p>
        </w:tc>
        <w:tc>
          <w:tcPr>
            <w:tcW w:w="756" w:type="dxa"/>
            <w:tcBorders>
              <w:top w:val="nil"/>
              <w:left w:val="nil"/>
              <w:bottom w:val="nil"/>
              <w:right w:val="nil"/>
            </w:tcBorders>
            <w:tcMar>
              <w:top w:w="15" w:type="dxa"/>
              <w:left w:w="15" w:type="dxa"/>
              <w:right w:w="15" w:type="dxa"/>
            </w:tcMar>
            <w:vAlign w:val="center"/>
          </w:tcPr>
          <w:p w14:paraId="34F69EBF" w14:textId="77777777" w:rsidR="00E65767" w:rsidRDefault="00E65767">
            <w:pPr>
              <w:rPr>
                <w:rFonts w:ascii="Times New Roman" w:hAnsi="Times New Roman" w:cs="Times New Roman"/>
              </w:rPr>
            </w:pPr>
          </w:p>
        </w:tc>
        <w:tc>
          <w:tcPr>
            <w:tcW w:w="756" w:type="dxa"/>
            <w:tcBorders>
              <w:top w:val="nil"/>
              <w:left w:val="nil"/>
              <w:bottom w:val="nil"/>
              <w:right w:val="nil"/>
            </w:tcBorders>
            <w:tcMar>
              <w:top w:w="15" w:type="dxa"/>
              <w:left w:w="15" w:type="dxa"/>
              <w:right w:w="15" w:type="dxa"/>
            </w:tcMar>
            <w:vAlign w:val="center"/>
          </w:tcPr>
          <w:p w14:paraId="7434D09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76.2%</w:t>
            </w:r>
          </w:p>
        </w:tc>
        <w:tc>
          <w:tcPr>
            <w:tcW w:w="756" w:type="dxa"/>
            <w:tcBorders>
              <w:top w:val="nil"/>
              <w:left w:val="nil"/>
              <w:bottom w:val="nil"/>
              <w:right w:val="nil"/>
            </w:tcBorders>
            <w:tcMar>
              <w:top w:w="15" w:type="dxa"/>
              <w:left w:w="15" w:type="dxa"/>
              <w:right w:w="15" w:type="dxa"/>
            </w:tcMar>
            <w:vAlign w:val="center"/>
          </w:tcPr>
          <w:p w14:paraId="2933FEF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97.9%</w:t>
            </w:r>
          </w:p>
        </w:tc>
      </w:tr>
      <w:tr w:rsidR="00E65767" w14:paraId="646F29C1" w14:textId="77777777">
        <w:trPr>
          <w:trHeight w:val="285"/>
          <w:jc w:val="center"/>
        </w:trPr>
        <w:tc>
          <w:tcPr>
            <w:tcW w:w="1080" w:type="dxa"/>
            <w:tcBorders>
              <w:top w:val="nil"/>
              <w:left w:val="nil"/>
              <w:bottom w:val="single" w:sz="8" w:space="0" w:color="000000" w:themeColor="text1"/>
              <w:right w:val="nil"/>
            </w:tcBorders>
            <w:tcMar>
              <w:top w:w="15" w:type="dxa"/>
              <w:left w:w="15" w:type="dxa"/>
              <w:right w:w="15" w:type="dxa"/>
            </w:tcMar>
            <w:vAlign w:val="center"/>
          </w:tcPr>
          <w:p w14:paraId="1B4AB011"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16"/>
                <w:szCs w:val="16"/>
              </w:rPr>
              <w:t>Pancreas</w:t>
            </w:r>
          </w:p>
        </w:tc>
        <w:tc>
          <w:tcPr>
            <w:tcW w:w="432" w:type="dxa"/>
            <w:tcBorders>
              <w:top w:val="nil"/>
              <w:left w:val="nil"/>
              <w:bottom w:val="single" w:sz="8" w:space="0" w:color="000000" w:themeColor="text1"/>
              <w:right w:val="nil"/>
            </w:tcBorders>
            <w:tcMar>
              <w:top w:w="15" w:type="dxa"/>
              <w:left w:w="15" w:type="dxa"/>
              <w:right w:w="15" w:type="dxa"/>
            </w:tcMar>
            <w:vAlign w:val="center"/>
          </w:tcPr>
          <w:p w14:paraId="1B513FF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43</w:t>
            </w:r>
          </w:p>
        </w:tc>
        <w:tc>
          <w:tcPr>
            <w:tcW w:w="756" w:type="dxa"/>
            <w:tcBorders>
              <w:top w:val="nil"/>
              <w:left w:val="nil"/>
              <w:bottom w:val="single" w:sz="8" w:space="0" w:color="000000" w:themeColor="text1"/>
              <w:right w:val="nil"/>
            </w:tcBorders>
            <w:tcMar>
              <w:top w:w="15" w:type="dxa"/>
              <w:left w:w="15" w:type="dxa"/>
              <w:right w:w="15" w:type="dxa"/>
            </w:tcMar>
            <w:vAlign w:val="center"/>
          </w:tcPr>
          <w:p w14:paraId="17108F26" w14:textId="77777777" w:rsidR="00E65767" w:rsidRDefault="00E65767">
            <w:pPr>
              <w:rPr>
                <w:rFonts w:ascii="Times New Roman" w:hAnsi="Times New Roman" w:cs="Times New Roman"/>
              </w:rPr>
            </w:pPr>
          </w:p>
        </w:tc>
        <w:tc>
          <w:tcPr>
            <w:tcW w:w="756" w:type="dxa"/>
            <w:tcBorders>
              <w:top w:val="nil"/>
              <w:left w:val="nil"/>
              <w:bottom w:val="single" w:sz="8" w:space="0" w:color="000000" w:themeColor="text1"/>
              <w:right w:val="nil"/>
            </w:tcBorders>
            <w:tcMar>
              <w:top w:w="15" w:type="dxa"/>
              <w:left w:w="15" w:type="dxa"/>
              <w:right w:w="15" w:type="dxa"/>
            </w:tcMar>
            <w:vAlign w:val="center"/>
          </w:tcPr>
          <w:p w14:paraId="71506E2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79.1%</w:t>
            </w:r>
          </w:p>
        </w:tc>
        <w:tc>
          <w:tcPr>
            <w:tcW w:w="1026" w:type="dxa"/>
            <w:tcBorders>
              <w:top w:val="nil"/>
              <w:left w:val="nil"/>
              <w:bottom w:val="single" w:sz="8" w:space="0" w:color="000000" w:themeColor="text1"/>
              <w:right w:val="nil"/>
            </w:tcBorders>
            <w:tcMar>
              <w:top w:w="15" w:type="dxa"/>
              <w:left w:w="15" w:type="dxa"/>
              <w:right w:w="15" w:type="dxa"/>
            </w:tcMar>
            <w:vAlign w:val="center"/>
          </w:tcPr>
          <w:p w14:paraId="359EEE1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70.6%</w:t>
            </w:r>
          </w:p>
        </w:tc>
        <w:tc>
          <w:tcPr>
            <w:tcW w:w="486" w:type="dxa"/>
            <w:tcBorders>
              <w:top w:val="nil"/>
              <w:left w:val="nil"/>
              <w:bottom w:val="single" w:sz="8" w:space="0" w:color="000000" w:themeColor="text1"/>
              <w:right w:val="nil"/>
            </w:tcBorders>
            <w:tcMar>
              <w:top w:w="15" w:type="dxa"/>
              <w:left w:w="15" w:type="dxa"/>
              <w:right w:w="15" w:type="dxa"/>
            </w:tcMar>
            <w:vAlign w:val="center"/>
          </w:tcPr>
          <w:p w14:paraId="2D1FCDA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44</w:t>
            </w:r>
          </w:p>
        </w:tc>
        <w:tc>
          <w:tcPr>
            <w:tcW w:w="756" w:type="dxa"/>
            <w:tcBorders>
              <w:top w:val="nil"/>
              <w:left w:val="nil"/>
              <w:bottom w:val="single" w:sz="8" w:space="0" w:color="000000" w:themeColor="text1"/>
              <w:right w:val="nil"/>
            </w:tcBorders>
            <w:tcMar>
              <w:top w:w="15" w:type="dxa"/>
              <w:left w:w="15" w:type="dxa"/>
              <w:right w:w="15" w:type="dxa"/>
            </w:tcMar>
            <w:vAlign w:val="center"/>
          </w:tcPr>
          <w:p w14:paraId="38206FF5" w14:textId="77777777" w:rsidR="00E65767" w:rsidRDefault="00E65767">
            <w:pPr>
              <w:rPr>
                <w:rFonts w:ascii="Times New Roman" w:hAnsi="Times New Roman" w:cs="Times New Roman"/>
              </w:rPr>
            </w:pPr>
          </w:p>
        </w:tc>
        <w:tc>
          <w:tcPr>
            <w:tcW w:w="756" w:type="dxa"/>
            <w:tcBorders>
              <w:top w:val="nil"/>
              <w:left w:val="nil"/>
              <w:bottom w:val="single" w:sz="8" w:space="0" w:color="000000" w:themeColor="text1"/>
              <w:right w:val="nil"/>
            </w:tcBorders>
            <w:tcMar>
              <w:top w:w="15" w:type="dxa"/>
              <w:left w:w="15" w:type="dxa"/>
              <w:right w:w="15" w:type="dxa"/>
            </w:tcMar>
            <w:vAlign w:val="center"/>
          </w:tcPr>
          <w:p w14:paraId="4F73D50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75.0%</w:t>
            </w:r>
          </w:p>
        </w:tc>
        <w:tc>
          <w:tcPr>
            <w:tcW w:w="972" w:type="dxa"/>
            <w:tcBorders>
              <w:top w:val="nil"/>
              <w:left w:val="nil"/>
              <w:bottom w:val="single" w:sz="8" w:space="0" w:color="000000" w:themeColor="text1"/>
              <w:right w:val="nil"/>
            </w:tcBorders>
            <w:tcMar>
              <w:top w:w="15" w:type="dxa"/>
              <w:left w:w="15" w:type="dxa"/>
              <w:right w:w="15" w:type="dxa"/>
            </w:tcMar>
            <w:vAlign w:val="center"/>
          </w:tcPr>
          <w:p w14:paraId="29BF80C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69.7%</w:t>
            </w:r>
          </w:p>
        </w:tc>
        <w:tc>
          <w:tcPr>
            <w:tcW w:w="540" w:type="dxa"/>
            <w:tcBorders>
              <w:top w:val="nil"/>
              <w:left w:val="nil"/>
              <w:bottom w:val="single" w:sz="8" w:space="0" w:color="000000" w:themeColor="text1"/>
              <w:right w:val="nil"/>
            </w:tcBorders>
            <w:tcMar>
              <w:top w:w="15" w:type="dxa"/>
              <w:left w:w="15" w:type="dxa"/>
              <w:right w:w="15" w:type="dxa"/>
            </w:tcMar>
            <w:vAlign w:val="center"/>
          </w:tcPr>
          <w:p w14:paraId="32BB031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46</w:t>
            </w:r>
          </w:p>
        </w:tc>
        <w:tc>
          <w:tcPr>
            <w:tcW w:w="756" w:type="dxa"/>
            <w:tcBorders>
              <w:top w:val="nil"/>
              <w:left w:val="nil"/>
              <w:bottom w:val="single" w:sz="8" w:space="0" w:color="000000" w:themeColor="text1"/>
              <w:right w:val="nil"/>
            </w:tcBorders>
            <w:tcMar>
              <w:top w:w="15" w:type="dxa"/>
              <w:left w:w="15" w:type="dxa"/>
              <w:right w:w="15" w:type="dxa"/>
            </w:tcMar>
            <w:vAlign w:val="center"/>
          </w:tcPr>
          <w:p w14:paraId="4B7366AC" w14:textId="77777777" w:rsidR="00E65767" w:rsidRDefault="00E65767">
            <w:pPr>
              <w:rPr>
                <w:rFonts w:ascii="Times New Roman" w:hAnsi="Times New Roman" w:cs="Times New Roman"/>
              </w:rPr>
            </w:pPr>
          </w:p>
        </w:tc>
        <w:tc>
          <w:tcPr>
            <w:tcW w:w="756" w:type="dxa"/>
            <w:tcBorders>
              <w:top w:val="nil"/>
              <w:left w:val="nil"/>
              <w:bottom w:val="single" w:sz="8" w:space="0" w:color="000000" w:themeColor="text1"/>
              <w:right w:val="nil"/>
            </w:tcBorders>
            <w:tcMar>
              <w:top w:w="15" w:type="dxa"/>
              <w:left w:w="15" w:type="dxa"/>
              <w:right w:w="15" w:type="dxa"/>
            </w:tcMar>
            <w:vAlign w:val="center"/>
          </w:tcPr>
          <w:p w14:paraId="2536A6F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73.9%</w:t>
            </w:r>
          </w:p>
        </w:tc>
        <w:tc>
          <w:tcPr>
            <w:tcW w:w="756" w:type="dxa"/>
            <w:tcBorders>
              <w:top w:val="nil"/>
              <w:left w:val="nil"/>
              <w:bottom w:val="single" w:sz="8" w:space="0" w:color="000000" w:themeColor="text1"/>
              <w:right w:val="nil"/>
            </w:tcBorders>
            <w:tcMar>
              <w:top w:w="15" w:type="dxa"/>
              <w:left w:w="15" w:type="dxa"/>
              <w:right w:w="15" w:type="dxa"/>
            </w:tcMar>
            <w:vAlign w:val="center"/>
          </w:tcPr>
          <w:p w14:paraId="3CB0C48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16"/>
                <w:szCs w:val="16"/>
              </w:rPr>
              <w:t>67.6%</w:t>
            </w:r>
          </w:p>
        </w:tc>
      </w:tr>
    </w:tbl>
    <w:p w14:paraId="17A1C75A"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TOO is the percentage of accurate calls for tissue-of-origin localization. </w:t>
      </w:r>
      <w:r>
        <w:rPr>
          <w:rFonts w:ascii="Times New Roman" w:hAnsi="Times New Roman" w:cs="Times New Roman"/>
          <w:sz w:val="20"/>
          <w:szCs w:val="20"/>
        </w:rPr>
        <w:t>A s</w:t>
      </w:r>
      <w:r>
        <w:rPr>
          <w:rFonts w:ascii="Times New Roman" w:eastAsia="Times New Roman" w:hAnsi="Times New Roman" w:cs="Times New Roman"/>
          <w:sz w:val="20"/>
          <w:szCs w:val="20"/>
        </w:rPr>
        <w:t>pecificity of 100%/99.0%/100% in the training/validation/test set was set to evaluate the performance.</w:t>
      </w:r>
    </w:p>
    <w:p w14:paraId="3469934D" w14:textId="77777777" w:rsidR="00E65767" w:rsidRDefault="00E65767">
      <w:pPr>
        <w:rPr>
          <w:rFonts w:ascii="Times New Roman" w:eastAsia="Times New Roman" w:hAnsi="Times New Roman" w:cs="Times New Roman"/>
          <w:sz w:val="20"/>
          <w:szCs w:val="20"/>
        </w:rPr>
      </w:pPr>
    </w:p>
    <w:p w14:paraId="5144AF03" w14:textId="77777777" w:rsidR="00E65767" w:rsidRDefault="00E65767">
      <w:pPr>
        <w:rPr>
          <w:rFonts w:ascii="Times New Roman" w:eastAsia="Times New Roman" w:hAnsi="Times New Roman" w:cs="Times New Roman"/>
          <w:sz w:val="20"/>
          <w:szCs w:val="20"/>
        </w:rPr>
      </w:pPr>
    </w:p>
    <w:p w14:paraId="52FAEF37" w14:textId="77777777" w:rsidR="00E65767" w:rsidRDefault="00E65767">
      <w:pPr>
        <w:rPr>
          <w:rFonts w:ascii="Times New Roman" w:eastAsia="Times New Roman" w:hAnsi="Times New Roman" w:cs="Times New Roman"/>
          <w:sz w:val="20"/>
          <w:szCs w:val="20"/>
        </w:rPr>
      </w:pPr>
    </w:p>
    <w:p w14:paraId="7FB7E4BF" w14:textId="77777777" w:rsidR="00E65767" w:rsidRDefault="00E65767">
      <w:pPr>
        <w:rPr>
          <w:rFonts w:ascii="Times New Roman" w:eastAsia="Times New Roman" w:hAnsi="Times New Roman" w:cs="Times New Roman"/>
          <w:sz w:val="20"/>
          <w:szCs w:val="20"/>
        </w:rPr>
      </w:pPr>
    </w:p>
    <w:p w14:paraId="1A5774FA" w14:textId="160E88A1" w:rsidR="00D00B76" w:rsidRPr="00721B76" w:rsidRDefault="00D00B76" w:rsidP="65B6781A">
      <w:pPr>
        <w:widowControl/>
        <w:jc w:val="left"/>
        <w:rPr>
          <w:rFonts w:ascii="Times New Roman" w:hAnsi="Times New Roman" w:cs="Times New Roman"/>
          <w:b/>
          <w:bCs/>
          <w:sz w:val="24"/>
          <w:szCs w:val="24"/>
        </w:rPr>
      </w:pPr>
      <w:r w:rsidRPr="65B6781A">
        <w:rPr>
          <w:rFonts w:ascii="Times New Roman" w:eastAsia="Times New Roman" w:hAnsi="Times New Roman" w:cs="Times New Roman"/>
          <w:sz w:val="20"/>
          <w:szCs w:val="20"/>
        </w:rPr>
        <w:br w:type="page"/>
      </w:r>
      <w:r w:rsidR="07C7D23D" w:rsidRPr="65B6781A">
        <w:rPr>
          <w:rFonts w:ascii="Times New Roman" w:eastAsia="Times New Roman" w:hAnsi="Times New Roman" w:cs="Times New Roman"/>
          <w:b/>
          <w:bCs/>
          <w:sz w:val="24"/>
          <w:szCs w:val="24"/>
        </w:rPr>
        <w:lastRenderedPageBreak/>
        <w:t xml:space="preserve">Table </w:t>
      </w:r>
      <w:r w:rsidR="07C7D23D" w:rsidRPr="7497BB62">
        <w:rPr>
          <w:rFonts w:ascii="Times New Roman" w:eastAsia="Times New Roman" w:hAnsi="Times New Roman" w:cs="Times New Roman"/>
          <w:b/>
          <w:bCs/>
          <w:sz w:val="24"/>
          <w:szCs w:val="24"/>
        </w:rPr>
        <w:t>9</w:t>
      </w:r>
      <w:r w:rsidR="00506335">
        <w:rPr>
          <w:rFonts w:ascii="Times New Roman" w:hAnsi="Times New Roman" w:cs="Times New Roman" w:hint="eastAsia"/>
          <w:b/>
          <w:bCs/>
          <w:sz w:val="24"/>
          <w:szCs w:val="24"/>
        </w:rPr>
        <w:t>. Sensi</w:t>
      </w:r>
      <w:r w:rsidR="00A72C47">
        <w:rPr>
          <w:rFonts w:ascii="Times New Roman" w:hAnsi="Times New Roman" w:cs="Times New Roman" w:hint="eastAsia"/>
          <w:b/>
          <w:bCs/>
          <w:sz w:val="24"/>
          <w:szCs w:val="24"/>
        </w:rPr>
        <w:t xml:space="preserve">tivity </w:t>
      </w:r>
      <w:r w:rsidR="00D65654">
        <w:rPr>
          <w:rFonts w:ascii="Times New Roman" w:hAnsi="Times New Roman" w:cs="Times New Roman" w:hint="eastAsia"/>
          <w:b/>
          <w:bCs/>
          <w:sz w:val="24"/>
          <w:szCs w:val="24"/>
        </w:rPr>
        <w:t xml:space="preserve">across </w:t>
      </w:r>
      <w:r w:rsidR="00CD28D8">
        <w:rPr>
          <w:rFonts w:ascii="Times New Roman" w:hAnsi="Times New Roman" w:cs="Times New Roman"/>
          <w:b/>
          <w:bCs/>
          <w:sz w:val="24"/>
          <w:szCs w:val="24"/>
        </w:rPr>
        <w:t>different</w:t>
      </w:r>
      <w:r w:rsidR="00CD28D8">
        <w:rPr>
          <w:rFonts w:ascii="Times New Roman" w:hAnsi="Times New Roman" w:cs="Times New Roman" w:hint="eastAsia"/>
          <w:b/>
          <w:bCs/>
          <w:sz w:val="24"/>
          <w:szCs w:val="24"/>
        </w:rPr>
        <w:t xml:space="preserve"> </w:t>
      </w:r>
      <w:proofErr w:type="gramStart"/>
      <w:r w:rsidR="00CD28D8">
        <w:rPr>
          <w:rFonts w:ascii="Times New Roman" w:hAnsi="Times New Roman" w:cs="Times New Roman" w:hint="eastAsia"/>
          <w:b/>
          <w:bCs/>
          <w:sz w:val="24"/>
          <w:szCs w:val="24"/>
        </w:rPr>
        <w:t>cancer type</w:t>
      </w:r>
      <w:r w:rsidR="00CF5747">
        <w:rPr>
          <w:rFonts w:ascii="Times New Roman" w:hAnsi="Times New Roman" w:cs="Times New Roman" w:hint="eastAsia"/>
          <w:b/>
          <w:bCs/>
          <w:sz w:val="24"/>
          <w:szCs w:val="24"/>
        </w:rPr>
        <w:t>s</w:t>
      </w:r>
      <w:proofErr w:type="gramEnd"/>
      <w:r w:rsidR="00CF5747">
        <w:rPr>
          <w:rFonts w:ascii="Times New Roman" w:hAnsi="Times New Roman" w:cs="Times New Roman" w:hint="eastAsia"/>
          <w:b/>
          <w:bCs/>
          <w:sz w:val="24"/>
          <w:szCs w:val="24"/>
        </w:rPr>
        <w:t xml:space="preserve"> </w:t>
      </w:r>
      <w:r w:rsidR="00CD28D8">
        <w:rPr>
          <w:rFonts w:ascii="Times New Roman" w:hAnsi="Times New Roman" w:cs="Times New Roman" w:hint="eastAsia"/>
          <w:b/>
          <w:bCs/>
          <w:sz w:val="24"/>
          <w:szCs w:val="24"/>
        </w:rPr>
        <w:t xml:space="preserve">by </w:t>
      </w:r>
      <w:r w:rsidR="000D3B50">
        <w:rPr>
          <w:rFonts w:ascii="Times New Roman" w:hAnsi="Times New Roman" w:cs="Times New Roman" w:hint="eastAsia"/>
          <w:b/>
          <w:bCs/>
          <w:sz w:val="24"/>
          <w:szCs w:val="24"/>
        </w:rPr>
        <w:t>stage</w:t>
      </w:r>
      <w:r w:rsidR="00AD5EFE">
        <w:rPr>
          <w:rFonts w:ascii="Times New Roman" w:hAnsi="Times New Roman" w:cs="Times New Roman" w:hint="eastAsia"/>
          <w:b/>
          <w:bCs/>
          <w:sz w:val="24"/>
          <w:szCs w:val="24"/>
        </w:rPr>
        <w:t xml:space="preserve"> a</w:t>
      </w:r>
      <w:r w:rsidR="00E56F2E">
        <w:rPr>
          <w:rFonts w:ascii="Times New Roman" w:hAnsi="Times New Roman" w:cs="Times New Roman" w:hint="eastAsia"/>
          <w:b/>
          <w:bCs/>
          <w:sz w:val="24"/>
          <w:szCs w:val="24"/>
        </w:rPr>
        <w:t>t the specificity</w:t>
      </w:r>
      <w:r w:rsidR="00F051DE">
        <w:rPr>
          <w:rFonts w:ascii="Times New Roman" w:hAnsi="Times New Roman" w:cs="Times New Roman" w:hint="eastAsia"/>
          <w:b/>
          <w:bCs/>
          <w:sz w:val="24"/>
          <w:szCs w:val="24"/>
        </w:rPr>
        <w:t xml:space="preserve"> of </w:t>
      </w:r>
      <w:r w:rsidR="00990E50">
        <w:rPr>
          <w:rFonts w:ascii="Times New Roman" w:hAnsi="Times New Roman" w:cs="Times New Roman" w:hint="eastAsia"/>
          <w:b/>
          <w:bCs/>
          <w:sz w:val="24"/>
          <w:szCs w:val="24"/>
        </w:rPr>
        <w:t>95.8%/</w:t>
      </w:r>
      <w:r w:rsidR="00FD4577">
        <w:rPr>
          <w:rFonts w:ascii="Times New Roman" w:hAnsi="Times New Roman" w:cs="Times New Roman" w:hint="eastAsia"/>
          <w:b/>
          <w:bCs/>
          <w:sz w:val="24"/>
          <w:szCs w:val="24"/>
        </w:rPr>
        <w:t>95.8%</w:t>
      </w:r>
      <w:r w:rsidR="00B2053C">
        <w:rPr>
          <w:rFonts w:ascii="Times New Roman" w:hAnsi="Times New Roman" w:cs="Times New Roman" w:hint="eastAsia"/>
          <w:b/>
          <w:bCs/>
          <w:sz w:val="24"/>
          <w:szCs w:val="24"/>
        </w:rPr>
        <w:t>/</w:t>
      </w:r>
      <w:r w:rsidR="0041373D">
        <w:rPr>
          <w:rFonts w:ascii="Times New Roman" w:hAnsi="Times New Roman" w:cs="Times New Roman" w:hint="eastAsia"/>
          <w:b/>
          <w:bCs/>
          <w:sz w:val="24"/>
          <w:szCs w:val="24"/>
        </w:rPr>
        <w:t>94.4</w:t>
      </w:r>
      <w:r w:rsidR="003107AA">
        <w:rPr>
          <w:rFonts w:ascii="Times New Roman" w:hAnsi="Times New Roman" w:cs="Times New Roman" w:hint="eastAsia"/>
          <w:b/>
          <w:bCs/>
          <w:sz w:val="24"/>
          <w:szCs w:val="24"/>
        </w:rPr>
        <w:t>%</w:t>
      </w:r>
      <w:r w:rsidR="00E66F39">
        <w:rPr>
          <w:rFonts w:ascii="Times New Roman" w:hAnsi="Times New Roman" w:cs="Times New Roman" w:hint="eastAsia"/>
          <w:b/>
          <w:bCs/>
          <w:sz w:val="24"/>
          <w:szCs w:val="24"/>
        </w:rPr>
        <w:t xml:space="preserve"> for </w:t>
      </w:r>
      <w:r w:rsidR="00B50201">
        <w:rPr>
          <w:rFonts w:ascii="Times New Roman" w:hAnsi="Times New Roman" w:cs="Times New Roman" w:hint="eastAsia"/>
          <w:b/>
          <w:bCs/>
          <w:sz w:val="24"/>
          <w:szCs w:val="24"/>
        </w:rPr>
        <w:t>t</w:t>
      </w:r>
      <w:r w:rsidR="005B16C4">
        <w:rPr>
          <w:rFonts w:ascii="Times New Roman" w:hAnsi="Times New Roman" w:cs="Times New Roman" w:hint="eastAsia"/>
          <w:b/>
          <w:bCs/>
          <w:sz w:val="24"/>
          <w:szCs w:val="24"/>
        </w:rPr>
        <w:t>ra</w:t>
      </w:r>
      <w:r w:rsidR="00485119">
        <w:rPr>
          <w:rFonts w:ascii="Times New Roman" w:hAnsi="Times New Roman" w:cs="Times New Roman" w:hint="eastAsia"/>
          <w:b/>
          <w:bCs/>
          <w:sz w:val="24"/>
          <w:szCs w:val="24"/>
        </w:rPr>
        <w:t>in</w:t>
      </w:r>
      <w:r w:rsidR="0012144F">
        <w:rPr>
          <w:rFonts w:ascii="Times New Roman" w:hAnsi="Times New Roman" w:cs="Times New Roman" w:hint="eastAsia"/>
          <w:b/>
          <w:bCs/>
          <w:sz w:val="24"/>
          <w:szCs w:val="24"/>
        </w:rPr>
        <w:t>ing/</w:t>
      </w:r>
      <w:r w:rsidR="00B50201">
        <w:rPr>
          <w:rFonts w:ascii="Times New Roman" w:hAnsi="Times New Roman" w:cs="Times New Roman" w:hint="eastAsia"/>
          <w:b/>
          <w:bCs/>
          <w:sz w:val="24"/>
          <w:szCs w:val="24"/>
        </w:rPr>
        <w:t>v</w:t>
      </w:r>
      <w:r w:rsidR="0012144F">
        <w:rPr>
          <w:rFonts w:ascii="Times New Roman" w:hAnsi="Times New Roman" w:cs="Times New Roman" w:hint="eastAsia"/>
          <w:b/>
          <w:bCs/>
          <w:sz w:val="24"/>
          <w:szCs w:val="24"/>
        </w:rPr>
        <w:t>alidation/</w:t>
      </w:r>
      <w:r w:rsidR="00B50201">
        <w:rPr>
          <w:rFonts w:ascii="Times New Roman" w:hAnsi="Times New Roman" w:cs="Times New Roman" w:hint="eastAsia"/>
          <w:b/>
          <w:bCs/>
          <w:sz w:val="24"/>
          <w:szCs w:val="24"/>
        </w:rPr>
        <w:t>t</w:t>
      </w:r>
      <w:r w:rsidR="0012144F">
        <w:rPr>
          <w:rFonts w:ascii="Times New Roman" w:hAnsi="Times New Roman" w:cs="Times New Roman" w:hint="eastAsia"/>
          <w:b/>
          <w:bCs/>
          <w:sz w:val="24"/>
          <w:szCs w:val="24"/>
        </w:rPr>
        <w:t>est set.</w:t>
      </w:r>
    </w:p>
    <w:tbl>
      <w:tblPr>
        <w:tblW w:w="0" w:type="auto"/>
        <w:tblLayout w:type="fixed"/>
        <w:tblLook w:val="06A0" w:firstRow="1" w:lastRow="0" w:firstColumn="1" w:lastColumn="0" w:noHBand="1" w:noVBand="1"/>
      </w:tblPr>
      <w:tblGrid>
        <w:gridCol w:w="1557"/>
        <w:gridCol w:w="2289"/>
        <w:gridCol w:w="2337"/>
        <w:gridCol w:w="2112"/>
      </w:tblGrid>
      <w:tr w:rsidR="7497BB62" w14:paraId="00B7A8F2" w14:textId="77777777" w:rsidTr="0CE8F83D">
        <w:trPr>
          <w:trHeight w:val="270"/>
        </w:trPr>
        <w:tc>
          <w:tcPr>
            <w:tcW w:w="1557"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3C8ED459" w14:textId="17296616" w:rsidR="7497BB62" w:rsidRPr="00721B76" w:rsidRDefault="7497BB62" w:rsidP="0CE8F83D">
            <w:pPr>
              <w:rPr>
                <w:rFonts w:ascii="Times New Roman" w:eastAsia="Times New Roman" w:hAnsi="Times New Roman" w:cs="Times New Roman"/>
                <w:sz w:val="20"/>
                <w:szCs w:val="20"/>
              </w:rPr>
            </w:pPr>
          </w:p>
        </w:tc>
        <w:tc>
          <w:tcPr>
            <w:tcW w:w="2289"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7DF0A0CD" w14:textId="0584A097"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Training set</w:t>
            </w:r>
          </w:p>
        </w:tc>
        <w:tc>
          <w:tcPr>
            <w:tcW w:w="2337"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7CD4C12C" w14:textId="61A60C63"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Validation set</w:t>
            </w:r>
          </w:p>
        </w:tc>
        <w:tc>
          <w:tcPr>
            <w:tcW w:w="211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59F4498C" w14:textId="66D0A5BA"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Test set</w:t>
            </w:r>
          </w:p>
        </w:tc>
      </w:tr>
      <w:tr w:rsidR="7497BB62" w14:paraId="35AFD451" w14:textId="77777777" w:rsidTr="0CE8F83D">
        <w:trPr>
          <w:trHeight w:val="270"/>
        </w:trPr>
        <w:tc>
          <w:tcPr>
            <w:tcW w:w="1557" w:type="dxa"/>
            <w:tcBorders>
              <w:top w:val="single" w:sz="4" w:space="0" w:color="000000" w:themeColor="text1"/>
              <w:left w:val="nil"/>
              <w:bottom w:val="nil"/>
              <w:right w:val="nil"/>
            </w:tcBorders>
            <w:tcMar>
              <w:top w:w="15" w:type="dxa"/>
              <w:left w:w="15" w:type="dxa"/>
              <w:right w:w="15" w:type="dxa"/>
            </w:tcMar>
            <w:vAlign w:val="center"/>
          </w:tcPr>
          <w:p w14:paraId="235D3BA5" w14:textId="74EF05D9" w:rsidR="7497BB62" w:rsidRPr="00721B76" w:rsidRDefault="7497BB62" w:rsidP="00721B76">
            <w:pPr>
              <w:jc w:val="center"/>
              <w:rPr>
                <w:rFonts w:ascii="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Colorectum</w:t>
            </w:r>
            <w:r w:rsidR="005077B1">
              <w:rPr>
                <w:rFonts w:ascii="Times New Roman" w:hAnsi="Times New Roman" w:cs="Times New Roman" w:hint="eastAsia"/>
                <w:b/>
                <w:bCs/>
                <w:color w:val="000000" w:themeColor="text1"/>
                <w:sz w:val="20"/>
                <w:szCs w:val="20"/>
              </w:rPr>
              <w:t xml:space="preserve"> (95% confidence interval)</w:t>
            </w:r>
          </w:p>
        </w:tc>
        <w:tc>
          <w:tcPr>
            <w:tcW w:w="2289" w:type="dxa"/>
            <w:tcBorders>
              <w:top w:val="single" w:sz="4" w:space="0" w:color="000000" w:themeColor="text1"/>
              <w:left w:val="nil"/>
              <w:bottom w:val="nil"/>
              <w:right w:val="nil"/>
            </w:tcBorders>
            <w:tcMar>
              <w:top w:w="15" w:type="dxa"/>
              <w:left w:w="15" w:type="dxa"/>
              <w:right w:w="15" w:type="dxa"/>
            </w:tcMar>
            <w:vAlign w:val="center"/>
          </w:tcPr>
          <w:p w14:paraId="477C1942" w14:textId="65B3B5CF"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92.2% (86.7%-97.8%)</w:t>
            </w:r>
          </w:p>
        </w:tc>
        <w:tc>
          <w:tcPr>
            <w:tcW w:w="2337" w:type="dxa"/>
            <w:tcBorders>
              <w:top w:val="single" w:sz="4" w:space="0" w:color="000000" w:themeColor="text1"/>
              <w:left w:val="nil"/>
              <w:bottom w:val="nil"/>
              <w:right w:val="nil"/>
            </w:tcBorders>
            <w:tcMar>
              <w:top w:w="15" w:type="dxa"/>
              <w:left w:w="15" w:type="dxa"/>
              <w:right w:w="15" w:type="dxa"/>
            </w:tcMar>
            <w:vAlign w:val="center"/>
          </w:tcPr>
          <w:p w14:paraId="3349C306" w14:textId="742D8831"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92.2% (86.7%-97.8%)</w:t>
            </w:r>
          </w:p>
        </w:tc>
        <w:tc>
          <w:tcPr>
            <w:tcW w:w="2112" w:type="dxa"/>
            <w:tcBorders>
              <w:top w:val="single" w:sz="4" w:space="0" w:color="000000" w:themeColor="text1"/>
              <w:left w:val="nil"/>
              <w:bottom w:val="nil"/>
              <w:right w:val="nil"/>
            </w:tcBorders>
            <w:tcMar>
              <w:top w:w="15" w:type="dxa"/>
              <w:left w:w="15" w:type="dxa"/>
              <w:right w:w="15" w:type="dxa"/>
            </w:tcMar>
            <w:vAlign w:val="center"/>
          </w:tcPr>
          <w:p w14:paraId="5A9948A8" w14:textId="0C2F9A1B"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91.3% (84.7%-98.0%)</w:t>
            </w:r>
          </w:p>
        </w:tc>
      </w:tr>
      <w:tr w:rsidR="7497BB62" w14:paraId="7A867F9F"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7359EBD5" w14:textId="2A78C26C"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w:t>
            </w:r>
          </w:p>
        </w:tc>
        <w:tc>
          <w:tcPr>
            <w:tcW w:w="2289" w:type="dxa"/>
            <w:tcBorders>
              <w:top w:val="nil"/>
              <w:left w:val="nil"/>
              <w:bottom w:val="nil"/>
              <w:right w:val="nil"/>
            </w:tcBorders>
            <w:tcMar>
              <w:top w:w="15" w:type="dxa"/>
              <w:left w:w="15" w:type="dxa"/>
              <w:right w:w="15" w:type="dxa"/>
            </w:tcMar>
            <w:vAlign w:val="center"/>
          </w:tcPr>
          <w:p w14:paraId="1B273CCE" w14:textId="4DB5EA79"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81.8% (59.0%-100%)</w:t>
            </w:r>
          </w:p>
        </w:tc>
        <w:tc>
          <w:tcPr>
            <w:tcW w:w="2337" w:type="dxa"/>
            <w:tcBorders>
              <w:top w:val="nil"/>
              <w:left w:val="nil"/>
              <w:bottom w:val="nil"/>
              <w:right w:val="nil"/>
            </w:tcBorders>
            <w:tcMar>
              <w:top w:w="15" w:type="dxa"/>
              <w:left w:w="15" w:type="dxa"/>
              <w:right w:w="15" w:type="dxa"/>
            </w:tcMar>
            <w:vAlign w:val="center"/>
          </w:tcPr>
          <w:p w14:paraId="7D040F12" w14:textId="33EF0FD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72.7% (46.4%-99.0%)</w:t>
            </w:r>
          </w:p>
        </w:tc>
        <w:tc>
          <w:tcPr>
            <w:tcW w:w="2112" w:type="dxa"/>
            <w:tcBorders>
              <w:top w:val="nil"/>
              <w:left w:val="nil"/>
              <w:bottom w:val="nil"/>
              <w:right w:val="nil"/>
            </w:tcBorders>
            <w:tcMar>
              <w:top w:w="15" w:type="dxa"/>
              <w:left w:w="15" w:type="dxa"/>
              <w:right w:w="15" w:type="dxa"/>
            </w:tcMar>
            <w:vAlign w:val="center"/>
          </w:tcPr>
          <w:p w14:paraId="5CB447F6" w14:textId="0C54E815"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81.8% (65.7%-97.9%)</w:t>
            </w:r>
          </w:p>
        </w:tc>
      </w:tr>
      <w:tr w:rsidR="7497BB62" w14:paraId="48B2440F"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3FB6D633" w14:textId="05C53553"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w:t>
            </w:r>
          </w:p>
        </w:tc>
        <w:tc>
          <w:tcPr>
            <w:tcW w:w="2289" w:type="dxa"/>
            <w:tcBorders>
              <w:top w:val="nil"/>
              <w:left w:val="nil"/>
              <w:bottom w:val="nil"/>
              <w:right w:val="nil"/>
            </w:tcBorders>
            <w:tcMar>
              <w:top w:w="15" w:type="dxa"/>
              <w:left w:w="15" w:type="dxa"/>
              <w:right w:w="15" w:type="dxa"/>
            </w:tcMar>
            <w:vAlign w:val="center"/>
          </w:tcPr>
          <w:p w14:paraId="07D213D9" w14:textId="6C277CC2"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88.5% (76.2%-100%)</w:t>
            </w:r>
          </w:p>
        </w:tc>
        <w:tc>
          <w:tcPr>
            <w:tcW w:w="2337" w:type="dxa"/>
            <w:tcBorders>
              <w:top w:val="nil"/>
              <w:left w:val="nil"/>
              <w:bottom w:val="nil"/>
              <w:right w:val="nil"/>
            </w:tcBorders>
            <w:tcMar>
              <w:top w:w="15" w:type="dxa"/>
              <w:left w:w="15" w:type="dxa"/>
              <w:right w:w="15" w:type="dxa"/>
            </w:tcMar>
            <w:vAlign w:val="center"/>
          </w:tcPr>
          <w:p w14:paraId="0073CC0C" w14:textId="1B7AD117"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92.9% (83.3%-100%)</w:t>
            </w:r>
          </w:p>
        </w:tc>
        <w:tc>
          <w:tcPr>
            <w:tcW w:w="2112" w:type="dxa"/>
            <w:tcBorders>
              <w:top w:val="nil"/>
              <w:left w:val="nil"/>
              <w:bottom w:val="nil"/>
              <w:right w:val="nil"/>
            </w:tcBorders>
            <w:tcMar>
              <w:top w:w="15" w:type="dxa"/>
              <w:left w:w="15" w:type="dxa"/>
              <w:right w:w="15" w:type="dxa"/>
            </w:tcMar>
            <w:vAlign w:val="center"/>
          </w:tcPr>
          <w:p w14:paraId="1761D5CB" w14:textId="591CF9C9"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88.2% (72.9%-100%)</w:t>
            </w:r>
          </w:p>
        </w:tc>
      </w:tr>
      <w:tr w:rsidR="7497BB62" w14:paraId="42C23DE2"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6648BD6A" w14:textId="5E3B119F"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III</w:t>
            </w:r>
          </w:p>
        </w:tc>
        <w:tc>
          <w:tcPr>
            <w:tcW w:w="2289" w:type="dxa"/>
            <w:tcBorders>
              <w:top w:val="nil"/>
              <w:left w:val="nil"/>
              <w:bottom w:val="nil"/>
              <w:right w:val="nil"/>
            </w:tcBorders>
            <w:tcMar>
              <w:top w:w="15" w:type="dxa"/>
              <w:left w:w="15" w:type="dxa"/>
              <w:right w:w="15" w:type="dxa"/>
            </w:tcMar>
            <w:vAlign w:val="center"/>
          </w:tcPr>
          <w:p w14:paraId="7419C205" w14:textId="1AB8F7CA"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94.1% (86.2%-100%)</w:t>
            </w:r>
          </w:p>
        </w:tc>
        <w:tc>
          <w:tcPr>
            <w:tcW w:w="2337" w:type="dxa"/>
            <w:tcBorders>
              <w:top w:val="nil"/>
              <w:left w:val="nil"/>
              <w:bottom w:val="nil"/>
              <w:right w:val="nil"/>
            </w:tcBorders>
            <w:tcMar>
              <w:top w:w="15" w:type="dxa"/>
              <w:left w:w="15" w:type="dxa"/>
              <w:right w:w="15" w:type="dxa"/>
            </w:tcMar>
            <w:vAlign w:val="center"/>
          </w:tcPr>
          <w:p w14:paraId="126BBA6D" w14:textId="0141ADD9"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93.8% (85.4%-100%)</w:t>
            </w:r>
          </w:p>
        </w:tc>
        <w:tc>
          <w:tcPr>
            <w:tcW w:w="2112" w:type="dxa"/>
            <w:tcBorders>
              <w:top w:val="nil"/>
              <w:left w:val="nil"/>
              <w:bottom w:val="nil"/>
              <w:right w:val="nil"/>
            </w:tcBorders>
            <w:tcMar>
              <w:top w:w="15" w:type="dxa"/>
              <w:left w:w="15" w:type="dxa"/>
              <w:right w:w="15" w:type="dxa"/>
            </w:tcMar>
            <w:vAlign w:val="center"/>
          </w:tcPr>
          <w:p w14:paraId="30C90E55" w14:textId="4725F11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87.5% (71.3%-100%)</w:t>
            </w:r>
          </w:p>
        </w:tc>
      </w:tr>
      <w:tr w:rsidR="7497BB62" w14:paraId="64439DDC"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6911D28" w14:textId="450320F3"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IV</w:t>
            </w:r>
          </w:p>
        </w:tc>
        <w:tc>
          <w:tcPr>
            <w:tcW w:w="2289" w:type="dxa"/>
            <w:tcBorders>
              <w:top w:val="nil"/>
              <w:left w:val="nil"/>
              <w:bottom w:val="nil"/>
              <w:right w:val="nil"/>
            </w:tcBorders>
            <w:tcMar>
              <w:top w:w="15" w:type="dxa"/>
              <w:left w:w="15" w:type="dxa"/>
              <w:right w:w="15" w:type="dxa"/>
            </w:tcMar>
            <w:vAlign w:val="center"/>
          </w:tcPr>
          <w:p w14:paraId="36E25E07" w14:textId="61742CC4"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337" w:type="dxa"/>
            <w:tcBorders>
              <w:top w:val="nil"/>
              <w:left w:val="nil"/>
              <w:bottom w:val="nil"/>
              <w:right w:val="nil"/>
            </w:tcBorders>
            <w:tcMar>
              <w:top w:w="15" w:type="dxa"/>
              <w:left w:w="15" w:type="dxa"/>
              <w:right w:w="15" w:type="dxa"/>
            </w:tcMar>
            <w:vAlign w:val="center"/>
          </w:tcPr>
          <w:p w14:paraId="61340C88" w14:textId="5A04926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112" w:type="dxa"/>
            <w:tcBorders>
              <w:top w:val="nil"/>
              <w:left w:val="nil"/>
              <w:bottom w:val="nil"/>
              <w:right w:val="nil"/>
            </w:tcBorders>
            <w:tcMar>
              <w:top w:w="15" w:type="dxa"/>
              <w:left w:w="15" w:type="dxa"/>
              <w:right w:w="15" w:type="dxa"/>
            </w:tcMar>
            <w:vAlign w:val="center"/>
          </w:tcPr>
          <w:p w14:paraId="3F4DB83D" w14:textId="6A688036"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r w:rsidR="7497BB62" w14:paraId="70C7C7AC"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40FE1C7C" w14:textId="0DCA37BB"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Esophagus</w:t>
            </w:r>
          </w:p>
        </w:tc>
        <w:tc>
          <w:tcPr>
            <w:tcW w:w="2289" w:type="dxa"/>
            <w:tcBorders>
              <w:top w:val="nil"/>
              <w:left w:val="nil"/>
              <w:bottom w:val="nil"/>
              <w:right w:val="nil"/>
            </w:tcBorders>
            <w:tcMar>
              <w:top w:w="15" w:type="dxa"/>
              <w:left w:w="15" w:type="dxa"/>
              <w:right w:w="15" w:type="dxa"/>
            </w:tcMar>
            <w:vAlign w:val="center"/>
          </w:tcPr>
          <w:p w14:paraId="78F7D4CC" w14:textId="7D9FB3C3"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75.7% (67.4%-84.0%)</w:t>
            </w:r>
          </w:p>
        </w:tc>
        <w:tc>
          <w:tcPr>
            <w:tcW w:w="2337" w:type="dxa"/>
            <w:tcBorders>
              <w:top w:val="nil"/>
              <w:left w:val="nil"/>
              <w:bottom w:val="nil"/>
              <w:right w:val="nil"/>
            </w:tcBorders>
            <w:tcMar>
              <w:top w:w="15" w:type="dxa"/>
              <w:left w:w="15" w:type="dxa"/>
              <w:right w:w="15" w:type="dxa"/>
            </w:tcMar>
            <w:vAlign w:val="center"/>
          </w:tcPr>
          <w:p w14:paraId="0C3A5CBF" w14:textId="77C25C8B"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75.5% (67.3%-83.7%)</w:t>
            </w:r>
          </w:p>
        </w:tc>
        <w:tc>
          <w:tcPr>
            <w:tcW w:w="2112" w:type="dxa"/>
            <w:tcBorders>
              <w:top w:val="nil"/>
              <w:left w:val="nil"/>
              <w:bottom w:val="nil"/>
              <w:right w:val="nil"/>
            </w:tcBorders>
            <w:tcMar>
              <w:top w:w="15" w:type="dxa"/>
              <w:left w:w="15" w:type="dxa"/>
              <w:right w:w="15" w:type="dxa"/>
            </w:tcMar>
            <w:vAlign w:val="center"/>
          </w:tcPr>
          <w:p w14:paraId="55D6EAFF" w14:textId="3BF6DA1D"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74.1% (62.4%-85.8%)</w:t>
            </w:r>
          </w:p>
        </w:tc>
      </w:tr>
      <w:tr w:rsidR="7497BB62" w14:paraId="4E1236B5"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66B8A741" w14:textId="6A015B86"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w:t>
            </w:r>
          </w:p>
        </w:tc>
        <w:tc>
          <w:tcPr>
            <w:tcW w:w="2289" w:type="dxa"/>
            <w:tcBorders>
              <w:top w:val="nil"/>
              <w:left w:val="nil"/>
              <w:bottom w:val="nil"/>
              <w:right w:val="nil"/>
            </w:tcBorders>
            <w:tcMar>
              <w:top w:w="15" w:type="dxa"/>
              <w:left w:w="15" w:type="dxa"/>
              <w:right w:w="15" w:type="dxa"/>
            </w:tcMar>
            <w:vAlign w:val="center"/>
          </w:tcPr>
          <w:p w14:paraId="12A9DEA1" w14:textId="1BDD66EA"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57.1% (40.7%-73.5%)</w:t>
            </w:r>
          </w:p>
        </w:tc>
        <w:tc>
          <w:tcPr>
            <w:tcW w:w="2337" w:type="dxa"/>
            <w:tcBorders>
              <w:top w:val="nil"/>
              <w:left w:val="nil"/>
              <w:bottom w:val="nil"/>
              <w:right w:val="nil"/>
            </w:tcBorders>
            <w:tcMar>
              <w:top w:w="15" w:type="dxa"/>
              <w:left w:w="15" w:type="dxa"/>
              <w:right w:w="15" w:type="dxa"/>
            </w:tcMar>
            <w:vAlign w:val="center"/>
          </w:tcPr>
          <w:p w14:paraId="797EC823" w14:textId="13F7FF3B"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60.6% (43.9%-77.3%)</w:t>
            </w:r>
          </w:p>
        </w:tc>
        <w:tc>
          <w:tcPr>
            <w:tcW w:w="2112" w:type="dxa"/>
            <w:tcBorders>
              <w:top w:val="nil"/>
              <w:left w:val="nil"/>
              <w:bottom w:val="nil"/>
              <w:right w:val="nil"/>
            </w:tcBorders>
            <w:tcMar>
              <w:top w:w="15" w:type="dxa"/>
              <w:left w:w="15" w:type="dxa"/>
              <w:right w:w="15" w:type="dxa"/>
            </w:tcMar>
            <w:vAlign w:val="center"/>
          </w:tcPr>
          <w:p w14:paraId="109426F8" w14:textId="24DDA4F6"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56.0% (36.5%-75.5%)</w:t>
            </w:r>
          </w:p>
        </w:tc>
      </w:tr>
      <w:tr w:rsidR="7497BB62" w14:paraId="5615E2D1"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0ADF4DF5" w14:textId="18DD1177"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w:t>
            </w:r>
          </w:p>
        </w:tc>
        <w:tc>
          <w:tcPr>
            <w:tcW w:w="2289" w:type="dxa"/>
            <w:tcBorders>
              <w:top w:val="nil"/>
              <w:left w:val="nil"/>
              <w:bottom w:val="nil"/>
              <w:right w:val="nil"/>
            </w:tcBorders>
            <w:tcMar>
              <w:top w:w="15" w:type="dxa"/>
              <w:left w:w="15" w:type="dxa"/>
              <w:right w:w="15" w:type="dxa"/>
            </w:tcMar>
            <w:vAlign w:val="center"/>
          </w:tcPr>
          <w:p w14:paraId="2E412695" w14:textId="662DC06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82.4% (69.5%-95.2%)</w:t>
            </w:r>
          </w:p>
        </w:tc>
        <w:tc>
          <w:tcPr>
            <w:tcW w:w="2337" w:type="dxa"/>
            <w:tcBorders>
              <w:top w:val="nil"/>
              <w:left w:val="nil"/>
              <w:bottom w:val="nil"/>
              <w:right w:val="nil"/>
            </w:tcBorders>
            <w:tcMar>
              <w:top w:w="15" w:type="dxa"/>
              <w:left w:w="15" w:type="dxa"/>
              <w:right w:w="15" w:type="dxa"/>
            </w:tcMar>
            <w:vAlign w:val="center"/>
          </w:tcPr>
          <w:p w14:paraId="394342EA" w14:textId="339E6F70"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69.4% (54.4%-84.5%)</w:t>
            </w:r>
          </w:p>
        </w:tc>
        <w:tc>
          <w:tcPr>
            <w:tcW w:w="2112" w:type="dxa"/>
            <w:tcBorders>
              <w:top w:val="nil"/>
              <w:left w:val="nil"/>
              <w:bottom w:val="nil"/>
              <w:right w:val="nil"/>
            </w:tcBorders>
            <w:tcMar>
              <w:top w:w="15" w:type="dxa"/>
              <w:left w:w="15" w:type="dxa"/>
              <w:right w:w="15" w:type="dxa"/>
            </w:tcMar>
            <w:vAlign w:val="center"/>
          </w:tcPr>
          <w:p w14:paraId="63C118F1" w14:textId="5877A9F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77.8% (50.6%-100%)</w:t>
            </w:r>
          </w:p>
        </w:tc>
      </w:tr>
      <w:tr w:rsidR="7497BB62" w14:paraId="418972B3"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06FF1534" w14:textId="010ED41E"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III</w:t>
            </w:r>
          </w:p>
        </w:tc>
        <w:tc>
          <w:tcPr>
            <w:tcW w:w="2289" w:type="dxa"/>
            <w:tcBorders>
              <w:top w:val="nil"/>
              <w:left w:val="nil"/>
              <w:bottom w:val="nil"/>
              <w:right w:val="nil"/>
            </w:tcBorders>
            <w:tcMar>
              <w:top w:w="15" w:type="dxa"/>
              <w:left w:w="15" w:type="dxa"/>
              <w:right w:w="15" w:type="dxa"/>
            </w:tcMar>
            <w:vAlign w:val="center"/>
          </w:tcPr>
          <w:p w14:paraId="6B496825" w14:textId="75A7C74A"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84.2% (67.8%-100%)</w:t>
            </w:r>
          </w:p>
        </w:tc>
        <w:tc>
          <w:tcPr>
            <w:tcW w:w="2337" w:type="dxa"/>
            <w:tcBorders>
              <w:top w:val="nil"/>
              <w:left w:val="nil"/>
              <w:bottom w:val="nil"/>
              <w:right w:val="nil"/>
            </w:tcBorders>
            <w:tcMar>
              <w:top w:w="15" w:type="dxa"/>
              <w:left w:w="15" w:type="dxa"/>
              <w:right w:w="15" w:type="dxa"/>
            </w:tcMar>
            <w:vAlign w:val="center"/>
          </w:tcPr>
          <w:p w14:paraId="60678D79" w14:textId="31D25E3C"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95.2% (86.1%-100%)</w:t>
            </w:r>
          </w:p>
        </w:tc>
        <w:tc>
          <w:tcPr>
            <w:tcW w:w="2112" w:type="dxa"/>
            <w:tcBorders>
              <w:top w:val="nil"/>
              <w:left w:val="nil"/>
              <w:bottom w:val="nil"/>
              <w:right w:val="nil"/>
            </w:tcBorders>
            <w:tcMar>
              <w:top w:w="15" w:type="dxa"/>
              <w:left w:w="15" w:type="dxa"/>
              <w:right w:w="15" w:type="dxa"/>
            </w:tcMar>
            <w:vAlign w:val="center"/>
          </w:tcPr>
          <w:p w14:paraId="0C384257" w14:textId="6E074AF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92.3% (77.8%-100%)</w:t>
            </w:r>
          </w:p>
        </w:tc>
      </w:tr>
      <w:tr w:rsidR="7497BB62" w14:paraId="4CE85CB7"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5B3B72C0" w14:textId="34CC86BC"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IV</w:t>
            </w:r>
          </w:p>
        </w:tc>
        <w:tc>
          <w:tcPr>
            <w:tcW w:w="2289" w:type="dxa"/>
            <w:tcBorders>
              <w:top w:val="nil"/>
              <w:left w:val="nil"/>
              <w:bottom w:val="nil"/>
              <w:right w:val="nil"/>
            </w:tcBorders>
            <w:tcMar>
              <w:top w:w="15" w:type="dxa"/>
              <w:left w:w="15" w:type="dxa"/>
              <w:right w:w="15" w:type="dxa"/>
            </w:tcMar>
            <w:vAlign w:val="center"/>
          </w:tcPr>
          <w:p w14:paraId="3A48A629" w14:textId="3FB66F1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93.3% (80.7%-100%)</w:t>
            </w:r>
          </w:p>
        </w:tc>
        <w:tc>
          <w:tcPr>
            <w:tcW w:w="2337" w:type="dxa"/>
            <w:tcBorders>
              <w:top w:val="nil"/>
              <w:left w:val="nil"/>
              <w:bottom w:val="nil"/>
              <w:right w:val="nil"/>
            </w:tcBorders>
            <w:tcMar>
              <w:top w:w="15" w:type="dxa"/>
              <w:left w:w="15" w:type="dxa"/>
              <w:right w:w="15" w:type="dxa"/>
            </w:tcMar>
            <w:vAlign w:val="center"/>
          </w:tcPr>
          <w:p w14:paraId="0B3C0D09" w14:textId="7D1969A2"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93.8% (81.9%-100%)</w:t>
            </w:r>
          </w:p>
        </w:tc>
        <w:tc>
          <w:tcPr>
            <w:tcW w:w="2112" w:type="dxa"/>
            <w:tcBorders>
              <w:top w:val="nil"/>
              <w:left w:val="nil"/>
              <w:bottom w:val="nil"/>
              <w:right w:val="nil"/>
            </w:tcBorders>
            <w:tcMar>
              <w:top w:w="15" w:type="dxa"/>
              <w:left w:w="15" w:type="dxa"/>
              <w:right w:w="15" w:type="dxa"/>
            </w:tcMar>
            <w:vAlign w:val="center"/>
          </w:tcPr>
          <w:p w14:paraId="22D668FA" w14:textId="38F2C8B1"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r w:rsidR="7497BB62" w14:paraId="3BB0C76E"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78D53567" w14:textId="2E42DDC0"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Stomach</w:t>
            </w:r>
          </w:p>
        </w:tc>
        <w:tc>
          <w:tcPr>
            <w:tcW w:w="2289" w:type="dxa"/>
            <w:tcBorders>
              <w:top w:val="nil"/>
              <w:left w:val="nil"/>
              <w:bottom w:val="nil"/>
              <w:right w:val="nil"/>
            </w:tcBorders>
            <w:tcMar>
              <w:top w:w="15" w:type="dxa"/>
              <w:left w:w="15" w:type="dxa"/>
              <w:right w:w="15" w:type="dxa"/>
            </w:tcMar>
            <w:vAlign w:val="center"/>
          </w:tcPr>
          <w:p w14:paraId="7FE4B6A0" w14:textId="4549E19B"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69.4% (61.2%-77.6%)</w:t>
            </w:r>
          </w:p>
        </w:tc>
        <w:tc>
          <w:tcPr>
            <w:tcW w:w="2337" w:type="dxa"/>
            <w:tcBorders>
              <w:top w:val="nil"/>
              <w:left w:val="nil"/>
              <w:bottom w:val="nil"/>
              <w:right w:val="nil"/>
            </w:tcBorders>
            <w:tcMar>
              <w:top w:w="15" w:type="dxa"/>
              <w:left w:w="15" w:type="dxa"/>
              <w:right w:w="15" w:type="dxa"/>
            </w:tcMar>
            <w:vAlign w:val="center"/>
          </w:tcPr>
          <w:p w14:paraId="13912462" w14:textId="5612A5EF"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65.3% (56.7%-73.8%)</w:t>
            </w:r>
          </w:p>
        </w:tc>
        <w:tc>
          <w:tcPr>
            <w:tcW w:w="2112" w:type="dxa"/>
            <w:tcBorders>
              <w:top w:val="nil"/>
              <w:left w:val="nil"/>
              <w:bottom w:val="nil"/>
              <w:right w:val="nil"/>
            </w:tcBorders>
            <w:tcMar>
              <w:top w:w="15" w:type="dxa"/>
              <w:left w:w="15" w:type="dxa"/>
              <w:right w:w="15" w:type="dxa"/>
            </w:tcMar>
            <w:vAlign w:val="center"/>
          </w:tcPr>
          <w:p w14:paraId="2E53A166" w14:textId="4C01AD48"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65.2% (53.7%-76.6%)</w:t>
            </w:r>
          </w:p>
        </w:tc>
      </w:tr>
      <w:tr w:rsidR="7497BB62" w14:paraId="63632E28"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070595F0" w14:textId="01CCCCC5"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w:t>
            </w:r>
          </w:p>
        </w:tc>
        <w:tc>
          <w:tcPr>
            <w:tcW w:w="2289" w:type="dxa"/>
            <w:tcBorders>
              <w:top w:val="nil"/>
              <w:left w:val="nil"/>
              <w:bottom w:val="nil"/>
              <w:right w:val="nil"/>
            </w:tcBorders>
            <w:tcMar>
              <w:top w:w="15" w:type="dxa"/>
              <w:left w:w="15" w:type="dxa"/>
              <w:right w:w="15" w:type="dxa"/>
            </w:tcMar>
            <w:vAlign w:val="center"/>
          </w:tcPr>
          <w:p w14:paraId="5C239AFF" w14:textId="472609B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55.1% (41.2%-69.0%)</w:t>
            </w:r>
          </w:p>
        </w:tc>
        <w:tc>
          <w:tcPr>
            <w:tcW w:w="2337" w:type="dxa"/>
            <w:tcBorders>
              <w:top w:val="nil"/>
              <w:left w:val="nil"/>
              <w:bottom w:val="nil"/>
              <w:right w:val="nil"/>
            </w:tcBorders>
            <w:tcMar>
              <w:top w:w="15" w:type="dxa"/>
              <w:left w:w="15" w:type="dxa"/>
              <w:right w:w="15" w:type="dxa"/>
            </w:tcMar>
            <w:vAlign w:val="center"/>
          </w:tcPr>
          <w:p w14:paraId="6D8F841C" w14:textId="11A59544"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39.6% (25.7%-53.4%)</w:t>
            </w:r>
          </w:p>
        </w:tc>
        <w:tc>
          <w:tcPr>
            <w:tcW w:w="2112" w:type="dxa"/>
            <w:tcBorders>
              <w:top w:val="nil"/>
              <w:left w:val="nil"/>
              <w:bottom w:val="nil"/>
              <w:right w:val="nil"/>
            </w:tcBorders>
            <w:tcMar>
              <w:top w:w="15" w:type="dxa"/>
              <w:left w:w="15" w:type="dxa"/>
              <w:right w:w="15" w:type="dxa"/>
            </w:tcMar>
            <w:vAlign w:val="center"/>
          </w:tcPr>
          <w:p w14:paraId="602F6FB5" w14:textId="5AB30E02"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42.4% (25.6%-59.3%)</w:t>
            </w:r>
          </w:p>
        </w:tc>
      </w:tr>
      <w:tr w:rsidR="7497BB62" w14:paraId="70CDAC50"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732D7BCC" w14:textId="7B54D197"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w:t>
            </w:r>
          </w:p>
        </w:tc>
        <w:tc>
          <w:tcPr>
            <w:tcW w:w="2289" w:type="dxa"/>
            <w:tcBorders>
              <w:top w:val="nil"/>
              <w:left w:val="nil"/>
              <w:bottom w:val="nil"/>
              <w:right w:val="nil"/>
            </w:tcBorders>
            <w:tcMar>
              <w:top w:w="15" w:type="dxa"/>
              <w:left w:w="15" w:type="dxa"/>
              <w:right w:w="15" w:type="dxa"/>
            </w:tcMar>
            <w:vAlign w:val="center"/>
          </w:tcPr>
          <w:p w14:paraId="15191AED" w14:textId="21339D52"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76.5% (62.2%-90.7%)</w:t>
            </w:r>
          </w:p>
        </w:tc>
        <w:tc>
          <w:tcPr>
            <w:tcW w:w="2337" w:type="dxa"/>
            <w:tcBorders>
              <w:top w:val="nil"/>
              <w:left w:val="nil"/>
              <w:bottom w:val="nil"/>
              <w:right w:val="nil"/>
            </w:tcBorders>
            <w:tcMar>
              <w:top w:w="15" w:type="dxa"/>
              <w:left w:w="15" w:type="dxa"/>
              <w:right w:w="15" w:type="dxa"/>
            </w:tcMar>
            <w:vAlign w:val="center"/>
          </w:tcPr>
          <w:p w14:paraId="0ACAD6CD" w14:textId="2D30B41C"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77.4% (62.7%-92.1%)</w:t>
            </w:r>
          </w:p>
        </w:tc>
        <w:tc>
          <w:tcPr>
            <w:tcW w:w="2112" w:type="dxa"/>
            <w:tcBorders>
              <w:top w:val="nil"/>
              <w:left w:val="nil"/>
              <w:bottom w:val="nil"/>
              <w:right w:val="nil"/>
            </w:tcBorders>
            <w:tcMar>
              <w:top w:w="15" w:type="dxa"/>
              <w:left w:w="15" w:type="dxa"/>
              <w:right w:w="15" w:type="dxa"/>
            </w:tcMar>
            <w:vAlign w:val="center"/>
          </w:tcPr>
          <w:p w14:paraId="73F8C602" w14:textId="66790611"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80.0% (59.8%-100%)</w:t>
            </w:r>
          </w:p>
        </w:tc>
      </w:tr>
      <w:tr w:rsidR="7497BB62" w14:paraId="7235F5C3"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BB3D3BC" w14:textId="146F4362"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III</w:t>
            </w:r>
          </w:p>
        </w:tc>
        <w:tc>
          <w:tcPr>
            <w:tcW w:w="2289" w:type="dxa"/>
            <w:tcBorders>
              <w:top w:val="nil"/>
              <w:left w:val="nil"/>
              <w:bottom w:val="nil"/>
              <w:right w:val="nil"/>
            </w:tcBorders>
            <w:tcMar>
              <w:top w:w="15" w:type="dxa"/>
              <w:left w:w="15" w:type="dxa"/>
              <w:right w:w="15" w:type="dxa"/>
            </w:tcMar>
            <w:vAlign w:val="center"/>
          </w:tcPr>
          <w:p w14:paraId="7A364DBB" w14:textId="3B910BAE"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70.8% (52.6%-89.0%)</w:t>
            </w:r>
          </w:p>
        </w:tc>
        <w:tc>
          <w:tcPr>
            <w:tcW w:w="2337" w:type="dxa"/>
            <w:tcBorders>
              <w:top w:val="nil"/>
              <w:left w:val="nil"/>
              <w:bottom w:val="nil"/>
              <w:right w:val="nil"/>
            </w:tcBorders>
            <w:tcMar>
              <w:top w:w="15" w:type="dxa"/>
              <w:left w:w="15" w:type="dxa"/>
              <w:right w:w="15" w:type="dxa"/>
            </w:tcMar>
            <w:vAlign w:val="center"/>
          </w:tcPr>
          <w:p w14:paraId="1F039513" w14:textId="61F28B27"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80.8% (65.6%-95.9%)</w:t>
            </w:r>
          </w:p>
        </w:tc>
        <w:tc>
          <w:tcPr>
            <w:tcW w:w="2112" w:type="dxa"/>
            <w:tcBorders>
              <w:top w:val="nil"/>
              <w:left w:val="nil"/>
              <w:bottom w:val="nil"/>
              <w:right w:val="nil"/>
            </w:tcBorders>
            <w:tcMar>
              <w:top w:w="15" w:type="dxa"/>
              <w:left w:w="15" w:type="dxa"/>
              <w:right w:w="15" w:type="dxa"/>
            </w:tcMar>
            <w:vAlign w:val="center"/>
          </w:tcPr>
          <w:p w14:paraId="08FE00C4" w14:textId="0EE0D167"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87.5% (64.6%-100%)</w:t>
            </w:r>
          </w:p>
        </w:tc>
      </w:tr>
      <w:tr w:rsidR="7497BB62" w14:paraId="58170DB6"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0D92959E" w14:textId="33A9DD23"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IV</w:t>
            </w:r>
          </w:p>
        </w:tc>
        <w:tc>
          <w:tcPr>
            <w:tcW w:w="2289" w:type="dxa"/>
            <w:tcBorders>
              <w:top w:val="nil"/>
              <w:left w:val="nil"/>
              <w:bottom w:val="nil"/>
              <w:right w:val="nil"/>
            </w:tcBorders>
            <w:tcMar>
              <w:top w:w="15" w:type="dxa"/>
              <w:left w:w="15" w:type="dxa"/>
              <w:right w:w="15" w:type="dxa"/>
            </w:tcMar>
            <w:vAlign w:val="center"/>
          </w:tcPr>
          <w:p w14:paraId="7F7EB9B3" w14:textId="2FC23EFC"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337" w:type="dxa"/>
            <w:tcBorders>
              <w:top w:val="nil"/>
              <w:left w:val="nil"/>
              <w:bottom w:val="nil"/>
              <w:right w:val="nil"/>
            </w:tcBorders>
            <w:tcMar>
              <w:top w:w="15" w:type="dxa"/>
              <w:left w:w="15" w:type="dxa"/>
              <w:right w:w="15" w:type="dxa"/>
            </w:tcMar>
            <w:vAlign w:val="center"/>
          </w:tcPr>
          <w:p w14:paraId="43B7D090" w14:textId="009F6BD5"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112" w:type="dxa"/>
            <w:tcBorders>
              <w:top w:val="nil"/>
              <w:left w:val="nil"/>
              <w:bottom w:val="nil"/>
              <w:right w:val="nil"/>
            </w:tcBorders>
            <w:tcMar>
              <w:top w:w="15" w:type="dxa"/>
              <w:left w:w="15" w:type="dxa"/>
              <w:right w:w="15" w:type="dxa"/>
            </w:tcMar>
            <w:vAlign w:val="center"/>
          </w:tcPr>
          <w:p w14:paraId="3ECF4AFC" w14:textId="75B36774"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r w:rsidR="7497BB62" w14:paraId="61E83B97"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723D71D" w14:textId="50EF8708"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Liver</w:t>
            </w:r>
          </w:p>
        </w:tc>
        <w:tc>
          <w:tcPr>
            <w:tcW w:w="2289" w:type="dxa"/>
            <w:tcBorders>
              <w:top w:val="nil"/>
              <w:left w:val="nil"/>
              <w:bottom w:val="nil"/>
              <w:right w:val="nil"/>
            </w:tcBorders>
            <w:tcMar>
              <w:top w:w="15" w:type="dxa"/>
              <w:left w:w="15" w:type="dxa"/>
              <w:right w:w="15" w:type="dxa"/>
            </w:tcMar>
            <w:vAlign w:val="center"/>
          </w:tcPr>
          <w:p w14:paraId="332B75EE" w14:textId="0229574C"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94.2% (90.7%-97.7%)</w:t>
            </w:r>
          </w:p>
        </w:tc>
        <w:tc>
          <w:tcPr>
            <w:tcW w:w="2337" w:type="dxa"/>
            <w:tcBorders>
              <w:top w:val="nil"/>
              <w:left w:val="nil"/>
              <w:bottom w:val="nil"/>
              <w:right w:val="nil"/>
            </w:tcBorders>
            <w:tcMar>
              <w:top w:w="15" w:type="dxa"/>
              <w:left w:w="15" w:type="dxa"/>
              <w:right w:w="15" w:type="dxa"/>
            </w:tcMar>
            <w:vAlign w:val="center"/>
          </w:tcPr>
          <w:p w14:paraId="2BBA49F6" w14:textId="25991D44"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92.9% (89.1%-96.8%)</w:t>
            </w:r>
          </w:p>
        </w:tc>
        <w:tc>
          <w:tcPr>
            <w:tcW w:w="2112" w:type="dxa"/>
            <w:tcBorders>
              <w:top w:val="nil"/>
              <w:left w:val="nil"/>
              <w:bottom w:val="nil"/>
              <w:right w:val="nil"/>
            </w:tcBorders>
            <w:tcMar>
              <w:top w:w="15" w:type="dxa"/>
              <w:left w:w="15" w:type="dxa"/>
              <w:right w:w="15" w:type="dxa"/>
            </w:tcMar>
            <w:vAlign w:val="center"/>
          </w:tcPr>
          <w:p w14:paraId="2FFD1FCB" w14:textId="662778FF"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90.5% (83.2%-97.7%)</w:t>
            </w:r>
          </w:p>
        </w:tc>
      </w:tr>
      <w:tr w:rsidR="7497BB62" w14:paraId="06E4BF7F"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51B4ED57" w14:textId="35F7CB01"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w:t>
            </w:r>
          </w:p>
        </w:tc>
        <w:tc>
          <w:tcPr>
            <w:tcW w:w="2289" w:type="dxa"/>
            <w:tcBorders>
              <w:top w:val="nil"/>
              <w:left w:val="nil"/>
              <w:bottom w:val="nil"/>
              <w:right w:val="nil"/>
            </w:tcBorders>
            <w:tcMar>
              <w:top w:w="15" w:type="dxa"/>
              <w:left w:w="15" w:type="dxa"/>
              <w:right w:w="15" w:type="dxa"/>
            </w:tcMar>
            <w:vAlign w:val="center"/>
          </w:tcPr>
          <w:p w14:paraId="56DEDFFA" w14:textId="665E671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93.6% (88.7%-98.6%)</w:t>
            </w:r>
          </w:p>
        </w:tc>
        <w:tc>
          <w:tcPr>
            <w:tcW w:w="2337" w:type="dxa"/>
            <w:tcBorders>
              <w:top w:val="nil"/>
              <w:left w:val="nil"/>
              <w:bottom w:val="nil"/>
              <w:right w:val="nil"/>
            </w:tcBorders>
            <w:tcMar>
              <w:top w:w="15" w:type="dxa"/>
              <w:left w:w="15" w:type="dxa"/>
              <w:right w:w="15" w:type="dxa"/>
            </w:tcMar>
            <w:vAlign w:val="center"/>
          </w:tcPr>
          <w:p w14:paraId="6E9C1D76" w14:textId="53B18965"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88.5% (82.2%-94.9%)</w:t>
            </w:r>
          </w:p>
        </w:tc>
        <w:tc>
          <w:tcPr>
            <w:tcW w:w="2112" w:type="dxa"/>
            <w:tcBorders>
              <w:top w:val="nil"/>
              <w:left w:val="nil"/>
              <w:bottom w:val="nil"/>
              <w:right w:val="nil"/>
            </w:tcBorders>
            <w:tcMar>
              <w:top w:w="15" w:type="dxa"/>
              <w:left w:w="15" w:type="dxa"/>
              <w:right w:w="15" w:type="dxa"/>
            </w:tcMar>
            <w:vAlign w:val="center"/>
          </w:tcPr>
          <w:p w14:paraId="54E91CD5" w14:textId="33D41575"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87.2% (76.7%-97.7%)</w:t>
            </w:r>
          </w:p>
        </w:tc>
      </w:tr>
      <w:tr w:rsidR="7497BB62" w14:paraId="4102F84C"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E5C0C6A" w14:textId="2DACCEE5"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w:t>
            </w:r>
          </w:p>
        </w:tc>
        <w:tc>
          <w:tcPr>
            <w:tcW w:w="2289" w:type="dxa"/>
            <w:tcBorders>
              <w:top w:val="nil"/>
              <w:left w:val="nil"/>
              <w:bottom w:val="nil"/>
              <w:right w:val="nil"/>
            </w:tcBorders>
            <w:tcMar>
              <w:top w:w="15" w:type="dxa"/>
              <w:left w:w="15" w:type="dxa"/>
              <w:right w:w="15" w:type="dxa"/>
            </w:tcMar>
            <w:vAlign w:val="center"/>
          </w:tcPr>
          <w:p w14:paraId="53F4FC41" w14:textId="03907FF6"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90.0% (79.3%-100%)</w:t>
            </w:r>
          </w:p>
        </w:tc>
        <w:tc>
          <w:tcPr>
            <w:tcW w:w="2337" w:type="dxa"/>
            <w:tcBorders>
              <w:top w:val="nil"/>
              <w:left w:val="nil"/>
              <w:bottom w:val="nil"/>
              <w:right w:val="nil"/>
            </w:tcBorders>
            <w:tcMar>
              <w:top w:w="15" w:type="dxa"/>
              <w:left w:w="15" w:type="dxa"/>
              <w:right w:w="15" w:type="dxa"/>
            </w:tcMar>
            <w:vAlign w:val="center"/>
          </w:tcPr>
          <w:p w14:paraId="374F0D4A" w14:textId="1FD03644"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96.6% (89.9%-100%)</w:t>
            </w:r>
          </w:p>
        </w:tc>
        <w:tc>
          <w:tcPr>
            <w:tcW w:w="2112" w:type="dxa"/>
            <w:tcBorders>
              <w:top w:val="nil"/>
              <w:left w:val="nil"/>
              <w:bottom w:val="nil"/>
              <w:right w:val="nil"/>
            </w:tcBorders>
            <w:tcMar>
              <w:top w:w="15" w:type="dxa"/>
              <w:left w:w="15" w:type="dxa"/>
              <w:right w:w="15" w:type="dxa"/>
            </w:tcMar>
            <w:vAlign w:val="center"/>
          </w:tcPr>
          <w:p w14:paraId="6A085629" w14:textId="39ECF670"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88.9% (68.4%-100%)</w:t>
            </w:r>
          </w:p>
        </w:tc>
      </w:tr>
      <w:tr w:rsidR="7497BB62" w14:paraId="4C409517"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EC3E41A" w14:textId="7C8D72B3"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III</w:t>
            </w:r>
          </w:p>
        </w:tc>
        <w:tc>
          <w:tcPr>
            <w:tcW w:w="2289" w:type="dxa"/>
            <w:tcBorders>
              <w:top w:val="nil"/>
              <w:left w:val="nil"/>
              <w:bottom w:val="nil"/>
              <w:right w:val="nil"/>
            </w:tcBorders>
            <w:tcMar>
              <w:top w:w="15" w:type="dxa"/>
              <w:left w:w="15" w:type="dxa"/>
              <w:right w:w="15" w:type="dxa"/>
            </w:tcMar>
            <w:vAlign w:val="center"/>
          </w:tcPr>
          <w:p w14:paraId="3B38263B" w14:textId="067ABF20"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97.4% (92.5%-100%)</w:t>
            </w:r>
          </w:p>
        </w:tc>
        <w:tc>
          <w:tcPr>
            <w:tcW w:w="2337" w:type="dxa"/>
            <w:tcBorders>
              <w:top w:val="nil"/>
              <w:left w:val="nil"/>
              <w:bottom w:val="nil"/>
              <w:right w:val="nil"/>
            </w:tcBorders>
            <w:tcMar>
              <w:top w:w="15" w:type="dxa"/>
              <w:left w:w="15" w:type="dxa"/>
              <w:right w:w="15" w:type="dxa"/>
            </w:tcMar>
            <w:vAlign w:val="center"/>
          </w:tcPr>
          <w:p w14:paraId="43755054" w14:textId="57CBBBA7"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112" w:type="dxa"/>
            <w:tcBorders>
              <w:top w:val="nil"/>
              <w:left w:val="nil"/>
              <w:bottom w:val="nil"/>
              <w:right w:val="nil"/>
            </w:tcBorders>
            <w:tcMar>
              <w:top w:w="15" w:type="dxa"/>
              <w:left w:w="15" w:type="dxa"/>
              <w:right w:w="15" w:type="dxa"/>
            </w:tcMar>
            <w:vAlign w:val="center"/>
          </w:tcPr>
          <w:p w14:paraId="09AFE943" w14:textId="2163D1D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r w:rsidR="7497BB62" w14:paraId="743D7DF3"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7B35D429" w14:textId="3B7A78FC"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IV</w:t>
            </w:r>
          </w:p>
        </w:tc>
        <w:tc>
          <w:tcPr>
            <w:tcW w:w="2289" w:type="dxa"/>
            <w:tcBorders>
              <w:top w:val="nil"/>
              <w:left w:val="nil"/>
              <w:bottom w:val="nil"/>
              <w:right w:val="nil"/>
            </w:tcBorders>
            <w:tcMar>
              <w:top w:w="15" w:type="dxa"/>
              <w:left w:w="15" w:type="dxa"/>
              <w:right w:w="15" w:type="dxa"/>
            </w:tcMar>
            <w:vAlign w:val="center"/>
          </w:tcPr>
          <w:p w14:paraId="7AE6DEDC" w14:textId="1B4B64B9"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337" w:type="dxa"/>
            <w:tcBorders>
              <w:top w:val="nil"/>
              <w:left w:val="nil"/>
              <w:bottom w:val="nil"/>
              <w:right w:val="nil"/>
            </w:tcBorders>
            <w:tcMar>
              <w:top w:w="15" w:type="dxa"/>
              <w:left w:w="15" w:type="dxa"/>
              <w:right w:w="15" w:type="dxa"/>
            </w:tcMar>
            <w:vAlign w:val="center"/>
          </w:tcPr>
          <w:p w14:paraId="450DE906" w14:textId="7BA7783F"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112" w:type="dxa"/>
            <w:tcBorders>
              <w:top w:val="nil"/>
              <w:left w:val="nil"/>
              <w:bottom w:val="nil"/>
              <w:right w:val="nil"/>
            </w:tcBorders>
            <w:tcMar>
              <w:top w:w="15" w:type="dxa"/>
              <w:left w:w="15" w:type="dxa"/>
              <w:right w:w="15" w:type="dxa"/>
            </w:tcMar>
            <w:vAlign w:val="center"/>
          </w:tcPr>
          <w:p w14:paraId="5EB8D7E1" w14:textId="252BE612"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r w:rsidR="7497BB62" w14:paraId="22600D34"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0D064ED5" w14:textId="6AA61E74" w:rsidR="7497BB62" w:rsidRDefault="7497BB62" w:rsidP="00721B76">
            <w:pPr>
              <w:jc w:val="center"/>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Pancreas</w:t>
            </w:r>
          </w:p>
        </w:tc>
        <w:tc>
          <w:tcPr>
            <w:tcW w:w="2289" w:type="dxa"/>
            <w:tcBorders>
              <w:top w:val="nil"/>
              <w:left w:val="nil"/>
              <w:bottom w:val="nil"/>
              <w:right w:val="nil"/>
            </w:tcBorders>
            <w:tcMar>
              <w:top w:w="15" w:type="dxa"/>
              <w:left w:w="15" w:type="dxa"/>
              <w:right w:w="15" w:type="dxa"/>
            </w:tcMar>
            <w:vAlign w:val="center"/>
          </w:tcPr>
          <w:p w14:paraId="1E6D9D01" w14:textId="16CFB33E"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83.7% (72.7%-94.8%)</w:t>
            </w:r>
          </w:p>
        </w:tc>
        <w:tc>
          <w:tcPr>
            <w:tcW w:w="2337" w:type="dxa"/>
            <w:tcBorders>
              <w:top w:val="nil"/>
              <w:left w:val="nil"/>
              <w:bottom w:val="nil"/>
              <w:right w:val="nil"/>
            </w:tcBorders>
            <w:tcMar>
              <w:top w:w="15" w:type="dxa"/>
              <w:left w:w="15" w:type="dxa"/>
              <w:right w:w="15" w:type="dxa"/>
            </w:tcMar>
            <w:vAlign w:val="center"/>
          </w:tcPr>
          <w:p w14:paraId="4C667463" w14:textId="4DBDCA42"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88.6% (79.3%-98.0%)</w:t>
            </w:r>
          </w:p>
        </w:tc>
        <w:tc>
          <w:tcPr>
            <w:tcW w:w="2112" w:type="dxa"/>
            <w:tcBorders>
              <w:top w:val="nil"/>
              <w:left w:val="nil"/>
              <w:bottom w:val="nil"/>
              <w:right w:val="nil"/>
            </w:tcBorders>
            <w:tcMar>
              <w:top w:w="15" w:type="dxa"/>
              <w:left w:w="15" w:type="dxa"/>
              <w:right w:w="15" w:type="dxa"/>
            </w:tcMar>
            <w:vAlign w:val="center"/>
          </w:tcPr>
          <w:p w14:paraId="332B5D12" w14:textId="471DC632" w:rsidR="7497BB62" w:rsidRPr="00721B76" w:rsidRDefault="7497BB62" w:rsidP="00721B76">
            <w:pPr>
              <w:jc w:val="center"/>
              <w:rPr>
                <w:rFonts w:ascii="Times New Roman" w:eastAsia="Times New Roman" w:hAnsi="Times New Roman" w:cs="Times New Roman"/>
                <w:b/>
                <w:bCs/>
                <w:color w:val="000000" w:themeColor="text1"/>
                <w:sz w:val="20"/>
                <w:szCs w:val="20"/>
              </w:rPr>
            </w:pPr>
            <w:r w:rsidRPr="00721B76">
              <w:rPr>
                <w:rFonts w:ascii="Times New Roman" w:eastAsia="Times New Roman" w:hAnsi="Times New Roman" w:cs="Times New Roman" w:hint="eastAsia"/>
                <w:b/>
                <w:bCs/>
                <w:color w:val="000000" w:themeColor="text1"/>
                <w:sz w:val="20"/>
                <w:szCs w:val="20"/>
              </w:rPr>
              <w:t>87.0% (77.2%-96.7%)</w:t>
            </w:r>
          </w:p>
        </w:tc>
      </w:tr>
      <w:tr w:rsidR="7497BB62" w14:paraId="1F98AD94"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3B89EE1E" w14:textId="775AC155"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w:t>
            </w:r>
          </w:p>
        </w:tc>
        <w:tc>
          <w:tcPr>
            <w:tcW w:w="2289" w:type="dxa"/>
            <w:tcBorders>
              <w:top w:val="nil"/>
              <w:left w:val="nil"/>
              <w:bottom w:val="nil"/>
              <w:right w:val="nil"/>
            </w:tcBorders>
            <w:tcMar>
              <w:top w:w="15" w:type="dxa"/>
              <w:left w:w="15" w:type="dxa"/>
              <w:right w:w="15" w:type="dxa"/>
            </w:tcMar>
            <w:vAlign w:val="center"/>
          </w:tcPr>
          <w:p w14:paraId="2EF2A08C" w14:textId="3BAED82F"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72.7% (46.4%-99.0%)</w:t>
            </w:r>
          </w:p>
        </w:tc>
        <w:tc>
          <w:tcPr>
            <w:tcW w:w="2337" w:type="dxa"/>
            <w:tcBorders>
              <w:top w:val="nil"/>
              <w:left w:val="nil"/>
              <w:bottom w:val="nil"/>
              <w:right w:val="nil"/>
            </w:tcBorders>
            <w:tcMar>
              <w:top w:w="15" w:type="dxa"/>
              <w:left w:w="15" w:type="dxa"/>
              <w:right w:w="15" w:type="dxa"/>
            </w:tcMar>
            <w:vAlign w:val="center"/>
          </w:tcPr>
          <w:p w14:paraId="4793D9D8" w14:textId="6A1DB1F9"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72.7% (46.4%-99.0%)</w:t>
            </w:r>
          </w:p>
        </w:tc>
        <w:tc>
          <w:tcPr>
            <w:tcW w:w="2112" w:type="dxa"/>
            <w:tcBorders>
              <w:top w:val="nil"/>
              <w:left w:val="nil"/>
              <w:bottom w:val="nil"/>
              <w:right w:val="nil"/>
            </w:tcBorders>
            <w:tcMar>
              <w:top w:w="15" w:type="dxa"/>
              <w:left w:w="15" w:type="dxa"/>
              <w:right w:w="15" w:type="dxa"/>
            </w:tcMar>
            <w:vAlign w:val="center"/>
          </w:tcPr>
          <w:p w14:paraId="590C7ABA" w14:textId="14D773DF"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75.0% (53.8%-96.2%)</w:t>
            </w:r>
          </w:p>
        </w:tc>
      </w:tr>
      <w:tr w:rsidR="7497BB62" w14:paraId="0B64B36E"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5DCFD649" w14:textId="6C22ACEB"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w:t>
            </w:r>
          </w:p>
        </w:tc>
        <w:tc>
          <w:tcPr>
            <w:tcW w:w="2289" w:type="dxa"/>
            <w:tcBorders>
              <w:top w:val="nil"/>
              <w:left w:val="nil"/>
              <w:bottom w:val="nil"/>
              <w:right w:val="nil"/>
            </w:tcBorders>
            <w:tcMar>
              <w:top w:w="15" w:type="dxa"/>
              <w:left w:w="15" w:type="dxa"/>
              <w:right w:w="15" w:type="dxa"/>
            </w:tcMar>
            <w:vAlign w:val="center"/>
          </w:tcPr>
          <w:p w14:paraId="1E57371B" w14:textId="4F4CA5CA"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81.8% (59.0%-100%)</w:t>
            </w:r>
          </w:p>
        </w:tc>
        <w:tc>
          <w:tcPr>
            <w:tcW w:w="2337" w:type="dxa"/>
            <w:tcBorders>
              <w:top w:val="nil"/>
              <w:left w:val="nil"/>
              <w:bottom w:val="nil"/>
              <w:right w:val="nil"/>
            </w:tcBorders>
            <w:tcMar>
              <w:top w:w="15" w:type="dxa"/>
              <w:left w:w="15" w:type="dxa"/>
              <w:right w:w="15" w:type="dxa"/>
            </w:tcMar>
            <w:vAlign w:val="center"/>
          </w:tcPr>
          <w:p w14:paraId="27E3E79F" w14:textId="6A8BE940"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91.7% (76.0%-100%)</w:t>
            </w:r>
          </w:p>
        </w:tc>
        <w:tc>
          <w:tcPr>
            <w:tcW w:w="2112" w:type="dxa"/>
            <w:tcBorders>
              <w:top w:val="nil"/>
              <w:left w:val="nil"/>
              <w:bottom w:val="nil"/>
              <w:right w:val="nil"/>
            </w:tcBorders>
            <w:tcMar>
              <w:top w:w="15" w:type="dxa"/>
              <w:left w:w="15" w:type="dxa"/>
              <w:right w:w="15" w:type="dxa"/>
            </w:tcMar>
            <w:vAlign w:val="center"/>
          </w:tcPr>
          <w:p w14:paraId="36328080" w14:textId="44C5A7C0"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84.6% (65.0%-100%)</w:t>
            </w:r>
          </w:p>
        </w:tc>
      </w:tr>
      <w:tr w:rsidR="7497BB62" w14:paraId="0E29D936" w14:textId="77777777" w:rsidTr="0CE8F83D">
        <w:trPr>
          <w:trHeight w:val="270"/>
        </w:trPr>
        <w:tc>
          <w:tcPr>
            <w:tcW w:w="1557" w:type="dxa"/>
            <w:tcBorders>
              <w:top w:val="nil"/>
              <w:left w:val="nil"/>
              <w:bottom w:val="nil"/>
              <w:right w:val="nil"/>
            </w:tcBorders>
            <w:tcMar>
              <w:top w:w="15" w:type="dxa"/>
              <w:left w:w="15" w:type="dxa"/>
              <w:right w:w="15" w:type="dxa"/>
            </w:tcMar>
            <w:vAlign w:val="center"/>
          </w:tcPr>
          <w:p w14:paraId="2E96206B" w14:textId="5BBE46E5"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III</w:t>
            </w:r>
          </w:p>
        </w:tc>
        <w:tc>
          <w:tcPr>
            <w:tcW w:w="2289" w:type="dxa"/>
            <w:tcBorders>
              <w:top w:val="nil"/>
              <w:left w:val="nil"/>
              <w:bottom w:val="nil"/>
              <w:right w:val="nil"/>
            </w:tcBorders>
            <w:tcMar>
              <w:top w:w="15" w:type="dxa"/>
              <w:left w:w="15" w:type="dxa"/>
              <w:right w:w="15" w:type="dxa"/>
            </w:tcMar>
            <w:vAlign w:val="center"/>
          </w:tcPr>
          <w:p w14:paraId="428CC831" w14:textId="00E45647"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91.7% (76.0%-100%)</w:t>
            </w:r>
          </w:p>
        </w:tc>
        <w:tc>
          <w:tcPr>
            <w:tcW w:w="2337" w:type="dxa"/>
            <w:tcBorders>
              <w:top w:val="nil"/>
              <w:left w:val="nil"/>
              <w:bottom w:val="nil"/>
              <w:right w:val="nil"/>
            </w:tcBorders>
            <w:tcMar>
              <w:top w:w="15" w:type="dxa"/>
              <w:left w:w="15" w:type="dxa"/>
              <w:right w:w="15" w:type="dxa"/>
            </w:tcMar>
            <w:vAlign w:val="center"/>
          </w:tcPr>
          <w:p w14:paraId="6844F822" w14:textId="49899E86"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90.9% (73.9%-100%)</w:t>
            </w:r>
          </w:p>
        </w:tc>
        <w:tc>
          <w:tcPr>
            <w:tcW w:w="2112" w:type="dxa"/>
            <w:tcBorders>
              <w:top w:val="nil"/>
              <w:left w:val="nil"/>
              <w:bottom w:val="nil"/>
              <w:right w:val="nil"/>
            </w:tcBorders>
            <w:tcMar>
              <w:top w:w="15" w:type="dxa"/>
              <w:left w:w="15" w:type="dxa"/>
              <w:right w:w="15" w:type="dxa"/>
            </w:tcMar>
            <w:vAlign w:val="center"/>
          </w:tcPr>
          <w:p w14:paraId="70D56052" w14:textId="13CBF4B3"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92.9% (79.4%-100%)</w:t>
            </w:r>
          </w:p>
        </w:tc>
      </w:tr>
      <w:tr w:rsidR="7497BB62" w14:paraId="1E0D2C37" w14:textId="77777777" w:rsidTr="0CE8F83D">
        <w:trPr>
          <w:trHeight w:val="270"/>
        </w:trPr>
        <w:tc>
          <w:tcPr>
            <w:tcW w:w="1557" w:type="dxa"/>
            <w:tcBorders>
              <w:top w:val="nil"/>
              <w:left w:val="nil"/>
              <w:bottom w:val="single" w:sz="4" w:space="0" w:color="000000" w:themeColor="text1"/>
              <w:right w:val="nil"/>
            </w:tcBorders>
            <w:tcMar>
              <w:top w:w="15" w:type="dxa"/>
              <w:left w:w="15" w:type="dxa"/>
              <w:right w:w="15" w:type="dxa"/>
            </w:tcMar>
            <w:vAlign w:val="center"/>
          </w:tcPr>
          <w:p w14:paraId="09F91531" w14:textId="691D6AD4" w:rsidR="7497BB62" w:rsidRDefault="7497BB62" w:rsidP="00721B76">
            <w:pPr>
              <w:jc w:val="right"/>
              <w:rPr>
                <w:rFonts w:ascii="Times New Roman" w:eastAsia="Times New Roman" w:hAnsi="Times New Roman" w:cs="Times New Roman"/>
                <w:b/>
                <w:bCs/>
                <w:color w:val="000000" w:themeColor="text1"/>
                <w:sz w:val="20"/>
                <w:szCs w:val="20"/>
              </w:rPr>
            </w:pPr>
            <w:r w:rsidRPr="0CE8F83D">
              <w:rPr>
                <w:rFonts w:ascii="Times New Roman" w:eastAsia="Times New Roman" w:hAnsi="Times New Roman" w:cs="Times New Roman"/>
                <w:b/>
                <w:bCs/>
                <w:color w:val="000000" w:themeColor="text1"/>
                <w:sz w:val="20"/>
                <w:szCs w:val="20"/>
              </w:rPr>
              <w:t>Stage IV</w:t>
            </w:r>
          </w:p>
        </w:tc>
        <w:tc>
          <w:tcPr>
            <w:tcW w:w="2289" w:type="dxa"/>
            <w:tcBorders>
              <w:top w:val="nil"/>
              <w:left w:val="nil"/>
              <w:bottom w:val="single" w:sz="4" w:space="0" w:color="000000" w:themeColor="text1"/>
              <w:right w:val="nil"/>
            </w:tcBorders>
            <w:tcMar>
              <w:top w:w="15" w:type="dxa"/>
              <w:left w:w="15" w:type="dxa"/>
              <w:right w:w="15" w:type="dxa"/>
            </w:tcMar>
            <w:vAlign w:val="center"/>
          </w:tcPr>
          <w:p w14:paraId="1A7B24C2" w14:textId="62B03115"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88.9% (68.4%-100%)</w:t>
            </w:r>
          </w:p>
        </w:tc>
        <w:tc>
          <w:tcPr>
            <w:tcW w:w="2337" w:type="dxa"/>
            <w:tcBorders>
              <w:top w:val="nil"/>
              <w:left w:val="nil"/>
              <w:bottom w:val="single" w:sz="4" w:space="0" w:color="000000" w:themeColor="text1"/>
              <w:right w:val="nil"/>
            </w:tcBorders>
            <w:tcMar>
              <w:top w:w="15" w:type="dxa"/>
              <w:left w:w="15" w:type="dxa"/>
              <w:right w:w="15" w:type="dxa"/>
            </w:tcMar>
            <w:vAlign w:val="center"/>
          </w:tcPr>
          <w:p w14:paraId="49A31E4A" w14:textId="2E0E4118"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c>
          <w:tcPr>
            <w:tcW w:w="2112" w:type="dxa"/>
            <w:tcBorders>
              <w:top w:val="nil"/>
              <w:left w:val="nil"/>
              <w:bottom w:val="single" w:sz="4" w:space="0" w:color="000000" w:themeColor="text1"/>
              <w:right w:val="nil"/>
            </w:tcBorders>
            <w:tcMar>
              <w:top w:w="15" w:type="dxa"/>
              <w:left w:w="15" w:type="dxa"/>
              <w:right w:w="15" w:type="dxa"/>
            </w:tcMar>
            <w:vAlign w:val="center"/>
          </w:tcPr>
          <w:p w14:paraId="4D3B4B89" w14:textId="49556B8C" w:rsidR="7497BB62" w:rsidRPr="00721B76" w:rsidRDefault="7497BB62" w:rsidP="00721B76">
            <w:pPr>
              <w:jc w:val="center"/>
              <w:rPr>
                <w:rFonts w:ascii="Times New Roman" w:eastAsia="Times New Roman" w:hAnsi="Times New Roman" w:cs="Times New Roman"/>
                <w:color w:val="000000" w:themeColor="text1"/>
                <w:sz w:val="20"/>
                <w:szCs w:val="20"/>
              </w:rPr>
            </w:pPr>
            <w:r w:rsidRPr="00721B76">
              <w:rPr>
                <w:rFonts w:ascii="Times New Roman" w:eastAsia="Times New Roman" w:hAnsi="Times New Roman" w:cs="Times New Roman" w:hint="eastAsia"/>
                <w:color w:val="000000" w:themeColor="text1"/>
                <w:sz w:val="20"/>
                <w:szCs w:val="20"/>
              </w:rPr>
              <w:t>100% (100%-100%)</w:t>
            </w:r>
          </w:p>
        </w:tc>
      </w:tr>
    </w:tbl>
    <w:p w14:paraId="727321C2" w14:textId="522C1B76" w:rsidR="7497BB62" w:rsidRDefault="7497BB62" w:rsidP="7497BB62">
      <w:pPr>
        <w:widowControl/>
        <w:jc w:val="left"/>
        <w:rPr>
          <w:rFonts w:ascii="Times New Roman" w:hAnsi="Times New Roman" w:cs="Times New Roman"/>
          <w:b/>
          <w:bCs/>
          <w:sz w:val="24"/>
          <w:szCs w:val="24"/>
        </w:rPr>
      </w:pPr>
    </w:p>
    <w:p w14:paraId="5116B139" w14:textId="6F642EA9" w:rsidR="0016257C" w:rsidRDefault="0016257C">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4DFF74B0" w14:textId="46DBFF81" w:rsidR="00E65767" w:rsidRDefault="00D00B76">
      <w:pPr>
        <w:rPr>
          <w:rFonts w:ascii="Times New Roman" w:hAnsi="Times New Roman" w:cs="Times New Roman"/>
          <w:b/>
          <w:bCs/>
          <w:sz w:val="24"/>
          <w:szCs w:val="24"/>
        </w:rPr>
      </w:pPr>
      <w:r>
        <w:rPr>
          <w:rFonts w:ascii="Times New Roman" w:hAnsi="Times New Roman" w:cs="Times New Roman" w:hint="eastAsia"/>
          <w:b/>
          <w:bCs/>
          <w:sz w:val="24"/>
          <w:szCs w:val="24"/>
        </w:rPr>
        <w:lastRenderedPageBreak/>
        <w:t xml:space="preserve">Table </w:t>
      </w:r>
      <w:r w:rsidR="0091629A">
        <w:rPr>
          <w:rFonts w:ascii="Times New Roman" w:hAnsi="Times New Roman" w:cs="Times New Roman" w:hint="eastAsia"/>
          <w:b/>
          <w:bCs/>
          <w:sz w:val="24"/>
          <w:szCs w:val="24"/>
        </w:rPr>
        <w:t>10</w:t>
      </w:r>
      <w:r>
        <w:rPr>
          <w:rFonts w:ascii="Times New Roman" w:hAnsi="Times New Roman" w:cs="Times New Roman" w:hint="eastAsia"/>
          <w:b/>
          <w:bCs/>
          <w:sz w:val="24"/>
          <w:szCs w:val="24"/>
        </w:rPr>
        <w:t xml:space="preserve">. The comparison of integrated </w:t>
      </w:r>
      <w:r>
        <w:rPr>
          <w:rFonts w:ascii="Times New Roman" w:hAnsi="Times New Roman" w:cs="Times New Roman"/>
          <w:b/>
          <w:bCs/>
          <w:i/>
          <w:sz w:val="24"/>
          <w:szCs w:val="24"/>
        </w:rPr>
        <w:t>vs.</w:t>
      </w:r>
      <w:r>
        <w:rPr>
          <w:rFonts w:ascii="Times New Roman" w:hAnsi="Times New Roman" w:cs="Times New Roman" w:hint="eastAsia"/>
          <w:b/>
          <w:bCs/>
          <w:sz w:val="24"/>
          <w:szCs w:val="24"/>
        </w:rPr>
        <w:t xml:space="preserve"> single feature</w:t>
      </w:r>
      <w:r>
        <w:rPr>
          <w:rFonts w:ascii="Times New Roman" w:hAnsi="Times New Roman" w:cs="Times New Roman"/>
          <w:b/>
          <w:bCs/>
          <w:sz w:val="24"/>
          <w:szCs w:val="24"/>
        </w:rPr>
        <w:t xml:space="preserve"> </w:t>
      </w:r>
    </w:p>
    <w:p w14:paraId="5C2C6126" w14:textId="77777777" w:rsidR="00E65767" w:rsidRDefault="00E65767">
      <w:pPr>
        <w:widowControl/>
        <w:jc w:val="center"/>
        <w:rPr>
          <w:rFonts w:ascii="Times New Roman" w:eastAsia="Times New Roman" w:hAnsi="Times New Roman" w:cs="Times New Roman"/>
          <w:b/>
          <w:bCs/>
          <w:sz w:val="24"/>
          <w:szCs w:val="24"/>
        </w:rPr>
      </w:pPr>
    </w:p>
    <w:tbl>
      <w:tblPr>
        <w:tblW w:w="0" w:type="auto"/>
        <w:tblInd w:w="135" w:type="dxa"/>
        <w:tblLayout w:type="fixed"/>
        <w:tblLook w:val="04A0" w:firstRow="1" w:lastRow="0" w:firstColumn="1" w:lastColumn="0" w:noHBand="0" w:noVBand="1"/>
      </w:tblPr>
      <w:tblGrid>
        <w:gridCol w:w="1080"/>
        <w:gridCol w:w="1140"/>
        <w:gridCol w:w="1905"/>
        <w:gridCol w:w="2145"/>
        <w:gridCol w:w="2025"/>
      </w:tblGrid>
      <w:tr w:rsidR="00E65767" w14:paraId="28EDCAC5" w14:textId="77777777">
        <w:trPr>
          <w:trHeight w:val="285"/>
        </w:trPr>
        <w:tc>
          <w:tcPr>
            <w:tcW w:w="1080" w:type="dxa"/>
            <w:vMerge w:val="restart"/>
            <w:tcBorders>
              <w:top w:val="single" w:sz="8" w:space="0" w:color="000000" w:themeColor="text1"/>
              <w:left w:val="nil"/>
              <w:bottom w:val="nil"/>
              <w:right w:val="nil"/>
            </w:tcBorders>
            <w:tcMar>
              <w:left w:w="108" w:type="dxa"/>
              <w:right w:w="108" w:type="dxa"/>
            </w:tcMar>
            <w:vAlign w:val="center"/>
          </w:tcPr>
          <w:p w14:paraId="2D97C726" w14:textId="77777777" w:rsidR="00E65767" w:rsidRDefault="00D00B76">
            <w:pPr>
              <w:jc w:val="center"/>
              <w:rPr>
                <w:rFonts w:ascii="Times New Roman" w:hAnsi="Times New Roman" w:cs="Times New Roman"/>
              </w:rPr>
            </w:pPr>
            <w:r>
              <w:rPr>
                <w:rFonts w:ascii="Times New Roman" w:eastAsia="Times New Roman" w:hAnsi="Times New Roman" w:cs="Times New Roman"/>
                <w:b/>
                <w:bCs/>
                <w:color w:val="000000" w:themeColor="text1"/>
                <w:sz w:val="20"/>
                <w:szCs w:val="20"/>
              </w:rPr>
              <w:t>Detection</w:t>
            </w:r>
          </w:p>
        </w:tc>
        <w:tc>
          <w:tcPr>
            <w:tcW w:w="1140" w:type="dxa"/>
            <w:vMerge w:val="restart"/>
            <w:tcBorders>
              <w:top w:val="single" w:sz="8" w:space="0" w:color="000000" w:themeColor="text1"/>
              <w:left w:val="nil"/>
              <w:bottom w:val="nil"/>
              <w:right w:val="nil"/>
            </w:tcBorders>
            <w:tcMar>
              <w:left w:w="108" w:type="dxa"/>
              <w:right w:w="108" w:type="dxa"/>
            </w:tcMar>
            <w:vAlign w:val="center"/>
          </w:tcPr>
          <w:p w14:paraId="32BFB633" w14:textId="77777777" w:rsidR="00E65767" w:rsidRDefault="00D00B76">
            <w:pPr>
              <w:jc w:val="center"/>
              <w:rPr>
                <w:rFonts w:ascii="Times New Roman" w:hAnsi="Times New Roman" w:cs="Times New Roman"/>
              </w:rPr>
            </w:pPr>
            <w:r>
              <w:rPr>
                <w:rFonts w:ascii="Times New Roman" w:eastAsia="Times New Roman" w:hAnsi="Times New Roman" w:cs="Times New Roman"/>
                <w:b/>
                <w:bCs/>
                <w:color w:val="000000" w:themeColor="text1"/>
                <w:sz w:val="20"/>
                <w:szCs w:val="20"/>
              </w:rPr>
              <w:t>Dataset</w:t>
            </w:r>
          </w:p>
        </w:tc>
        <w:tc>
          <w:tcPr>
            <w:tcW w:w="6075" w:type="dxa"/>
            <w:gridSpan w:val="3"/>
            <w:tcBorders>
              <w:top w:val="single" w:sz="8" w:space="0" w:color="000000" w:themeColor="text1"/>
              <w:left w:val="nil"/>
              <w:bottom w:val="single" w:sz="4" w:space="0" w:color="000000" w:themeColor="text1"/>
              <w:right w:val="nil"/>
            </w:tcBorders>
            <w:tcMar>
              <w:left w:w="108" w:type="dxa"/>
              <w:right w:w="108" w:type="dxa"/>
            </w:tcMar>
            <w:vAlign w:val="center"/>
          </w:tcPr>
          <w:p w14:paraId="7FBDA19C" w14:textId="77777777" w:rsidR="00E65767" w:rsidRDefault="00D00B76">
            <w:pPr>
              <w:jc w:val="center"/>
              <w:rPr>
                <w:rFonts w:ascii="Times New Roman" w:hAnsi="Times New Roman" w:cs="Times New Roman"/>
              </w:rPr>
            </w:pPr>
            <w:r>
              <w:rPr>
                <w:rFonts w:ascii="Times New Roman" w:eastAsia="Times New Roman" w:hAnsi="Times New Roman" w:cs="Times New Roman"/>
                <w:b/>
                <w:bCs/>
                <w:color w:val="000000" w:themeColor="text1"/>
                <w:sz w:val="20"/>
                <w:szCs w:val="20"/>
              </w:rPr>
              <w:t>Model</w:t>
            </w:r>
            <w:r>
              <w:rPr>
                <w:rFonts w:ascii="Times New Roman" w:eastAsia="Times New Roman" w:hAnsi="Times New Roman" w:cs="Times New Roman" w:hint="eastAsia"/>
                <w:b/>
                <w:bCs/>
                <w:color w:val="000000" w:themeColor="text1"/>
                <w:sz w:val="20"/>
                <w:szCs w:val="20"/>
              </w:rPr>
              <w:t>s</w:t>
            </w:r>
          </w:p>
        </w:tc>
      </w:tr>
      <w:tr w:rsidR="00E65767" w14:paraId="1B084BBD" w14:textId="77777777">
        <w:trPr>
          <w:trHeight w:val="300"/>
        </w:trPr>
        <w:tc>
          <w:tcPr>
            <w:tcW w:w="1080" w:type="dxa"/>
            <w:vMerge/>
            <w:tcBorders>
              <w:top w:val="nil"/>
              <w:left w:val="nil"/>
              <w:bottom w:val="single" w:sz="4" w:space="0" w:color="000000" w:themeColor="text1"/>
              <w:right w:val="nil"/>
            </w:tcBorders>
            <w:vAlign w:val="center"/>
          </w:tcPr>
          <w:p w14:paraId="4588AD06" w14:textId="77777777" w:rsidR="00E65767" w:rsidRDefault="00E65767">
            <w:pPr>
              <w:rPr>
                <w:rFonts w:ascii="Times New Roman" w:hAnsi="Times New Roman" w:cs="Times New Roman"/>
              </w:rPr>
            </w:pPr>
          </w:p>
        </w:tc>
        <w:tc>
          <w:tcPr>
            <w:tcW w:w="1140" w:type="dxa"/>
            <w:vMerge/>
            <w:tcBorders>
              <w:top w:val="nil"/>
              <w:left w:val="nil"/>
              <w:bottom w:val="single" w:sz="4" w:space="0" w:color="000000" w:themeColor="text1"/>
              <w:right w:val="nil"/>
            </w:tcBorders>
            <w:vAlign w:val="center"/>
          </w:tcPr>
          <w:p w14:paraId="2762A7A2" w14:textId="77777777" w:rsidR="00E65767" w:rsidRDefault="00E65767">
            <w:pPr>
              <w:rPr>
                <w:rFonts w:ascii="Times New Roman" w:hAnsi="Times New Roman" w:cs="Times New Roman"/>
              </w:rPr>
            </w:pPr>
          </w:p>
        </w:tc>
        <w:tc>
          <w:tcPr>
            <w:tcW w:w="1905" w:type="dxa"/>
            <w:tcBorders>
              <w:top w:val="single" w:sz="4" w:space="0" w:color="000000" w:themeColor="text1"/>
              <w:left w:val="nil"/>
              <w:bottom w:val="single" w:sz="4" w:space="0" w:color="000000" w:themeColor="text1"/>
              <w:right w:val="nil"/>
            </w:tcBorders>
            <w:tcMar>
              <w:left w:w="108" w:type="dxa"/>
              <w:right w:w="108" w:type="dxa"/>
            </w:tcMar>
            <w:vAlign w:val="center"/>
          </w:tcPr>
          <w:p w14:paraId="0EC5AD46" w14:textId="77777777" w:rsidR="00E65767" w:rsidRDefault="00D00B76">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Integrated</w:t>
            </w:r>
          </w:p>
        </w:tc>
        <w:tc>
          <w:tcPr>
            <w:tcW w:w="2145" w:type="dxa"/>
            <w:tcBorders>
              <w:top w:val="single" w:sz="4" w:space="0" w:color="000000" w:themeColor="text1"/>
              <w:left w:val="nil"/>
              <w:bottom w:val="single" w:sz="4" w:space="0" w:color="000000" w:themeColor="text1"/>
              <w:right w:val="nil"/>
            </w:tcBorders>
            <w:tcMar>
              <w:left w:w="108" w:type="dxa"/>
              <w:right w:w="108" w:type="dxa"/>
            </w:tcMar>
            <w:vAlign w:val="center"/>
          </w:tcPr>
          <w:p w14:paraId="50950B7A" w14:textId="77777777" w:rsidR="00E65767" w:rsidRDefault="00D00B76">
            <w:pPr>
              <w:jc w:val="center"/>
              <w:rPr>
                <w:rFonts w:ascii="Times New Roman" w:hAnsi="Times New Roman" w:cs="Times New Roman"/>
              </w:rPr>
            </w:pPr>
            <w:proofErr w:type="spellStart"/>
            <w:r>
              <w:rPr>
                <w:rFonts w:ascii="Times New Roman" w:eastAsia="Times New Roman" w:hAnsi="Times New Roman" w:cs="Times New Roman"/>
                <w:b/>
                <w:bCs/>
                <w:color w:val="000000" w:themeColor="text1"/>
                <w:sz w:val="20"/>
                <w:szCs w:val="20"/>
              </w:rPr>
              <w:t>Methylation</w:t>
            </w:r>
            <w:r>
              <w:rPr>
                <w:rFonts w:ascii="Times New Roman" w:eastAsia="Times New Roman" w:hAnsi="Times New Roman" w:cs="Times New Roman" w:hint="eastAsia"/>
                <w:b/>
                <w:bCs/>
                <w:color w:val="000000" w:themeColor="text1"/>
                <w:sz w:val="20"/>
                <w:szCs w:val="20"/>
                <w:vertAlign w:val="superscript"/>
              </w:rPr>
              <w:t>b</w:t>
            </w:r>
            <w:proofErr w:type="spellEnd"/>
          </w:p>
        </w:tc>
        <w:tc>
          <w:tcPr>
            <w:tcW w:w="2025" w:type="dxa"/>
            <w:tcBorders>
              <w:top w:val="single" w:sz="4" w:space="0" w:color="000000" w:themeColor="text1"/>
              <w:left w:val="nil"/>
              <w:bottom w:val="single" w:sz="4" w:space="0" w:color="000000" w:themeColor="text1"/>
              <w:right w:val="nil"/>
            </w:tcBorders>
            <w:tcMar>
              <w:left w:w="108" w:type="dxa"/>
              <w:right w:w="108" w:type="dxa"/>
            </w:tcMar>
            <w:vAlign w:val="center"/>
          </w:tcPr>
          <w:p w14:paraId="00E6383E" w14:textId="77777777" w:rsidR="00E65767" w:rsidRDefault="00D00B76">
            <w:pPr>
              <w:jc w:val="center"/>
              <w:rPr>
                <w:rFonts w:ascii="Times New Roman" w:hAnsi="Times New Roman" w:cs="Times New Roman"/>
              </w:rPr>
            </w:pPr>
            <w:proofErr w:type="spellStart"/>
            <w:r>
              <w:rPr>
                <w:rFonts w:ascii="Times New Roman" w:eastAsia="Times New Roman" w:hAnsi="Times New Roman" w:cs="Times New Roman"/>
                <w:b/>
                <w:bCs/>
                <w:color w:val="000000" w:themeColor="text1"/>
                <w:sz w:val="20"/>
                <w:szCs w:val="20"/>
              </w:rPr>
              <w:t>Fragmentomics</w:t>
            </w:r>
            <w:r>
              <w:rPr>
                <w:rFonts w:ascii="Times New Roman" w:eastAsia="Times New Roman" w:hAnsi="Times New Roman" w:cs="Times New Roman" w:hint="eastAsia"/>
                <w:b/>
                <w:bCs/>
                <w:color w:val="000000" w:themeColor="text1"/>
                <w:sz w:val="20"/>
                <w:szCs w:val="20"/>
                <w:vertAlign w:val="superscript"/>
              </w:rPr>
              <w:t>b</w:t>
            </w:r>
            <w:proofErr w:type="spellEnd"/>
          </w:p>
        </w:tc>
      </w:tr>
      <w:tr w:rsidR="00E65767" w14:paraId="15FCFF8F" w14:textId="77777777">
        <w:trPr>
          <w:trHeight w:val="288"/>
        </w:trPr>
        <w:tc>
          <w:tcPr>
            <w:tcW w:w="1080" w:type="dxa"/>
            <w:vMerge w:val="restart"/>
            <w:tcBorders>
              <w:top w:val="single" w:sz="4" w:space="0" w:color="000000" w:themeColor="text1"/>
              <w:left w:val="nil"/>
              <w:bottom w:val="nil"/>
              <w:right w:val="nil"/>
            </w:tcBorders>
            <w:tcMar>
              <w:left w:w="108" w:type="dxa"/>
              <w:right w:w="108" w:type="dxa"/>
            </w:tcMar>
            <w:vAlign w:val="center"/>
          </w:tcPr>
          <w:p w14:paraId="284E4164"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 xml:space="preserve">Cancer </w:t>
            </w:r>
            <w:r>
              <w:rPr>
                <w:rFonts w:ascii="Times New Roman" w:eastAsia="Times New Roman" w:hAnsi="Times New Roman" w:cs="Times New Roman"/>
                <w:i/>
                <w:color w:val="000000" w:themeColor="text1"/>
                <w:sz w:val="20"/>
                <w:szCs w:val="20"/>
              </w:rPr>
              <w:t>vs.</w:t>
            </w:r>
            <w:r>
              <w:rPr>
                <w:rFonts w:ascii="Times New Roman" w:eastAsia="Times New Roman" w:hAnsi="Times New Roman" w:cs="Times New Roman"/>
                <w:color w:val="000000" w:themeColor="text1"/>
                <w:sz w:val="20"/>
                <w:szCs w:val="20"/>
              </w:rPr>
              <w:t xml:space="preserve"> </w:t>
            </w:r>
            <w:proofErr w:type="gramStart"/>
            <w:r>
              <w:rPr>
                <w:rFonts w:ascii="Times New Roman" w:eastAsia="Times New Roman" w:hAnsi="Times New Roman" w:cs="Times New Roman"/>
                <w:color w:val="000000" w:themeColor="text1"/>
                <w:sz w:val="20"/>
                <w:szCs w:val="20"/>
              </w:rPr>
              <w:t>Non-cancer</w:t>
            </w:r>
            <w:proofErr w:type="gramEnd"/>
          </w:p>
        </w:tc>
        <w:tc>
          <w:tcPr>
            <w:tcW w:w="1140" w:type="dxa"/>
            <w:vMerge w:val="restart"/>
            <w:tcBorders>
              <w:top w:val="single" w:sz="4" w:space="0" w:color="000000" w:themeColor="text1"/>
              <w:left w:val="nil"/>
              <w:bottom w:val="nil"/>
              <w:right w:val="nil"/>
            </w:tcBorders>
            <w:tcMar>
              <w:left w:w="108" w:type="dxa"/>
              <w:right w:w="108" w:type="dxa"/>
            </w:tcMar>
            <w:vAlign w:val="center"/>
          </w:tcPr>
          <w:p w14:paraId="5D2F735A"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Training</w:t>
            </w:r>
          </w:p>
        </w:tc>
        <w:tc>
          <w:tcPr>
            <w:tcW w:w="1905" w:type="dxa"/>
            <w:vMerge w:val="restart"/>
            <w:tcBorders>
              <w:top w:val="single" w:sz="4" w:space="0" w:color="000000" w:themeColor="text1"/>
              <w:left w:val="nil"/>
              <w:bottom w:val="nil"/>
              <w:right w:val="nil"/>
            </w:tcBorders>
            <w:tcMar>
              <w:left w:w="108" w:type="dxa"/>
              <w:right w:w="108" w:type="dxa"/>
            </w:tcMar>
            <w:vAlign w:val="center"/>
          </w:tcPr>
          <w:p w14:paraId="006939F9"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0.958</w:t>
            </w:r>
          </w:p>
        </w:tc>
        <w:tc>
          <w:tcPr>
            <w:tcW w:w="2145" w:type="dxa"/>
            <w:tcBorders>
              <w:top w:val="single" w:sz="4" w:space="0" w:color="000000" w:themeColor="text1"/>
              <w:left w:val="nil"/>
              <w:bottom w:val="nil"/>
              <w:right w:val="nil"/>
            </w:tcBorders>
            <w:tcMar>
              <w:left w:w="108" w:type="dxa"/>
              <w:right w:w="108" w:type="dxa"/>
            </w:tcMar>
            <w:vAlign w:val="center"/>
          </w:tcPr>
          <w:p w14:paraId="5FE1C166"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0.929</w:t>
            </w:r>
          </w:p>
        </w:tc>
        <w:tc>
          <w:tcPr>
            <w:tcW w:w="2025" w:type="dxa"/>
            <w:tcBorders>
              <w:top w:val="single" w:sz="4" w:space="0" w:color="000000" w:themeColor="text1"/>
              <w:left w:val="nil"/>
              <w:bottom w:val="nil"/>
              <w:right w:val="nil"/>
            </w:tcBorders>
            <w:tcMar>
              <w:left w:w="108" w:type="dxa"/>
              <w:right w:w="108" w:type="dxa"/>
            </w:tcMar>
            <w:vAlign w:val="center"/>
          </w:tcPr>
          <w:p w14:paraId="72C54BE2"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0.934</w:t>
            </w:r>
          </w:p>
        </w:tc>
      </w:tr>
      <w:tr w:rsidR="00E65767" w14:paraId="0C7ECD5C" w14:textId="77777777">
        <w:trPr>
          <w:trHeight w:val="300"/>
        </w:trPr>
        <w:tc>
          <w:tcPr>
            <w:tcW w:w="1080" w:type="dxa"/>
            <w:vMerge/>
            <w:tcBorders>
              <w:left w:val="nil"/>
              <w:bottom w:val="single" w:sz="0" w:space="0" w:color="000000" w:themeColor="text1"/>
            </w:tcBorders>
            <w:vAlign w:val="center"/>
          </w:tcPr>
          <w:p w14:paraId="25E4DE80" w14:textId="77777777" w:rsidR="00E65767" w:rsidRDefault="00E65767">
            <w:pPr>
              <w:rPr>
                <w:rFonts w:ascii="Times New Roman" w:hAnsi="Times New Roman" w:cs="Times New Roman"/>
              </w:rPr>
            </w:pPr>
          </w:p>
        </w:tc>
        <w:tc>
          <w:tcPr>
            <w:tcW w:w="1140" w:type="dxa"/>
            <w:vMerge/>
            <w:tcBorders>
              <w:left w:val="nil"/>
              <w:bottom w:val="single" w:sz="4" w:space="0" w:color="000000" w:themeColor="text1"/>
            </w:tcBorders>
            <w:vAlign w:val="center"/>
          </w:tcPr>
          <w:p w14:paraId="5838AE43" w14:textId="77777777" w:rsidR="00E65767" w:rsidRDefault="00E65767">
            <w:pPr>
              <w:rPr>
                <w:rFonts w:ascii="Times New Roman" w:hAnsi="Times New Roman" w:cs="Times New Roman"/>
              </w:rPr>
            </w:pPr>
          </w:p>
        </w:tc>
        <w:tc>
          <w:tcPr>
            <w:tcW w:w="1905" w:type="dxa"/>
            <w:vMerge/>
            <w:tcBorders>
              <w:left w:val="nil"/>
              <w:bottom w:val="single" w:sz="4" w:space="0" w:color="000000" w:themeColor="text1"/>
            </w:tcBorders>
            <w:vAlign w:val="center"/>
          </w:tcPr>
          <w:p w14:paraId="11823169" w14:textId="77777777" w:rsidR="00E65767" w:rsidRDefault="00E65767">
            <w:pPr>
              <w:rPr>
                <w:rFonts w:ascii="Times New Roman" w:hAnsi="Times New Roman" w:cs="Times New Roman"/>
              </w:rPr>
            </w:pPr>
          </w:p>
        </w:tc>
        <w:tc>
          <w:tcPr>
            <w:tcW w:w="2145" w:type="dxa"/>
            <w:tcBorders>
              <w:top w:val="nil"/>
              <w:left w:val="nil"/>
              <w:bottom w:val="single" w:sz="4" w:space="0" w:color="000000" w:themeColor="text1"/>
              <w:right w:val="nil"/>
            </w:tcBorders>
            <w:tcMar>
              <w:left w:w="108" w:type="dxa"/>
              <w:right w:w="108" w:type="dxa"/>
            </w:tcMar>
            <w:vAlign w:val="center"/>
          </w:tcPr>
          <w:p w14:paraId="4AAE404B"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4×10</w:t>
            </w:r>
            <w:r>
              <w:rPr>
                <w:rFonts w:ascii="Times New Roman" w:eastAsia="Times New Roman" w:hAnsi="Times New Roman" w:cs="Times New Roman"/>
                <w:color w:val="000000" w:themeColor="text1"/>
                <w:sz w:val="20"/>
                <w:szCs w:val="20"/>
                <w:vertAlign w:val="superscript"/>
              </w:rPr>
              <w:t>-10</w:t>
            </w:r>
            <w:r>
              <w:rPr>
                <w:rFonts w:ascii="Times New Roman" w:eastAsia="Times New Roman" w:hAnsi="Times New Roman" w:cs="Times New Roman"/>
                <w:color w:val="000000" w:themeColor="text1"/>
                <w:sz w:val="20"/>
                <w:szCs w:val="20"/>
              </w:rPr>
              <w:t>)</w:t>
            </w:r>
          </w:p>
        </w:tc>
        <w:tc>
          <w:tcPr>
            <w:tcW w:w="2025" w:type="dxa"/>
            <w:tcBorders>
              <w:top w:val="nil"/>
              <w:left w:val="nil"/>
              <w:bottom w:val="single" w:sz="4" w:space="0" w:color="000000" w:themeColor="text1"/>
              <w:right w:val="nil"/>
            </w:tcBorders>
            <w:tcMar>
              <w:left w:w="108" w:type="dxa"/>
              <w:right w:w="108" w:type="dxa"/>
            </w:tcMar>
            <w:vAlign w:val="center"/>
          </w:tcPr>
          <w:p w14:paraId="19E54B19" w14:textId="77777777" w:rsidR="00E65767" w:rsidRDefault="00D00B76">
            <w:pPr>
              <w:jc w:val="center"/>
              <w:rPr>
                <w:rFonts w:ascii="Times New Roman" w:hAnsi="Times New Roman" w:cs="Times New Roman"/>
              </w:rPr>
            </w:pPr>
            <w:proofErr w:type="gramStart"/>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w:t>
            </w:r>
            <w:proofErr w:type="gramEnd"/>
            <w:r>
              <w:rPr>
                <w:rFonts w:ascii="Times New Roman" w:eastAsia="Times New Roman" w:hAnsi="Times New Roman" w:cs="Times New Roman"/>
                <w:i/>
                <w:iCs/>
                <w:color w:val="000000" w:themeColor="text1"/>
                <w:sz w:val="20"/>
                <w:szCs w:val="20"/>
              </w:rPr>
              <w:t>-value</w:t>
            </w:r>
            <w:r>
              <w:rPr>
                <w:rFonts w:ascii="Times New Roman" w:eastAsia="Times New Roman" w:hAnsi="Times New Roman" w:cs="Times New Roman"/>
                <w:color w:val="000000" w:themeColor="text1"/>
                <w:sz w:val="20"/>
                <w:szCs w:val="20"/>
              </w:rPr>
              <w:t xml:space="preserve"> = </w:t>
            </w:r>
            <w:r>
              <w:rPr>
                <w:rFonts w:ascii="Times New Roman" w:eastAsia="宋体" w:hAnsi="Times New Roman" w:cs="Times New Roman" w:hint="eastAsia"/>
                <w:color w:val="000000" w:themeColor="text1"/>
                <w:sz w:val="20"/>
                <w:szCs w:val="20"/>
              </w:rPr>
              <w:t>2</w:t>
            </w:r>
            <w:r>
              <w:rPr>
                <w:rFonts w:ascii="Times New Roman" w:eastAsia="Times New Roman" w:hAnsi="Times New Roman" w:cs="Times New Roman"/>
                <w:color w:val="000000" w:themeColor="text1"/>
                <w:sz w:val="20"/>
                <w:szCs w:val="20"/>
              </w:rPr>
              <w:t>×10</w:t>
            </w:r>
            <w:r>
              <w:rPr>
                <w:rFonts w:ascii="Times New Roman" w:eastAsia="Times New Roman" w:hAnsi="Times New Roman" w:cs="Times New Roman"/>
                <w:color w:val="000000" w:themeColor="text1"/>
                <w:sz w:val="20"/>
                <w:szCs w:val="20"/>
                <w:vertAlign w:val="superscript"/>
              </w:rPr>
              <w:t>-6</w:t>
            </w:r>
            <w:r>
              <w:rPr>
                <w:rFonts w:ascii="Times New Roman" w:eastAsia="Times New Roman" w:hAnsi="Times New Roman" w:cs="Times New Roman"/>
                <w:color w:val="000000" w:themeColor="text1"/>
                <w:sz w:val="20"/>
                <w:szCs w:val="20"/>
              </w:rPr>
              <w:t>)</w:t>
            </w:r>
          </w:p>
        </w:tc>
      </w:tr>
      <w:tr w:rsidR="00E65767" w14:paraId="66D40883" w14:textId="77777777">
        <w:trPr>
          <w:trHeight w:val="300"/>
        </w:trPr>
        <w:tc>
          <w:tcPr>
            <w:tcW w:w="1080" w:type="dxa"/>
            <w:vMerge/>
            <w:tcBorders>
              <w:left w:val="nil"/>
            </w:tcBorders>
            <w:vAlign w:val="center"/>
          </w:tcPr>
          <w:p w14:paraId="7798FCA3" w14:textId="77777777" w:rsidR="00E65767" w:rsidRDefault="00E65767">
            <w:pPr>
              <w:rPr>
                <w:rFonts w:ascii="Times New Roman" w:hAnsi="Times New Roman" w:cs="Times New Roman"/>
              </w:rPr>
            </w:pPr>
          </w:p>
        </w:tc>
        <w:tc>
          <w:tcPr>
            <w:tcW w:w="1140" w:type="dxa"/>
            <w:vMerge w:val="restart"/>
            <w:tcBorders>
              <w:top w:val="single" w:sz="4" w:space="0" w:color="000000" w:themeColor="text1"/>
              <w:left w:val="nil"/>
              <w:bottom w:val="nil"/>
              <w:right w:val="nil"/>
            </w:tcBorders>
            <w:tcMar>
              <w:left w:w="108" w:type="dxa"/>
              <w:right w:w="108" w:type="dxa"/>
            </w:tcMar>
            <w:vAlign w:val="center"/>
          </w:tcPr>
          <w:p w14:paraId="4320FE96" w14:textId="77777777" w:rsidR="00E65767" w:rsidRDefault="00D00B76">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Validation</w:t>
            </w:r>
          </w:p>
        </w:tc>
        <w:tc>
          <w:tcPr>
            <w:tcW w:w="1905" w:type="dxa"/>
            <w:vMerge w:val="restart"/>
            <w:tcBorders>
              <w:top w:val="single" w:sz="4" w:space="0" w:color="000000" w:themeColor="text1"/>
              <w:left w:val="nil"/>
              <w:bottom w:val="nil"/>
              <w:right w:val="nil"/>
            </w:tcBorders>
            <w:tcMar>
              <w:left w:w="108" w:type="dxa"/>
              <w:right w:w="108" w:type="dxa"/>
            </w:tcMar>
            <w:vAlign w:val="center"/>
          </w:tcPr>
          <w:p w14:paraId="63D3A69E"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0.950</w:t>
            </w:r>
          </w:p>
        </w:tc>
        <w:tc>
          <w:tcPr>
            <w:tcW w:w="2145" w:type="dxa"/>
            <w:tcBorders>
              <w:top w:val="single" w:sz="4" w:space="0" w:color="000000" w:themeColor="text1"/>
              <w:left w:val="nil"/>
              <w:bottom w:val="nil"/>
              <w:right w:val="nil"/>
            </w:tcBorders>
            <w:tcMar>
              <w:left w:w="108" w:type="dxa"/>
              <w:right w:w="108" w:type="dxa"/>
            </w:tcMar>
            <w:vAlign w:val="center"/>
          </w:tcPr>
          <w:p w14:paraId="49ABEB57"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0.926</w:t>
            </w:r>
          </w:p>
        </w:tc>
        <w:tc>
          <w:tcPr>
            <w:tcW w:w="2025" w:type="dxa"/>
            <w:tcBorders>
              <w:top w:val="single" w:sz="4" w:space="0" w:color="000000" w:themeColor="text1"/>
              <w:left w:val="nil"/>
              <w:bottom w:val="nil"/>
              <w:right w:val="nil"/>
            </w:tcBorders>
            <w:tcMar>
              <w:left w:w="108" w:type="dxa"/>
              <w:right w:w="108" w:type="dxa"/>
            </w:tcMar>
            <w:vAlign w:val="center"/>
          </w:tcPr>
          <w:p w14:paraId="637050AE"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AUC = 0.936</w:t>
            </w:r>
          </w:p>
        </w:tc>
      </w:tr>
      <w:tr w:rsidR="00E65767" w14:paraId="5DE1C68D" w14:textId="77777777">
        <w:trPr>
          <w:trHeight w:val="300"/>
        </w:trPr>
        <w:tc>
          <w:tcPr>
            <w:tcW w:w="1080" w:type="dxa"/>
            <w:vMerge/>
            <w:tcBorders>
              <w:left w:val="nil"/>
            </w:tcBorders>
            <w:vAlign w:val="center"/>
          </w:tcPr>
          <w:p w14:paraId="6F57799B" w14:textId="77777777" w:rsidR="00E65767" w:rsidRDefault="00E65767">
            <w:pPr>
              <w:rPr>
                <w:rFonts w:ascii="Times New Roman" w:hAnsi="Times New Roman" w:cs="Times New Roman"/>
              </w:rPr>
            </w:pPr>
          </w:p>
        </w:tc>
        <w:tc>
          <w:tcPr>
            <w:tcW w:w="1140" w:type="dxa"/>
            <w:vMerge/>
            <w:tcBorders>
              <w:left w:val="nil"/>
              <w:bottom w:val="single" w:sz="4" w:space="0" w:color="000000" w:themeColor="text1"/>
            </w:tcBorders>
            <w:vAlign w:val="center"/>
          </w:tcPr>
          <w:p w14:paraId="09E11E5B" w14:textId="77777777" w:rsidR="00E65767" w:rsidRDefault="00E65767">
            <w:pPr>
              <w:rPr>
                <w:rFonts w:ascii="Times New Roman" w:hAnsi="Times New Roman" w:cs="Times New Roman"/>
              </w:rPr>
            </w:pPr>
          </w:p>
        </w:tc>
        <w:tc>
          <w:tcPr>
            <w:tcW w:w="1905" w:type="dxa"/>
            <w:vMerge/>
            <w:tcBorders>
              <w:left w:val="nil"/>
              <w:bottom w:val="single" w:sz="4" w:space="0" w:color="000000" w:themeColor="text1"/>
            </w:tcBorders>
            <w:vAlign w:val="center"/>
          </w:tcPr>
          <w:p w14:paraId="1C564408" w14:textId="77777777" w:rsidR="00E65767" w:rsidRDefault="00E65767">
            <w:pPr>
              <w:rPr>
                <w:rFonts w:ascii="Times New Roman" w:hAnsi="Times New Roman" w:cs="Times New Roman"/>
              </w:rPr>
            </w:pPr>
          </w:p>
        </w:tc>
        <w:tc>
          <w:tcPr>
            <w:tcW w:w="2145" w:type="dxa"/>
            <w:tcBorders>
              <w:top w:val="nil"/>
              <w:left w:val="nil"/>
              <w:bottom w:val="single" w:sz="4" w:space="0" w:color="000000" w:themeColor="text1"/>
              <w:right w:val="nil"/>
            </w:tcBorders>
            <w:tcMar>
              <w:left w:w="108" w:type="dxa"/>
              <w:right w:w="108" w:type="dxa"/>
            </w:tcMar>
            <w:vAlign w:val="center"/>
          </w:tcPr>
          <w:p w14:paraId="347C9883" w14:textId="694EA3FC"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w:t>
            </w:r>
            <w:r>
              <w:rPr>
                <w:rFonts w:ascii="Times New Roman" w:eastAsia="宋体" w:hAnsi="Times New Roman" w:cs="Times New Roman" w:hint="eastAsia"/>
                <w:color w:val="000000" w:themeColor="text1"/>
                <w:sz w:val="20"/>
                <w:szCs w:val="20"/>
              </w:rPr>
              <w:t>4</w:t>
            </w:r>
            <w:r>
              <w:rPr>
                <w:rFonts w:ascii="Times New Roman" w:eastAsia="Times New Roman" w:hAnsi="Times New Roman" w:cs="Times New Roman"/>
                <w:color w:val="000000" w:themeColor="text1"/>
                <w:sz w:val="20"/>
                <w:szCs w:val="20"/>
              </w:rPr>
              <w:t>×10</w:t>
            </w:r>
            <w:r>
              <w:rPr>
                <w:rFonts w:ascii="Times New Roman" w:eastAsia="Times New Roman" w:hAnsi="Times New Roman" w:cs="Times New Roman"/>
                <w:color w:val="000000" w:themeColor="text1"/>
                <w:sz w:val="20"/>
                <w:szCs w:val="20"/>
                <w:vertAlign w:val="superscript"/>
              </w:rPr>
              <w:t>-8</w:t>
            </w:r>
            <w:r>
              <w:rPr>
                <w:rFonts w:ascii="Times New Roman" w:eastAsia="Times New Roman" w:hAnsi="Times New Roman" w:cs="Times New Roman"/>
                <w:color w:val="000000" w:themeColor="text1"/>
                <w:sz w:val="20"/>
                <w:szCs w:val="20"/>
              </w:rPr>
              <w:t>)</w:t>
            </w:r>
          </w:p>
        </w:tc>
        <w:tc>
          <w:tcPr>
            <w:tcW w:w="2025" w:type="dxa"/>
            <w:tcBorders>
              <w:top w:val="nil"/>
              <w:left w:val="nil"/>
              <w:bottom w:val="single" w:sz="4" w:space="0" w:color="000000" w:themeColor="text1"/>
              <w:right w:val="nil"/>
            </w:tcBorders>
            <w:tcMar>
              <w:left w:w="108" w:type="dxa"/>
              <w:right w:w="108" w:type="dxa"/>
            </w:tcMar>
            <w:vAlign w:val="center"/>
          </w:tcPr>
          <w:p w14:paraId="2AF39682" w14:textId="17E81F8E"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w:t>
            </w:r>
            <w:r>
              <w:rPr>
                <w:rFonts w:ascii="Times New Roman" w:eastAsia="宋体" w:hAnsi="Times New Roman" w:cs="Times New Roman" w:hint="eastAsia"/>
                <w:color w:val="000000" w:themeColor="text1"/>
                <w:sz w:val="20"/>
                <w:szCs w:val="20"/>
              </w:rPr>
              <w:t>4</w:t>
            </w:r>
            <w:r>
              <w:rPr>
                <w:rFonts w:ascii="Times New Roman" w:eastAsia="Times New Roman" w:hAnsi="Times New Roman" w:cs="Times New Roman"/>
                <w:color w:val="000000" w:themeColor="text1"/>
                <w:sz w:val="20"/>
                <w:szCs w:val="20"/>
              </w:rPr>
              <w:t>)</w:t>
            </w:r>
          </w:p>
        </w:tc>
      </w:tr>
      <w:tr w:rsidR="00E65767" w14:paraId="3BAA1B1D" w14:textId="77777777">
        <w:trPr>
          <w:trHeight w:val="285"/>
        </w:trPr>
        <w:tc>
          <w:tcPr>
            <w:tcW w:w="1080" w:type="dxa"/>
            <w:vMerge/>
            <w:tcBorders>
              <w:left w:val="nil"/>
            </w:tcBorders>
            <w:vAlign w:val="center"/>
          </w:tcPr>
          <w:p w14:paraId="398AFA72" w14:textId="77777777" w:rsidR="00E65767" w:rsidRDefault="00E65767">
            <w:pPr>
              <w:rPr>
                <w:rFonts w:ascii="Times New Roman" w:hAnsi="Times New Roman" w:cs="Times New Roman"/>
              </w:rPr>
            </w:pPr>
          </w:p>
        </w:tc>
        <w:tc>
          <w:tcPr>
            <w:tcW w:w="1140" w:type="dxa"/>
            <w:vMerge w:val="restart"/>
            <w:tcBorders>
              <w:top w:val="single" w:sz="4" w:space="0" w:color="000000" w:themeColor="text1"/>
              <w:left w:val="nil"/>
              <w:bottom w:val="nil"/>
              <w:right w:val="nil"/>
            </w:tcBorders>
            <w:tcMar>
              <w:left w:w="108" w:type="dxa"/>
              <w:right w:w="108" w:type="dxa"/>
            </w:tcMar>
            <w:vAlign w:val="center"/>
          </w:tcPr>
          <w:p w14:paraId="23B6BE7C"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Training</w:t>
            </w:r>
          </w:p>
        </w:tc>
        <w:tc>
          <w:tcPr>
            <w:tcW w:w="1905" w:type="dxa"/>
            <w:tcBorders>
              <w:top w:val="single" w:sz="4" w:space="0" w:color="000000" w:themeColor="text1"/>
              <w:left w:val="nil"/>
              <w:bottom w:val="nil"/>
              <w:right w:val="nil"/>
            </w:tcBorders>
            <w:tcMar>
              <w:left w:w="108" w:type="dxa"/>
              <w:right w:w="108" w:type="dxa"/>
            </w:tcMar>
            <w:vAlign w:val="center"/>
          </w:tcPr>
          <w:p w14:paraId="34B65112"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83.7%</w:t>
            </w:r>
          </w:p>
        </w:tc>
        <w:tc>
          <w:tcPr>
            <w:tcW w:w="2145" w:type="dxa"/>
            <w:tcBorders>
              <w:top w:val="single" w:sz="4" w:space="0" w:color="000000" w:themeColor="text1"/>
              <w:left w:val="nil"/>
              <w:bottom w:val="nil"/>
              <w:right w:val="nil"/>
            </w:tcBorders>
            <w:tcMar>
              <w:left w:w="108" w:type="dxa"/>
              <w:right w:w="108" w:type="dxa"/>
            </w:tcMar>
            <w:vAlign w:val="center"/>
          </w:tcPr>
          <w:p w14:paraId="5150F7F4"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75.0%</w:t>
            </w:r>
          </w:p>
        </w:tc>
        <w:tc>
          <w:tcPr>
            <w:tcW w:w="2025" w:type="dxa"/>
            <w:tcBorders>
              <w:top w:val="single" w:sz="4" w:space="0" w:color="000000" w:themeColor="text1"/>
              <w:left w:val="nil"/>
              <w:bottom w:val="nil"/>
              <w:right w:val="nil"/>
            </w:tcBorders>
            <w:tcMar>
              <w:left w:w="108" w:type="dxa"/>
              <w:right w:w="108" w:type="dxa"/>
            </w:tcMar>
            <w:vAlign w:val="center"/>
          </w:tcPr>
          <w:p w14:paraId="2A45325E"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76.6%</w:t>
            </w:r>
          </w:p>
        </w:tc>
      </w:tr>
      <w:tr w:rsidR="00E65767" w14:paraId="07356446" w14:textId="77777777">
        <w:trPr>
          <w:trHeight w:val="285"/>
        </w:trPr>
        <w:tc>
          <w:tcPr>
            <w:tcW w:w="1080" w:type="dxa"/>
            <w:vMerge/>
            <w:tcBorders>
              <w:left w:val="nil"/>
            </w:tcBorders>
            <w:vAlign w:val="center"/>
          </w:tcPr>
          <w:p w14:paraId="07DEEEA5" w14:textId="77777777" w:rsidR="00E65767" w:rsidRDefault="00E65767">
            <w:pPr>
              <w:rPr>
                <w:rFonts w:ascii="Times New Roman" w:hAnsi="Times New Roman" w:cs="Times New Roman"/>
              </w:rPr>
            </w:pPr>
          </w:p>
        </w:tc>
        <w:tc>
          <w:tcPr>
            <w:tcW w:w="1140" w:type="dxa"/>
            <w:vMerge/>
            <w:tcBorders>
              <w:left w:val="nil"/>
            </w:tcBorders>
            <w:vAlign w:val="center"/>
          </w:tcPr>
          <w:p w14:paraId="0E75F1E2" w14:textId="77777777" w:rsidR="00E65767" w:rsidRDefault="00E65767">
            <w:pPr>
              <w:rPr>
                <w:rFonts w:ascii="Times New Roman" w:hAnsi="Times New Roman" w:cs="Times New Roman"/>
              </w:rPr>
            </w:pPr>
          </w:p>
        </w:tc>
        <w:tc>
          <w:tcPr>
            <w:tcW w:w="1905" w:type="dxa"/>
            <w:tcBorders>
              <w:top w:val="nil"/>
              <w:left w:val="nil"/>
              <w:bottom w:val="nil"/>
              <w:right w:val="nil"/>
            </w:tcBorders>
            <w:tcMar>
              <w:left w:w="108" w:type="dxa"/>
              <w:right w:w="108" w:type="dxa"/>
            </w:tcMar>
            <w:vAlign w:val="center"/>
          </w:tcPr>
          <w:p w14:paraId="5DCD1895"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 95.8%</w:t>
            </w:r>
          </w:p>
        </w:tc>
        <w:tc>
          <w:tcPr>
            <w:tcW w:w="2145" w:type="dxa"/>
            <w:tcBorders>
              <w:top w:val="nil"/>
              <w:left w:val="nil"/>
              <w:bottom w:val="nil"/>
              <w:right w:val="nil"/>
            </w:tcBorders>
            <w:tcMar>
              <w:left w:w="108" w:type="dxa"/>
              <w:right w:w="108" w:type="dxa"/>
            </w:tcMar>
            <w:vAlign w:val="center"/>
          </w:tcPr>
          <w:p w14:paraId="2034EFC9"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 95.8%</w:t>
            </w:r>
          </w:p>
        </w:tc>
        <w:tc>
          <w:tcPr>
            <w:tcW w:w="2025" w:type="dxa"/>
            <w:tcBorders>
              <w:top w:val="nil"/>
              <w:left w:val="nil"/>
              <w:bottom w:val="nil"/>
              <w:right w:val="nil"/>
            </w:tcBorders>
            <w:tcMar>
              <w:left w:w="108" w:type="dxa"/>
              <w:right w:w="108" w:type="dxa"/>
            </w:tcMar>
            <w:vAlign w:val="center"/>
          </w:tcPr>
          <w:p w14:paraId="29DFBBD3"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 95.8%</w:t>
            </w:r>
          </w:p>
        </w:tc>
      </w:tr>
      <w:tr w:rsidR="00E65767" w14:paraId="441A3CE9" w14:textId="77777777">
        <w:trPr>
          <w:trHeight w:val="285"/>
        </w:trPr>
        <w:tc>
          <w:tcPr>
            <w:tcW w:w="1080" w:type="dxa"/>
            <w:vMerge/>
            <w:tcBorders>
              <w:left w:val="nil"/>
            </w:tcBorders>
            <w:vAlign w:val="center"/>
          </w:tcPr>
          <w:p w14:paraId="26548402" w14:textId="77777777" w:rsidR="00E65767" w:rsidRDefault="00E65767">
            <w:pPr>
              <w:rPr>
                <w:rFonts w:ascii="Times New Roman" w:hAnsi="Times New Roman" w:cs="Times New Roman"/>
              </w:rPr>
            </w:pPr>
          </w:p>
        </w:tc>
        <w:tc>
          <w:tcPr>
            <w:tcW w:w="1140" w:type="dxa"/>
            <w:vMerge/>
            <w:tcBorders>
              <w:left w:val="nil"/>
              <w:bottom w:val="single" w:sz="4" w:space="0" w:color="000000" w:themeColor="text1"/>
            </w:tcBorders>
            <w:vAlign w:val="center"/>
          </w:tcPr>
          <w:p w14:paraId="13590B82" w14:textId="77777777" w:rsidR="00E65767" w:rsidRDefault="00E65767">
            <w:pPr>
              <w:rPr>
                <w:rFonts w:ascii="Times New Roman" w:hAnsi="Times New Roman" w:cs="Times New Roman"/>
              </w:rPr>
            </w:pPr>
          </w:p>
        </w:tc>
        <w:tc>
          <w:tcPr>
            <w:tcW w:w="1905" w:type="dxa"/>
            <w:tcBorders>
              <w:top w:val="nil"/>
              <w:left w:val="nil"/>
              <w:bottom w:val="single" w:sz="4" w:space="0" w:color="000000" w:themeColor="text1"/>
              <w:right w:val="nil"/>
            </w:tcBorders>
            <w:tcMar>
              <w:left w:w="108" w:type="dxa"/>
              <w:right w:w="108" w:type="dxa"/>
            </w:tcMar>
            <w:vAlign w:val="center"/>
          </w:tcPr>
          <w:p w14:paraId="5A1B3857" w14:textId="77777777" w:rsidR="00E65767" w:rsidRDefault="00E65767">
            <w:pPr>
              <w:rPr>
                <w:rFonts w:ascii="Times New Roman" w:eastAsia="宋体" w:hAnsi="Times New Roman" w:cs="Times New Roman"/>
                <w:color w:val="000000" w:themeColor="text1"/>
                <w:sz w:val="22"/>
              </w:rPr>
            </w:pPr>
          </w:p>
        </w:tc>
        <w:tc>
          <w:tcPr>
            <w:tcW w:w="2145" w:type="dxa"/>
            <w:tcBorders>
              <w:top w:val="nil"/>
              <w:left w:val="nil"/>
              <w:bottom w:val="single" w:sz="4" w:space="0" w:color="000000" w:themeColor="text1"/>
              <w:right w:val="nil"/>
            </w:tcBorders>
            <w:tcMar>
              <w:left w:w="108" w:type="dxa"/>
              <w:right w:w="108" w:type="dxa"/>
            </w:tcMar>
            <w:vAlign w:val="center"/>
          </w:tcPr>
          <w:p w14:paraId="614D51B2" w14:textId="77777777" w:rsidR="00E65767" w:rsidRDefault="00D00B76">
            <w:pPr>
              <w:jc w:val="center"/>
              <w:rPr>
                <w:rFonts w:ascii="Times New Roman" w:hAnsi="Times New Roman" w:cs="Times New Roman"/>
                <w:highlight w:val="yellow"/>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0.002)</w:t>
            </w:r>
          </w:p>
        </w:tc>
        <w:tc>
          <w:tcPr>
            <w:tcW w:w="2025" w:type="dxa"/>
            <w:tcBorders>
              <w:top w:val="nil"/>
              <w:left w:val="nil"/>
              <w:bottom w:val="single" w:sz="4" w:space="0" w:color="000000" w:themeColor="text1"/>
              <w:right w:val="nil"/>
            </w:tcBorders>
            <w:tcMar>
              <w:left w:w="108" w:type="dxa"/>
              <w:right w:w="108" w:type="dxa"/>
            </w:tcMar>
            <w:vAlign w:val="center"/>
          </w:tcPr>
          <w:p w14:paraId="6E440FAC" w14:textId="77777777" w:rsidR="00E65767" w:rsidRDefault="00D00B76">
            <w:pPr>
              <w:jc w:val="center"/>
              <w:rPr>
                <w:rFonts w:ascii="Times New Roman" w:hAnsi="Times New Roman" w:cs="Times New Roman"/>
                <w:highlight w:val="yellow"/>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0.007)</w:t>
            </w:r>
          </w:p>
        </w:tc>
      </w:tr>
      <w:tr w:rsidR="00E65767" w14:paraId="16FA76F7" w14:textId="77777777">
        <w:trPr>
          <w:trHeight w:val="285"/>
        </w:trPr>
        <w:tc>
          <w:tcPr>
            <w:tcW w:w="1080" w:type="dxa"/>
            <w:vMerge/>
            <w:tcBorders>
              <w:left w:val="nil"/>
            </w:tcBorders>
            <w:vAlign w:val="center"/>
          </w:tcPr>
          <w:p w14:paraId="3D9F8133" w14:textId="77777777" w:rsidR="00E65767" w:rsidRDefault="00E65767">
            <w:pPr>
              <w:rPr>
                <w:rFonts w:ascii="Times New Roman" w:hAnsi="Times New Roman" w:cs="Times New Roman"/>
              </w:rPr>
            </w:pPr>
          </w:p>
        </w:tc>
        <w:tc>
          <w:tcPr>
            <w:tcW w:w="1140" w:type="dxa"/>
            <w:vMerge w:val="restart"/>
            <w:tcBorders>
              <w:top w:val="single" w:sz="4" w:space="0" w:color="000000" w:themeColor="text1"/>
              <w:left w:val="nil"/>
              <w:bottom w:val="nil"/>
              <w:right w:val="nil"/>
            </w:tcBorders>
            <w:tcMar>
              <w:left w:w="108" w:type="dxa"/>
              <w:right w:w="108" w:type="dxa"/>
            </w:tcMar>
            <w:vAlign w:val="center"/>
          </w:tcPr>
          <w:p w14:paraId="2B2C511A"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Validation</w:t>
            </w:r>
          </w:p>
        </w:tc>
        <w:tc>
          <w:tcPr>
            <w:tcW w:w="1905" w:type="dxa"/>
            <w:tcBorders>
              <w:top w:val="single" w:sz="4" w:space="0" w:color="000000" w:themeColor="text1"/>
              <w:left w:val="nil"/>
              <w:bottom w:val="nil"/>
              <w:right w:val="nil"/>
            </w:tcBorders>
            <w:tcMar>
              <w:left w:w="108" w:type="dxa"/>
              <w:right w:w="108" w:type="dxa"/>
            </w:tcMar>
            <w:vAlign w:val="center"/>
          </w:tcPr>
          <w:p w14:paraId="5E302889"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82.8%</w:t>
            </w:r>
          </w:p>
        </w:tc>
        <w:tc>
          <w:tcPr>
            <w:tcW w:w="2145" w:type="dxa"/>
            <w:tcBorders>
              <w:top w:val="single" w:sz="4" w:space="0" w:color="000000" w:themeColor="text1"/>
              <w:left w:val="nil"/>
              <w:bottom w:val="nil"/>
              <w:right w:val="nil"/>
            </w:tcBorders>
            <w:tcMar>
              <w:left w:w="108" w:type="dxa"/>
              <w:right w:w="108" w:type="dxa"/>
            </w:tcMar>
            <w:vAlign w:val="center"/>
          </w:tcPr>
          <w:p w14:paraId="789004A8"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73.3%</w:t>
            </w:r>
          </w:p>
        </w:tc>
        <w:tc>
          <w:tcPr>
            <w:tcW w:w="2025" w:type="dxa"/>
            <w:tcBorders>
              <w:top w:val="single" w:sz="4" w:space="0" w:color="000000" w:themeColor="text1"/>
              <w:left w:val="nil"/>
              <w:bottom w:val="nil"/>
              <w:right w:val="nil"/>
            </w:tcBorders>
            <w:tcMar>
              <w:left w:w="108" w:type="dxa"/>
              <w:right w:w="108" w:type="dxa"/>
            </w:tcMar>
            <w:vAlign w:val="center"/>
          </w:tcPr>
          <w:p w14:paraId="480F88A8"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Sensitivity = 75.6%</w:t>
            </w:r>
          </w:p>
        </w:tc>
      </w:tr>
      <w:tr w:rsidR="00E65767" w14:paraId="1EF91CB5" w14:textId="77777777">
        <w:trPr>
          <w:trHeight w:val="285"/>
        </w:trPr>
        <w:tc>
          <w:tcPr>
            <w:tcW w:w="1080" w:type="dxa"/>
            <w:vMerge/>
            <w:tcBorders>
              <w:left w:val="nil"/>
            </w:tcBorders>
            <w:vAlign w:val="center"/>
          </w:tcPr>
          <w:p w14:paraId="21B2A4B8" w14:textId="77777777" w:rsidR="00E65767" w:rsidRDefault="00E65767">
            <w:pPr>
              <w:rPr>
                <w:rFonts w:ascii="Times New Roman" w:hAnsi="Times New Roman" w:cs="Times New Roman"/>
              </w:rPr>
            </w:pPr>
          </w:p>
        </w:tc>
        <w:tc>
          <w:tcPr>
            <w:tcW w:w="1140" w:type="dxa"/>
            <w:vMerge/>
            <w:tcBorders>
              <w:left w:val="nil"/>
            </w:tcBorders>
            <w:vAlign w:val="center"/>
          </w:tcPr>
          <w:p w14:paraId="5D65E927" w14:textId="77777777" w:rsidR="00E65767" w:rsidRDefault="00E65767">
            <w:pPr>
              <w:rPr>
                <w:rFonts w:ascii="Times New Roman" w:hAnsi="Times New Roman" w:cs="Times New Roman"/>
              </w:rPr>
            </w:pPr>
          </w:p>
        </w:tc>
        <w:tc>
          <w:tcPr>
            <w:tcW w:w="1905" w:type="dxa"/>
            <w:tcBorders>
              <w:top w:val="nil"/>
              <w:left w:val="nil"/>
              <w:bottom w:val="nil"/>
              <w:right w:val="nil"/>
            </w:tcBorders>
            <w:tcMar>
              <w:left w:w="108" w:type="dxa"/>
              <w:right w:w="108" w:type="dxa"/>
            </w:tcMar>
            <w:vAlign w:val="center"/>
          </w:tcPr>
          <w:p w14:paraId="29AE73DB"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 95.8%</w:t>
            </w:r>
          </w:p>
        </w:tc>
        <w:tc>
          <w:tcPr>
            <w:tcW w:w="2145" w:type="dxa"/>
            <w:tcBorders>
              <w:top w:val="nil"/>
              <w:left w:val="nil"/>
              <w:bottom w:val="nil"/>
              <w:right w:val="nil"/>
            </w:tcBorders>
            <w:tcMar>
              <w:left w:w="108" w:type="dxa"/>
              <w:right w:w="108" w:type="dxa"/>
            </w:tcMar>
            <w:vAlign w:val="center"/>
          </w:tcPr>
          <w:p w14:paraId="249F679C"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 96.2%</w:t>
            </w:r>
          </w:p>
        </w:tc>
        <w:tc>
          <w:tcPr>
            <w:tcW w:w="2025" w:type="dxa"/>
            <w:tcBorders>
              <w:top w:val="nil"/>
              <w:left w:val="nil"/>
              <w:bottom w:val="nil"/>
              <w:right w:val="nil"/>
            </w:tcBorders>
            <w:tcMar>
              <w:left w:w="108" w:type="dxa"/>
              <w:right w:w="108" w:type="dxa"/>
            </w:tcMar>
            <w:vAlign w:val="center"/>
          </w:tcPr>
          <w:p w14:paraId="1256975A"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Specificity =95.2%</w:t>
            </w:r>
          </w:p>
        </w:tc>
      </w:tr>
      <w:tr w:rsidR="00E65767" w14:paraId="6D7EFBFB" w14:textId="77777777">
        <w:trPr>
          <w:trHeight w:val="285"/>
        </w:trPr>
        <w:tc>
          <w:tcPr>
            <w:tcW w:w="1080" w:type="dxa"/>
            <w:vMerge/>
            <w:tcBorders>
              <w:left w:val="nil"/>
              <w:bottom w:val="single" w:sz="4" w:space="0" w:color="000000"/>
            </w:tcBorders>
            <w:vAlign w:val="center"/>
          </w:tcPr>
          <w:p w14:paraId="55CF0A65" w14:textId="77777777" w:rsidR="00E65767" w:rsidRDefault="00E65767">
            <w:pPr>
              <w:rPr>
                <w:rFonts w:ascii="Times New Roman" w:hAnsi="Times New Roman" w:cs="Times New Roman"/>
              </w:rPr>
            </w:pPr>
          </w:p>
        </w:tc>
        <w:tc>
          <w:tcPr>
            <w:tcW w:w="1140" w:type="dxa"/>
            <w:vMerge/>
            <w:tcBorders>
              <w:left w:val="nil"/>
              <w:bottom w:val="single" w:sz="4" w:space="0" w:color="000000" w:themeColor="text1"/>
            </w:tcBorders>
            <w:vAlign w:val="center"/>
          </w:tcPr>
          <w:p w14:paraId="02CE98D7" w14:textId="77777777" w:rsidR="00E65767" w:rsidRDefault="00E65767">
            <w:pPr>
              <w:rPr>
                <w:rFonts w:ascii="Times New Roman" w:hAnsi="Times New Roman" w:cs="Times New Roman"/>
              </w:rPr>
            </w:pPr>
          </w:p>
        </w:tc>
        <w:tc>
          <w:tcPr>
            <w:tcW w:w="1905" w:type="dxa"/>
            <w:tcBorders>
              <w:top w:val="nil"/>
              <w:left w:val="nil"/>
              <w:bottom w:val="single" w:sz="4" w:space="0" w:color="000000" w:themeColor="text1"/>
              <w:right w:val="nil"/>
            </w:tcBorders>
            <w:tcMar>
              <w:left w:w="108" w:type="dxa"/>
              <w:right w:w="108" w:type="dxa"/>
            </w:tcMar>
            <w:vAlign w:val="center"/>
          </w:tcPr>
          <w:p w14:paraId="4ACA22E8" w14:textId="77777777" w:rsidR="00E65767" w:rsidRDefault="00E65767">
            <w:pPr>
              <w:rPr>
                <w:rFonts w:ascii="Times New Roman" w:eastAsia="宋体" w:hAnsi="Times New Roman" w:cs="Times New Roman"/>
                <w:color w:val="000000" w:themeColor="text1"/>
                <w:sz w:val="22"/>
              </w:rPr>
            </w:pPr>
          </w:p>
        </w:tc>
        <w:tc>
          <w:tcPr>
            <w:tcW w:w="2145" w:type="dxa"/>
            <w:tcBorders>
              <w:top w:val="nil"/>
              <w:left w:val="nil"/>
              <w:bottom w:val="single" w:sz="4" w:space="0" w:color="000000" w:themeColor="text1"/>
              <w:right w:val="nil"/>
            </w:tcBorders>
            <w:tcMar>
              <w:left w:w="108" w:type="dxa"/>
              <w:right w:w="108" w:type="dxa"/>
            </w:tcMar>
            <w:vAlign w:val="center"/>
          </w:tcPr>
          <w:p w14:paraId="47A9FDF8" w14:textId="77777777" w:rsidR="00E65767" w:rsidRDefault="00D00B76">
            <w:pPr>
              <w:jc w:val="center"/>
              <w:rPr>
                <w:rFonts w:ascii="Times New Roman" w:hAnsi="Times New Roman" w:cs="Times New Roman"/>
                <w:highlight w:val="yellow"/>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0.002)</w:t>
            </w:r>
          </w:p>
        </w:tc>
        <w:tc>
          <w:tcPr>
            <w:tcW w:w="2025" w:type="dxa"/>
            <w:tcBorders>
              <w:top w:val="nil"/>
              <w:left w:val="nil"/>
              <w:bottom w:val="single" w:sz="4" w:space="0" w:color="000000" w:themeColor="text1"/>
              <w:right w:val="nil"/>
            </w:tcBorders>
            <w:tcMar>
              <w:left w:w="108" w:type="dxa"/>
              <w:right w:w="108" w:type="dxa"/>
            </w:tcMar>
            <w:vAlign w:val="center"/>
          </w:tcPr>
          <w:p w14:paraId="5F80DBD9" w14:textId="77777777" w:rsidR="00E65767" w:rsidRDefault="00D00B76">
            <w:pPr>
              <w:jc w:val="center"/>
              <w:rPr>
                <w:rFonts w:ascii="Times New Roman" w:hAnsi="Times New Roman" w:cs="Times New Roman"/>
                <w:highlight w:val="yellow"/>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0.004)</w:t>
            </w:r>
          </w:p>
        </w:tc>
      </w:tr>
      <w:tr w:rsidR="00E65767" w14:paraId="63CC32E9" w14:textId="77777777">
        <w:trPr>
          <w:trHeight w:val="285"/>
        </w:trPr>
        <w:tc>
          <w:tcPr>
            <w:tcW w:w="1080" w:type="dxa"/>
            <w:vMerge w:val="restart"/>
            <w:tcBorders>
              <w:top w:val="single" w:sz="4" w:space="0" w:color="000000"/>
              <w:left w:val="nil"/>
              <w:right w:val="nil"/>
            </w:tcBorders>
            <w:tcMar>
              <w:left w:w="108" w:type="dxa"/>
              <w:right w:w="108" w:type="dxa"/>
            </w:tcMar>
            <w:vAlign w:val="center"/>
          </w:tcPr>
          <w:p w14:paraId="3B95B875" w14:textId="77777777" w:rsidR="00E65767" w:rsidRDefault="00D00B76">
            <w:pPr>
              <w:jc w:val="center"/>
              <w:rPr>
                <w:rFonts w:ascii="Times New Roman" w:hAnsi="Times New Roman" w:cs="Times New Roman"/>
              </w:rPr>
            </w:pPr>
            <w:proofErr w:type="spellStart"/>
            <w:r>
              <w:rPr>
                <w:rFonts w:ascii="Times New Roman" w:eastAsia="Times New Roman" w:hAnsi="Times New Roman" w:cs="Times New Roman"/>
                <w:color w:val="000000" w:themeColor="text1"/>
                <w:sz w:val="20"/>
                <w:szCs w:val="20"/>
              </w:rPr>
              <w:t>TOO</w:t>
            </w:r>
            <w:r>
              <w:rPr>
                <w:rFonts w:ascii="Times New Roman" w:eastAsia="Times New Roman" w:hAnsi="Times New Roman" w:cs="Times New Roman" w:hint="eastAsia"/>
                <w:color w:val="000000" w:themeColor="text1"/>
                <w:sz w:val="20"/>
                <w:szCs w:val="20"/>
                <w:vertAlign w:val="superscript"/>
              </w:rPr>
              <w:t>a</w:t>
            </w:r>
            <w:proofErr w:type="spellEnd"/>
          </w:p>
        </w:tc>
        <w:tc>
          <w:tcPr>
            <w:tcW w:w="1140" w:type="dxa"/>
            <w:vMerge w:val="restart"/>
            <w:tcBorders>
              <w:top w:val="single" w:sz="4" w:space="0" w:color="000000" w:themeColor="text1"/>
              <w:left w:val="nil"/>
              <w:right w:val="nil"/>
            </w:tcBorders>
            <w:tcMar>
              <w:left w:w="108" w:type="dxa"/>
              <w:right w:w="108" w:type="dxa"/>
            </w:tcMar>
            <w:vAlign w:val="center"/>
          </w:tcPr>
          <w:p w14:paraId="79D2261C"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Training</w:t>
            </w:r>
          </w:p>
        </w:tc>
        <w:tc>
          <w:tcPr>
            <w:tcW w:w="1905" w:type="dxa"/>
            <w:vMerge w:val="restart"/>
            <w:tcBorders>
              <w:top w:val="single" w:sz="4" w:space="0" w:color="000000" w:themeColor="text1"/>
              <w:left w:val="nil"/>
              <w:right w:val="nil"/>
            </w:tcBorders>
            <w:tcMar>
              <w:left w:w="108" w:type="dxa"/>
              <w:right w:w="108" w:type="dxa"/>
            </w:tcMar>
            <w:vAlign w:val="center"/>
          </w:tcPr>
          <w:p w14:paraId="0E0CF690"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Accuracy = 83.7%</w:t>
            </w:r>
          </w:p>
        </w:tc>
        <w:tc>
          <w:tcPr>
            <w:tcW w:w="2145" w:type="dxa"/>
            <w:tcBorders>
              <w:top w:val="single" w:sz="4" w:space="0" w:color="000000" w:themeColor="text1"/>
              <w:left w:val="nil"/>
              <w:right w:val="nil"/>
            </w:tcBorders>
            <w:tcMar>
              <w:left w:w="108" w:type="dxa"/>
              <w:right w:w="108" w:type="dxa"/>
            </w:tcMar>
            <w:vAlign w:val="center"/>
          </w:tcPr>
          <w:p w14:paraId="225BA57E"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Accuracy = 76.3%</w:t>
            </w:r>
          </w:p>
        </w:tc>
        <w:tc>
          <w:tcPr>
            <w:tcW w:w="2025" w:type="dxa"/>
            <w:tcBorders>
              <w:top w:val="single" w:sz="4" w:space="0" w:color="000000" w:themeColor="text1"/>
              <w:left w:val="nil"/>
              <w:right w:val="nil"/>
            </w:tcBorders>
            <w:tcMar>
              <w:left w:w="108" w:type="dxa"/>
              <w:right w:w="108" w:type="dxa"/>
            </w:tcMar>
            <w:vAlign w:val="center"/>
          </w:tcPr>
          <w:p w14:paraId="30E88893"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Accuracy = 78.8%</w:t>
            </w:r>
          </w:p>
        </w:tc>
      </w:tr>
      <w:tr w:rsidR="00E65767" w14:paraId="170EAD7D" w14:textId="77777777">
        <w:trPr>
          <w:trHeight w:val="285"/>
        </w:trPr>
        <w:tc>
          <w:tcPr>
            <w:tcW w:w="1080" w:type="dxa"/>
            <w:vMerge/>
            <w:tcBorders>
              <w:left w:val="nil"/>
            </w:tcBorders>
            <w:vAlign w:val="center"/>
          </w:tcPr>
          <w:p w14:paraId="2BCA07BC" w14:textId="77777777" w:rsidR="00E65767" w:rsidRDefault="00E65767">
            <w:pPr>
              <w:rPr>
                <w:rFonts w:ascii="Times New Roman" w:hAnsi="Times New Roman" w:cs="Times New Roman"/>
              </w:rPr>
            </w:pPr>
          </w:p>
        </w:tc>
        <w:tc>
          <w:tcPr>
            <w:tcW w:w="1140" w:type="dxa"/>
            <w:vMerge/>
            <w:tcBorders>
              <w:left w:val="nil"/>
              <w:bottom w:val="single" w:sz="4" w:space="0" w:color="000000" w:themeColor="text1"/>
            </w:tcBorders>
            <w:vAlign w:val="center"/>
          </w:tcPr>
          <w:p w14:paraId="00979124" w14:textId="77777777" w:rsidR="00E65767" w:rsidRDefault="00E65767">
            <w:pPr>
              <w:rPr>
                <w:rFonts w:ascii="Times New Roman" w:hAnsi="Times New Roman" w:cs="Times New Roman"/>
              </w:rPr>
            </w:pPr>
          </w:p>
        </w:tc>
        <w:tc>
          <w:tcPr>
            <w:tcW w:w="1905" w:type="dxa"/>
            <w:vMerge/>
            <w:tcBorders>
              <w:left w:val="nil"/>
              <w:bottom w:val="single" w:sz="4" w:space="0" w:color="000000" w:themeColor="text1"/>
            </w:tcBorders>
            <w:vAlign w:val="center"/>
          </w:tcPr>
          <w:p w14:paraId="51A7BD63" w14:textId="77777777" w:rsidR="00E65767" w:rsidRDefault="00E65767">
            <w:pPr>
              <w:rPr>
                <w:rFonts w:ascii="Times New Roman" w:hAnsi="Times New Roman" w:cs="Times New Roman"/>
              </w:rPr>
            </w:pPr>
          </w:p>
        </w:tc>
        <w:tc>
          <w:tcPr>
            <w:tcW w:w="2145" w:type="dxa"/>
            <w:tcBorders>
              <w:top w:val="nil"/>
              <w:left w:val="nil"/>
              <w:bottom w:val="single" w:sz="4" w:space="0" w:color="000000" w:themeColor="text1"/>
              <w:right w:val="nil"/>
            </w:tcBorders>
            <w:tcMar>
              <w:left w:w="108" w:type="dxa"/>
              <w:right w:w="108" w:type="dxa"/>
            </w:tcMar>
            <w:vAlign w:val="center"/>
          </w:tcPr>
          <w:p w14:paraId="2B19585B"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0.003)</w:t>
            </w:r>
          </w:p>
        </w:tc>
        <w:tc>
          <w:tcPr>
            <w:tcW w:w="2025" w:type="dxa"/>
            <w:tcBorders>
              <w:top w:val="nil"/>
              <w:left w:val="nil"/>
              <w:bottom w:val="single" w:sz="4" w:space="0" w:color="000000" w:themeColor="text1"/>
              <w:right w:val="nil"/>
            </w:tcBorders>
            <w:tcMar>
              <w:left w:w="108" w:type="dxa"/>
              <w:right w:w="108" w:type="dxa"/>
            </w:tcMar>
            <w:vAlign w:val="center"/>
          </w:tcPr>
          <w:p w14:paraId="065F74C0"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0.03)</w:t>
            </w:r>
          </w:p>
        </w:tc>
      </w:tr>
      <w:tr w:rsidR="00E65767" w14:paraId="07B8646E" w14:textId="77777777">
        <w:trPr>
          <w:trHeight w:val="285"/>
        </w:trPr>
        <w:tc>
          <w:tcPr>
            <w:tcW w:w="1080" w:type="dxa"/>
            <w:vMerge/>
            <w:tcBorders>
              <w:left w:val="nil"/>
            </w:tcBorders>
            <w:vAlign w:val="center"/>
          </w:tcPr>
          <w:p w14:paraId="29224FAE" w14:textId="77777777" w:rsidR="00E65767" w:rsidRDefault="00E65767">
            <w:pPr>
              <w:rPr>
                <w:rFonts w:ascii="Times New Roman" w:hAnsi="Times New Roman" w:cs="Times New Roman"/>
              </w:rPr>
            </w:pPr>
          </w:p>
        </w:tc>
        <w:tc>
          <w:tcPr>
            <w:tcW w:w="1140" w:type="dxa"/>
            <w:vMerge w:val="restart"/>
            <w:tcBorders>
              <w:top w:val="single" w:sz="4" w:space="0" w:color="000000" w:themeColor="text1"/>
              <w:left w:val="nil"/>
              <w:right w:val="nil"/>
            </w:tcBorders>
            <w:tcMar>
              <w:left w:w="108" w:type="dxa"/>
              <w:right w:w="108" w:type="dxa"/>
            </w:tcMar>
            <w:vAlign w:val="center"/>
          </w:tcPr>
          <w:p w14:paraId="245793B0" w14:textId="77777777" w:rsidR="00E65767" w:rsidRDefault="00D00B76">
            <w:pPr>
              <w:jc w:val="center"/>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0"/>
                <w:szCs w:val="20"/>
              </w:rPr>
              <w:t>Validation</w:t>
            </w:r>
          </w:p>
        </w:tc>
        <w:tc>
          <w:tcPr>
            <w:tcW w:w="1905" w:type="dxa"/>
            <w:vMerge w:val="restart"/>
            <w:tcBorders>
              <w:top w:val="single" w:sz="4" w:space="0" w:color="000000" w:themeColor="text1"/>
              <w:left w:val="nil"/>
              <w:right w:val="nil"/>
            </w:tcBorders>
            <w:tcMar>
              <w:left w:w="108" w:type="dxa"/>
              <w:right w:w="108" w:type="dxa"/>
            </w:tcMar>
            <w:vAlign w:val="center"/>
          </w:tcPr>
          <w:p w14:paraId="4EC999BC"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Accuracy = 82.4%</w:t>
            </w:r>
          </w:p>
        </w:tc>
        <w:tc>
          <w:tcPr>
            <w:tcW w:w="2145" w:type="dxa"/>
            <w:tcBorders>
              <w:top w:val="single" w:sz="4" w:space="0" w:color="000000" w:themeColor="text1"/>
              <w:left w:val="nil"/>
              <w:right w:val="nil"/>
            </w:tcBorders>
            <w:tcMar>
              <w:left w:w="108" w:type="dxa"/>
              <w:right w:w="108" w:type="dxa"/>
            </w:tcMar>
            <w:vAlign w:val="center"/>
          </w:tcPr>
          <w:p w14:paraId="271B9020" w14:textId="02B09D10"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 xml:space="preserve">Accuracy = </w:t>
            </w:r>
            <w:r>
              <w:rPr>
                <w:rFonts w:ascii="Times New Roman" w:eastAsia="宋体" w:hAnsi="Times New Roman" w:cs="Times New Roman" w:hint="eastAsia"/>
                <w:color w:val="000000" w:themeColor="text1"/>
                <w:sz w:val="20"/>
                <w:szCs w:val="20"/>
              </w:rPr>
              <w:t>75.1</w:t>
            </w:r>
            <w:r>
              <w:rPr>
                <w:rFonts w:ascii="Times New Roman" w:eastAsia="Times New Roman" w:hAnsi="Times New Roman" w:cs="Times New Roman"/>
                <w:color w:val="000000" w:themeColor="text1"/>
                <w:sz w:val="20"/>
                <w:szCs w:val="20"/>
              </w:rPr>
              <w:t>%</w:t>
            </w:r>
          </w:p>
        </w:tc>
        <w:tc>
          <w:tcPr>
            <w:tcW w:w="2025" w:type="dxa"/>
            <w:tcBorders>
              <w:top w:val="single" w:sz="4" w:space="0" w:color="000000" w:themeColor="text1"/>
              <w:left w:val="nil"/>
              <w:right w:val="nil"/>
            </w:tcBorders>
            <w:tcMar>
              <w:left w:w="108" w:type="dxa"/>
              <w:right w:w="108" w:type="dxa"/>
            </w:tcMar>
            <w:vAlign w:val="center"/>
          </w:tcPr>
          <w:p w14:paraId="6774D265"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Accuracy = 76.9%</w:t>
            </w:r>
          </w:p>
        </w:tc>
      </w:tr>
      <w:tr w:rsidR="00E65767" w14:paraId="001FE929" w14:textId="77777777">
        <w:trPr>
          <w:trHeight w:val="300"/>
        </w:trPr>
        <w:tc>
          <w:tcPr>
            <w:tcW w:w="1080" w:type="dxa"/>
            <w:vMerge/>
            <w:tcBorders>
              <w:left w:val="nil"/>
              <w:bottom w:val="single" w:sz="8" w:space="0" w:color="auto"/>
            </w:tcBorders>
            <w:vAlign w:val="center"/>
          </w:tcPr>
          <w:p w14:paraId="47F18D7A" w14:textId="77777777" w:rsidR="00E65767" w:rsidRDefault="00E65767">
            <w:pPr>
              <w:rPr>
                <w:rFonts w:ascii="Times New Roman" w:hAnsi="Times New Roman" w:cs="Times New Roman"/>
              </w:rPr>
            </w:pPr>
          </w:p>
        </w:tc>
        <w:tc>
          <w:tcPr>
            <w:tcW w:w="1140" w:type="dxa"/>
            <w:vMerge/>
            <w:tcBorders>
              <w:left w:val="nil"/>
              <w:bottom w:val="single" w:sz="8" w:space="0" w:color="auto"/>
            </w:tcBorders>
            <w:vAlign w:val="center"/>
          </w:tcPr>
          <w:p w14:paraId="18CD6008" w14:textId="77777777" w:rsidR="00E65767" w:rsidRDefault="00E65767">
            <w:pPr>
              <w:rPr>
                <w:rFonts w:ascii="Times New Roman" w:hAnsi="Times New Roman" w:cs="Times New Roman"/>
              </w:rPr>
            </w:pPr>
          </w:p>
        </w:tc>
        <w:tc>
          <w:tcPr>
            <w:tcW w:w="1905" w:type="dxa"/>
            <w:vMerge/>
            <w:tcBorders>
              <w:left w:val="nil"/>
              <w:bottom w:val="single" w:sz="8" w:space="0" w:color="auto"/>
            </w:tcBorders>
            <w:vAlign w:val="center"/>
          </w:tcPr>
          <w:p w14:paraId="19E9DD2A" w14:textId="77777777" w:rsidR="00E65767" w:rsidRDefault="00E65767">
            <w:pPr>
              <w:rPr>
                <w:rFonts w:ascii="Times New Roman" w:hAnsi="Times New Roman" w:cs="Times New Roman"/>
              </w:rPr>
            </w:pPr>
          </w:p>
        </w:tc>
        <w:tc>
          <w:tcPr>
            <w:tcW w:w="2145" w:type="dxa"/>
            <w:tcBorders>
              <w:top w:val="nil"/>
              <w:left w:val="nil"/>
              <w:bottom w:val="single" w:sz="8" w:space="0" w:color="auto"/>
              <w:right w:val="nil"/>
            </w:tcBorders>
            <w:tcMar>
              <w:left w:w="108" w:type="dxa"/>
              <w:right w:w="108" w:type="dxa"/>
            </w:tcMar>
            <w:vAlign w:val="center"/>
          </w:tcPr>
          <w:p w14:paraId="3BD647F5"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0.00</w:t>
            </w:r>
            <w:r>
              <w:rPr>
                <w:rFonts w:ascii="Times New Roman" w:eastAsia="宋体" w:hAnsi="Times New Roman" w:cs="Times New Roman" w:hint="eastAsia"/>
                <w:color w:val="000000" w:themeColor="text1"/>
                <w:sz w:val="20"/>
                <w:szCs w:val="20"/>
              </w:rPr>
              <w:t>6</w:t>
            </w:r>
            <w:r>
              <w:rPr>
                <w:rFonts w:ascii="Times New Roman" w:eastAsia="Times New Roman" w:hAnsi="Times New Roman" w:cs="Times New Roman"/>
                <w:color w:val="000000" w:themeColor="text1"/>
                <w:sz w:val="20"/>
                <w:szCs w:val="20"/>
              </w:rPr>
              <w:t>)</w:t>
            </w:r>
          </w:p>
        </w:tc>
        <w:tc>
          <w:tcPr>
            <w:tcW w:w="2025" w:type="dxa"/>
            <w:tcBorders>
              <w:top w:val="nil"/>
              <w:left w:val="nil"/>
              <w:bottom w:val="single" w:sz="8" w:space="0" w:color="auto"/>
              <w:right w:val="nil"/>
            </w:tcBorders>
            <w:tcMar>
              <w:left w:w="108" w:type="dxa"/>
              <w:right w:w="108" w:type="dxa"/>
            </w:tcMar>
            <w:vAlign w:val="center"/>
          </w:tcPr>
          <w:p w14:paraId="26936895" w14:textId="77777777" w:rsidR="00E65767" w:rsidRDefault="00D00B76">
            <w:pPr>
              <w:jc w:val="center"/>
              <w:rPr>
                <w:rFonts w:ascii="Times New Roman" w:hAnsi="Times New Roman" w:cs="Times New Roman"/>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i/>
                <w:iCs/>
                <w:color w:val="000000" w:themeColor="text1"/>
                <w:sz w:val="20"/>
                <w:szCs w:val="20"/>
              </w:rPr>
              <w:t>p-value</w:t>
            </w:r>
            <w:r>
              <w:rPr>
                <w:rFonts w:ascii="Times New Roman" w:eastAsia="Times New Roman" w:hAnsi="Times New Roman" w:cs="Times New Roman"/>
                <w:color w:val="000000" w:themeColor="text1"/>
                <w:sz w:val="20"/>
                <w:szCs w:val="20"/>
              </w:rPr>
              <w:t xml:space="preserve"> = 0.03)</w:t>
            </w:r>
          </w:p>
        </w:tc>
      </w:tr>
    </w:tbl>
    <w:p w14:paraId="634072E1" w14:textId="77777777" w:rsidR="00E65767" w:rsidRDefault="00E65767">
      <w:pPr>
        <w:rPr>
          <w:rFonts w:ascii="Times New Roman" w:eastAsia="Times New Roman" w:hAnsi="Times New Roman" w:cs="Times New Roman"/>
        </w:rPr>
      </w:pPr>
    </w:p>
    <w:p w14:paraId="3A84094B" w14:textId="77777777" w:rsidR="00E65767" w:rsidRDefault="00D00B76">
      <w:pPr>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Note: </w:t>
      </w:r>
      <w:proofErr w:type="spellStart"/>
      <w:r>
        <w:rPr>
          <w:rFonts w:ascii="Times New Roman" w:eastAsia="Times New Roman" w:hAnsi="Times New Roman" w:cs="Times New Roman" w:hint="eastAsia"/>
          <w:color w:val="000000" w:themeColor="text1"/>
          <w:sz w:val="20"/>
          <w:szCs w:val="20"/>
          <w:vertAlign w:val="superscript"/>
        </w:rPr>
        <w:t>a</w:t>
      </w:r>
      <w:r>
        <w:rPr>
          <w:rFonts w:ascii="Times New Roman" w:eastAsia="Times New Roman" w:hAnsi="Times New Roman" w:cs="Times New Roman"/>
          <w:color w:val="000000" w:themeColor="text1"/>
          <w:sz w:val="20"/>
          <w:szCs w:val="20"/>
        </w:rPr>
        <w:t>The</w:t>
      </w:r>
      <w:proofErr w:type="spellEnd"/>
      <w:r>
        <w:rPr>
          <w:rFonts w:ascii="Times New Roman" w:eastAsia="Times New Roman" w:hAnsi="Times New Roman" w:cs="Times New Roman"/>
          <w:color w:val="000000" w:themeColor="text1"/>
          <w:sz w:val="20"/>
          <w:szCs w:val="20"/>
        </w:rPr>
        <w:t xml:space="preserve"> TOO ACC represents the accuracy in tissue-of-origin localization. The statistical tests were </w:t>
      </w:r>
      <w:proofErr w:type="gramStart"/>
      <w:r>
        <w:rPr>
          <w:rFonts w:ascii="Times New Roman" w:eastAsia="Times New Roman" w:hAnsi="Times New Roman" w:cs="Times New Roman"/>
          <w:color w:val="000000" w:themeColor="text1"/>
          <w:sz w:val="20"/>
          <w:szCs w:val="20"/>
        </w:rPr>
        <w:t>performed</w:t>
      </w:r>
      <w:proofErr w:type="gramEnd"/>
      <w:r>
        <w:rPr>
          <w:rFonts w:ascii="Times New Roman" w:eastAsia="Times New Roman" w:hAnsi="Times New Roman" w:cs="Times New Roman"/>
          <w:color w:val="000000" w:themeColor="text1"/>
          <w:sz w:val="20"/>
          <w:szCs w:val="20"/>
        </w:rPr>
        <w:t xml:space="preserve"> comparing the integration model with the corresponding single feature. </w:t>
      </w:r>
      <w:proofErr w:type="spellStart"/>
      <w:proofErr w:type="gramStart"/>
      <w:r>
        <w:rPr>
          <w:rFonts w:asciiTheme="minorEastAsia" w:hAnsiTheme="minorEastAsia" w:cs="Times New Roman" w:hint="eastAsia"/>
          <w:color w:val="000000" w:themeColor="text1"/>
          <w:sz w:val="20"/>
          <w:szCs w:val="20"/>
          <w:vertAlign w:val="superscript"/>
        </w:rPr>
        <w:t>b</w:t>
      </w:r>
      <w:r>
        <w:rPr>
          <w:rFonts w:ascii="Times New Roman" w:eastAsia="Times New Roman" w:hAnsi="Times New Roman" w:cs="Times New Roman"/>
          <w:color w:val="000000" w:themeColor="text1"/>
          <w:sz w:val="20"/>
          <w:szCs w:val="20"/>
        </w:rPr>
        <w:t>All</w:t>
      </w:r>
      <w:proofErr w:type="spellEnd"/>
      <w:proofErr w:type="gramEnd"/>
      <w:r>
        <w:rPr>
          <w:rFonts w:ascii="Times New Roman" w:eastAsia="Times New Roman" w:hAnsi="Times New Roman" w:cs="Times New Roman"/>
          <w:color w:val="000000" w:themeColor="text1"/>
          <w:sz w:val="20"/>
          <w:szCs w:val="20"/>
        </w:rPr>
        <w:t xml:space="preserve"> evaluations (AUC, sensitivity, specificity, and TOO accuracy) in the training set were based on 10-fold cross-validation. The </w:t>
      </w:r>
      <w:r>
        <w:rPr>
          <w:rFonts w:ascii="Times New Roman" w:eastAsia="Times New Roman" w:hAnsi="Times New Roman" w:cs="Times New Roman"/>
          <w:i/>
          <w:iCs/>
          <w:color w:val="000000" w:themeColor="text1"/>
          <w:sz w:val="20"/>
          <w:szCs w:val="20"/>
        </w:rPr>
        <w:t>p-values</w:t>
      </w:r>
      <w:r>
        <w:rPr>
          <w:rFonts w:ascii="Times New Roman" w:eastAsia="Times New Roman" w:hAnsi="Times New Roman" w:cs="Times New Roman"/>
          <w:color w:val="000000" w:themeColor="text1"/>
          <w:sz w:val="20"/>
          <w:szCs w:val="20"/>
        </w:rPr>
        <w:t xml:space="preserve"> for the comparison of AUC between integration model and single feature model were obtained from Delong test. The </w:t>
      </w:r>
      <w:r>
        <w:rPr>
          <w:rFonts w:ascii="Times New Roman" w:eastAsia="Times New Roman" w:hAnsi="Times New Roman" w:cs="Times New Roman"/>
          <w:i/>
          <w:iCs/>
          <w:color w:val="000000" w:themeColor="text1"/>
          <w:sz w:val="20"/>
          <w:szCs w:val="20"/>
        </w:rPr>
        <w:t>p-values</w:t>
      </w:r>
      <w:r>
        <w:rPr>
          <w:rFonts w:ascii="Times New Roman" w:eastAsia="Times New Roman" w:hAnsi="Times New Roman" w:cs="Times New Roman"/>
          <w:color w:val="000000" w:themeColor="text1"/>
          <w:sz w:val="20"/>
          <w:szCs w:val="20"/>
        </w:rPr>
        <w:t xml:space="preserve"> for the comparison of </w:t>
      </w:r>
      <w:r>
        <w:rPr>
          <w:rFonts w:ascii="Times New Roman" w:hAnsi="Times New Roman" w:cs="Times New Roman" w:hint="eastAsia"/>
          <w:color w:val="000000" w:themeColor="text1"/>
          <w:sz w:val="20"/>
          <w:szCs w:val="20"/>
        </w:rPr>
        <w:t>accuracy (cancer vs non-cancer accuracy and TOO accuracy)</w:t>
      </w:r>
      <w:r>
        <w:rPr>
          <w:rFonts w:ascii="Times New Roman" w:eastAsia="Times New Roman" w:hAnsi="Times New Roman" w:cs="Times New Roman"/>
          <w:color w:val="000000" w:themeColor="text1"/>
          <w:sz w:val="20"/>
          <w:szCs w:val="20"/>
        </w:rPr>
        <w:t xml:space="preserve"> between integration model and single feature model were obtained from χ</w:t>
      </w:r>
      <w:r>
        <w:rPr>
          <w:rFonts w:ascii="Times New Roman" w:eastAsia="Times New Roman" w:hAnsi="Times New Roman" w:cs="Times New Roman"/>
          <w:color w:val="000000" w:themeColor="text1"/>
          <w:sz w:val="20"/>
          <w:szCs w:val="20"/>
          <w:vertAlign w:val="superscript"/>
        </w:rPr>
        <w:t>2</w:t>
      </w:r>
      <w:r>
        <w:rPr>
          <w:rFonts w:ascii="Times New Roman" w:eastAsia="Times New Roman" w:hAnsi="Times New Roman" w:cs="Times New Roman"/>
          <w:color w:val="000000" w:themeColor="text1"/>
          <w:sz w:val="20"/>
          <w:szCs w:val="20"/>
        </w:rPr>
        <w:t xml:space="preserve"> test.</w:t>
      </w:r>
      <w:r>
        <w:rPr>
          <w:rFonts w:ascii="Times New Roman" w:hAnsi="Times New Roman" w:cs="Times New Roman" w:hint="eastAsia"/>
          <w:color w:val="000000" w:themeColor="text1"/>
          <w:sz w:val="20"/>
          <w:szCs w:val="20"/>
        </w:rPr>
        <w:t xml:space="preserve"> </w:t>
      </w:r>
    </w:p>
    <w:p w14:paraId="76654527" w14:textId="77777777" w:rsidR="00E65767" w:rsidRDefault="00E65767">
      <w:pPr>
        <w:rPr>
          <w:rFonts w:ascii="Times New Roman" w:hAnsi="Times New Roman" w:cs="Times New Roman"/>
          <w:b/>
          <w:bCs/>
          <w:sz w:val="24"/>
          <w:szCs w:val="24"/>
        </w:rPr>
      </w:pPr>
    </w:p>
    <w:p w14:paraId="261AF13D" w14:textId="77777777" w:rsidR="00E65767" w:rsidRDefault="00E65767">
      <w:pPr>
        <w:rPr>
          <w:rFonts w:ascii="Times New Roman" w:hAnsi="Times New Roman" w:cs="Times New Roman"/>
          <w:b/>
          <w:bCs/>
          <w:sz w:val="24"/>
          <w:szCs w:val="24"/>
        </w:rPr>
      </w:pPr>
    </w:p>
    <w:p w14:paraId="72A5859A" w14:textId="77777777" w:rsidR="00E65767" w:rsidRDefault="00D00B7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30359FC" w14:textId="6178A156"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w:t>
      </w:r>
      <w:r w:rsidR="00F50BE6">
        <w:rPr>
          <w:rFonts w:ascii="Times New Roman" w:eastAsia="宋体" w:hAnsi="Times New Roman" w:cs="Times New Roman" w:hint="eastAsia"/>
          <w:b/>
          <w:bCs/>
          <w:sz w:val="24"/>
          <w:szCs w:val="24"/>
        </w:rPr>
        <w:t>11</w:t>
      </w:r>
      <w:r>
        <w:rPr>
          <w:rFonts w:ascii="Times New Roman" w:eastAsia="Times New Roman" w:hAnsi="Times New Roman" w:cs="Times New Roman"/>
          <w:b/>
          <w:bCs/>
          <w:sz w:val="24"/>
          <w:szCs w:val="24"/>
        </w:rPr>
        <w:t xml:space="preserve">. Comparison of the sensitivity between the integrated and the </w:t>
      </w:r>
      <w:r>
        <w:rPr>
          <w:rFonts w:ascii="Times New Roman" w:hAnsi="Times New Roman" w:cs="Times New Roman" w:hint="eastAsia"/>
          <w:b/>
          <w:bCs/>
          <w:sz w:val="24"/>
          <w:szCs w:val="24"/>
        </w:rPr>
        <w:t>methylation</w:t>
      </w: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fragmentomics</w:t>
      </w:r>
      <w:proofErr w:type="spellEnd"/>
      <w:r>
        <w:rPr>
          <w:rFonts w:ascii="Times New Roman" w:eastAsia="Times New Roman" w:hAnsi="Times New Roman" w:cs="Times New Roman"/>
          <w:b/>
          <w:bCs/>
          <w:sz w:val="24"/>
          <w:szCs w:val="24"/>
        </w:rPr>
        <w:t>-only models based on the training dataset</w:t>
      </w:r>
    </w:p>
    <w:p w14:paraId="429FE7E5"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1200"/>
        <w:gridCol w:w="1125"/>
        <w:gridCol w:w="1043"/>
        <w:gridCol w:w="1123"/>
        <w:gridCol w:w="1965"/>
        <w:gridCol w:w="2005"/>
      </w:tblGrid>
      <w:tr w:rsidR="00E65767" w14:paraId="05593EDE" w14:textId="77777777">
        <w:trPr>
          <w:trHeight w:val="300"/>
        </w:trPr>
        <w:tc>
          <w:tcPr>
            <w:tcW w:w="1200" w:type="dxa"/>
            <w:vMerge w:val="restart"/>
            <w:tcBorders>
              <w:top w:val="single" w:sz="8" w:space="0" w:color="000000" w:themeColor="text1"/>
              <w:left w:val="nil"/>
              <w:bottom w:val="nil"/>
              <w:right w:val="nil"/>
            </w:tcBorders>
            <w:tcMar>
              <w:top w:w="15" w:type="dxa"/>
              <w:left w:w="15" w:type="dxa"/>
              <w:right w:w="15" w:type="dxa"/>
            </w:tcMar>
            <w:vAlign w:val="center"/>
          </w:tcPr>
          <w:p w14:paraId="0B9023B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Cancer</w:t>
            </w:r>
          </w:p>
        </w:tc>
        <w:tc>
          <w:tcPr>
            <w:tcW w:w="3291" w:type="dxa"/>
            <w:gridSpan w:val="3"/>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33B80AE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Sensitivity</w:t>
            </w:r>
          </w:p>
        </w:tc>
        <w:tc>
          <w:tcPr>
            <w:tcW w:w="3970"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36877326" w14:textId="77777777" w:rsidR="00E65767" w:rsidRDefault="00D00B76">
            <w:pPr>
              <w:jc w:val="center"/>
              <w:rPr>
                <w:rFonts w:ascii="Times New Roman" w:hAnsi="Times New Roman" w:cs="Times New Roman"/>
              </w:rPr>
            </w:pPr>
            <w:r>
              <w:rPr>
                <w:rFonts w:ascii="Times New Roman" w:eastAsia="Arial" w:hAnsi="Times New Roman" w:cs="Times New Roman"/>
                <w:b/>
                <w:bCs/>
                <w:i/>
                <w:iCs/>
                <w:color w:val="000000" w:themeColor="text1"/>
                <w:sz w:val="20"/>
                <w:szCs w:val="20"/>
              </w:rPr>
              <w:t>p-value</w:t>
            </w:r>
            <w:r>
              <w:rPr>
                <w:rFonts w:ascii="Times New Roman" w:eastAsia="Arial" w:hAnsi="Times New Roman" w:cs="Times New Roman"/>
                <w:b/>
                <w:bCs/>
                <w:color w:val="000000" w:themeColor="text1"/>
                <w:sz w:val="20"/>
                <w:szCs w:val="20"/>
              </w:rPr>
              <w:t xml:space="preserve"> by χ2 test</w:t>
            </w:r>
          </w:p>
        </w:tc>
      </w:tr>
      <w:tr w:rsidR="00E65767" w14:paraId="321A8C3E" w14:textId="77777777" w:rsidTr="7497BB62">
        <w:trPr>
          <w:trHeight w:val="300"/>
        </w:trPr>
        <w:tc>
          <w:tcPr>
            <w:tcW w:w="1200" w:type="dxa"/>
            <w:vMerge/>
            <w:vAlign w:val="center"/>
          </w:tcPr>
          <w:p w14:paraId="4BCD77C1" w14:textId="77777777" w:rsidR="00E65767" w:rsidRDefault="00E65767">
            <w:pPr>
              <w:rPr>
                <w:rFonts w:ascii="Times New Roman" w:hAnsi="Times New Roman" w:cs="Times New Roman"/>
              </w:rPr>
            </w:pPr>
          </w:p>
        </w:tc>
        <w:tc>
          <w:tcPr>
            <w:tcW w:w="1125"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4780E4B"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w:t>
            </w:r>
          </w:p>
        </w:tc>
        <w:tc>
          <w:tcPr>
            <w:tcW w:w="1043"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CC90B4B"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Meth</w:t>
            </w:r>
          </w:p>
        </w:tc>
        <w:tc>
          <w:tcPr>
            <w:tcW w:w="1123"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37C310FE"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Frag</w:t>
            </w:r>
          </w:p>
        </w:tc>
        <w:tc>
          <w:tcPr>
            <w:tcW w:w="1965"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516FA47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 vs. Meth</w:t>
            </w:r>
          </w:p>
        </w:tc>
        <w:tc>
          <w:tcPr>
            <w:tcW w:w="2005"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305019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 vs. Frag</w:t>
            </w:r>
          </w:p>
        </w:tc>
      </w:tr>
      <w:tr w:rsidR="00E65767" w14:paraId="570A9797" w14:textId="77777777">
        <w:trPr>
          <w:trHeight w:val="285"/>
        </w:trPr>
        <w:tc>
          <w:tcPr>
            <w:tcW w:w="1200" w:type="dxa"/>
            <w:tcBorders>
              <w:top w:val="single" w:sz="8" w:space="0" w:color="000000" w:themeColor="text1"/>
              <w:left w:val="nil"/>
              <w:bottom w:val="nil"/>
              <w:right w:val="nil"/>
            </w:tcBorders>
            <w:tcMar>
              <w:top w:w="15" w:type="dxa"/>
              <w:left w:w="15" w:type="dxa"/>
              <w:right w:w="15" w:type="dxa"/>
            </w:tcMar>
            <w:vAlign w:val="center"/>
          </w:tcPr>
          <w:p w14:paraId="3F82FB91"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Colorectum</w:t>
            </w:r>
          </w:p>
        </w:tc>
        <w:tc>
          <w:tcPr>
            <w:tcW w:w="1125" w:type="dxa"/>
            <w:tcBorders>
              <w:top w:val="single" w:sz="8" w:space="0" w:color="000000" w:themeColor="text1"/>
              <w:left w:val="nil"/>
              <w:bottom w:val="nil"/>
              <w:right w:val="nil"/>
            </w:tcBorders>
            <w:tcMar>
              <w:top w:w="15" w:type="dxa"/>
              <w:left w:w="15" w:type="dxa"/>
              <w:right w:w="15" w:type="dxa"/>
            </w:tcMar>
            <w:vAlign w:val="center"/>
          </w:tcPr>
          <w:p w14:paraId="1EF9C9B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92.2%</w:t>
            </w:r>
          </w:p>
        </w:tc>
        <w:tc>
          <w:tcPr>
            <w:tcW w:w="1043" w:type="dxa"/>
            <w:tcBorders>
              <w:top w:val="single" w:sz="8" w:space="0" w:color="000000" w:themeColor="text1"/>
              <w:left w:val="nil"/>
              <w:bottom w:val="nil"/>
              <w:right w:val="nil"/>
            </w:tcBorders>
            <w:tcMar>
              <w:top w:w="15" w:type="dxa"/>
              <w:left w:w="15" w:type="dxa"/>
              <w:right w:w="15" w:type="dxa"/>
            </w:tcMar>
            <w:vAlign w:val="center"/>
          </w:tcPr>
          <w:p w14:paraId="6FBD05E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82.2%</w:t>
            </w:r>
          </w:p>
        </w:tc>
        <w:tc>
          <w:tcPr>
            <w:tcW w:w="1123" w:type="dxa"/>
            <w:tcBorders>
              <w:top w:val="single" w:sz="8" w:space="0" w:color="000000" w:themeColor="text1"/>
              <w:left w:val="nil"/>
              <w:bottom w:val="nil"/>
              <w:right w:val="nil"/>
            </w:tcBorders>
            <w:tcMar>
              <w:top w:w="15" w:type="dxa"/>
              <w:left w:w="15" w:type="dxa"/>
              <w:right w:w="15" w:type="dxa"/>
            </w:tcMar>
            <w:vAlign w:val="center"/>
          </w:tcPr>
          <w:p w14:paraId="4197D87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84.4%</w:t>
            </w:r>
          </w:p>
        </w:tc>
        <w:tc>
          <w:tcPr>
            <w:tcW w:w="1965" w:type="dxa"/>
            <w:tcBorders>
              <w:top w:val="single" w:sz="8" w:space="0" w:color="000000" w:themeColor="text1"/>
              <w:left w:val="nil"/>
              <w:bottom w:val="nil"/>
              <w:right w:val="nil"/>
            </w:tcBorders>
            <w:tcMar>
              <w:top w:w="15" w:type="dxa"/>
              <w:left w:w="15" w:type="dxa"/>
              <w:right w:w="15" w:type="dxa"/>
            </w:tcMar>
            <w:vAlign w:val="center"/>
          </w:tcPr>
          <w:p w14:paraId="79572E0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0.02</w:t>
            </w:r>
          </w:p>
        </w:tc>
        <w:tc>
          <w:tcPr>
            <w:tcW w:w="2005" w:type="dxa"/>
            <w:tcBorders>
              <w:top w:val="single" w:sz="8" w:space="0" w:color="000000" w:themeColor="text1"/>
              <w:left w:val="nil"/>
              <w:bottom w:val="nil"/>
              <w:right w:val="nil"/>
            </w:tcBorders>
            <w:tcMar>
              <w:top w:w="15" w:type="dxa"/>
              <w:left w:w="15" w:type="dxa"/>
              <w:right w:w="15" w:type="dxa"/>
            </w:tcMar>
            <w:vAlign w:val="center"/>
          </w:tcPr>
          <w:p w14:paraId="208CDD1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0.05</w:t>
            </w:r>
          </w:p>
        </w:tc>
      </w:tr>
      <w:tr w:rsidR="00E65767" w14:paraId="3ECE760C" w14:textId="77777777">
        <w:trPr>
          <w:trHeight w:val="285"/>
        </w:trPr>
        <w:tc>
          <w:tcPr>
            <w:tcW w:w="1200" w:type="dxa"/>
            <w:tcBorders>
              <w:top w:val="nil"/>
              <w:left w:val="nil"/>
              <w:bottom w:val="nil"/>
              <w:right w:val="nil"/>
            </w:tcBorders>
            <w:tcMar>
              <w:top w:w="15" w:type="dxa"/>
              <w:left w:w="15" w:type="dxa"/>
              <w:right w:w="15" w:type="dxa"/>
            </w:tcMar>
            <w:vAlign w:val="center"/>
          </w:tcPr>
          <w:p w14:paraId="4C666CB2"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Esophagus</w:t>
            </w:r>
          </w:p>
        </w:tc>
        <w:tc>
          <w:tcPr>
            <w:tcW w:w="1125" w:type="dxa"/>
            <w:tcBorders>
              <w:top w:val="nil"/>
              <w:left w:val="nil"/>
              <w:bottom w:val="nil"/>
              <w:right w:val="nil"/>
            </w:tcBorders>
            <w:tcMar>
              <w:top w:w="15" w:type="dxa"/>
              <w:left w:w="15" w:type="dxa"/>
              <w:right w:w="15" w:type="dxa"/>
            </w:tcMar>
            <w:vAlign w:val="center"/>
          </w:tcPr>
          <w:p w14:paraId="1064D7A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75.7%</w:t>
            </w:r>
          </w:p>
        </w:tc>
        <w:tc>
          <w:tcPr>
            <w:tcW w:w="1043" w:type="dxa"/>
            <w:tcBorders>
              <w:top w:val="nil"/>
              <w:left w:val="nil"/>
              <w:bottom w:val="nil"/>
              <w:right w:val="nil"/>
            </w:tcBorders>
            <w:tcMar>
              <w:top w:w="15" w:type="dxa"/>
              <w:left w:w="15" w:type="dxa"/>
              <w:right w:w="15" w:type="dxa"/>
            </w:tcMar>
            <w:vAlign w:val="center"/>
          </w:tcPr>
          <w:p w14:paraId="07B13C1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66.0%</w:t>
            </w:r>
          </w:p>
        </w:tc>
        <w:tc>
          <w:tcPr>
            <w:tcW w:w="1123" w:type="dxa"/>
            <w:tcBorders>
              <w:top w:val="nil"/>
              <w:left w:val="nil"/>
              <w:bottom w:val="nil"/>
              <w:right w:val="nil"/>
            </w:tcBorders>
            <w:tcMar>
              <w:top w:w="15" w:type="dxa"/>
              <w:left w:w="15" w:type="dxa"/>
              <w:right w:w="15" w:type="dxa"/>
            </w:tcMar>
            <w:vAlign w:val="center"/>
          </w:tcPr>
          <w:p w14:paraId="355A265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68.0%</w:t>
            </w:r>
          </w:p>
        </w:tc>
        <w:tc>
          <w:tcPr>
            <w:tcW w:w="1965" w:type="dxa"/>
            <w:tcBorders>
              <w:top w:val="nil"/>
              <w:left w:val="nil"/>
              <w:bottom w:val="nil"/>
              <w:right w:val="nil"/>
            </w:tcBorders>
            <w:tcMar>
              <w:top w:w="15" w:type="dxa"/>
              <w:left w:w="15" w:type="dxa"/>
              <w:right w:w="15" w:type="dxa"/>
            </w:tcMar>
            <w:vAlign w:val="center"/>
          </w:tcPr>
          <w:p w14:paraId="5E7D294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0.06</w:t>
            </w:r>
          </w:p>
        </w:tc>
        <w:tc>
          <w:tcPr>
            <w:tcW w:w="2005" w:type="dxa"/>
            <w:tcBorders>
              <w:top w:val="nil"/>
              <w:left w:val="nil"/>
              <w:bottom w:val="nil"/>
              <w:right w:val="nil"/>
            </w:tcBorders>
            <w:tcMar>
              <w:top w:w="15" w:type="dxa"/>
              <w:left w:w="15" w:type="dxa"/>
              <w:right w:w="15" w:type="dxa"/>
            </w:tcMar>
            <w:vAlign w:val="center"/>
          </w:tcPr>
          <w:p w14:paraId="02A63F1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0.11</w:t>
            </w:r>
          </w:p>
        </w:tc>
      </w:tr>
      <w:tr w:rsidR="00E65767" w14:paraId="59D399CC" w14:textId="77777777" w:rsidTr="00721B76">
        <w:trPr>
          <w:trHeight w:val="270"/>
        </w:trPr>
        <w:tc>
          <w:tcPr>
            <w:tcW w:w="1200" w:type="dxa"/>
            <w:tcBorders>
              <w:top w:val="nil"/>
              <w:left w:val="nil"/>
              <w:bottom w:val="nil"/>
              <w:right w:val="nil"/>
            </w:tcBorders>
            <w:tcMar>
              <w:top w:w="15" w:type="dxa"/>
              <w:left w:w="15" w:type="dxa"/>
              <w:right w:w="15" w:type="dxa"/>
            </w:tcMar>
            <w:vAlign w:val="center"/>
          </w:tcPr>
          <w:p w14:paraId="11938268"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Stomach</w:t>
            </w:r>
          </w:p>
        </w:tc>
        <w:tc>
          <w:tcPr>
            <w:tcW w:w="1125" w:type="dxa"/>
            <w:tcBorders>
              <w:top w:val="nil"/>
              <w:left w:val="nil"/>
              <w:bottom w:val="nil"/>
              <w:right w:val="nil"/>
            </w:tcBorders>
            <w:tcMar>
              <w:top w:w="15" w:type="dxa"/>
              <w:left w:w="15" w:type="dxa"/>
              <w:right w:w="15" w:type="dxa"/>
            </w:tcMar>
            <w:vAlign w:val="center"/>
          </w:tcPr>
          <w:p w14:paraId="62FE844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69.4%</w:t>
            </w:r>
          </w:p>
        </w:tc>
        <w:tc>
          <w:tcPr>
            <w:tcW w:w="1043" w:type="dxa"/>
            <w:tcBorders>
              <w:top w:val="nil"/>
              <w:left w:val="nil"/>
              <w:bottom w:val="nil"/>
              <w:right w:val="nil"/>
            </w:tcBorders>
            <w:tcMar>
              <w:top w:w="15" w:type="dxa"/>
              <w:left w:w="15" w:type="dxa"/>
              <w:right w:w="15" w:type="dxa"/>
            </w:tcMar>
            <w:vAlign w:val="center"/>
          </w:tcPr>
          <w:p w14:paraId="59268AD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54.5%</w:t>
            </w:r>
          </w:p>
        </w:tc>
        <w:tc>
          <w:tcPr>
            <w:tcW w:w="1123" w:type="dxa"/>
            <w:tcBorders>
              <w:top w:val="nil"/>
              <w:left w:val="nil"/>
              <w:bottom w:val="nil"/>
              <w:right w:val="nil"/>
            </w:tcBorders>
            <w:tcMar>
              <w:top w:w="15" w:type="dxa"/>
              <w:left w:w="15" w:type="dxa"/>
              <w:right w:w="15" w:type="dxa"/>
            </w:tcMar>
            <w:vAlign w:val="center"/>
          </w:tcPr>
          <w:p w14:paraId="36A9202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58.7%</w:t>
            </w:r>
          </w:p>
        </w:tc>
        <w:tc>
          <w:tcPr>
            <w:tcW w:w="1965" w:type="dxa"/>
            <w:tcBorders>
              <w:top w:val="nil"/>
              <w:left w:val="nil"/>
              <w:bottom w:val="nil"/>
              <w:right w:val="nil"/>
            </w:tcBorders>
            <w:tcMar>
              <w:top w:w="15" w:type="dxa"/>
              <w:left w:w="15" w:type="dxa"/>
              <w:right w:w="15" w:type="dxa"/>
            </w:tcMar>
            <w:vAlign w:val="center"/>
          </w:tcPr>
          <w:p w14:paraId="1143BEB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0.009</w:t>
            </w:r>
          </w:p>
        </w:tc>
        <w:tc>
          <w:tcPr>
            <w:tcW w:w="2005" w:type="dxa"/>
            <w:tcBorders>
              <w:top w:val="nil"/>
              <w:left w:val="nil"/>
              <w:bottom w:val="nil"/>
              <w:right w:val="nil"/>
            </w:tcBorders>
            <w:tcMar>
              <w:top w:w="15" w:type="dxa"/>
              <w:left w:w="15" w:type="dxa"/>
              <w:right w:w="15" w:type="dxa"/>
            </w:tcMar>
            <w:vAlign w:val="center"/>
          </w:tcPr>
          <w:p w14:paraId="6EF8CCB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0.04</w:t>
            </w:r>
          </w:p>
        </w:tc>
      </w:tr>
      <w:tr w:rsidR="00E65767" w14:paraId="4D148579" w14:textId="77777777">
        <w:trPr>
          <w:trHeight w:val="285"/>
        </w:trPr>
        <w:tc>
          <w:tcPr>
            <w:tcW w:w="1200" w:type="dxa"/>
            <w:tcBorders>
              <w:top w:val="nil"/>
              <w:left w:val="nil"/>
              <w:bottom w:val="nil"/>
              <w:right w:val="nil"/>
            </w:tcBorders>
            <w:tcMar>
              <w:top w:w="15" w:type="dxa"/>
              <w:left w:w="15" w:type="dxa"/>
              <w:right w:w="15" w:type="dxa"/>
            </w:tcMar>
            <w:vAlign w:val="center"/>
          </w:tcPr>
          <w:p w14:paraId="25BFFBDB"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Liver</w:t>
            </w:r>
          </w:p>
        </w:tc>
        <w:tc>
          <w:tcPr>
            <w:tcW w:w="1125" w:type="dxa"/>
            <w:tcBorders>
              <w:top w:val="nil"/>
              <w:left w:val="nil"/>
              <w:bottom w:val="nil"/>
              <w:right w:val="nil"/>
            </w:tcBorders>
            <w:tcMar>
              <w:top w:w="15" w:type="dxa"/>
              <w:left w:w="15" w:type="dxa"/>
              <w:right w:w="15" w:type="dxa"/>
            </w:tcMar>
            <w:vAlign w:val="center"/>
          </w:tcPr>
          <w:p w14:paraId="512DC4B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94.2%</w:t>
            </w:r>
          </w:p>
        </w:tc>
        <w:tc>
          <w:tcPr>
            <w:tcW w:w="1043" w:type="dxa"/>
            <w:tcBorders>
              <w:top w:val="nil"/>
              <w:left w:val="nil"/>
              <w:bottom w:val="nil"/>
              <w:right w:val="nil"/>
            </w:tcBorders>
            <w:tcMar>
              <w:top w:w="15" w:type="dxa"/>
              <w:left w:w="15" w:type="dxa"/>
              <w:right w:w="15" w:type="dxa"/>
            </w:tcMar>
            <w:vAlign w:val="center"/>
          </w:tcPr>
          <w:p w14:paraId="63E1921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89.5%</w:t>
            </w:r>
          </w:p>
        </w:tc>
        <w:tc>
          <w:tcPr>
            <w:tcW w:w="1123" w:type="dxa"/>
            <w:tcBorders>
              <w:top w:val="nil"/>
              <w:left w:val="nil"/>
              <w:bottom w:val="nil"/>
              <w:right w:val="nil"/>
            </w:tcBorders>
            <w:tcMar>
              <w:top w:w="15" w:type="dxa"/>
              <w:left w:w="15" w:type="dxa"/>
              <w:right w:w="15" w:type="dxa"/>
            </w:tcMar>
            <w:vAlign w:val="center"/>
          </w:tcPr>
          <w:p w14:paraId="5FAECA8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87.2%</w:t>
            </w:r>
          </w:p>
        </w:tc>
        <w:tc>
          <w:tcPr>
            <w:tcW w:w="1965" w:type="dxa"/>
            <w:tcBorders>
              <w:top w:val="nil"/>
              <w:left w:val="nil"/>
              <w:bottom w:val="nil"/>
              <w:right w:val="nil"/>
            </w:tcBorders>
            <w:tcMar>
              <w:top w:w="15" w:type="dxa"/>
              <w:left w:w="15" w:type="dxa"/>
              <w:right w:w="15" w:type="dxa"/>
            </w:tcMar>
            <w:vAlign w:val="center"/>
          </w:tcPr>
          <w:p w14:paraId="4F9DA4F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0.06</w:t>
            </w:r>
          </w:p>
        </w:tc>
        <w:tc>
          <w:tcPr>
            <w:tcW w:w="2005" w:type="dxa"/>
            <w:tcBorders>
              <w:top w:val="nil"/>
              <w:left w:val="nil"/>
              <w:bottom w:val="nil"/>
              <w:right w:val="nil"/>
            </w:tcBorders>
            <w:tcMar>
              <w:top w:w="15" w:type="dxa"/>
              <w:left w:w="15" w:type="dxa"/>
              <w:right w:w="15" w:type="dxa"/>
            </w:tcMar>
            <w:vAlign w:val="center"/>
          </w:tcPr>
          <w:p w14:paraId="6DCF845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0.01</w:t>
            </w:r>
          </w:p>
        </w:tc>
      </w:tr>
      <w:tr w:rsidR="00E65767" w14:paraId="4F8BDDFB" w14:textId="77777777">
        <w:trPr>
          <w:trHeight w:val="285"/>
        </w:trPr>
        <w:tc>
          <w:tcPr>
            <w:tcW w:w="1200" w:type="dxa"/>
            <w:tcBorders>
              <w:top w:val="nil"/>
              <w:left w:val="nil"/>
              <w:right w:val="nil"/>
            </w:tcBorders>
            <w:tcMar>
              <w:top w:w="15" w:type="dxa"/>
              <w:left w:w="15" w:type="dxa"/>
              <w:right w:w="15" w:type="dxa"/>
            </w:tcMar>
            <w:vAlign w:val="center"/>
          </w:tcPr>
          <w:p w14:paraId="27514FA5"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Pancreas</w:t>
            </w:r>
          </w:p>
        </w:tc>
        <w:tc>
          <w:tcPr>
            <w:tcW w:w="1125" w:type="dxa"/>
            <w:tcBorders>
              <w:top w:val="nil"/>
              <w:left w:val="nil"/>
              <w:right w:val="nil"/>
            </w:tcBorders>
            <w:tcMar>
              <w:top w:w="15" w:type="dxa"/>
              <w:left w:w="15" w:type="dxa"/>
              <w:right w:w="15" w:type="dxa"/>
            </w:tcMar>
            <w:vAlign w:val="center"/>
          </w:tcPr>
          <w:p w14:paraId="75693AD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83.7%</w:t>
            </w:r>
          </w:p>
        </w:tc>
        <w:tc>
          <w:tcPr>
            <w:tcW w:w="1043" w:type="dxa"/>
            <w:tcBorders>
              <w:top w:val="nil"/>
              <w:left w:val="nil"/>
              <w:right w:val="nil"/>
            </w:tcBorders>
            <w:tcMar>
              <w:top w:w="15" w:type="dxa"/>
              <w:left w:w="15" w:type="dxa"/>
              <w:right w:w="15" w:type="dxa"/>
            </w:tcMar>
            <w:vAlign w:val="center"/>
          </w:tcPr>
          <w:p w14:paraId="61042CE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81.4%</w:t>
            </w:r>
          </w:p>
        </w:tc>
        <w:tc>
          <w:tcPr>
            <w:tcW w:w="1123" w:type="dxa"/>
            <w:tcBorders>
              <w:top w:val="nil"/>
              <w:left w:val="nil"/>
              <w:right w:val="nil"/>
            </w:tcBorders>
            <w:tcMar>
              <w:top w:w="15" w:type="dxa"/>
              <w:left w:w="15" w:type="dxa"/>
              <w:right w:w="15" w:type="dxa"/>
            </w:tcMar>
            <w:vAlign w:val="center"/>
          </w:tcPr>
          <w:p w14:paraId="783B035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88.4%</w:t>
            </w:r>
          </w:p>
        </w:tc>
        <w:tc>
          <w:tcPr>
            <w:tcW w:w="1965" w:type="dxa"/>
            <w:tcBorders>
              <w:top w:val="nil"/>
              <w:left w:val="nil"/>
              <w:right w:val="nil"/>
            </w:tcBorders>
            <w:tcMar>
              <w:top w:w="15" w:type="dxa"/>
              <w:left w:w="15" w:type="dxa"/>
              <w:right w:w="15" w:type="dxa"/>
            </w:tcMar>
            <w:vAlign w:val="center"/>
          </w:tcPr>
          <w:p w14:paraId="0AFCED2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0.39</w:t>
            </w:r>
          </w:p>
        </w:tc>
        <w:tc>
          <w:tcPr>
            <w:tcW w:w="2005" w:type="dxa"/>
            <w:tcBorders>
              <w:top w:val="nil"/>
              <w:left w:val="nil"/>
              <w:right w:val="nil"/>
            </w:tcBorders>
            <w:tcMar>
              <w:top w:w="15" w:type="dxa"/>
              <w:left w:w="15" w:type="dxa"/>
              <w:right w:w="15" w:type="dxa"/>
            </w:tcMar>
            <w:vAlign w:val="center"/>
          </w:tcPr>
          <w:p w14:paraId="2422365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0.27</w:t>
            </w:r>
          </w:p>
        </w:tc>
      </w:tr>
      <w:tr w:rsidR="00E65767" w14:paraId="04F331CB" w14:textId="77777777">
        <w:trPr>
          <w:trHeight w:val="285"/>
        </w:trPr>
        <w:tc>
          <w:tcPr>
            <w:tcW w:w="1200" w:type="dxa"/>
            <w:tcBorders>
              <w:top w:val="nil"/>
              <w:left w:val="nil"/>
              <w:bottom w:val="single" w:sz="12" w:space="0" w:color="000000" w:themeColor="text1"/>
              <w:right w:val="nil"/>
            </w:tcBorders>
            <w:tcMar>
              <w:top w:w="15" w:type="dxa"/>
              <w:left w:w="15" w:type="dxa"/>
              <w:right w:w="15" w:type="dxa"/>
            </w:tcMar>
            <w:vAlign w:val="center"/>
          </w:tcPr>
          <w:p w14:paraId="43CFC45E"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All</w:t>
            </w:r>
          </w:p>
        </w:tc>
        <w:tc>
          <w:tcPr>
            <w:tcW w:w="1125" w:type="dxa"/>
            <w:tcBorders>
              <w:top w:val="nil"/>
              <w:left w:val="nil"/>
              <w:bottom w:val="single" w:sz="12" w:space="0" w:color="000000" w:themeColor="text1"/>
              <w:right w:val="nil"/>
            </w:tcBorders>
            <w:tcMar>
              <w:top w:w="15" w:type="dxa"/>
              <w:left w:w="15" w:type="dxa"/>
              <w:right w:w="15" w:type="dxa"/>
            </w:tcMar>
            <w:vAlign w:val="center"/>
          </w:tcPr>
          <w:p w14:paraId="14AD305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83.7%</w:t>
            </w:r>
          </w:p>
        </w:tc>
        <w:tc>
          <w:tcPr>
            <w:tcW w:w="1043" w:type="dxa"/>
            <w:tcBorders>
              <w:top w:val="nil"/>
              <w:left w:val="nil"/>
              <w:bottom w:val="single" w:sz="12" w:space="0" w:color="000000" w:themeColor="text1"/>
              <w:right w:val="nil"/>
            </w:tcBorders>
            <w:tcMar>
              <w:top w:w="15" w:type="dxa"/>
              <w:left w:w="15" w:type="dxa"/>
              <w:right w:w="15" w:type="dxa"/>
            </w:tcMar>
            <w:vAlign w:val="center"/>
          </w:tcPr>
          <w:p w14:paraId="5324BD3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75.0%</w:t>
            </w:r>
          </w:p>
        </w:tc>
        <w:tc>
          <w:tcPr>
            <w:tcW w:w="1123" w:type="dxa"/>
            <w:tcBorders>
              <w:top w:val="nil"/>
              <w:left w:val="nil"/>
              <w:bottom w:val="single" w:sz="12" w:space="0" w:color="000000" w:themeColor="text1"/>
              <w:right w:val="nil"/>
            </w:tcBorders>
            <w:tcMar>
              <w:top w:w="15" w:type="dxa"/>
              <w:left w:w="15" w:type="dxa"/>
              <w:right w:w="15" w:type="dxa"/>
            </w:tcMar>
            <w:vAlign w:val="center"/>
          </w:tcPr>
          <w:p w14:paraId="437CD77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76.6%</w:t>
            </w:r>
          </w:p>
        </w:tc>
        <w:tc>
          <w:tcPr>
            <w:tcW w:w="1965" w:type="dxa"/>
            <w:tcBorders>
              <w:top w:val="nil"/>
              <w:left w:val="nil"/>
              <w:bottom w:val="single" w:sz="12" w:space="0" w:color="000000" w:themeColor="text1"/>
              <w:right w:val="nil"/>
            </w:tcBorders>
            <w:tcMar>
              <w:top w:w="15" w:type="dxa"/>
              <w:left w:w="15" w:type="dxa"/>
              <w:right w:w="15" w:type="dxa"/>
            </w:tcMar>
            <w:vAlign w:val="center"/>
          </w:tcPr>
          <w:p w14:paraId="27634900" w14:textId="77777777" w:rsidR="00E65767" w:rsidRDefault="00D00B76">
            <w:pPr>
              <w:jc w:val="center"/>
              <w:rPr>
                <w:rFonts w:ascii="Times New Roman" w:hAnsi="Times New Roman" w:cs="Times New Roman"/>
              </w:rPr>
            </w:pPr>
            <w:proofErr w:type="gramStart"/>
            <w:r>
              <w:rPr>
                <w:rFonts w:ascii="Times New Roman" w:eastAsia="Arial" w:hAnsi="Times New Roman" w:cs="Times New Roman"/>
                <w:color w:val="000000" w:themeColor="text1"/>
                <w:sz w:val="20"/>
                <w:szCs w:val="20"/>
              </w:rPr>
              <w:t>2×10</w:t>
            </w:r>
            <w:proofErr w:type="gramEnd"/>
            <w:r>
              <w:rPr>
                <w:rFonts w:ascii="Times New Roman" w:eastAsia="Arial" w:hAnsi="Times New Roman" w:cs="Times New Roman"/>
                <w:color w:val="000000" w:themeColor="text1"/>
                <w:sz w:val="20"/>
                <w:szCs w:val="20"/>
                <w:vertAlign w:val="superscript"/>
              </w:rPr>
              <w:t>-4</w:t>
            </w:r>
          </w:p>
        </w:tc>
        <w:tc>
          <w:tcPr>
            <w:tcW w:w="2005" w:type="dxa"/>
            <w:tcBorders>
              <w:top w:val="nil"/>
              <w:left w:val="nil"/>
              <w:bottom w:val="single" w:sz="12" w:space="0" w:color="000000" w:themeColor="text1"/>
              <w:right w:val="nil"/>
            </w:tcBorders>
            <w:tcMar>
              <w:top w:w="15" w:type="dxa"/>
              <w:left w:w="15" w:type="dxa"/>
              <w:right w:w="15" w:type="dxa"/>
            </w:tcMar>
            <w:vAlign w:val="center"/>
          </w:tcPr>
          <w:p w14:paraId="26F44B2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0.002</w:t>
            </w:r>
          </w:p>
        </w:tc>
      </w:tr>
    </w:tbl>
    <w:p w14:paraId="00C9F571" w14:textId="77777777" w:rsidR="00E65767" w:rsidRDefault="00E65767">
      <w:pPr>
        <w:rPr>
          <w:rFonts w:ascii="Times New Roman" w:eastAsia="Times New Roman" w:hAnsi="Times New Roman" w:cs="Times New Roman"/>
          <w:sz w:val="20"/>
          <w:szCs w:val="20"/>
        </w:rPr>
      </w:pPr>
    </w:p>
    <w:p w14:paraId="5ED9A878"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The specificity was 95.8% for the three models based on integrated, methylation (Meth), and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(Frag), respectively. The evaluation was performed by 10-fold cross-validation in the training set.</w:t>
      </w:r>
      <w:r>
        <w:rPr>
          <w:rFonts w:ascii="Times New Roman" w:eastAsia="Times New Roman" w:hAnsi="Times New Roman" w:cs="Times New Roman"/>
          <w:sz w:val="20"/>
          <w:szCs w:val="20"/>
        </w:rPr>
        <w:br w:type="page"/>
      </w:r>
    </w:p>
    <w:p w14:paraId="5F20FB2E" w14:textId="3457BBB2"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w:t>
      </w:r>
      <w:r w:rsidR="00F50BE6">
        <w:rPr>
          <w:rFonts w:ascii="Times New Roman" w:eastAsia="宋体" w:hAnsi="Times New Roman" w:cs="Times New Roman" w:hint="eastAsia"/>
          <w:b/>
          <w:bCs/>
          <w:sz w:val="24"/>
          <w:szCs w:val="24"/>
        </w:rPr>
        <w:t>12</w:t>
      </w:r>
      <w:r>
        <w:rPr>
          <w:rFonts w:ascii="Times New Roman" w:eastAsia="Times New Roman" w:hAnsi="Times New Roman" w:cs="Times New Roman"/>
          <w:b/>
          <w:bCs/>
          <w:sz w:val="24"/>
          <w:szCs w:val="24"/>
        </w:rPr>
        <w:t xml:space="preserve">. Comparison of the sensitivity between the integrated and </w:t>
      </w:r>
      <w:r>
        <w:rPr>
          <w:rFonts w:ascii="Times New Roman" w:hAnsi="Times New Roman" w:cs="Times New Roman" w:hint="eastAsia"/>
          <w:b/>
          <w:bCs/>
          <w:sz w:val="24"/>
          <w:szCs w:val="24"/>
        </w:rPr>
        <w:t xml:space="preserve">the </w:t>
      </w:r>
      <w:r>
        <w:rPr>
          <w:rFonts w:ascii="Times New Roman" w:eastAsia="Times New Roman" w:hAnsi="Times New Roman" w:cs="Times New Roman"/>
          <w:b/>
          <w:bCs/>
          <w:sz w:val="24"/>
          <w:szCs w:val="24"/>
        </w:rPr>
        <w:t>methylation/</w:t>
      </w:r>
      <w:proofErr w:type="spellStart"/>
      <w:r>
        <w:rPr>
          <w:rFonts w:ascii="Times New Roman" w:eastAsia="Times New Roman" w:hAnsi="Times New Roman" w:cs="Times New Roman"/>
          <w:b/>
          <w:bCs/>
          <w:sz w:val="24"/>
          <w:szCs w:val="24"/>
        </w:rPr>
        <w:t>fragmentomics</w:t>
      </w:r>
      <w:proofErr w:type="spellEnd"/>
      <w:r>
        <w:rPr>
          <w:rFonts w:ascii="Times New Roman" w:eastAsia="Times New Roman" w:hAnsi="Times New Roman" w:cs="Times New Roman"/>
          <w:b/>
          <w:bCs/>
          <w:sz w:val="24"/>
          <w:szCs w:val="24"/>
        </w:rPr>
        <w:t>-only models based on the validation dataset</w:t>
      </w:r>
    </w:p>
    <w:p w14:paraId="0F50F51F"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1275"/>
        <w:gridCol w:w="1109"/>
        <w:gridCol w:w="909"/>
        <w:gridCol w:w="909"/>
        <w:gridCol w:w="1986"/>
        <w:gridCol w:w="2107"/>
      </w:tblGrid>
      <w:tr w:rsidR="00E65767" w14:paraId="7E8EF213" w14:textId="77777777">
        <w:trPr>
          <w:trHeight w:val="300"/>
        </w:trPr>
        <w:tc>
          <w:tcPr>
            <w:tcW w:w="1275" w:type="dxa"/>
            <w:vMerge w:val="restart"/>
            <w:tcBorders>
              <w:top w:val="single" w:sz="8" w:space="0" w:color="000000" w:themeColor="text1"/>
              <w:left w:val="nil"/>
              <w:bottom w:val="nil"/>
              <w:right w:val="nil"/>
            </w:tcBorders>
            <w:tcMar>
              <w:top w:w="15" w:type="dxa"/>
              <w:left w:w="15" w:type="dxa"/>
              <w:right w:w="15" w:type="dxa"/>
            </w:tcMar>
            <w:vAlign w:val="center"/>
          </w:tcPr>
          <w:p w14:paraId="2FD85ED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Cancer</w:t>
            </w:r>
          </w:p>
        </w:tc>
        <w:tc>
          <w:tcPr>
            <w:tcW w:w="2927" w:type="dxa"/>
            <w:gridSpan w:val="3"/>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1ABAF08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Sensitivity</w:t>
            </w:r>
          </w:p>
        </w:tc>
        <w:tc>
          <w:tcPr>
            <w:tcW w:w="4093"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10AAABD6" w14:textId="77777777" w:rsidR="00E65767" w:rsidRDefault="00D00B76">
            <w:pPr>
              <w:jc w:val="center"/>
              <w:rPr>
                <w:rFonts w:ascii="Times New Roman" w:hAnsi="Times New Roman" w:cs="Times New Roman"/>
              </w:rPr>
            </w:pPr>
            <w:r>
              <w:rPr>
                <w:rFonts w:ascii="Times New Roman" w:eastAsia="Arial" w:hAnsi="Times New Roman" w:cs="Times New Roman"/>
                <w:b/>
                <w:bCs/>
                <w:i/>
                <w:iCs/>
                <w:color w:val="000000" w:themeColor="text1"/>
                <w:sz w:val="20"/>
                <w:szCs w:val="20"/>
              </w:rPr>
              <w:t>p-value</w:t>
            </w:r>
            <w:r>
              <w:rPr>
                <w:rFonts w:ascii="Times New Roman" w:eastAsia="Arial" w:hAnsi="Times New Roman" w:cs="Times New Roman"/>
                <w:b/>
                <w:bCs/>
                <w:color w:val="000000" w:themeColor="text1"/>
                <w:sz w:val="20"/>
                <w:szCs w:val="20"/>
              </w:rPr>
              <w:t xml:space="preserve"> by χ2 test</w:t>
            </w:r>
          </w:p>
        </w:tc>
      </w:tr>
      <w:tr w:rsidR="00E65767" w14:paraId="6ED067AD" w14:textId="77777777">
        <w:trPr>
          <w:trHeight w:val="285"/>
        </w:trPr>
        <w:tc>
          <w:tcPr>
            <w:tcW w:w="1275" w:type="dxa"/>
            <w:vMerge/>
            <w:tcBorders>
              <w:top w:val="nil"/>
              <w:left w:val="nil"/>
              <w:bottom w:val="single" w:sz="8" w:space="0" w:color="000000" w:themeColor="text1"/>
              <w:right w:val="nil"/>
            </w:tcBorders>
            <w:vAlign w:val="center"/>
          </w:tcPr>
          <w:p w14:paraId="4CE9D217" w14:textId="77777777" w:rsidR="00E65767" w:rsidRDefault="00E65767">
            <w:pPr>
              <w:rPr>
                <w:rFonts w:ascii="Times New Roman" w:hAnsi="Times New Roman" w:cs="Times New Roman"/>
              </w:rPr>
            </w:pPr>
          </w:p>
        </w:tc>
        <w:tc>
          <w:tcPr>
            <w:tcW w:w="1109"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12D9AB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w:t>
            </w:r>
          </w:p>
        </w:tc>
        <w:tc>
          <w:tcPr>
            <w:tcW w:w="909"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D944614"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Meth</w:t>
            </w:r>
          </w:p>
        </w:tc>
        <w:tc>
          <w:tcPr>
            <w:tcW w:w="909"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C513593"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Frag</w:t>
            </w:r>
          </w:p>
        </w:tc>
        <w:tc>
          <w:tcPr>
            <w:tcW w:w="198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28106B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 vs. Meth</w:t>
            </w:r>
          </w:p>
        </w:tc>
        <w:tc>
          <w:tcPr>
            <w:tcW w:w="2107"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4AEC85A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Integrated vs. Frag</w:t>
            </w:r>
          </w:p>
        </w:tc>
      </w:tr>
      <w:tr w:rsidR="00E65767" w14:paraId="08F6FD75" w14:textId="77777777">
        <w:trPr>
          <w:trHeight w:val="285"/>
        </w:trPr>
        <w:tc>
          <w:tcPr>
            <w:tcW w:w="1275" w:type="dxa"/>
            <w:tcBorders>
              <w:top w:val="single" w:sz="8" w:space="0" w:color="000000" w:themeColor="text1"/>
              <w:left w:val="nil"/>
              <w:bottom w:val="nil"/>
              <w:right w:val="nil"/>
            </w:tcBorders>
            <w:tcMar>
              <w:top w:w="15" w:type="dxa"/>
              <w:left w:w="15" w:type="dxa"/>
              <w:right w:w="15" w:type="dxa"/>
            </w:tcMar>
            <w:vAlign w:val="center"/>
          </w:tcPr>
          <w:p w14:paraId="4C265C65"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Colorectum</w:t>
            </w:r>
          </w:p>
        </w:tc>
        <w:tc>
          <w:tcPr>
            <w:tcW w:w="1109" w:type="dxa"/>
            <w:tcBorders>
              <w:top w:val="single" w:sz="8" w:space="0" w:color="000000" w:themeColor="text1"/>
              <w:left w:val="nil"/>
              <w:bottom w:val="nil"/>
              <w:right w:val="nil"/>
            </w:tcBorders>
            <w:tcMar>
              <w:top w:w="15" w:type="dxa"/>
              <w:left w:w="15" w:type="dxa"/>
              <w:right w:w="15" w:type="dxa"/>
            </w:tcMar>
            <w:vAlign w:val="center"/>
          </w:tcPr>
          <w:p w14:paraId="76B374F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92.2%</w:t>
            </w:r>
          </w:p>
        </w:tc>
        <w:tc>
          <w:tcPr>
            <w:tcW w:w="909" w:type="dxa"/>
            <w:tcBorders>
              <w:top w:val="single" w:sz="8" w:space="0" w:color="000000" w:themeColor="text1"/>
              <w:left w:val="nil"/>
              <w:bottom w:val="nil"/>
              <w:right w:val="nil"/>
            </w:tcBorders>
            <w:tcMar>
              <w:top w:w="15" w:type="dxa"/>
              <w:left w:w="15" w:type="dxa"/>
              <w:right w:w="15" w:type="dxa"/>
            </w:tcMar>
            <w:vAlign w:val="center"/>
          </w:tcPr>
          <w:p w14:paraId="5D9B259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75.6%</w:t>
            </w:r>
          </w:p>
        </w:tc>
        <w:tc>
          <w:tcPr>
            <w:tcW w:w="909" w:type="dxa"/>
            <w:tcBorders>
              <w:top w:val="single" w:sz="8" w:space="0" w:color="000000" w:themeColor="text1"/>
              <w:left w:val="nil"/>
              <w:bottom w:val="nil"/>
              <w:right w:val="nil"/>
            </w:tcBorders>
            <w:tcMar>
              <w:top w:w="15" w:type="dxa"/>
              <w:left w:w="15" w:type="dxa"/>
              <w:right w:w="15" w:type="dxa"/>
            </w:tcMar>
            <w:vAlign w:val="center"/>
          </w:tcPr>
          <w:p w14:paraId="23FEB18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86.7%</w:t>
            </w:r>
          </w:p>
        </w:tc>
        <w:tc>
          <w:tcPr>
            <w:tcW w:w="1986" w:type="dxa"/>
            <w:tcBorders>
              <w:top w:val="single" w:sz="8" w:space="0" w:color="000000" w:themeColor="text1"/>
              <w:left w:val="nil"/>
              <w:bottom w:val="nil"/>
              <w:right w:val="nil"/>
            </w:tcBorders>
            <w:tcMar>
              <w:top w:w="15" w:type="dxa"/>
              <w:left w:w="15" w:type="dxa"/>
              <w:right w:w="15" w:type="dxa"/>
            </w:tcMar>
            <w:vAlign w:val="center"/>
          </w:tcPr>
          <w:p w14:paraId="7CEC87E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0.001</w:t>
            </w:r>
          </w:p>
        </w:tc>
        <w:tc>
          <w:tcPr>
            <w:tcW w:w="2107" w:type="dxa"/>
            <w:tcBorders>
              <w:top w:val="single" w:sz="8" w:space="0" w:color="000000" w:themeColor="text1"/>
              <w:left w:val="nil"/>
              <w:bottom w:val="nil"/>
              <w:right w:val="nil"/>
            </w:tcBorders>
            <w:tcMar>
              <w:top w:w="15" w:type="dxa"/>
              <w:left w:w="15" w:type="dxa"/>
              <w:right w:w="15" w:type="dxa"/>
            </w:tcMar>
            <w:vAlign w:val="center"/>
          </w:tcPr>
          <w:p w14:paraId="192704F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0.11</w:t>
            </w:r>
          </w:p>
        </w:tc>
      </w:tr>
      <w:tr w:rsidR="00E65767" w14:paraId="62C879FB" w14:textId="77777777">
        <w:trPr>
          <w:trHeight w:val="285"/>
        </w:trPr>
        <w:tc>
          <w:tcPr>
            <w:tcW w:w="1275" w:type="dxa"/>
            <w:tcBorders>
              <w:top w:val="nil"/>
              <w:left w:val="nil"/>
              <w:bottom w:val="nil"/>
              <w:right w:val="nil"/>
            </w:tcBorders>
            <w:tcMar>
              <w:top w:w="15" w:type="dxa"/>
              <w:left w:w="15" w:type="dxa"/>
              <w:right w:w="15" w:type="dxa"/>
            </w:tcMar>
            <w:vAlign w:val="center"/>
          </w:tcPr>
          <w:p w14:paraId="0666370B"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Esophagus</w:t>
            </w:r>
          </w:p>
        </w:tc>
        <w:tc>
          <w:tcPr>
            <w:tcW w:w="1109" w:type="dxa"/>
            <w:tcBorders>
              <w:top w:val="nil"/>
              <w:left w:val="nil"/>
              <w:bottom w:val="nil"/>
              <w:right w:val="nil"/>
            </w:tcBorders>
            <w:tcMar>
              <w:top w:w="15" w:type="dxa"/>
              <w:left w:w="15" w:type="dxa"/>
              <w:right w:w="15" w:type="dxa"/>
            </w:tcMar>
            <w:vAlign w:val="center"/>
          </w:tcPr>
          <w:p w14:paraId="1A5A43B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75.5%</w:t>
            </w:r>
          </w:p>
        </w:tc>
        <w:tc>
          <w:tcPr>
            <w:tcW w:w="909" w:type="dxa"/>
            <w:tcBorders>
              <w:top w:val="nil"/>
              <w:left w:val="nil"/>
              <w:bottom w:val="nil"/>
              <w:right w:val="nil"/>
            </w:tcBorders>
            <w:tcMar>
              <w:top w:w="15" w:type="dxa"/>
              <w:left w:w="15" w:type="dxa"/>
              <w:right w:w="15" w:type="dxa"/>
            </w:tcMar>
            <w:vAlign w:val="center"/>
          </w:tcPr>
          <w:p w14:paraId="13E3949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67.0%</w:t>
            </w:r>
          </w:p>
        </w:tc>
        <w:tc>
          <w:tcPr>
            <w:tcW w:w="909" w:type="dxa"/>
            <w:tcBorders>
              <w:top w:val="nil"/>
              <w:left w:val="nil"/>
              <w:bottom w:val="nil"/>
              <w:right w:val="nil"/>
            </w:tcBorders>
            <w:tcMar>
              <w:top w:w="15" w:type="dxa"/>
              <w:left w:w="15" w:type="dxa"/>
              <w:right w:w="15" w:type="dxa"/>
            </w:tcMar>
            <w:vAlign w:val="center"/>
          </w:tcPr>
          <w:p w14:paraId="1CC88D5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66.0%</w:t>
            </w:r>
          </w:p>
        </w:tc>
        <w:tc>
          <w:tcPr>
            <w:tcW w:w="1986" w:type="dxa"/>
            <w:tcBorders>
              <w:top w:val="nil"/>
              <w:left w:val="nil"/>
              <w:bottom w:val="nil"/>
              <w:right w:val="nil"/>
            </w:tcBorders>
            <w:tcMar>
              <w:top w:w="15" w:type="dxa"/>
              <w:left w:w="15" w:type="dxa"/>
              <w:right w:w="15" w:type="dxa"/>
            </w:tcMar>
            <w:vAlign w:val="center"/>
          </w:tcPr>
          <w:p w14:paraId="54E43C8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0.09</w:t>
            </w:r>
          </w:p>
        </w:tc>
        <w:tc>
          <w:tcPr>
            <w:tcW w:w="2107" w:type="dxa"/>
            <w:tcBorders>
              <w:top w:val="nil"/>
              <w:left w:val="nil"/>
              <w:bottom w:val="nil"/>
              <w:right w:val="nil"/>
            </w:tcBorders>
            <w:tcMar>
              <w:top w:w="15" w:type="dxa"/>
              <w:left w:w="15" w:type="dxa"/>
              <w:right w:w="15" w:type="dxa"/>
            </w:tcMar>
            <w:vAlign w:val="center"/>
          </w:tcPr>
          <w:p w14:paraId="52F381D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0.07</w:t>
            </w:r>
          </w:p>
        </w:tc>
      </w:tr>
      <w:tr w:rsidR="00E65767" w14:paraId="5B1FDC13" w14:textId="77777777">
        <w:trPr>
          <w:trHeight w:val="285"/>
        </w:trPr>
        <w:tc>
          <w:tcPr>
            <w:tcW w:w="1275" w:type="dxa"/>
            <w:tcBorders>
              <w:top w:val="nil"/>
              <w:left w:val="nil"/>
              <w:bottom w:val="nil"/>
              <w:right w:val="nil"/>
            </w:tcBorders>
            <w:tcMar>
              <w:top w:w="15" w:type="dxa"/>
              <w:left w:w="15" w:type="dxa"/>
              <w:right w:w="15" w:type="dxa"/>
            </w:tcMar>
            <w:vAlign w:val="center"/>
          </w:tcPr>
          <w:p w14:paraId="3FFC7577"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Stomach</w:t>
            </w:r>
          </w:p>
        </w:tc>
        <w:tc>
          <w:tcPr>
            <w:tcW w:w="1109" w:type="dxa"/>
            <w:tcBorders>
              <w:top w:val="nil"/>
              <w:left w:val="nil"/>
              <w:bottom w:val="nil"/>
              <w:right w:val="nil"/>
            </w:tcBorders>
            <w:tcMar>
              <w:top w:w="15" w:type="dxa"/>
              <w:left w:w="15" w:type="dxa"/>
              <w:right w:w="15" w:type="dxa"/>
            </w:tcMar>
            <w:vAlign w:val="center"/>
          </w:tcPr>
          <w:p w14:paraId="5333238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65.3%</w:t>
            </w:r>
          </w:p>
        </w:tc>
        <w:tc>
          <w:tcPr>
            <w:tcW w:w="909" w:type="dxa"/>
            <w:tcBorders>
              <w:top w:val="nil"/>
              <w:left w:val="nil"/>
              <w:bottom w:val="nil"/>
              <w:right w:val="nil"/>
            </w:tcBorders>
            <w:tcMar>
              <w:top w:w="15" w:type="dxa"/>
              <w:left w:w="15" w:type="dxa"/>
              <w:right w:w="15" w:type="dxa"/>
            </w:tcMar>
            <w:vAlign w:val="center"/>
          </w:tcPr>
          <w:p w14:paraId="6BE7E9C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52.5%</w:t>
            </w:r>
          </w:p>
        </w:tc>
        <w:tc>
          <w:tcPr>
            <w:tcW w:w="909" w:type="dxa"/>
            <w:tcBorders>
              <w:top w:val="nil"/>
              <w:left w:val="nil"/>
              <w:bottom w:val="nil"/>
              <w:right w:val="nil"/>
            </w:tcBorders>
            <w:tcMar>
              <w:top w:w="15" w:type="dxa"/>
              <w:left w:w="15" w:type="dxa"/>
              <w:right w:w="15" w:type="dxa"/>
            </w:tcMar>
            <w:vAlign w:val="center"/>
          </w:tcPr>
          <w:p w14:paraId="3B01814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55.1%</w:t>
            </w:r>
          </w:p>
        </w:tc>
        <w:tc>
          <w:tcPr>
            <w:tcW w:w="1986" w:type="dxa"/>
            <w:tcBorders>
              <w:top w:val="nil"/>
              <w:left w:val="nil"/>
              <w:bottom w:val="nil"/>
              <w:right w:val="nil"/>
            </w:tcBorders>
            <w:tcMar>
              <w:top w:w="15" w:type="dxa"/>
              <w:left w:w="15" w:type="dxa"/>
              <w:right w:w="15" w:type="dxa"/>
            </w:tcMar>
            <w:vAlign w:val="center"/>
          </w:tcPr>
          <w:p w14:paraId="43C8EA3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0.02</w:t>
            </w:r>
          </w:p>
        </w:tc>
        <w:tc>
          <w:tcPr>
            <w:tcW w:w="2107" w:type="dxa"/>
            <w:tcBorders>
              <w:top w:val="nil"/>
              <w:left w:val="nil"/>
              <w:bottom w:val="nil"/>
              <w:right w:val="nil"/>
            </w:tcBorders>
            <w:tcMar>
              <w:top w:w="15" w:type="dxa"/>
              <w:left w:w="15" w:type="dxa"/>
              <w:right w:w="15" w:type="dxa"/>
            </w:tcMar>
            <w:vAlign w:val="center"/>
          </w:tcPr>
          <w:p w14:paraId="0DCF0C8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0.06</w:t>
            </w:r>
          </w:p>
        </w:tc>
      </w:tr>
      <w:tr w:rsidR="00E65767" w14:paraId="37334C88" w14:textId="77777777">
        <w:trPr>
          <w:trHeight w:val="285"/>
        </w:trPr>
        <w:tc>
          <w:tcPr>
            <w:tcW w:w="1275" w:type="dxa"/>
            <w:tcBorders>
              <w:top w:val="nil"/>
              <w:left w:val="nil"/>
              <w:bottom w:val="nil"/>
              <w:right w:val="nil"/>
            </w:tcBorders>
            <w:tcMar>
              <w:top w:w="15" w:type="dxa"/>
              <w:left w:w="15" w:type="dxa"/>
              <w:right w:w="15" w:type="dxa"/>
            </w:tcMar>
            <w:vAlign w:val="center"/>
          </w:tcPr>
          <w:p w14:paraId="704AA09D"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Liver</w:t>
            </w:r>
          </w:p>
        </w:tc>
        <w:tc>
          <w:tcPr>
            <w:tcW w:w="1109" w:type="dxa"/>
            <w:tcBorders>
              <w:top w:val="nil"/>
              <w:left w:val="nil"/>
              <w:bottom w:val="nil"/>
              <w:right w:val="nil"/>
            </w:tcBorders>
            <w:tcMar>
              <w:top w:w="15" w:type="dxa"/>
              <w:left w:w="15" w:type="dxa"/>
              <w:right w:w="15" w:type="dxa"/>
            </w:tcMar>
            <w:vAlign w:val="center"/>
          </w:tcPr>
          <w:p w14:paraId="7A008D7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92.9%</w:t>
            </w:r>
          </w:p>
        </w:tc>
        <w:tc>
          <w:tcPr>
            <w:tcW w:w="909" w:type="dxa"/>
            <w:tcBorders>
              <w:top w:val="nil"/>
              <w:left w:val="nil"/>
              <w:bottom w:val="nil"/>
              <w:right w:val="nil"/>
            </w:tcBorders>
            <w:tcMar>
              <w:top w:w="15" w:type="dxa"/>
              <w:left w:w="15" w:type="dxa"/>
              <w:right w:w="15" w:type="dxa"/>
            </w:tcMar>
            <w:vAlign w:val="center"/>
          </w:tcPr>
          <w:p w14:paraId="023FCD6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87.6%</w:t>
            </w:r>
          </w:p>
        </w:tc>
        <w:tc>
          <w:tcPr>
            <w:tcW w:w="909" w:type="dxa"/>
            <w:tcBorders>
              <w:top w:val="nil"/>
              <w:left w:val="nil"/>
              <w:bottom w:val="nil"/>
              <w:right w:val="nil"/>
            </w:tcBorders>
            <w:tcMar>
              <w:top w:w="15" w:type="dxa"/>
              <w:left w:w="15" w:type="dxa"/>
              <w:right w:w="15" w:type="dxa"/>
            </w:tcMar>
            <w:vAlign w:val="center"/>
          </w:tcPr>
          <w:p w14:paraId="64B77A5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87.1%</w:t>
            </w:r>
          </w:p>
        </w:tc>
        <w:tc>
          <w:tcPr>
            <w:tcW w:w="1986" w:type="dxa"/>
            <w:tcBorders>
              <w:top w:val="nil"/>
              <w:left w:val="nil"/>
              <w:bottom w:val="nil"/>
              <w:right w:val="nil"/>
            </w:tcBorders>
            <w:tcMar>
              <w:top w:w="15" w:type="dxa"/>
              <w:left w:w="15" w:type="dxa"/>
              <w:right w:w="15" w:type="dxa"/>
            </w:tcMar>
            <w:vAlign w:val="center"/>
          </w:tcPr>
          <w:p w14:paraId="6DDCABC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0.05</w:t>
            </w:r>
          </w:p>
        </w:tc>
        <w:tc>
          <w:tcPr>
            <w:tcW w:w="2107" w:type="dxa"/>
            <w:tcBorders>
              <w:top w:val="nil"/>
              <w:left w:val="nil"/>
              <w:bottom w:val="nil"/>
              <w:right w:val="nil"/>
            </w:tcBorders>
            <w:tcMar>
              <w:top w:w="15" w:type="dxa"/>
              <w:left w:w="15" w:type="dxa"/>
              <w:right w:w="15" w:type="dxa"/>
            </w:tcMar>
            <w:vAlign w:val="center"/>
          </w:tcPr>
          <w:p w14:paraId="45B7CCA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0.04</w:t>
            </w:r>
          </w:p>
        </w:tc>
      </w:tr>
      <w:tr w:rsidR="00E65767" w14:paraId="55706BF1" w14:textId="77777777">
        <w:trPr>
          <w:trHeight w:val="285"/>
        </w:trPr>
        <w:tc>
          <w:tcPr>
            <w:tcW w:w="1275" w:type="dxa"/>
            <w:tcBorders>
              <w:top w:val="nil"/>
              <w:left w:val="nil"/>
              <w:right w:val="nil"/>
            </w:tcBorders>
            <w:tcMar>
              <w:top w:w="15" w:type="dxa"/>
              <w:left w:w="15" w:type="dxa"/>
              <w:right w:w="15" w:type="dxa"/>
            </w:tcMar>
            <w:vAlign w:val="center"/>
          </w:tcPr>
          <w:p w14:paraId="460BCEC7"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Pancreas</w:t>
            </w:r>
          </w:p>
        </w:tc>
        <w:tc>
          <w:tcPr>
            <w:tcW w:w="1109" w:type="dxa"/>
            <w:tcBorders>
              <w:top w:val="nil"/>
              <w:left w:val="nil"/>
              <w:right w:val="nil"/>
            </w:tcBorders>
            <w:tcMar>
              <w:top w:w="15" w:type="dxa"/>
              <w:left w:w="15" w:type="dxa"/>
              <w:right w:w="15" w:type="dxa"/>
            </w:tcMar>
            <w:vAlign w:val="center"/>
          </w:tcPr>
          <w:p w14:paraId="4E088C2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88.6%</w:t>
            </w:r>
          </w:p>
        </w:tc>
        <w:tc>
          <w:tcPr>
            <w:tcW w:w="909" w:type="dxa"/>
            <w:tcBorders>
              <w:top w:val="nil"/>
              <w:left w:val="nil"/>
              <w:right w:val="nil"/>
            </w:tcBorders>
            <w:tcMar>
              <w:top w:w="15" w:type="dxa"/>
              <w:left w:w="15" w:type="dxa"/>
              <w:right w:w="15" w:type="dxa"/>
            </w:tcMar>
            <w:vAlign w:val="center"/>
          </w:tcPr>
          <w:p w14:paraId="38F652B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84.1%</w:t>
            </w:r>
          </w:p>
        </w:tc>
        <w:tc>
          <w:tcPr>
            <w:tcW w:w="909" w:type="dxa"/>
            <w:tcBorders>
              <w:top w:val="nil"/>
              <w:left w:val="nil"/>
              <w:right w:val="nil"/>
            </w:tcBorders>
            <w:tcMar>
              <w:top w:w="15" w:type="dxa"/>
              <w:left w:w="15" w:type="dxa"/>
              <w:right w:w="15" w:type="dxa"/>
            </w:tcMar>
            <w:vAlign w:val="center"/>
          </w:tcPr>
          <w:p w14:paraId="5CCF40E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86.4%</w:t>
            </w:r>
          </w:p>
        </w:tc>
        <w:tc>
          <w:tcPr>
            <w:tcW w:w="1986" w:type="dxa"/>
            <w:tcBorders>
              <w:top w:val="nil"/>
              <w:left w:val="nil"/>
              <w:right w:val="nil"/>
            </w:tcBorders>
            <w:tcMar>
              <w:top w:w="15" w:type="dxa"/>
              <w:left w:w="15" w:type="dxa"/>
              <w:right w:w="15" w:type="dxa"/>
            </w:tcMar>
            <w:vAlign w:val="center"/>
          </w:tcPr>
          <w:p w14:paraId="15FA517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0.27</w:t>
            </w:r>
          </w:p>
        </w:tc>
        <w:tc>
          <w:tcPr>
            <w:tcW w:w="2107" w:type="dxa"/>
            <w:tcBorders>
              <w:top w:val="nil"/>
              <w:left w:val="nil"/>
              <w:right w:val="nil"/>
            </w:tcBorders>
            <w:tcMar>
              <w:top w:w="15" w:type="dxa"/>
              <w:left w:w="15" w:type="dxa"/>
              <w:right w:w="15" w:type="dxa"/>
            </w:tcMar>
            <w:vAlign w:val="center"/>
          </w:tcPr>
          <w:p w14:paraId="3F12F5E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0.37</w:t>
            </w:r>
          </w:p>
        </w:tc>
      </w:tr>
      <w:tr w:rsidR="00E65767" w14:paraId="60F57178" w14:textId="77777777">
        <w:trPr>
          <w:trHeight w:val="300"/>
        </w:trPr>
        <w:tc>
          <w:tcPr>
            <w:tcW w:w="1275" w:type="dxa"/>
            <w:tcBorders>
              <w:top w:val="nil"/>
              <w:left w:val="nil"/>
              <w:bottom w:val="single" w:sz="12" w:space="0" w:color="000000" w:themeColor="text1"/>
              <w:right w:val="nil"/>
            </w:tcBorders>
            <w:tcMar>
              <w:top w:w="15" w:type="dxa"/>
              <w:left w:w="15" w:type="dxa"/>
              <w:right w:w="15" w:type="dxa"/>
            </w:tcMar>
            <w:vAlign w:val="center"/>
          </w:tcPr>
          <w:p w14:paraId="54E9F243" w14:textId="77777777" w:rsidR="00E65767" w:rsidRDefault="00D00B76">
            <w:pPr>
              <w:jc w:val="center"/>
              <w:rPr>
                <w:rFonts w:ascii="Times New Roman" w:eastAsia="Arial" w:hAnsi="Times New Roman" w:cs="Times New Roman"/>
                <w:b/>
                <w:bCs/>
                <w:color w:val="000000" w:themeColor="text1"/>
                <w:sz w:val="20"/>
                <w:szCs w:val="20"/>
              </w:rPr>
            </w:pPr>
            <w:r>
              <w:rPr>
                <w:rFonts w:ascii="Times New Roman" w:eastAsia="Arial" w:hAnsi="Times New Roman" w:cs="Times New Roman"/>
                <w:b/>
                <w:bCs/>
                <w:color w:val="000000" w:themeColor="text1"/>
                <w:sz w:val="20"/>
                <w:szCs w:val="20"/>
              </w:rPr>
              <w:t>All</w:t>
            </w:r>
          </w:p>
        </w:tc>
        <w:tc>
          <w:tcPr>
            <w:tcW w:w="1109" w:type="dxa"/>
            <w:tcBorders>
              <w:top w:val="nil"/>
              <w:left w:val="nil"/>
              <w:bottom w:val="single" w:sz="12" w:space="0" w:color="000000" w:themeColor="text1"/>
              <w:right w:val="nil"/>
            </w:tcBorders>
            <w:tcMar>
              <w:top w:w="15" w:type="dxa"/>
              <w:left w:w="15" w:type="dxa"/>
              <w:right w:w="15" w:type="dxa"/>
            </w:tcMar>
            <w:vAlign w:val="center"/>
          </w:tcPr>
          <w:p w14:paraId="2DFFDBE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82.8%</w:t>
            </w:r>
          </w:p>
        </w:tc>
        <w:tc>
          <w:tcPr>
            <w:tcW w:w="909" w:type="dxa"/>
            <w:tcBorders>
              <w:top w:val="nil"/>
              <w:left w:val="nil"/>
              <w:bottom w:val="single" w:sz="12" w:space="0" w:color="000000" w:themeColor="text1"/>
              <w:right w:val="nil"/>
            </w:tcBorders>
            <w:tcMar>
              <w:top w:w="15" w:type="dxa"/>
              <w:left w:w="15" w:type="dxa"/>
              <w:right w:w="15" w:type="dxa"/>
            </w:tcMar>
            <w:vAlign w:val="center"/>
          </w:tcPr>
          <w:p w14:paraId="4BA394B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73.3%</w:t>
            </w:r>
          </w:p>
        </w:tc>
        <w:tc>
          <w:tcPr>
            <w:tcW w:w="909" w:type="dxa"/>
            <w:tcBorders>
              <w:top w:val="nil"/>
              <w:left w:val="nil"/>
              <w:bottom w:val="single" w:sz="12" w:space="0" w:color="000000" w:themeColor="text1"/>
              <w:right w:val="nil"/>
            </w:tcBorders>
            <w:tcMar>
              <w:top w:w="15" w:type="dxa"/>
              <w:left w:w="15" w:type="dxa"/>
              <w:right w:w="15" w:type="dxa"/>
            </w:tcMar>
            <w:vAlign w:val="center"/>
          </w:tcPr>
          <w:p w14:paraId="5D8D16F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75.6%</w:t>
            </w:r>
          </w:p>
        </w:tc>
        <w:tc>
          <w:tcPr>
            <w:tcW w:w="1986" w:type="dxa"/>
            <w:tcBorders>
              <w:top w:val="nil"/>
              <w:left w:val="nil"/>
              <w:bottom w:val="single" w:sz="12" w:space="0" w:color="000000" w:themeColor="text1"/>
              <w:right w:val="nil"/>
            </w:tcBorders>
            <w:tcMar>
              <w:top w:w="15" w:type="dxa"/>
              <w:left w:w="15" w:type="dxa"/>
              <w:right w:w="15" w:type="dxa"/>
            </w:tcMar>
            <w:vAlign w:val="center"/>
          </w:tcPr>
          <w:p w14:paraId="08B7879C" w14:textId="77777777" w:rsidR="00E65767" w:rsidRDefault="00D00B76">
            <w:pPr>
              <w:jc w:val="center"/>
              <w:rPr>
                <w:rFonts w:ascii="Times New Roman" w:hAnsi="Times New Roman" w:cs="Times New Roman"/>
              </w:rPr>
            </w:pPr>
            <w:proofErr w:type="gramStart"/>
            <w:r>
              <w:rPr>
                <w:rFonts w:ascii="Times New Roman" w:eastAsia="Arial" w:hAnsi="Times New Roman" w:cs="Times New Roman"/>
                <w:color w:val="000000" w:themeColor="text1"/>
                <w:sz w:val="20"/>
                <w:szCs w:val="20"/>
              </w:rPr>
              <w:t>1×10</w:t>
            </w:r>
            <w:proofErr w:type="gramEnd"/>
            <w:r>
              <w:rPr>
                <w:rFonts w:ascii="Times New Roman" w:eastAsia="Arial" w:hAnsi="Times New Roman" w:cs="Times New Roman"/>
                <w:color w:val="000000" w:themeColor="text1"/>
                <w:sz w:val="20"/>
                <w:szCs w:val="20"/>
                <w:vertAlign w:val="superscript"/>
              </w:rPr>
              <w:t>-4</w:t>
            </w:r>
          </w:p>
        </w:tc>
        <w:tc>
          <w:tcPr>
            <w:tcW w:w="2107" w:type="dxa"/>
            <w:tcBorders>
              <w:top w:val="nil"/>
              <w:left w:val="nil"/>
              <w:bottom w:val="single" w:sz="12" w:space="0" w:color="000000" w:themeColor="text1"/>
              <w:right w:val="nil"/>
            </w:tcBorders>
            <w:tcMar>
              <w:top w:w="15" w:type="dxa"/>
              <w:left w:w="15" w:type="dxa"/>
              <w:right w:w="15" w:type="dxa"/>
            </w:tcMar>
            <w:vAlign w:val="center"/>
          </w:tcPr>
          <w:p w14:paraId="03DA18C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0.002</w:t>
            </w:r>
          </w:p>
        </w:tc>
      </w:tr>
    </w:tbl>
    <w:p w14:paraId="430EE701" w14:textId="77777777" w:rsidR="00E65767" w:rsidRDefault="00E65767">
      <w:pPr>
        <w:rPr>
          <w:rFonts w:ascii="Times New Roman" w:eastAsia="Times New Roman" w:hAnsi="Times New Roman" w:cs="Times New Roman"/>
          <w:sz w:val="20"/>
          <w:szCs w:val="20"/>
        </w:rPr>
      </w:pPr>
    </w:p>
    <w:p w14:paraId="2DC0E61C"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The specificity was 95.8% for the integrated model, 96.2% for the model based on methylation (Meth) and 95.2% for the model based on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(Frag).</w:t>
      </w:r>
    </w:p>
    <w:p w14:paraId="5C48845B"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50A7C23" w14:textId="33B38B7D" w:rsidR="00E65767" w:rsidRDefault="00D00B7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w:t>
      </w:r>
      <w:r w:rsidR="00F50BE6">
        <w:rPr>
          <w:rFonts w:ascii="Times New Roman" w:eastAsia="宋体" w:hAnsi="Times New Roman" w:cs="Times New Roman" w:hint="eastAsia"/>
          <w:b/>
          <w:bCs/>
          <w:sz w:val="24"/>
          <w:szCs w:val="24"/>
        </w:rPr>
        <w:t>13</w:t>
      </w:r>
      <w:r>
        <w:rPr>
          <w:rFonts w:ascii="Times New Roman" w:eastAsia="Times New Roman" w:hAnsi="Times New Roman" w:cs="Times New Roman"/>
          <w:b/>
          <w:bCs/>
          <w:sz w:val="24"/>
          <w:szCs w:val="24"/>
        </w:rPr>
        <w:t>. Comparison of the TOO precision between the integrated and the methylation/</w:t>
      </w:r>
      <w:proofErr w:type="spellStart"/>
      <w:r>
        <w:rPr>
          <w:rFonts w:ascii="Times New Roman" w:eastAsia="Times New Roman" w:hAnsi="Times New Roman" w:cs="Times New Roman"/>
          <w:b/>
          <w:bCs/>
          <w:sz w:val="24"/>
          <w:szCs w:val="24"/>
        </w:rPr>
        <w:t>fragmentomics</w:t>
      </w:r>
      <w:proofErr w:type="spellEnd"/>
      <w:r>
        <w:rPr>
          <w:rFonts w:ascii="Times New Roman" w:eastAsia="Times New Roman" w:hAnsi="Times New Roman" w:cs="Times New Roman"/>
          <w:b/>
          <w:bCs/>
          <w:sz w:val="24"/>
          <w:szCs w:val="24"/>
        </w:rPr>
        <w:t>-only models</w:t>
      </w:r>
    </w:p>
    <w:p w14:paraId="5E4925D3"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1656"/>
        <w:gridCol w:w="1656"/>
        <w:gridCol w:w="1656"/>
        <w:gridCol w:w="1656"/>
        <w:gridCol w:w="1656"/>
      </w:tblGrid>
      <w:tr w:rsidR="00E65767" w14:paraId="212E95E7" w14:textId="77777777">
        <w:trPr>
          <w:trHeight w:val="300"/>
        </w:trPr>
        <w:tc>
          <w:tcPr>
            <w:tcW w:w="1656" w:type="dxa"/>
            <w:vMerge w:val="restart"/>
            <w:tcBorders>
              <w:top w:val="single" w:sz="8" w:space="0" w:color="000000" w:themeColor="text1"/>
              <w:left w:val="nil"/>
              <w:bottom w:val="nil"/>
              <w:right w:val="nil"/>
            </w:tcBorders>
            <w:tcMar>
              <w:top w:w="15" w:type="dxa"/>
              <w:left w:w="15" w:type="dxa"/>
              <w:right w:w="15" w:type="dxa"/>
            </w:tcMar>
            <w:vAlign w:val="center"/>
          </w:tcPr>
          <w:p w14:paraId="373D0B0F" w14:textId="77777777" w:rsidR="00E65767" w:rsidRDefault="00E65767">
            <w:pPr>
              <w:rPr>
                <w:rFonts w:ascii="Times New Roman" w:hAnsi="Times New Roman" w:cs="Times New Roman"/>
              </w:rPr>
            </w:pPr>
          </w:p>
        </w:tc>
        <w:tc>
          <w:tcPr>
            <w:tcW w:w="3312"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3BDE1E82"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Training</w:t>
            </w:r>
          </w:p>
        </w:tc>
        <w:tc>
          <w:tcPr>
            <w:tcW w:w="3312"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34535D2"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Validation</w:t>
            </w:r>
          </w:p>
        </w:tc>
      </w:tr>
      <w:tr w:rsidR="00E65767" w14:paraId="470EFC42" w14:textId="77777777">
        <w:trPr>
          <w:trHeight w:val="285"/>
        </w:trPr>
        <w:tc>
          <w:tcPr>
            <w:tcW w:w="1656" w:type="dxa"/>
            <w:vMerge/>
            <w:tcBorders>
              <w:top w:val="nil"/>
              <w:left w:val="nil"/>
              <w:bottom w:val="single" w:sz="8" w:space="0" w:color="000000" w:themeColor="text1"/>
              <w:right w:val="nil"/>
            </w:tcBorders>
            <w:vAlign w:val="center"/>
          </w:tcPr>
          <w:p w14:paraId="133985E1" w14:textId="77777777" w:rsidR="00E65767" w:rsidRDefault="00E65767">
            <w:pPr>
              <w:rPr>
                <w:rFonts w:ascii="Times New Roman" w:hAnsi="Times New Roman" w:cs="Times New Roman"/>
              </w:rPr>
            </w:pPr>
          </w:p>
        </w:tc>
        <w:tc>
          <w:tcPr>
            <w:tcW w:w="16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0D1BCBE"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 xml:space="preserve">Integrated </w:t>
            </w:r>
            <w:r>
              <w:rPr>
                <w:rFonts w:ascii="Times New Roman" w:eastAsia="Arial" w:hAnsi="Times New Roman" w:cs="Times New Roman"/>
                <w:b/>
                <w:bCs/>
                <w:i/>
                <w:color w:val="000000" w:themeColor="text1"/>
                <w:sz w:val="20"/>
                <w:szCs w:val="20"/>
              </w:rPr>
              <w:t>vs.</w:t>
            </w:r>
            <w:r>
              <w:rPr>
                <w:rFonts w:ascii="Times New Roman" w:eastAsia="Arial" w:hAnsi="Times New Roman" w:cs="Times New Roman"/>
                <w:b/>
                <w:bCs/>
                <w:color w:val="000000" w:themeColor="text1"/>
                <w:sz w:val="20"/>
                <w:szCs w:val="20"/>
              </w:rPr>
              <w:t xml:space="preserve"> </w:t>
            </w:r>
            <w:proofErr w:type="spellStart"/>
            <w:r>
              <w:rPr>
                <w:rFonts w:ascii="Times New Roman" w:eastAsia="Arial" w:hAnsi="Times New Roman" w:cs="Times New Roman"/>
                <w:b/>
                <w:bCs/>
                <w:color w:val="000000" w:themeColor="text1"/>
                <w:sz w:val="20"/>
                <w:szCs w:val="20"/>
              </w:rPr>
              <w:t>Methy</w:t>
            </w:r>
            <w:proofErr w:type="spellEnd"/>
          </w:p>
        </w:tc>
        <w:tc>
          <w:tcPr>
            <w:tcW w:w="16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9427AC0"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 xml:space="preserve">Integrated </w:t>
            </w:r>
            <w:r>
              <w:rPr>
                <w:rFonts w:ascii="Times New Roman" w:eastAsia="Arial" w:hAnsi="Times New Roman" w:cs="Times New Roman"/>
                <w:b/>
                <w:bCs/>
                <w:i/>
                <w:color w:val="000000" w:themeColor="text1"/>
                <w:sz w:val="20"/>
                <w:szCs w:val="20"/>
              </w:rPr>
              <w:t>vs.</w:t>
            </w:r>
            <w:r>
              <w:rPr>
                <w:rFonts w:ascii="Times New Roman" w:eastAsia="Arial" w:hAnsi="Times New Roman" w:cs="Times New Roman"/>
                <w:b/>
                <w:bCs/>
                <w:color w:val="000000" w:themeColor="text1"/>
                <w:sz w:val="20"/>
                <w:szCs w:val="20"/>
              </w:rPr>
              <w:t xml:space="preserve"> Frag</w:t>
            </w:r>
          </w:p>
        </w:tc>
        <w:tc>
          <w:tcPr>
            <w:tcW w:w="16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766BD44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 xml:space="preserve">Integrated </w:t>
            </w:r>
            <w:r>
              <w:rPr>
                <w:rFonts w:ascii="Times New Roman" w:eastAsia="Arial" w:hAnsi="Times New Roman" w:cs="Times New Roman"/>
                <w:b/>
                <w:bCs/>
                <w:i/>
                <w:color w:val="000000" w:themeColor="text1"/>
                <w:sz w:val="20"/>
                <w:szCs w:val="20"/>
              </w:rPr>
              <w:t xml:space="preserve">vs. </w:t>
            </w:r>
            <w:proofErr w:type="spellStart"/>
            <w:r>
              <w:rPr>
                <w:rFonts w:ascii="Times New Roman" w:eastAsia="Arial" w:hAnsi="Times New Roman" w:cs="Times New Roman"/>
                <w:b/>
                <w:bCs/>
                <w:color w:val="000000" w:themeColor="text1"/>
                <w:sz w:val="20"/>
                <w:szCs w:val="20"/>
              </w:rPr>
              <w:t>Methy</w:t>
            </w:r>
            <w:proofErr w:type="spellEnd"/>
          </w:p>
        </w:tc>
        <w:tc>
          <w:tcPr>
            <w:tcW w:w="1656"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21BC121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 xml:space="preserve">Integrated </w:t>
            </w:r>
            <w:r>
              <w:rPr>
                <w:rFonts w:ascii="Times New Roman" w:eastAsia="Arial" w:hAnsi="Times New Roman" w:cs="Times New Roman"/>
                <w:b/>
                <w:bCs/>
                <w:i/>
                <w:color w:val="000000" w:themeColor="text1"/>
                <w:sz w:val="20"/>
                <w:szCs w:val="20"/>
              </w:rPr>
              <w:t xml:space="preserve">vs. </w:t>
            </w:r>
            <w:r>
              <w:rPr>
                <w:rFonts w:ascii="Times New Roman" w:eastAsia="Arial" w:hAnsi="Times New Roman" w:cs="Times New Roman"/>
                <w:b/>
                <w:bCs/>
                <w:color w:val="000000" w:themeColor="text1"/>
                <w:sz w:val="20"/>
                <w:szCs w:val="20"/>
              </w:rPr>
              <w:t>Frag</w:t>
            </w:r>
          </w:p>
        </w:tc>
      </w:tr>
      <w:tr w:rsidR="00E65767" w14:paraId="0775E199" w14:textId="77777777">
        <w:trPr>
          <w:trHeight w:val="285"/>
        </w:trPr>
        <w:tc>
          <w:tcPr>
            <w:tcW w:w="1656" w:type="dxa"/>
            <w:tcBorders>
              <w:top w:val="single" w:sz="8" w:space="0" w:color="000000" w:themeColor="text1"/>
              <w:left w:val="nil"/>
              <w:bottom w:val="nil"/>
              <w:right w:val="nil"/>
            </w:tcBorders>
            <w:tcMar>
              <w:top w:w="15" w:type="dxa"/>
              <w:left w:w="15" w:type="dxa"/>
              <w:right w:w="15" w:type="dxa"/>
            </w:tcMar>
            <w:vAlign w:val="center"/>
          </w:tcPr>
          <w:p w14:paraId="24F04C24"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All cancers</w:t>
            </w:r>
          </w:p>
        </w:tc>
        <w:tc>
          <w:tcPr>
            <w:tcW w:w="1656" w:type="dxa"/>
            <w:tcBorders>
              <w:top w:val="single" w:sz="8" w:space="0" w:color="000000" w:themeColor="text1"/>
              <w:left w:val="nil"/>
              <w:bottom w:val="nil"/>
              <w:right w:val="nil"/>
            </w:tcBorders>
            <w:tcMar>
              <w:top w:w="15" w:type="dxa"/>
              <w:left w:w="15" w:type="dxa"/>
              <w:right w:w="15" w:type="dxa"/>
            </w:tcMar>
            <w:vAlign w:val="center"/>
          </w:tcPr>
          <w:p w14:paraId="31A5C49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0.003</w:t>
            </w:r>
          </w:p>
        </w:tc>
        <w:tc>
          <w:tcPr>
            <w:tcW w:w="1656" w:type="dxa"/>
            <w:tcBorders>
              <w:top w:val="single" w:sz="8" w:space="0" w:color="000000" w:themeColor="text1"/>
              <w:left w:val="nil"/>
              <w:bottom w:val="nil"/>
              <w:right w:val="nil"/>
            </w:tcBorders>
            <w:tcMar>
              <w:top w:w="15" w:type="dxa"/>
              <w:left w:w="15" w:type="dxa"/>
              <w:right w:w="15" w:type="dxa"/>
            </w:tcMar>
            <w:vAlign w:val="center"/>
          </w:tcPr>
          <w:p w14:paraId="3F73A19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0.03</w:t>
            </w:r>
          </w:p>
        </w:tc>
        <w:tc>
          <w:tcPr>
            <w:tcW w:w="1656" w:type="dxa"/>
            <w:tcBorders>
              <w:top w:val="single" w:sz="8" w:space="0" w:color="000000" w:themeColor="text1"/>
              <w:left w:val="nil"/>
              <w:bottom w:val="nil"/>
              <w:right w:val="nil"/>
            </w:tcBorders>
            <w:tcMar>
              <w:top w:w="15" w:type="dxa"/>
              <w:left w:w="15" w:type="dxa"/>
              <w:right w:w="15" w:type="dxa"/>
            </w:tcMar>
            <w:vAlign w:val="center"/>
          </w:tcPr>
          <w:p w14:paraId="520AAAF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0.004</w:t>
            </w:r>
          </w:p>
        </w:tc>
        <w:tc>
          <w:tcPr>
            <w:tcW w:w="1656" w:type="dxa"/>
            <w:tcBorders>
              <w:top w:val="single" w:sz="8" w:space="0" w:color="000000" w:themeColor="text1"/>
              <w:left w:val="nil"/>
              <w:bottom w:val="nil"/>
              <w:right w:val="nil"/>
            </w:tcBorders>
            <w:tcMar>
              <w:top w:w="15" w:type="dxa"/>
              <w:left w:w="15" w:type="dxa"/>
              <w:right w:w="15" w:type="dxa"/>
            </w:tcMar>
            <w:vAlign w:val="center"/>
          </w:tcPr>
          <w:p w14:paraId="7E4DBDC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0.03</w:t>
            </w:r>
          </w:p>
        </w:tc>
      </w:tr>
      <w:tr w:rsidR="00E65767" w14:paraId="49579983" w14:textId="77777777">
        <w:trPr>
          <w:trHeight w:val="285"/>
        </w:trPr>
        <w:tc>
          <w:tcPr>
            <w:tcW w:w="1656" w:type="dxa"/>
            <w:tcBorders>
              <w:top w:val="nil"/>
              <w:left w:val="nil"/>
              <w:bottom w:val="nil"/>
              <w:right w:val="nil"/>
            </w:tcBorders>
            <w:tcMar>
              <w:top w:w="15" w:type="dxa"/>
              <w:left w:w="15" w:type="dxa"/>
              <w:right w:w="15" w:type="dxa"/>
            </w:tcMar>
            <w:vAlign w:val="center"/>
          </w:tcPr>
          <w:p w14:paraId="505C5285" w14:textId="77777777" w:rsidR="00E65767" w:rsidRDefault="00D00B76">
            <w:pPr>
              <w:jc w:val="left"/>
              <w:rPr>
                <w:rFonts w:ascii="Times New Roman" w:hAnsi="Times New Roman" w:cs="Times New Roman"/>
              </w:rPr>
            </w:pPr>
            <w:r>
              <w:rPr>
                <w:rFonts w:ascii="Times New Roman" w:eastAsia="Arial" w:hAnsi="Times New Roman" w:cs="Times New Roman"/>
                <w:color w:val="000000" w:themeColor="text1"/>
                <w:sz w:val="20"/>
                <w:szCs w:val="20"/>
              </w:rPr>
              <w:t>Colorectum</w:t>
            </w:r>
          </w:p>
        </w:tc>
        <w:tc>
          <w:tcPr>
            <w:tcW w:w="1656" w:type="dxa"/>
            <w:tcBorders>
              <w:top w:val="nil"/>
              <w:left w:val="nil"/>
              <w:bottom w:val="nil"/>
              <w:right w:val="nil"/>
            </w:tcBorders>
            <w:tcMar>
              <w:top w:w="15" w:type="dxa"/>
              <w:left w:w="15" w:type="dxa"/>
              <w:right w:w="15" w:type="dxa"/>
            </w:tcMar>
            <w:vAlign w:val="center"/>
          </w:tcPr>
          <w:p w14:paraId="00D68B0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0.27</w:t>
            </w:r>
          </w:p>
        </w:tc>
        <w:tc>
          <w:tcPr>
            <w:tcW w:w="1656" w:type="dxa"/>
            <w:tcBorders>
              <w:top w:val="nil"/>
              <w:left w:val="nil"/>
              <w:bottom w:val="nil"/>
              <w:right w:val="nil"/>
            </w:tcBorders>
            <w:tcMar>
              <w:top w:w="15" w:type="dxa"/>
              <w:left w:w="15" w:type="dxa"/>
              <w:right w:w="15" w:type="dxa"/>
            </w:tcMar>
            <w:vAlign w:val="center"/>
          </w:tcPr>
          <w:p w14:paraId="41A0C67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0.3</w:t>
            </w:r>
          </w:p>
        </w:tc>
        <w:tc>
          <w:tcPr>
            <w:tcW w:w="1656" w:type="dxa"/>
            <w:tcBorders>
              <w:top w:val="nil"/>
              <w:left w:val="nil"/>
              <w:bottom w:val="nil"/>
              <w:right w:val="nil"/>
            </w:tcBorders>
            <w:tcMar>
              <w:top w:w="15" w:type="dxa"/>
              <w:left w:w="15" w:type="dxa"/>
              <w:right w:w="15" w:type="dxa"/>
            </w:tcMar>
            <w:vAlign w:val="center"/>
          </w:tcPr>
          <w:p w14:paraId="4FEB8AA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0.09</w:t>
            </w:r>
          </w:p>
        </w:tc>
        <w:tc>
          <w:tcPr>
            <w:tcW w:w="1656" w:type="dxa"/>
            <w:tcBorders>
              <w:top w:val="nil"/>
              <w:left w:val="nil"/>
              <w:bottom w:val="nil"/>
              <w:right w:val="nil"/>
            </w:tcBorders>
            <w:tcMar>
              <w:top w:w="15" w:type="dxa"/>
              <w:left w:w="15" w:type="dxa"/>
              <w:right w:w="15" w:type="dxa"/>
            </w:tcMar>
            <w:vAlign w:val="center"/>
          </w:tcPr>
          <w:p w14:paraId="1A339E9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0.28</w:t>
            </w:r>
          </w:p>
        </w:tc>
      </w:tr>
      <w:tr w:rsidR="00E65767" w14:paraId="117186E6" w14:textId="77777777">
        <w:trPr>
          <w:trHeight w:val="285"/>
        </w:trPr>
        <w:tc>
          <w:tcPr>
            <w:tcW w:w="1656" w:type="dxa"/>
            <w:tcBorders>
              <w:top w:val="nil"/>
              <w:left w:val="nil"/>
              <w:bottom w:val="nil"/>
              <w:right w:val="nil"/>
            </w:tcBorders>
            <w:tcMar>
              <w:top w:w="15" w:type="dxa"/>
              <w:left w:w="15" w:type="dxa"/>
              <w:right w:w="15" w:type="dxa"/>
            </w:tcMar>
            <w:vAlign w:val="center"/>
          </w:tcPr>
          <w:p w14:paraId="40A91932" w14:textId="77777777" w:rsidR="00E65767" w:rsidRDefault="00D00B76">
            <w:pPr>
              <w:jc w:val="left"/>
              <w:rPr>
                <w:rFonts w:ascii="Times New Roman" w:hAnsi="Times New Roman" w:cs="Times New Roman"/>
              </w:rPr>
            </w:pPr>
            <w:proofErr w:type="spellStart"/>
            <w:r>
              <w:rPr>
                <w:rFonts w:ascii="Times New Roman" w:eastAsia="Arial" w:hAnsi="Times New Roman" w:cs="Times New Roman"/>
                <w:color w:val="000000" w:themeColor="text1"/>
                <w:sz w:val="20"/>
                <w:szCs w:val="20"/>
              </w:rPr>
              <w:t>EsoSto</w:t>
            </w:r>
            <w:proofErr w:type="spellEnd"/>
          </w:p>
        </w:tc>
        <w:tc>
          <w:tcPr>
            <w:tcW w:w="1656" w:type="dxa"/>
            <w:tcBorders>
              <w:top w:val="nil"/>
              <w:left w:val="nil"/>
              <w:bottom w:val="nil"/>
              <w:right w:val="nil"/>
            </w:tcBorders>
            <w:tcMar>
              <w:top w:w="15" w:type="dxa"/>
              <w:left w:w="15" w:type="dxa"/>
              <w:right w:w="15" w:type="dxa"/>
            </w:tcMar>
            <w:vAlign w:val="center"/>
          </w:tcPr>
          <w:p w14:paraId="32386E81" w14:textId="77777777" w:rsidR="00E65767" w:rsidRDefault="00D00B76">
            <w:pPr>
              <w:jc w:val="center"/>
              <w:rPr>
                <w:rFonts w:ascii="Times New Roman" w:hAnsi="Times New Roman" w:cs="Times New Roman"/>
              </w:rPr>
            </w:pPr>
            <w:proofErr w:type="gramStart"/>
            <w:r>
              <w:rPr>
                <w:rFonts w:ascii="Times New Roman" w:eastAsia="Arial" w:hAnsi="Times New Roman" w:cs="Times New Roman"/>
                <w:color w:val="000000" w:themeColor="text1"/>
                <w:sz w:val="20"/>
                <w:szCs w:val="20"/>
              </w:rPr>
              <w:t>7×10</w:t>
            </w:r>
            <w:proofErr w:type="gramEnd"/>
            <w:r>
              <w:rPr>
                <w:rFonts w:ascii="Times New Roman" w:eastAsia="Arial" w:hAnsi="Times New Roman" w:cs="Times New Roman"/>
                <w:color w:val="000000" w:themeColor="text1"/>
                <w:sz w:val="20"/>
                <w:szCs w:val="20"/>
                <w:vertAlign w:val="superscript"/>
              </w:rPr>
              <w:t>-4</w:t>
            </w:r>
          </w:p>
        </w:tc>
        <w:tc>
          <w:tcPr>
            <w:tcW w:w="1656" w:type="dxa"/>
            <w:tcBorders>
              <w:top w:val="nil"/>
              <w:left w:val="nil"/>
              <w:bottom w:val="nil"/>
              <w:right w:val="nil"/>
            </w:tcBorders>
            <w:tcMar>
              <w:top w:w="15" w:type="dxa"/>
              <w:left w:w="15" w:type="dxa"/>
              <w:right w:w="15" w:type="dxa"/>
            </w:tcMar>
            <w:vAlign w:val="center"/>
          </w:tcPr>
          <w:p w14:paraId="39F40E7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0.12</w:t>
            </w:r>
          </w:p>
        </w:tc>
        <w:tc>
          <w:tcPr>
            <w:tcW w:w="1656" w:type="dxa"/>
            <w:tcBorders>
              <w:top w:val="nil"/>
              <w:left w:val="nil"/>
              <w:bottom w:val="nil"/>
              <w:right w:val="nil"/>
            </w:tcBorders>
            <w:tcMar>
              <w:top w:w="15" w:type="dxa"/>
              <w:left w:w="15" w:type="dxa"/>
              <w:right w:w="15" w:type="dxa"/>
            </w:tcMar>
            <w:vAlign w:val="center"/>
          </w:tcPr>
          <w:p w14:paraId="62DB257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0.002</w:t>
            </w:r>
          </w:p>
        </w:tc>
        <w:tc>
          <w:tcPr>
            <w:tcW w:w="1656" w:type="dxa"/>
            <w:tcBorders>
              <w:top w:val="nil"/>
              <w:left w:val="nil"/>
              <w:bottom w:val="nil"/>
              <w:right w:val="nil"/>
            </w:tcBorders>
            <w:tcMar>
              <w:top w:w="15" w:type="dxa"/>
              <w:left w:w="15" w:type="dxa"/>
              <w:right w:w="15" w:type="dxa"/>
            </w:tcMar>
            <w:vAlign w:val="center"/>
          </w:tcPr>
          <w:p w14:paraId="0C3968A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0.19</w:t>
            </w:r>
          </w:p>
        </w:tc>
      </w:tr>
      <w:tr w:rsidR="00E65767" w14:paraId="04DAE760" w14:textId="77777777">
        <w:trPr>
          <w:trHeight w:val="285"/>
        </w:trPr>
        <w:tc>
          <w:tcPr>
            <w:tcW w:w="1656" w:type="dxa"/>
            <w:tcBorders>
              <w:top w:val="nil"/>
              <w:left w:val="nil"/>
              <w:bottom w:val="nil"/>
              <w:right w:val="nil"/>
            </w:tcBorders>
            <w:tcMar>
              <w:top w:w="15" w:type="dxa"/>
              <w:left w:w="15" w:type="dxa"/>
              <w:right w:w="15" w:type="dxa"/>
            </w:tcMar>
            <w:vAlign w:val="center"/>
          </w:tcPr>
          <w:p w14:paraId="4B50D50F" w14:textId="77777777" w:rsidR="00E65767" w:rsidRDefault="00D00B76">
            <w:pPr>
              <w:jc w:val="left"/>
              <w:rPr>
                <w:rFonts w:ascii="Times New Roman" w:hAnsi="Times New Roman" w:cs="Times New Roman"/>
              </w:rPr>
            </w:pPr>
            <w:r>
              <w:rPr>
                <w:rFonts w:ascii="Times New Roman" w:eastAsia="Arial" w:hAnsi="Times New Roman" w:cs="Times New Roman"/>
                <w:color w:val="000000" w:themeColor="text1"/>
                <w:sz w:val="20"/>
                <w:szCs w:val="20"/>
              </w:rPr>
              <w:t>Liver</w:t>
            </w:r>
          </w:p>
        </w:tc>
        <w:tc>
          <w:tcPr>
            <w:tcW w:w="1656" w:type="dxa"/>
            <w:tcBorders>
              <w:top w:val="nil"/>
              <w:left w:val="nil"/>
              <w:bottom w:val="nil"/>
              <w:right w:val="nil"/>
            </w:tcBorders>
            <w:tcMar>
              <w:top w:w="15" w:type="dxa"/>
              <w:left w:w="15" w:type="dxa"/>
              <w:right w:w="15" w:type="dxa"/>
            </w:tcMar>
            <w:vAlign w:val="center"/>
          </w:tcPr>
          <w:p w14:paraId="770A806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0.31</w:t>
            </w:r>
          </w:p>
        </w:tc>
        <w:tc>
          <w:tcPr>
            <w:tcW w:w="1656" w:type="dxa"/>
            <w:tcBorders>
              <w:top w:val="nil"/>
              <w:left w:val="nil"/>
              <w:bottom w:val="nil"/>
              <w:right w:val="nil"/>
            </w:tcBorders>
            <w:tcMar>
              <w:top w:w="15" w:type="dxa"/>
              <w:left w:w="15" w:type="dxa"/>
              <w:right w:w="15" w:type="dxa"/>
            </w:tcMar>
            <w:vAlign w:val="center"/>
          </w:tcPr>
          <w:p w14:paraId="68EDEFF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0.27</w:t>
            </w:r>
          </w:p>
        </w:tc>
        <w:tc>
          <w:tcPr>
            <w:tcW w:w="1656" w:type="dxa"/>
            <w:tcBorders>
              <w:top w:val="nil"/>
              <w:left w:val="nil"/>
              <w:bottom w:val="nil"/>
              <w:right w:val="nil"/>
            </w:tcBorders>
            <w:tcMar>
              <w:top w:w="15" w:type="dxa"/>
              <w:left w:w="15" w:type="dxa"/>
              <w:right w:w="15" w:type="dxa"/>
            </w:tcMar>
            <w:vAlign w:val="center"/>
          </w:tcPr>
          <w:p w14:paraId="0B1B1E0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0.19</w:t>
            </w:r>
          </w:p>
        </w:tc>
        <w:tc>
          <w:tcPr>
            <w:tcW w:w="1656" w:type="dxa"/>
            <w:tcBorders>
              <w:top w:val="nil"/>
              <w:left w:val="nil"/>
              <w:bottom w:val="nil"/>
              <w:right w:val="nil"/>
            </w:tcBorders>
            <w:tcMar>
              <w:top w:w="15" w:type="dxa"/>
              <w:left w:w="15" w:type="dxa"/>
              <w:right w:w="15" w:type="dxa"/>
            </w:tcMar>
            <w:vAlign w:val="center"/>
          </w:tcPr>
          <w:p w14:paraId="2A5B1FA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0.09</w:t>
            </w:r>
          </w:p>
        </w:tc>
      </w:tr>
      <w:tr w:rsidR="00E65767" w14:paraId="326633B1" w14:textId="77777777">
        <w:trPr>
          <w:trHeight w:val="285"/>
        </w:trPr>
        <w:tc>
          <w:tcPr>
            <w:tcW w:w="1656" w:type="dxa"/>
            <w:tcBorders>
              <w:top w:val="nil"/>
              <w:left w:val="nil"/>
              <w:bottom w:val="single" w:sz="8" w:space="0" w:color="000000" w:themeColor="text1"/>
              <w:right w:val="nil"/>
            </w:tcBorders>
            <w:tcMar>
              <w:top w:w="15" w:type="dxa"/>
              <w:left w:w="15" w:type="dxa"/>
              <w:right w:w="15" w:type="dxa"/>
            </w:tcMar>
            <w:vAlign w:val="center"/>
          </w:tcPr>
          <w:p w14:paraId="5CEAF1D7" w14:textId="77777777" w:rsidR="00E65767" w:rsidRDefault="00D00B76">
            <w:pPr>
              <w:jc w:val="left"/>
              <w:rPr>
                <w:rFonts w:ascii="Times New Roman" w:hAnsi="Times New Roman" w:cs="Times New Roman"/>
              </w:rPr>
            </w:pPr>
            <w:r>
              <w:rPr>
                <w:rFonts w:ascii="Times New Roman" w:eastAsia="Arial" w:hAnsi="Times New Roman" w:cs="Times New Roman"/>
                <w:color w:val="000000" w:themeColor="text1"/>
                <w:sz w:val="20"/>
                <w:szCs w:val="20"/>
              </w:rPr>
              <w:t>Pancreas</w:t>
            </w:r>
          </w:p>
        </w:tc>
        <w:tc>
          <w:tcPr>
            <w:tcW w:w="1656" w:type="dxa"/>
            <w:tcBorders>
              <w:top w:val="nil"/>
              <w:left w:val="nil"/>
              <w:bottom w:val="single" w:sz="8" w:space="0" w:color="000000" w:themeColor="text1"/>
              <w:right w:val="nil"/>
            </w:tcBorders>
            <w:tcMar>
              <w:top w:w="15" w:type="dxa"/>
              <w:left w:w="15" w:type="dxa"/>
              <w:right w:w="15" w:type="dxa"/>
            </w:tcMar>
            <w:vAlign w:val="center"/>
          </w:tcPr>
          <w:p w14:paraId="3C4CA62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0.2</w:t>
            </w:r>
          </w:p>
        </w:tc>
        <w:tc>
          <w:tcPr>
            <w:tcW w:w="1656" w:type="dxa"/>
            <w:tcBorders>
              <w:top w:val="nil"/>
              <w:left w:val="nil"/>
              <w:bottom w:val="single" w:sz="8" w:space="0" w:color="000000" w:themeColor="text1"/>
              <w:right w:val="nil"/>
            </w:tcBorders>
            <w:tcMar>
              <w:top w:w="15" w:type="dxa"/>
              <w:left w:w="15" w:type="dxa"/>
              <w:right w:w="15" w:type="dxa"/>
            </w:tcMar>
            <w:vAlign w:val="center"/>
          </w:tcPr>
          <w:p w14:paraId="638E6F2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0.07</w:t>
            </w:r>
          </w:p>
        </w:tc>
        <w:tc>
          <w:tcPr>
            <w:tcW w:w="1656" w:type="dxa"/>
            <w:tcBorders>
              <w:top w:val="nil"/>
              <w:left w:val="nil"/>
              <w:bottom w:val="single" w:sz="8" w:space="0" w:color="000000" w:themeColor="text1"/>
              <w:right w:val="nil"/>
            </w:tcBorders>
            <w:tcMar>
              <w:top w:w="15" w:type="dxa"/>
              <w:left w:w="15" w:type="dxa"/>
              <w:right w:w="15" w:type="dxa"/>
            </w:tcMar>
            <w:vAlign w:val="center"/>
          </w:tcPr>
          <w:p w14:paraId="6A4BB862" w14:textId="77777777" w:rsidR="00E65767" w:rsidRDefault="00D00B76">
            <w:pPr>
              <w:jc w:val="center"/>
              <w:rPr>
                <w:rFonts w:ascii="Times New Roman" w:eastAsia="宋体" w:hAnsi="Times New Roman" w:cs="Times New Roman"/>
              </w:rPr>
            </w:pPr>
            <w:r>
              <w:rPr>
                <w:rFonts w:ascii="Times New Roman" w:eastAsia="Arial" w:hAnsi="Times New Roman" w:cs="Times New Roman"/>
                <w:color w:val="000000" w:themeColor="text1"/>
                <w:sz w:val="20"/>
                <w:szCs w:val="20"/>
              </w:rPr>
              <w:t>0.</w:t>
            </w:r>
            <w:r>
              <w:rPr>
                <w:rFonts w:ascii="Times New Roman" w:eastAsia="宋体" w:hAnsi="Times New Roman" w:cs="Times New Roman" w:hint="eastAsia"/>
                <w:color w:val="000000" w:themeColor="text1"/>
                <w:sz w:val="20"/>
                <w:szCs w:val="20"/>
              </w:rPr>
              <w:t>38</w:t>
            </w:r>
          </w:p>
        </w:tc>
        <w:tc>
          <w:tcPr>
            <w:tcW w:w="1656" w:type="dxa"/>
            <w:tcBorders>
              <w:top w:val="nil"/>
              <w:left w:val="nil"/>
              <w:bottom w:val="single" w:sz="8" w:space="0" w:color="000000" w:themeColor="text1"/>
              <w:right w:val="nil"/>
            </w:tcBorders>
            <w:tcMar>
              <w:top w:w="15" w:type="dxa"/>
              <w:left w:w="15" w:type="dxa"/>
              <w:right w:w="15" w:type="dxa"/>
            </w:tcMar>
            <w:vAlign w:val="center"/>
          </w:tcPr>
          <w:p w14:paraId="75ED79CA" w14:textId="77777777" w:rsidR="00E65767" w:rsidRDefault="00D00B76">
            <w:pPr>
              <w:jc w:val="center"/>
              <w:rPr>
                <w:rFonts w:ascii="Times New Roman" w:eastAsia="宋体" w:hAnsi="Times New Roman" w:cs="Times New Roman"/>
              </w:rPr>
            </w:pPr>
            <w:r>
              <w:rPr>
                <w:rFonts w:ascii="Times New Roman" w:eastAsia="Arial" w:hAnsi="Times New Roman" w:cs="Times New Roman"/>
                <w:color w:val="000000" w:themeColor="text1"/>
                <w:sz w:val="20"/>
                <w:szCs w:val="20"/>
              </w:rPr>
              <w:t>0.</w:t>
            </w:r>
            <w:r>
              <w:rPr>
                <w:rFonts w:ascii="Times New Roman" w:eastAsia="宋体" w:hAnsi="Times New Roman" w:cs="Times New Roman" w:hint="eastAsia"/>
                <w:color w:val="000000" w:themeColor="text1"/>
                <w:sz w:val="20"/>
                <w:szCs w:val="20"/>
              </w:rPr>
              <w:t>15</w:t>
            </w:r>
          </w:p>
        </w:tc>
      </w:tr>
    </w:tbl>
    <w:p w14:paraId="15D9EA24" w14:textId="77777777" w:rsidR="00E65767" w:rsidRDefault="00E65767">
      <w:pPr>
        <w:rPr>
          <w:rFonts w:ascii="Times New Roman" w:eastAsia="Times New Roman" w:hAnsi="Times New Roman" w:cs="Times New Roman"/>
          <w:sz w:val="20"/>
          <w:szCs w:val="20"/>
        </w:rPr>
      </w:pPr>
    </w:p>
    <w:p w14:paraId="63F81C93"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The </w:t>
      </w:r>
      <w:r>
        <w:rPr>
          <w:rFonts w:ascii="Times New Roman" w:eastAsia="Times New Roman" w:hAnsi="Times New Roman" w:cs="Times New Roman"/>
          <w:i/>
          <w:iCs/>
          <w:sz w:val="20"/>
          <w:szCs w:val="20"/>
        </w:rPr>
        <w:t>p-value</w:t>
      </w:r>
      <w:r>
        <w:rPr>
          <w:rFonts w:ascii="Times New Roman" w:eastAsia="Times New Roman" w:hAnsi="Times New Roman" w:cs="Times New Roman"/>
          <w:sz w:val="20"/>
          <w:szCs w:val="20"/>
        </w:rPr>
        <w:t xml:space="preserve"> determined by χ2 test was used to evaluate the performance of the integrated in comparison with single methylation (Meth) /</w:t>
      </w:r>
      <w:proofErr w:type="spellStart"/>
      <w:r>
        <w:rPr>
          <w:rFonts w:ascii="Times New Roman" w:eastAsia="Times New Roman" w:hAnsi="Times New Roman" w:cs="Times New Roman"/>
          <w:sz w:val="20"/>
          <w:szCs w:val="20"/>
        </w:rPr>
        <w:t>fragmentomics</w:t>
      </w:r>
      <w:proofErr w:type="spellEnd"/>
      <w:r>
        <w:rPr>
          <w:rFonts w:ascii="Times New Roman" w:eastAsia="Times New Roman" w:hAnsi="Times New Roman" w:cs="Times New Roman"/>
          <w:sz w:val="20"/>
          <w:szCs w:val="20"/>
        </w:rPr>
        <w:t xml:space="preserve"> (Frag) -based models. </w:t>
      </w:r>
      <w:proofErr w:type="spellStart"/>
      <w:r>
        <w:rPr>
          <w:rFonts w:ascii="Times New Roman" w:eastAsia="Times New Roman" w:hAnsi="Times New Roman" w:cs="Times New Roman"/>
          <w:sz w:val="20"/>
          <w:szCs w:val="20"/>
        </w:rPr>
        <w:t>EsoSto</w:t>
      </w:r>
      <w:proofErr w:type="spellEnd"/>
      <w:r>
        <w:rPr>
          <w:rFonts w:ascii="Times New Roman" w:eastAsia="Times New Roman" w:hAnsi="Times New Roman" w:cs="Times New Roman"/>
          <w:sz w:val="20"/>
          <w:szCs w:val="20"/>
        </w:rPr>
        <w:t xml:space="preserve"> represents esophageal and/or gastric cancers.</w:t>
      </w:r>
    </w:p>
    <w:p w14:paraId="406D27C4" w14:textId="77777777" w:rsidR="00E65767" w:rsidRDefault="00E65767">
      <w:pPr>
        <w:rPr>
          <w:rFonts w:ascii="Times New Roman" w:eastAsia="Times New Roman" w:hAnsi="Times New Roman" w:cs="Times New Roman"/>
          <w:sz w:val="20"/>
          <w:szCs w:val="20"/>
        </w:rPr>
      </w:pPr>
    </w:p>
    <w:p w14:paraId="369B676A" w14:textId="77777777" w:rsidR="00E65767" w:rsidRDefault="00D00B76">
      <w:pPr>
        <w:widowControl/>
        <w:jc w:val="left"/>
        <w:rPr>
          <w:rFonts w:ascii="Times New Roman" w:hAnsi="Times New Roman" w:cs="Times New Roman"/>
          <w:sz w:val="20"/>
          <w:szCs w:val="20"/>
        </w:rPr>
      </w:pPr>
      <w:r>
        <w:rPr>
          <w:rFonts w:ascii="Times New Roman" w:eastAsia="Times New Roman" w:hAnsi="Times New Roman" w:cs="Times New Roman"/>
          <w:sz w:val="20"/>
          <w:szCs w:val="20"/>
        </w:rPr>
        <w:br w:type="page"/>
      </w:r>
    </w:p>
    <w:p w14:paraId="3E1B3823" w14:textId="068825BD" w:rsidR="00B402D4" w:rsidRPr="00721B76" w:rsidRDefault="00B402D4">
      <w:pPr>
        <w:widowControl/>
        <w:jc w:val="left"/>
        <w:rPr>
          <w:rFonts w:ascii="Times New Roman" w:hAnsi="Times New Roman" w:cs="Times New Roman"/>
          <w:b/>
          <w:bCs/>
          <w:sz w:val="24"/>
          <w:szCs w:val="24"/>
        </w:rPr>
      </w:pPr>
      <w:r w:rsidRPr="00721B76">
        <w:rPr>
          <w:rFonts w:ascii="Times New Roman" w:hAnsi="Times New Roman" w:cs="Times New Roman"/>
          <w:b/>
          <w:bCs/>
          <w:sz w:val="24"/>
          <w:szCs w:val="24"/>
        </w:rPr>
        <w:lastRenderedPageBreak/>
        <w:t xml:space="preserve">Table 14. </w:t>
      </w:r>
      <w:r w:rsidR="008C74E5" w:rsidRPr="00721B76">
        <w:rPr>
          <w:rFonts w:ascii="Times New Roman" w:hAnsi="Times New Roman" w:cs="Times New Roman"/>
          <w:b/>
          <w:bCs/>
          <w:sz w:val="24"/>
          <w:szCs w:val="24"/>
        </w:rPr>
        <w:t xml:space="preserve">Pathological characteristics of </w:t>
      </w:r>
      <w:r w:rsidR="00FE5CFE">
        <w:rPr>
          <w:rFonts w:ascii="Times New Roman" w:hAnsi="Times New Roman" w:cs="Times New Roman" w:hint="eastAsia"/>
          <w:b/>
          <w:bCs/>
          <w:sz w:val="24"/>
          <w:szCs w:val="24"/>
        </w:rPr>
        <w:t xml:space="preserve">patients </w:t>
      </w:r>
      <w:r w:rsidR="00FF498E">
        <w:rPr>
          <w:rFonts w:ascii="Times New Roman" w:hAnsi="Times New Roman" w:cs="Times New Roman" w:hint="eastAsia"/>
          <w:b/>
          <w:bCs/>
          <w:sz w:val="24"/>
          <w:szCs w:val="24"/>
        </w:rPr>
        <w:t xml:space="preserve">diagnosed with </w:t>
      </w:r>
      <w:r w:rsidR="00D6507E" w:rsidRPr="00721B76">
        <w:rPr>
          <w:rFonts w:ascii="Times New Roman" w:hAnsi="Times New Roman" w:cs="Times New Roman"/>
          <w:b/>
          <w:bCs/>
          <w:sz w:val="24"/>
          <w:szCs w:val="24"/>
        </w:rPr>
        <w:t xml:space="preserve">advanced precancerous </w:t>
      </w:r>
      <w:r w:rsidR="0027103E" w:rsidRPr="00721B76">
        <w:rPr>
          <w:rFonts w:ascii="Times New Roman" w:hAnsi="Times New Roman" w:cs="Times New Roman"/>
          <w:b/>
          <w:bCs/>
          <w:sz w:val="24"/>
          <w:szCs w:val="24"/>
        </w:rPr>
        <w:t>lesions</w:t>
      </w:r>
    </w:p>
    <w:p w14:paraId="198808F1" w14:textId="77777777" w:rsidR="00E01112" w:rsidRDefault="00E01112">
      <w:pPr>
        <w:widowControl/>
        <w:jc w:val="left"/>
        <w:rPr>
          <w:rFonts w:ascii="Times New Roman" w:hAnsi="Times New Roman" w:cs="Times New Roman"/>
          <w:sz w:val="20"/>
          <w:szCs w:val="20"/>
        </w:rPr>
      </w:pPr>
    </w:p>
    <w:tbl>
      <w:tblPr>
        <w:tblStyle w:val="40"/>
        <w:tblW w:w="9339" w:type="dxa"/>
        <w:tblLook w:val="04A0" w:firstRow="1" w:lastRow="0" w:firstColumn="1" w:lastColumn="0" w:noHBand="0" w:noVBand="1"/>
      </w:tblPr>
      <w:tblGrid>
        <w:gridCol w:w="1148"/>
        <w:gridCol w:w="620"/>
        <w:gridCol w:w="894"/>
        <w:gridCol w:w="1138"/>
        <w:gridCol w:w="5583"/>
      </w:tblGrid>
      <w:tr w:rsidR="00680FC4" w:rsidRPr="00BD62A9" w14:paraId="615E159F" w14:textId="77777777" w:rsidTr="00721B7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tcBorders>
              <w:top w:val="single" w:sz="8" w:space="0" w:color="auto"/>
              <w:bottom w:val="single" w:sz="8" w:space="0" w:color="auto"/>
            </w:tcBorders>
            <w:shd w:val="clear" w:color="auto" w:fill="auto"/>
            <w:noWrap/>
            <w:hideMark/>
          </w:tcPr>
          <w:p w14:paraId="5A3C7987" w14:textId="15EE7F68" w:rsidR="00680FC4" w:rsidRPr="00BD62A9" w:rsidRDefault="00C24F03">
            <w:pPr>
              <w:widowControl/>
              <w:jc w:val="left"/>
              <w:rPr>
                <w:rFonts w:ascii="Times New Roman" w:hAnsi="Times New Roman" w:cs="Times New Roman"/>
                <w:b w:val="0"/>
                <w:bCs w:val="0"/>
                <w:sz w:val="20"/>
                <w:szCs w:val="20"/>
              </w:rPr>
            </w:pPr>
            <w:r>
              <w:rPr>
                <w:rFonts w:ascii="Times New Roman" w:hAnsi="Times New Roman" w:cs="Times New Roman" w:hint="eastAsia"/>
                <w:sz w:val="20"/>
                <w:szCs w:val="20"/>
              </w:rPr>
              <w:t>Sample ID</w:t>
            </w:r>
          </w:p>
        </w:tc>
        <w:tc>
          <w:tcPr>
            <w:tcW w:w="620" w:type="dxa"/>
            <w:tcBorders>
              <w:top w:val="single" w:sz="8" w:space="0" w:color="auto"/>
              <w:bottom w:val="single" w:sz="8" w:space="0" w:color="auto"/>
            </w:tcBorders>
            <w:shd w:val="clear" w:color="auto" w:fill="auto"/>
            <w:noWrap/>
            <w:hideMark/>
          </w:tcPr>
          <w:p w14:paraId="27707874" w14:textId="77777777" w:rsidR="00680FC4" w:rsidRPr="00BD62A9" w:rsidRDefault="00680FC4" w:rsidP="000D5E2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D62A9">
              <w:rPr>
                <w:rFonts w:ascii="Times New Roman" w:hAnsi="Times New Roman" w:cs="Times New Roman" w:hint="eastAsia"/>
                <w:sz w:val="20"/>
                <w:szCs w:val="20"/>
              </w:rPr>
              <w:t>Age</w:t>
            </w:r>
          </w:p>
        </w:tc>
        <w:tc>
          <w:tcPr>
            <w:tcW w:w="894" w:type="dxa"/>
            <w:tcBorders>
              <w:top w:val="single" w:sz="8" w:space="0" w:color="auto"/>
              <w:bottom w:val="single" w:sz="8" w:space="0" w:color="auto"/>
            </w:tcBorders>
            <w:shd w:val="clear" w:color="auto" w:fill="auto"/>
            <w:noWrap/>
            <w:hideMark/>
          </w:tcPr>
          <w:p w14:paraId="20C9BF60" w14:textId="77777777" w:rsidR="00680FC4" w:rsidRPr="00BD62A9" w:rsidRDefault="00680FC4" w:rsidP="000D5E2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D62A9">
              <w:rPr>
                <w:rFonts w:ascii="Times New Roman" w:hAnsi="Times New Roman" w:cs="Times New Roman" w:hint="eastAsia"/>
                <w:sz w:val="20"/>
                <w:szCs w:val="20"/>
              </w:rPr>
              <w:t>Gender</w:t>
            </w:r>
          </w:p>
        </w:tc>
        <w:tc>
          <w:tcPr>
            <w:tcW w:w="1094" w:type="dxa"/>
            <w:tcBorders>
              <w:top w:val="single" w:sz="8" w:space="0" w:color="auto"/>
              <w:bottom w:val="single" w:sz="8" w:space="0" w:color="auto"/>
            </w:tcBorders>
            <w:shd w:val="clear" w:color="auto" w:fill="auto"/>
            <w:noWrap/>
            <w:hideMark/>
          </w:tcPr>
          <w:p w14:paraId="76BF996B" w14:textId="799A7A91" w:rsidR="00680FC4" w:rsidRPr="00BD62A9" w:rsidRDefault="00F27625" w:rsidP="000D5E2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hint="eastAsia"/>
                <w:sz w:val="20"/>
                <w:szCs w:val="20"/>
              </w:rPr>
              <w:t>Organ</w:t>
            </w:r>
          </w:p>
        </w:tc>
        <w:tc>
          <w:tcPr>
            <w:tcW w:w="5583" w:type="dxa"/>
            <w:tcBorders>
              <w:top w:val="single" w:sz="8" w:space="0" w:color="auto"/>
              <w:bottom w:val="single" w:sz="8" w:space="0" w:color="auto"/>
            </w:tcBorders>
            <w:shd w:val="clear" w:color="auto" w:fill="auto"/>
            <w:noWrap/>
            <w:hideMark/>
          </w:tcPr>
          <w:p w14:paraId="2F6D8C04" w14:textId="365CF8F3" w:rsidR="00680FC4" w:rsidRPr="00BD62A9" w:rsidRDefault="00F27625" w:rsidP="000D5E2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27625">
              <w:rPr>
                <w:rFonts w:ascii="Times New Roman" w:hAnsi="Times New Roman" w:cs="Times New Roman" w:hint="eastAsia"/>
                <w:sz w:val="20"/>
                <w:szCs w:val="20"/>
              </w:rPr>
              <w:t>Pathological diagnosis</w:t>
            </w:r>
          </w:p>
        </w:tc>
      </w:tr>
      <w:tr w:rsidR="00680FC4" w:rsidRPr="00BD62A9" w14:paraId="7E9CC838"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tcBorders>
              <w:top w:val="single" w:sz="8" w:space="0" w:color="auto"/>
            </w:tcBorders>
            <w:shd w:val="clear" w:color="auto" w:fill="auto"/>
            <w:noWrap/>
            <w:hideMark/>
          </w:tcPr>
          <w:p w14:paraId="7F82C0E1"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SGI03026</w:t>
            </w:r>
          </w:p>
        </w:tc>
        <w:tc>
          <w:tcPr>
            <w:tcW w:w="620" w:type="dxa"/>
            <w:tcBorders>
              <w:top w:val="single" w:sz="8" w:space="0" w:color="auto"/>
            </w:tcBorders>
            <w:shd w:val="clear" w:color="auto" w:fill="auto"/>
            <w:noWrap/>
            <w:hideMark/>
          </w:tcPr>
          <w:p w14:paraId="5079E1C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65</w:t>
            </w:r>
          </w:p>
        </w:tc>
        <w:tc>
          <w:tcPr>
            <w:tcW w:w="894" w:type="dxa"/>
            <w:tcBorders>
              <w:top w:val="single" w:sz="8" w:space="0" w:color="auto"/>
            </w:tcBorders>
            <w:shd w:val="clear" w:color="auto" w:fill="auto"/>
            <w:noWrap/>
            <w:hideMark/>
          </w:tcPr>
          <w:p w14:paraId="6ED6D2C0"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tcBorders>
              <w:top w:val="single" w:sz="8" w:space="0" w:color="auto"/>
            </w:tcBorders>
            <w:shd w:val="clear" w:color="auto" w:fill="auto"/>
            <w:noWrap/>
            <w:hideMark/>
          </w:tcPr>
          <w:p w14:paraId="425FF29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tcBorders>
              <w:top w:val="single" w:sz="8" w:space="0" w:color="auto"/>
            </w:tcBorders>
            <w:shd w:val="clear" w:color="auto" w:fill="auto"/>
            <w:noWrap/>
            <w:hideMark/>
          </w:tcPr>
          <w:p w14:paraId="75EA081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3A0DDBF6"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60BC5EC"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SGI03317</w:t>
            </w:r>
          </w:p>
        </w:tc>
        <w:tc>
          <w:tcPr>
            <w:tcW w:w="620" w:type="dxa"/>
            <w:shd w:val="clear" w:color="auto" w:fill="auto"/>
            <w:noWrap/>
            <w:hideMark/>
          </w:tcPr>
          <w:p w14:paraId="2E7121B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69</w:t>
            </w:r>
          </w:p>
        </w:tc>
        <w:tc>
          <w:tcPr>
            <w:tcW w:w="894" w:type="dxa"/>
            <w:shd w:val="clear" w:color="auto" w:fill="auto"/>
            <w:noWrap/>
            <w:hideMark/>
          </w:tcPr>
          <w:p w14:paraId="45277DD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17136D7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5F5AFED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0FD0086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D694DD4"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SGI03205</w:t>
            </w:r>
          </w:p>
        </w:tc>
        <w:tc>
          <w:tcPr>
            <w:tcW w:w="620" w:type="dxa"/>
            <w:shd w:val="clear" w:color="auto" w:fill="auto"/>
            <w:noWrap/>
            <w:hideMark/>
          </w:tcPr>
          <w:p w14:paraId="234373E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51</w:t>
            </w:r>
          </w:p>
        </w:tc>
        <w:tc>
          <w:tcPr>
            <w:tcW w:w="894" w:type="dxa"/>
            <w:shd w:val="clear" w:color="auto" w:fill="auto"/>
            <w:noWrap/>
            <w:hideMark/>
          </w:tcPr>
          <w:p w14:paraId="6DC18E1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35745B1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4BD7B30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192D34F0"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EE9D8FD"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SGI02833</w:t>
            </w:r>
          </w:p>
        </w:tc>
        <w:tc>
          <w:tcPr>
            <w:tcW w:w="620" w:type="dxa"/>
            <w:shd w:val="clear" w:color="auto" w:fill="auto"/>
            <w:noWrap/>
            <w:hideMark/>
          </w:tcPr>
          <w:p w14:paraId="3870DCF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66</w:t>
            </w:r>
          </w:p>
        </w:tc>
        <w:tc>
          <w:tcPr>
            <w:tcW w:w="894" w:type="dxa"/>
            <w:shd w:val="clear" w:color="auto" w:fill="auto"/>
            <w:noWrap/>
            <w:hideMark/>
          </w:tcPr>
          <w:p w14:paraId="5CDA68A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41ED452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4682C062" w14:textId="1A969D26"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3A36F48A"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155A946"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SGI02960</w:t>
            </w:r>
          </w:p>
        </w:tc>
        <w:tc>
          <w:tcPr>
            <w:tcW w:w="620" w:type="dxa"/>
            <w:shd w:val="clear" w:color="auto" w:fill="auto"/>
            <w:noWrap/>
            <w:hideMark/>
          </w:tcPr>
          <w:p w14:paraId="76CDDF6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50</w:t>
            </w:r>
          </w:p>
        </w:tc>
        <w:tc>
          <w:tcPr>
            <w:tcW w:w="894" w:type="dxa"/>
            <w:shd w:val="clear" w:color="auto" w:fill="auto"/>
            <w:noWrap/>
            <w:hideMark/>
          </w:tcPr>
          <w:p w14:paraId="5300D021"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613D6E1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0CB60623" w14:textId="156B71D5"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585CF7CB"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096183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SGI02697</w:t>
            </w:r>
          </w:p>
        </w:tc>
        <w:tc>
          <w:tcPr>
            <w:tcW w:w="620" w:type="dxa"/>
            <w:shd w:val="clear" w:color="auto" w:fill="auto"/>
            <w:noWrap/>
            <w:hideMark/>
          </w:tcPr>
          <w:p w14:paraId="32296D8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66</w:t>
            </w:r>
          </w:p>
        </w:tc>
        <w:tc>
          <w:tcPr>
            <w:tcW w:w="894" w:type="dxa"/>
            <w:shd w:val="clear" w:color="auto" w:fill="auto"/>
            <w:noWrap/>
            <w:hideMark/>
          </w:tcPr>
          <w:p w14:paraId="7A5B458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A865CE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2FA7BBB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59742011"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275B316"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SGI03282</w:t>
            </w:r>
          </w:p>
        </w:tc>
        <w:tc>
          <w:tcPr>
            <w:tcW w:w="620" w:type="dxa"/>
            <w:shd w:val="clear" w:color="auto" w:fill="auto"/>
            <w:noWrap/>
            <w:hideMark/>
          </w:tcPr>
          <w:p w14:paraId="552FE386"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71</w:t>
            </w:r>
          </w:p>
        </w:tc>
        <w:tc>
          <w:tcPr>
            <w:tcW w:w="894" w:type="dxa"/>
            <w:shd w:val="clear" w:color="auto" w:fill="auto"/>
            <w:noWrap/>
            <w:hideMark/>
          </w:tcPr>
          <w:p w14:paraId="29387FF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7792235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3C6276B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0E1F3FEC"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07266C48"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SGI02732</w:t>
            </w:r>
          </w:p>
        </w:tc>
        <w:tc>
          <w:tcPr>
            <w:tcW w:w="620" w:type="dxa"/>
            <w:shd w:val="clear" w:color="auto" w:fill="auto"/>
            <w:noWrap/>
            <w:hideMark/>
          </w:tcPr>
          <w:p w14:paraId="7D1F992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53</w:t>
            </w:r>
          </w:p>
        </w:tc>
        <w:tc>
          <w:tcPr>
            <w:tcW w:w="894" w:type="dxa"/>
            <w:shd w:val="clear" w:color="auto" w:fill="auto"/>
            <w:noWrap/>
            <w:hideMark/>
          </w:tcPr>
          <w:p w14:paraId="4043ACE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7F4D399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0A7329E" w14:textId="00B7068F"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98E9E19"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3DD4B1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SGI03071</w:t>
            </w:r>
          </w:p>
        </w:tc>
        <w:tc>
          <w:tcPr>
            <w:tcW w:w="620" w:type="dxa"/>
            <w:shd w:val="clear" w:color="auto" w:fill="auto"/>
            <w:noWrap/>
            <w:hideMark/>
          </w:tcPr>
          <w:p w14:paraId="455C4CE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53</w:t>
            </w:r>
          </w:p>
        </w:tc>
        <w:tc>
          <w:tcPr>
            <w:tcW w:w="894" w:type="dxa"/>
            <w:shd w:val="clear" w:color="auto" w:fill="auto"/>
            <w:noWrap/>
            <w:hideMark/>
          </w:tcPr>
          <w:p w14:paraId="00FE94C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419D865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3382D85" w14:textId="31FB349B"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DB3BC5D"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98C4FD9"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SGI02705</w:t>
            </w:r>
          </w:p>
        </w:tc>
        <w:tc>
          <w:tcPr>
            <w:tcW w:w="620" w:type="dxa"/>
            <w:shd w:val="clear" w:color="auto" w:fill="auto"/>
            <w:noWrap/>
            <w:hideMark/>
          </w:tcPr>
          <w:p w14:paraId="6ACB3F68"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74</w:t>
            </w:r>
          </w:p>
        </w:tc>
        <w:tc>
          <w:tcPr>
            <w:tcW w:w="894" w:type="dxa"/>
            <w:shd w:val="clear" w:color="auto" w:fill="auto"/>
            <w:noWrap/>
            <w:hideMark/>
          </w:tcPr>
          <w:p w14:paraId="124C711F"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99C5AF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1E59E7F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4A41CC50"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190C31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SGI02560</w:t>
            </w:r>
          </w:p>
        </w:tc>
        <w:tc>
          <w:tcPr>
            <w:tcW w:w="620" w:type="dxa"/>
            <w:shd w:val="clear" w:color="auto" w:fill="auto"/>
            <w:noWrap/>
            <w:hideMark/>
          </w:tcPr>
          <w:p w14:paraId="57CD4E7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50</w:t>
            </w:r>
          </w:p>
        </w:tc>
        <w:tc>
          <w:tcPr>
            <w:tcW w:w="894" w:type="dxa"/>
            <w:shd w:val="clear" w:color="auto" w:fill="auto"/>
            <w:noWrap/>
            <w:hideMark/>
          </w:tcPr>
          <w:p w14:paraId="7A47717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21D893F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0CB1F56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28BC6473"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8B15B79"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SGI02770</w:t>
            </w:r>
          </w:p>
        </w:tc>
        <w:tc>
          <w:tcPr>
            <w:tcW w:w="620" w:type="dxa"/>
            <w:shd w:val="clear" w:color="auto" w:fill="auto"/>
            <w:noWrap/>
            <w:hideMark/>
          </w:tcPr>
          <w:p w14:paraId="75A576B8"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60</w:t>
            </w:r>
          </w:p>
        </w:tc>
        <w:tc>
          <w:tcPr>
            <w:tcW w:w="894" w:type="dxa"/>
            <w:shd w:val="clear" w:color="auto" w:fill="auto"/>
            <w:noWrap/>
            <w:hideMark/>
          </w:tcPr>
          <w:p w14:paraId="67C8735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FFEC72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3C2BBDA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7D61179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C07225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SGI02859</w:t>
            </w:r>
          </w:p>
        </w:tc>
        <w:tc>
          <w:tcPr>
            <w:tcW w:w="620" w:type="dxa"/>
            <w:shd w:val="clear" w:color="auto" w:fill="auto"/>
            <w:noWrap/>
            <w:hideMark/>
          </w:tcPr>
          <w:p w14:paraId="6DCB9D0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63</w:t>
            </w:r>
          </w:p>
        </w:tc>
        <w:tc>
          <w:tcPr>
            <w:tcW w:w="894" w:type="dxa"/>
            <w:shd w:val="clear" w:color="auto" w:fill="auto"/>
            <w:noWrap/>
            <w:hideMark/>
          </w:tcPr>
          <w:p w14:paraId="37539851"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D072AA1"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36FB15B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04CFCBBE"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BA5E92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SGI02816</w:t>
            </w:r>
          </w:p>
        </w:tc>
        <w:tc>
          <w:tcPr>
            <w:tcW w:w="620" w:type="dxa"/>
            <w:shd w:val="clear" w:color="auto" w:fill="auto"/>
            <w:noWrap/>
            <w:hideMark/>
          </w:tcPr>
          <w:p w14:paraId="57A5183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60</w:t>
            </w:r>
          </w:p>
        </w:tc>
        <w:tc>
          <w:tcPr>
            <w:tcW w:w="894" w:type="dxa"/>
            <w:shd w:val="clear" w:color="auto" w:fill="auto"/>
            <w:noWrap/>
            <w:hideMark/>
          </w:tcPr>
          <w:p w14:paraId="739FE5F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58459CE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01A12D0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396E995B"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69924A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SGI03345</w:t>
            </w:r>
          </w:p>
        </w:tc>
        <w:tc>
          <w:tcPr>
            <w:tcW w:w="620" w:type="dxa"/>
            <w:shd w:val="clear" w:color="auto" w:fill="auto"/>
            <w:noWrap/>
            <w:hideMark/>
          </w:tcPr>
          <w:p w14:paraId="0B271C0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70</w:t>
            </w:r>
          </w:p>
        </w:tc>
        <w:tc>
          <w:tcPr>
            <w:tcW w:w="894" w:type="dxa"/>
            <w:shd w:val="clear" w:color="auto" w:fill="auto"/>
            <w:noWrap/>
            <w:hideMark/>
          </w:tcPr>
          <w:p w14:paraId="766ADE3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7CDC654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2E26721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628A8341"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6A9E989"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SGI02909</w:t>
            </w:r>
          </w:p>
        </w:tc>
        <w:tc>
          <w:tcPr>
            <w:tcW w:w="620" w:type="dxa"/>
            <w:shd w:val="clear" w:color="auto" w:fill="auto"/>
            <w:noWrap/>
            <w:hideMark/>
          </w:tcPr>
          <w:p w14:paraId="5045074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74</w:t>
            </w:r>
          </w:p>
        </w:tc>
        <w:tc>
          <w:tcPr>
            <w:tcW w:w="894" w:type="dxa"/>
            <w:shd w:val="clear" w:color="auto" w:fill="auto"/>
            <w:noWrap/>
            <w:hideMark/>
          </w:tcPr>
          <w:p w14:paraId="0334282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02F503F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0CA6ADA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5C4E774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B7355C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SGI02899</w:t>
            </w:r>
          </w:p>
        </w:tc>
        <w:tc>
          <w:tcPr>
            <w:tcW w:w="620" w:type="dxa"/>
            <w:shd w:val="clear" w:color="auto" w:fill="auto"/>
            <w:noWrap/>
            <w:hideMark/>
          </w:tcPr>
          <w:p w14:paraId="4B8BA91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47E1F05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41CDA9B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09F4E491" w14:textId="2DD5C0F8"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629D0C4D"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FBC9EB9"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SGI02699</w:t>
            </w:r>
          </w:p>
        </w:tc>
        <w:tc>
          <w:tcPr>
            <w:tcW w:w="620" w:type="dxa"/>
            <w:shd w:val="clear" w:color="auto" w:fill="auto"/>
            <w:noWrap/>
            <w:hideMark/>
          </w:tcPr>
          <w:p w14:paraId="3D44E88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60</w:t>
            </w:r>
          </w:p>
        </w:tc>
        <w:tc>
          <w:tcPr>
            <w:tcW w:w="894" w:type="dxa"/>
            <w:shd w:val="clear" w:color="auto" w:fill="auto"/>
            <w:noWrap/>
            <w:hideMark/>
          </w:tcPr>
          <w:p w14:paraId="179A747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B71D94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9A89A61" w14:textId="7E2A79BF"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367314B9"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04AE700"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SGI03088</w:t>
            </w:r>
          </w:p>
        </w:tc>
        <w:tc>
          <w:tcPr>
            <w:tcW w:w="620" w:type="dxa"/>
            <w:shd w:val="clear" w:color="auto" w:fill="auto"/>
            <w:noWrap/>
            <w:hideMark/>
          </w:tcPr>
          <w:p w14:paraId="2C61A4A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70</w:t>
            </w:r>
          </w:p>
        </w:tc>
        <w:tc>
          <w:tcPr>
            <w:tcW w:w="894" w:type="dxa"/>
            <w:shd w:val="clear" w:color="auto" w:fill="auto"/>
            <w:noWrap/>
            <w:hideMark/>
          </w:tcPr>
          <w:p w14:paraId="38F5D1F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4985A96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27C0D41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Sessile serrated adenoma with high-grade intraepithelial neoplasia</w:t>
            </w:r>
          </w:p>
        </w:tc>
      </w:tr>
      <w:tr w:rsidR="00680FC4" w:rsidRPr="00BD62A9" w14:paraId="23735BD6"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2E8FB7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SGI03123</w:t>
            </w:r>
          </w:p>
        </w:tc>
        <w:tc>
          <w:tcPr>
            <w:tcW w:w="620" w:type="dxa"/>
            <w:shd w:val="clear" w:color="auto" w:fill="auto"/>
            <w:noWrap/>
            <w:hideMark/>
          </w:tcPr>
          <w:p w14:paraId="4747F9EC"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69</w:t>
            </w:r>
          </w:p>
        </w:tc>
        <w:tc>
          <w:tcPr>
            <w:tcW w:w="894" w:type="dxa"/>
            <w:shd w:val="clear" w:color="auto" w:fill="auto"/>
            <w:noWrap/>
            <w:hideMark/>
          </w:tcPr>
          <w:p w14:paraId="2F4BBBDC"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772BAB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770F4FC" w14:textId="4800DFCF"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60AF8961"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B96F6FD"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SGI02881</w:t>
            </w:r>
          </w:p>
        </w:tc>
        <w:tc>
          <w:tcPr>
            <w:tcW w:w="620" w:type="dxa"/>
            <w:shd w:val="clear" w:color="auto" w:fill="auto"/>
            <w:noWrap/>
            <w:hideMark/>
          </w:tcPr>
          <w:p w14:paraId="2756721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3A647EC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3C6073A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5B40D16F"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3B65829F"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9364A5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SGI02611</w:t>
            </w:r>
          </w:p>
        </w:tc>
        <w:tc>
          <w:tcPr>
            <w:tcW w:w="620" w:type="dxa"/>
            <w:shd w:val="clear" w:color="auto" w:fill="auto"/>
            <w:noWrap/>
            <w:hideMark/>
          </w:tcPr>
          <w:p w14:paraId="738FD09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51</w:t>
            </w:r>
          </w:p>
        </w:tc>
        <w:tc>
          <w:tcPr>
            <w:tcW w:w="894" w:type="dxa"/>
            <w:shd w:val="clear" w:color="auto" w:fill="auto"/>
            <w:noWrap/>
            <w:hideMark/>
          </w:tcPr>
          <w:p w14:paraId="6F42D0A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714B8AB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7A160FB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D62A9">
              <w:rPr>
                <w:rFonts w:ascii="Times New Roman" w:hAnsi="Times New Roman" w:cs="Times New Roman" w:hint="eastAsia"/>
                <w:sz w:val="20"/>
                <w:szCs w:val="20"/>
              </w:rPr>
              <w:t>Tubulovillous</w:t>
            </w:r>
            <w:proofErr w:type="spellEnd"/>
            <w:r w:rsidRPr="00BD62A9">
              <w:rPr>
                <w:rFonts w:ascii="Times New Roman" w:hAnsi="Times New Roman" w:cs="Times New Roman" w:hint="eastAsia"/>
                <w:sz w:val="20"/>
                <w:szCs w:val="20"/>
              </w:rPr>
              <w:t xml:space="preserve"> adenoma with high-grade intraepithelial neoplasia</w:t>
            </w:r>
          </w:p>
        </w:tc>
      </w:tr>
      <w:tr w:rsidR="00680FC4" w:rsidRPr="00BD62A9" w14:paraId="5C26A59F"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050EEF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SGI02727</w:t>
            </w:r>
          </w:p>
        </w:tc>
        <w:tc>
          <w:tcPr>
            <w:tcW w:w="620" w:type="dxa"/>
            <w:shd w:val="clear" w:color="auto" w:fill="auto"/>
            <w:noWrap/>
            <w:hideMark/>
          </w:tcPr>
          <w:p w14:paraId="1531A01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2BD6C58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6965AB7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C6F7D4B" w14:textId="5DFEDEC5"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449933E3"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1ACBCDF"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SGI03279</w:t>
            </w:r>
          </w:p>
        </w:tc>
        <w:tc>
          <w:tcPr>
            <w:tcW w:w="620" w:type="dxa"/>
            <w:shd w:val="clear" w:color="auto" w:fill="auto"/>
            <w:noWrap/>
            <w:hideMark/>
          </w:tcPr>
          <w:p w14:paraId="4579E19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69</w:t>
            </w:r>
          </w:p>
        </w:tc>
        <w:tc>
          <w:tcPr>
            <w:tcW w:w="894" w:type="dxa"/>
            <w:shd w:val="clear" w:color="auto" w:fill="auto"/>
            <w:noWrap/>
            <w:hideMark/>
          </w:tcPr>
          <w:p w14:paraId="6FD1369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4828815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54F7E1A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214137F1"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4468725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SGI02972</w:t>
            </w:r>
          </w:p>
        </w:tc>
        <w:tc>
          <w:tcPr>
            <w:tcW w:w="620" w:type="dxa"/>
            <w:shd w:val="clear" w:color="auto" w:fill="auto"/>
            <w:noWrap/>
            <w:hideMark/>
          </w:tcPr>
          <w:p w14:paraId="2DA4A61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65</w:t>
            </w:r>
          </w:p>
        </w:tc>
        <w:tc>
          <w:tcPr>
            <w:tcW w:w="894" w:type="dxa"/>
            <w:shd w:val="clear" w:color="auto" w:fill="auto"/>
            <w:noWrap/>
            <w:hideMark/>
          </w:tcPr>
          <w:p w14:paraId="2084A97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C66A77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2932E9D4" w14:textId="45CA6042"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9FEEC9A"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E0BEEC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SGI03289</w:t>
            </w:r>
          </w:p>
        </w:tc>
        <w:tc>
          <w:tcPr>
            <w:tcW w:w="620" w:type="dxa"/>
            <w:shd w:val="clear" w:color="auto" w:fill="auto"/>
            <w:noWrap/>
            <w:hideMark/>
          </w:tcPr>
          <w:p w14:paraId="1E91D6A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66</w:t>
            </w:r>
          </w:p>
        </w:tc>
        <w:tc>
          <w:tcPr>
            <w:tcW w:w="894" w:type="dxa"/>
            <w:shd w:val="clear" w:color="auto" w:fill="auto"/>
            <w:noWrap/>
            <w:hideMark/>
          </w:tcPr>
          <w:p w14:paraId="5BE40DD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56F30CA0"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4538401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5F9C5F98"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3C77F4C"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SGI02640</w:t>
            </w:r>
          </w:p>
        </w:tc>
        <w:tc>
          <w:tcPr>
            <w:tcW w:w="620" w:type="dxa"/>
            <w:shd w:val="clear" w:color="auto" w:fill="auto"/>
            <w:noWrap/>
            <w:hideMark/>
          </w:tcPr>
          <w:p w14:paraId="71F4B8A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74</w:t>
            </w:r>
          </w:p>
        </w:tc>
        <w:tc>
          <w:tcPr>
            <w:tcW w:w="894" w:type="dxa"/>
            <w:shd w:val="clear" w:color="auto" w:fill="auto"/>
            <w:noWrap/>
            <w:hideMark/>
          </w:tcPr>
          <w:p w14:paraId="545DF1B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330E886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4F9343C9" w14:textId="4F86CFB2"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2B43784E"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0D0C2170"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SGI03189</w:t>
            </w:r>
          </w:p>
        </w:tc>
        <w:tc>
          <w:tcPr>
            <w:tcW w:w="620" w:type="dxa"/>
            <w:shd w:val="clear" w:color="auto" w:fill="auto"/>
            <w:noWrap/>
            <w:hideMark/>
          </w:tcPr>
          <w:p w14:paraId="298C757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66</w:t>
            </w:r>
          </w:p>
        </w:tc>
        <w:tc>
          <w:tcPr>
            <w:tcW w:w="894" w:type="dxa"/>
            <w:shd w:val="clear" w:color="auto" w:fill="auto"/>
            <w:noWrap/>
            <w:hideMark/>
          </w:tcPr>
          <w:p w14:paraId="0C83B0C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33225608"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474B352A" w14:textId="2F7A582B"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05A7FC7"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66B1F54"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SGI03271</w:t>
            </w:r>
          </w:p>
        </w:tc>
        <w:tc>
          <w:tcPr>
            <w:tcW w:w="620" w:type="dxa"/>
            <w:shd w:val="clear" w:color="auto" w:fill="auto"/>
            <w:noWrap/>
            <w:hideMark/>
          </w:tcPr>
          <w:p w14:paraId="4A4CE35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57</w:t>
            </w:r>
          </w:p>
        </w:tc>
        <w:tc>
          <w:tcPr>
            <w:tcW w:w="894" w:type="dxa"/>
            <w:shd w:val="clear" w:color="auto" w:fill="auto"/>
            <w:noWrap/>
            <w:hideMark/>
          </w:tcPr>
          <w:p w14:paraId="02BB26C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60CB586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40BB638" w14:textId="3850EA1C"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72D1FE5"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AE4AB78"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SGI03136</w:t>
            </w:r>
          </w:p>
        </w:tc>
        <w:tc>
          <w:tcPr>
            <w:tcW w:w="620" w:type="dxa"/>
            <w:shd w:val="clear" w:color="auto" w:fill="auto"/>
            <w:noWrap/>
            <w:hideMark/>
          </w:tcPr>
          <w:p w14:paraId="19D8730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62</w:t>
            </w:r>
          </w:p>
        </w:tc>
        <w:tc>
          <w:tcPr>
            <w:tcW w:w="894" w:type="dxa"/>
            <w:shd w:val="clear" w:color="auto" w:fill="auto"/>
            <w:noWrap/>
            <w:hideMark/>
          </w:tcPr>
          <w:p w14:paraId="1FC09DE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3B770ED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61806EF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616D32AB"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92D4FD6"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SGI03346</w:t>
            </w:r>
          </w:p>
        </w:tc>
        <w:tc>
          <w:tcPr>
            <w:tcW w:w="620" w:type="dxa"/>
            <w:shd w:val="clear" w:color="auto" w:fill="auto"/>
            <w:noWrap/>
            <w:hideMark/>
          </w:tcPr>
          <w:p w14:paraId="6BDB273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68</w:t>
            </w:r>
          </w:p>
        </w:tc>
        <w:tc>
          <w:tcPr>
            <w:tcW w:w="894" w:type="dxa"/>
            <w:shd w:val="clear" w:color="auto" w:fill="auto"/>
            <w:noWrap/>
            <w:hideMark/>
          </w:tcPr>
          <w:p w14:paraId="517C600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2B7D519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01B03EF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11FC8C47"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53DC44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SGI02942</w:t>
            </w:r>
          </w:p>
        </w:tc>
        <w:tc>
          <w:tcPr>
            <w:tcW w:w="620" w:type="dxa"/>
            <w:shd w:val="clear" w:color="auto" w:fill="auto"/>
            <w:noWrap/>
            <w:hideMark/>
          </w:tcPr>
          <w:p w14:paraId="73CFA63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62</w:t>
            </w:r>
          </w:p>
        </w:tc>
        <w:tc>
          <w:tcPr>
            <w:tcW w:w="894" w:type="dxa"/>
            <w:shd w:val="clear" w:color="auto" w:fill="auto"/>
            <w:noWrap/>
            <w:hideMark/>
          </w:tcPr>
          <w:p w14:paraId="0027A33C"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BADEAF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2A1C1273" w14:textId="4E0D49CF"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495845C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09E477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SGI03361</w:t>
            </w:r>
          </w:p>
        </w:tc>
        <w:tc>
          <w:tcPr>
            <w:tcW w:w="620" w:type="dxa"/>
            <w:shd w:val="clear" w:color="auto" w:fill="auto"/>
            <w:noWrap/>
            <w:hideMark/>
          </w:tcPr>
          <w:p w14:paraId="6E80389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64</w:t>
            </w:r>
          </w:p>
        </w:tc>
        <w:tc>
          <w:tcPr>
            <w:tcW w:w="894" w:type="dxa"/>
            <w:shd w:val="clear" w:color="auto" w:fill="auto"/>
            <w:noWrap/>
            <w:hideMark/>
          </w:tcPr>
          <w:p w14:paraId="480792B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6593F6D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87205DF" w14:textId="75253809"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62D4D3C"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A7ACB2C"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SGI02548</w:t>
            </w:r>
          </w:p>
        </w:tc>
        <w:tc>
          <w:tcPr>
            <w:tcW w:w="620" w:type="dxa"/>
            <w:shd w:val="clear" w:color="auto" w:fill="auto"/>
            <w:noWrap/>
            <w:hideMark/>
          </w:tcPr>
          <w:p w14:paraId="7DB4E48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63</w:t>
            </w:r>
          </w:p>
        </w:tc>
        <w:tc>
          <w:tcPr>
            <w:tcW w:w="894" w:type="dxa"/>
            <w:shd w:val="clear" w:color="auto" w:fill="auto"/>
            <w:noWrap/>
            <w:hideMark/>
          </w:tcPr>
          <w:p w14:paraId="1FAF980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2E68635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75B6F04A"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483DC3F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2F89E2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SGI02775</w:t>
            </w:r>
          </w:p>
        </w:tc>
        <w:tc>
          <w:tcPr>
            <w:tcW w:w="620" w:type="dxa"/>
            <w:shd w:val="clear" w:color="auto" w:fill="auto"/>
            <w:noWrap/>
            <w:hideMark/>
          </w:tcPr>
          <w:p w14:paraId="7072E98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54</w:t>
            </w:r>
          </w:p>
        </w:tc>
        <w:tc>
          <w:tcPr>
            <w:tcW w:w="894" w:type="dxa"/>
            <w:shd w:val="clear" w:color="auto" w:fill="auto"/>
            <w:noWrap/>
            <w:hideMark/>
          </w:tcPr>
          <w:p w14:paraId="03767E20"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73D1323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3B8068B5" w14:textId="01A7FFD6"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5BB4946A"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0494B1C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SGI03264</w:t>
            </w:r>
          </w:p>
        </w:tc>
        <w:tc>
          <w:tcPr>
            <w:tcW w:w="620" w:type="dxa"/>
            <w:shd w:val="clear" w:color="auto" w:fill="auto"/>
            <w:noWrap/>
            <w:hideMark/>
          </w:tcPr>
          <w:p w14:paraId="1872CA0F"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06BE6F9A"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52CC2BB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DB67507" w14:textId="5801F9D7"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29BD2D6F"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9AE7E8D"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SGI02827</w:t>
            </w:r>
          </w:p>
        </w:tc>
        <w:tc>
          <w:tcPr>
            <w:tcW w:w="620" w:type="dxa"/>
            <w:shd w:val="clear" w:color="auto" w:fill="auto"/>
            <w:noWrap/>
            <w:hideMark/>
          </w:tcPr>
          <w:p w14:paraId="1D661A61"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65</w:t>
            </w:r>
          </w:p>
        </w:tc>
        <w:tc>
          <w:tcPr>
            <w:tcW w:w="894" w:type="dxa"/>
            <w:shd w:val="clear" w:color="auto" w:fill="auto"/>
            <w:noWrap/>
            <w:hideMark/>
          </w:tcPr>
          <w:p w14:paraId="710EC08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5DFD955F"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6458478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2AE5685C"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984CCE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SGI02930</w:t>
            </w:r>
          </w:p>
        </w:tc>
        <w:tc>
          <w:tcPr>
            <w:tcW w:w="620" w:type="dxa"/>
            <w:shd w:val="clear" w:color="auto" w:fill="auto"/>
            <w:noWrap/>
            <w:hideMark/>
          </w:tcPr>
          <w:p w14:paraId="2A946CE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1B21BF1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78ADB16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3A7B652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61CDFE5A"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DE1524F"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SGI02731</w:t>
            </w:r>
          </w:p>
        </w:tc>
        <w:tc>
          <w:tcPr>
            <w:tcW w:w="620" w:type="dxa"/>
            <w:shd w:val="clear" w:color="auto" w:fill="auto"/>
            <w:noWrap/>
            <w:hideMark/>
          </w:tcPr>
          <w:p w14:paraId="3C677DE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64</w:t>
            </w:r>
          </w:p>
        </w:tc>
        <w:tc>
          <w:tcPr>
            <w:tcW w:w="894" w:type="dxa"/>
            <w:shd w:val="clear" w:color="auto" w:fill="auto"/>
            <w:noWrap/>
            <w:hideMark/>
          </w:tcPr>
          <w:p w14:paraId="6955586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A2CAF86"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6F566E2F" w14:textId="509C2F68"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557D93C"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6A3B78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SGI03320</w:t>
            </w:r>
          </w:p>
        </w:tc>
        <w:tc>
          <w:tcPr>
            <w:tcW w:w="620" w:type="dxa"/>
            <w:shd w:val="clear" w:color="auto" w:fill="auto"/>
            <w:noWrap/>
            <w:hideMark/>
          </w:tcPr>
          <w:p w14:paraId="1117821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68</w:t>
            </w:r>
          </w:p>
        </w:tc>
        <w:tc>
          <w:tcPr>
            <w:tcW w:w="894" w:type="dxa"/>
            <w:shd w:val="clear" w:color="auto" w:fill="auto"/>
            <w:noWrap/>
            <w:hideMark/>
          </w:tcPr>
          <w:p w14:paraId="4DE61B4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FB1166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17B49228" w14:textId="4C561F88"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A08A795"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63577F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lastRenderedPageBreak/>
              <w:t>SGI02837</w:t>
            </w:r>
          </w:p>
        </w:tc>
        <w:tc>
          <w:tcPr>
            <w:tcW w:w="620" w:type="dxa"/>
            <w:shd w:val="clear" w:color="auto" w:fill="auto"/>
            <w:noWrap/>
            <w:hideMark/>
          </w:tcPr>
          <w:p w14:paraId="0FADA6B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71</w:t>
            </w:r>
          </w:p>
        </w:tc>
        <w:tc>
          <w:tcPr>
            <w:tcW w:w="894" w:type="dxa"/>
            <w:shd w:val="clear" w:color="auto" w:fill="auto"/>
            <w:noWrap/>
            <w:hideMark/>
          </w:tcPr>
          <w:p w14:paraId="13E1B43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54CC685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40CCC0AE" w14:textId="769F8EAD"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E151317"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0911C6D7"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SGI03086</w:t>
            </w:r>
          </w:p>
        </w:tc>
        <w:tc>
          <w:tcPr>
            <w:tcW w:w="620" w:type="dxa"/>
            <w:shd w:val="clear" w:color="auto" w:fill="auto"/>
            <w:noWrap/>
            <w:hideMark/>
          </w:tcPr>
          <w:p w14:paraId="1C7EE60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71</w:t>
            </w:r>
          </w:p>
        </w:tc>
        <w:tc>
          <w:tcPr>
            <w:tcW w:w="894" w:type="dxa"/>
            <w:shd w:val="clear" w:color="auto" w:fill="auto"/>
            <w:noWrap/>
            <w:hideMark/>
          </w:tcPr>
          <w:p w14:paraId="4B4C6760"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4D26A1D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E1CB33D" w14:textId="7AF195E5"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DB793F4"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98A0A5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SGI02879</w:t>
            </w:r>
          </w:p>
        </w:tc>
        <w:tc>
          <w:tcPr>
            <w:tcW w:w="620" w:type="dxa"/>
            <w:shd w:val="clear" w:color="auto" w:fill="auto"/>
            <w:noWrap/>
            <w:hideMark/>
          </w:tcPr>
          <w:p w14:paraId="13893AB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72</w:t>
            </w:r>
          </w:p>
        </w:tc>
        <w:tc>
          <w:tcPr>
            <w:tcW w:w="894" w:type="dxa"/>
            <w:shd w:val="clear" w:color="auto" w:fill="auto"/>
            <w:noWrap/>
            <w:hideMark/>
          </w:tcPr>
          <w:p w14:paraId="129E8D1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6796B86A"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1C2DA249" w14:textId="4F8E03AA"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2952FEAA"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6B3AB6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SGI03297</w:t>
            </w:r>
          </w:p>
        </w:tc>
        <w:tc>
          <w:tcPr>
            <w:tcW w:w="620" w:type="dxa"/>
            <w:shd w:val="clear" w:color="auto" w:fill="auto"/>
            <w:noWrap/>
            <w:hideMark/>
          </w:tcPr>
          <w:p w14:paraId="58B6B4F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68</w:t>
            </w:r>
          </w:p>
        </w:tc>
        <w:tc>
          <w:tcPr>
            <w:tcW w:w="894" w:type="dxa"/>
            <w:shd w:val="clear" w:color="auto" w:fill="auto"/>
            <w:noWrap/>
            <w:hideMark/>
          </w:tcPr>
          <w:p w14:paraId="744A43FF"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601F71AA"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3158737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D62A9">
              <w:rPr>
                <w:rFonts w:ascii="Times New Roman" w:hAnsi="Times New Roman" w:cs="Times New Roman" w:hint="eastAsia"/>
                <w:sz w:val="20"/>
                <w:szCs w:val="20"/>
              </w:rPr>
              <w:t>Tubulovillous</w:t>
            </w:r>
            <w:proofErr w:type="spellEnd"/>
            <w:r w:rsidRPr="00BD62A9">
              <w:rPr>
                <w:rFonts w:ascii="Times New Roman" w:hAnsi="Times New Roman" w:cs="Times New Roman" w:hint="eastAsia"/>
                <w:sz w:val="20"/>
                <w:szCs w:val="20"/>
              </w:rPr>
              <w:t xml:space="preserve"> adenoma with high-grade intraepithelial neoplasia</w:t>
            </w:r>
          </w:p>
        </w:tc>
      </w:tr>
      <w:tr w:rsidR="00680FC4" w:rsidRPr="00BD62A9" w14:paraId="1FC3D1B4"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000967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SGI02802</w:t>
            </w:r>
          </w:p>
        </w:tc>
        <w:tc>
          <w:tcPr>
            <w:tcW w:w="620" w:type="dxa"/>
            <w:shd w:val="clear" w:color="auto" w:fill="auto"/>
            <w:noWrap/>
            <w:hideMark/>
          </w:tcPr>
          <w:p w14:paraId="364CBB9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64</w:t>
            </w:r>
          </w:p>
        </w:tc>
        <w:tc>
          <w:tcPr>
            <w:tcW w:w="894" w:type="dxa"/>
            <w:shd w:val="clear" w:color="auto" w:fill="auto"/>
            <w:noWrap/>
            <w:hideMark/>
          </w:tcPr>
          <w:p w14:paraId="38C59B1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FDAEE1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5CED899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71CDD0E4"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6509F30"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SGI02793</w:t>
            </w:r>
          </w:p>
        </w:tc>
        <w:tc>
          <w:tcPr>
            <w:tcW w:w="620" w:type="dxa"/>
            <w:shd w:val="clear" w:color="auto" w:fill="auto"/>
            <w:noWrap/>
            <w:hideMark/>
          </w:tcPr>
          <w:p w14:paraId="34DFA06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70</w:t>
            </w:r>
          </w:p>
        </w:tc>
        <w:tc>
          <w:tcPr>
            <w:tcW w:w="894" w:type="dxa"/>
            <w:shd w:val="clear" w:color="auto" w:fill="auto"/>
            <w:noWrap/>
            <w:hideMark/>
          </w:tcPr>
          <w:p w14:paraId="0219EB5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3765FA2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5E39FDE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77E2BC58"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FD3BC7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SGI02707</w:t>
            </w:r>
          </w:p>
        </w:tc>
        <w:tc>
          <w:tcPr>
            <w:tcW w:w="620" w:type="dxa"/>
            <w:shd w:val="clear" w:color="auto" w:fill="auto"/>
            <w:noWrap/>
            <w:hideMark/>
          </w:tcPr>
          <w:p w14:paraId="665EE9E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68</w:t>
            </w:r>
          </w:p>
        </w:tc>
        <w:tc>
          <w:tcPr>
            <w:tcW w:w="894" w:type="dxa"/>
            <w:shd w:val="clear" w:color="auto" w:fill="auto"/>
            <w:noWrap/>
            <w:hideMark/>
          </w:tcPr>
          <w:p w14:paraId="623FCA56"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44421E6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37955B77"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1D2F0C8F"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0606D2F"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SGI02527</w:t>
            </w:r>
          </w:p>
        </w:tc>
        <w:tc>
          <w:tcPr>
            <w:tcW w:w="620" w:type="dxa"/>
            <w:shd w:val="clear" w:color="auto" w:fill="auto"/>
            <w:noWrap/>
            <w:hideMark/>
          </w:tcPr>
          <w:p w14:paraId="0716AD2A"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58</w:t>
            </w:r>
          </w:p>
        </w:tc>
        <w:tc>
          <w:tcPr>
            <w:tcW w:w="894" w:type="dxa"/>
            <w:shd w:val="clear" w:color="auto" w:fill="auto"/>
            <w:noWrap/>
            <w:hideMark/>
          </w:tcPr>
          <w:p w14:paraId="0BFDC9C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2233710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2A83CBD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3BD98FC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101988D"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SGI02588</w:t>
            </w:r>
          </w:p>
        </w:tc>
        <w:tc>
          <w:tcPr>
            <w:tcW w:w="620" w:type="dxa"/>
            <w:shd w:val="clear" w:color="auto" w:fill="auto"/>
            <w:noWrap/>
            <w:hideMark/>
          </w:tcPr>
          <w:p w14:paraId="0E7E3CE1"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61</w:t>
            </w:r>
          </w:p>
        </w:tc>
        <w:tc>
          <w:tcPr>
            <w:tcW w:w="894" w:type="dxa"/>
            <w:shd w:val="clear" w:color="auto" w:fill="auto"/>
            <w:noWrap/>
            <w:hideMark/>
          </w:tcPr>
          <w:p w14:paraId="1BF2402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37931B43"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2189BB0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Sessile serrated adenoma with high-grade intraepithelial neoplasia</w:t>
            </w:r>
          </w:p>
        </w:tc>
      </w:tr>
      <w:tr w:rsidR="00680FC4" w:rsidRPr="00BD62A9" w14:paraId="7E31EF03"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46EA08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SGI02566</w:t>
            </w:r>
          </w:p>
        </w:tc>
        <w:tc>
          <w:tcPr>
            <w:tcW w:w="620" w:type="dxa"/>
            <w:shd w:val="clear" w:color="auto" w:fill="auto"/>
            <w:noWrap/>
            <w:hideMark/>
          </w:tcPr>
          <w:p w14:paraId="6D8F6EFF"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46</w:t>
            </w:r>
          </w:p>
        </w:tc>
        <w:tc>
          <w:tcPr>
            <w:tcW w:w="894" w:type="dxa"/>
            <w:shd w:val="clear" w:color="auto" w:fill="auto"/>
            <w:noWrap/>
            <w:hideMark/>
          </w:tcPr>
          <w:p w14:paraId="32A20FC5"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E43B809"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6F7DEFA" w14:textId="777ECF9B"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1C68AA1D"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CAB504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SGI03299</w:t>
            </w:r>
          </w:p>
        </w:tc>
        <w:tc>
          <w:tcPr>
            <w:tcW w:w="620" w:type="dxa"/>
            <w:shd w:val="clear" w:color="auto" w:fill="auto"/>
            <w:noWrap/>
            <w:hideMark/>
          </w:tcPr>
          <w:p w14:paraId="3EBE203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64</w:t>
            </w:r>
          </w:p>
        </w:tc>
        <w:tc>
          <w:tcPr>
            <w:tcW w:w="894" w:type="dxa"/>
            <w:shd w:val="clear" w:color="auto" w:fill="auto"/>
            <w:noWrap/>
            <w:hideMark/>
          </w:tcPr>
          <w:p w14:paraId="1EE6DE0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9E0C30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EA5DEFE" w14:textId="3F51717F"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64BC571A"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652ED54"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SGI03344</w:t>
            </w:r>
          </w:p>
        </w:tc>
        <w:tc>
          <w:tcPr>
            <w:tcW w:w="620" w:type="dxa"/>
            <w:shd w:val="clear" w:color="auto" w:fill="auto"/>
            <w:noWrap/>
            <w:hideMark/>
          </w:tcPr>
          <w:p w14:paraId="31266A87"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63</w:t>
            </w:r>
          </w:p>
        </w:tc>
        <w:tc>
          <w:tcPr>
            <w:tcW w:w="894" w:type="dxa"/>
            <w:shd w:val="clear" w:color="auto" w:fill="auto"/>
            <w:noWrap/>
            <w:hideMark/>
          </w:tcPr>
          <w:p w14:paraId="29D18E6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67515C63"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375220A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4C5E2994"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28665A8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SGI03009</w:t>
            </w:r>
          </w:p>
        </w:tc>
        <w:tc>
          <w:tcPr>
            <w:tcW w:w="620" w:type="dxa"/>
            <w:shd w:val="clear" w:color="auto" w:fill="auto"/>
            <w:noWrap/>
            <w:hideMark/>
          </w:tcPr>
          <w:p w14:paraId="332392DD"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59</w:t>
            </w:r>
          </w:p>
        </w:tc>
        <w:tc>
          <w:tcPr>
            <w:tcW w:w="894" w:type="dxa"/>
            <w:shd w:val="clear" w:color="auto" w:fill="auto"/>
            <w:noWrap/>
            <w:hideMark/>
          </w:tcPr>
          <w:p w14:paraId="76C5F7A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23B9E96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2E3BEF7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48107CA1"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36DF6F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SGI02952</w:t>
            </w:r>
          </w:p>
        </w:tc>
        <w:tc>
          <w:tcPr>
            <w:tcW w:w="620" w:type="dxa"/>
            <w:shd w:val="clear" w:color="auto" w:fill="auto"/>
            <w:noWrap/>
            <w:hideMark/>
          </w:tcPr>
          <w:p w14:paraId="7F6BD67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53</w:t>
            </w:r>
          </w:p>
        </w:tc>
        <w:tc>
          <w:tcPr>
            <w:tcW w:w="894" w:type="dxa"/>
            <w:shd w:val="clear" w:color="auto" w:fill="auto"/>
            <w:noWrap/>
            <w:hideMark/>
          </w:tcPr>
          <w:p w14:paraId="67102E9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72D8EF4F"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0761A556" w14:textId="0F78747E"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4C1D1EE1"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3B8A02A8"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SGI03044</w:t>
            </w:r>
          </w:p>
        </w:tc>
        <w:tc>
          <w:tcPr>
            <w:tcW w:w="620" w:type="dxa"/>
            <w:shd w:val="clear" w:color="auto" w:fill="auto"/>
            <w:noWrap/>
            <w:hideMark/>
          </w:tcPr>
          <w:p w14:paraId="3D11442F"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58</w:t>
            </w:r>
          </w:p>
        </w:tc>
        <w:tc>
          <w:tcPr>
            <w:tcW w:w="894" w:type="dxa"/>
            <w:shd w:val="clear" w:color="auto" w:fill="auto"/>
            <w:noWrap/>
            <w:hideMark/>
          </w:tcPr>
          <w:p w14:paraId="5A71A14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54460C3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1E4EB25B"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00C81181"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4368511"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SGI02605</w:t>
            </w:r>
          </w:p>
        </w:tc>
        <w:tc>
          <w:tcPr>
            <w:tcW w:w="620" w:type="dxa"/>
            <w:shd w:val="clear" w:color="auto" w:fill="auto"/>
            <w:noWrap/>
            <w:hideMark/>
          </w:tcPr>
          <w:p w14:paraId="0FCF286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67</w:t>
            </w:r>
          </w:p>
        </w:tc>
        <w:tc>
          <w:tcPr>
            <w:tcW w:w="894" w:type="dxa"/>
            <w:shd w:val="clear" w:color="auto" w:fill="auto"/>
            <w:noWrap/>
            <w:hideMark/>
          </w:tcPr>
          <w:p w14:paraId="194D95F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507FE8F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5618642E" w14:textId="6B518BEA"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2082BC17"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16543EB5"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SGI03326</w:t>
            </w:r>
          </w:p>
        </w:tc>
        <w:tc>
          <w:tcPr>
            <w:tcW w:w="620" w:type="dxa"/>
            <w:shd w:val="clear" w:color="auto" w:fill="auto"/>
            <w:noWrap/>
            <w:hideMark/>
          </w:tcPr>
          <w:p w14:paraId="609E6904"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56</w:t>
            </w:r>
          </w:p>
        </w:tc>
        <w:tc>
          <w:tcPr>
            <w:tcW w:w="894" w:type="dxa"/>
            <w:shd w:val="clear" w:color="auto" w:fill="auto"/>
            <w:noWrap/>
            <w:hideMark/>
          </w:tcPr>
          <w:p w14:paraId="382FA3C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16AA1322"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shd w:val="clear" w:color="auto" w:fill="auto"/>
            <w:noWrap/>
            <w:hideMark/>
          </w:tcPr>
          <w:p w14:paraId="15ACC80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r w:rsidR="00680FC4" w:rsidRPr="00BD62A9" w14:paraId="0CF0248B"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52768862"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SGI02574</w:t>
            </w:r>
          </w:p>
        </w:tc>
        <w:tc>
          <w:tcPr>
            <w:tcW w:w="620" w:type="dxa"/>
            <w:shd w:val="clear" w:color="auto" w:fill="auto"/>
            <w:noWrap/>
            <w:hideMark/>
          </w:tcPr>
          <w:p w14:paraId="4693AF34"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70</w:t>
            </w:r>
          </w:p>
        </w:tc>
        <w:tc>
          <w:tcPr>
            <w:tcW w:w="894" w:type="dxa"/>
            <w:shd w:val="clear" w:color="auto" w:fill="auto"/>
            <w:noWrap/>
            <w:hideMark/>
          </w:tcPr>
          <w:p w14:paraId="2AB529CB"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03112AAA"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449E6E09" w14:textId="2231F555"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4E1A5A2F"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73B6A7BC"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SGI03101</w:t>
            </w:r>
          </w:p>
        </w:tc>
        <w:tc>
          <w:tcPr>
            <w:tcW w:w="620" w:type="dxa"/>
            <w:shd w:val="clear" w:color="auto" w:fill="auto"/>
            <w:noWrap/>
            <w:hideMark/>
          </w:tcPr>
          <w:p w14:paraId="5E51C949"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52</w:t>
            </w:r>
          </w:p>
        </w:tc>
        <w:tc>
          <w:tcPr>
            <w:tcW w:w="894" w:type="dxa"/>
            <w:shd w:val="clear" w:color="auto" w:fill="auto"/>
            <w:noWrap/>
            <w:hideMark/>
          </w:tcPr>
          <w:p w14:paraId="02A3DF2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63B552C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3E368F0A" w14:textId="3429359E" w:rsidR="00680FC4" w:rsidRPr="00BD62A9" w:rsidRDefault="00566897"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01F33B32"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40297F6"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SGI03108</w:t>
            </w:r>
          </w:p>
        </w:tc>
        <w:tc>
          <w:tcPr>
            <w:tcW w:w="620" w:type="dxa"/>
            <w:shd w:val="clear" w:color="auto" w:fill="auto"/>
            <w:noWrap/>
            <w:hideMark/>
          </w:tcPr>
          <w:p w14:paraId="77B79711"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72</w:t>
            </w:r>
          </w:p>
        </w:tc>
        <w:tc>
          <w:tcPr>
            <w:tcW w:w="894" w:type="dxa"/>
            <w:shd w:val="clear" w:color="auto" w:fill="auto"/>
            <w:noWrap/>
            <w:hideMark/>
          </w:tcPr>
          <w:p w14:paraId="592B610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7035710D"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4D3EEC1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Sessile serrated adenoma with high-grade intraepithelial neoplasia</w:t>
            </w:r>
          </w:p>
        </w:tc>
      </w:tr>
      <w:tr w:rsidR="00680FC4" w:rsidRPr="00BD62A9" w14:paraId="27D6702E"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B3299AB"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SGI03379</w:t>
            </w:r>
          </w:p>
        </w:tc>
        <w:tc>
          <w:tcPr>
            <w:tcW w:w="620" w:type="dxa"/>
            <w:shd w:val="clear" w:color="auto" w:fill="auto"/>
            <w:noWrap/>
            <w:hideMark/>
          </w:tcPr>
          <w:p w14:paraId="5FF560CF"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66</w:t>
            </w:r>
          </w:p>
        </w:tc>
        <w:tc>
          <w:tcPr>
            <w:tcW w:w="894" w:type="dxa"/>
            <w:shd w:val="clear" w:color="auto" w:fill="auto"/>
            <w:noWrap/>
            <w:hideMark/>
          </w:tcPr>
          <w:p w14:paraId="638FD43E"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Female</w:t>
            </w:r>
          </w:p>
        </w:tc>
        <w:tc>
          <w:tcPr>
            <w:tcW w:w="1094" w:type="dxa"/>
            <w:shd w:val="clear" w:color="auto" w:fill="auto"/>
            <w:noWrap/>
            <w:hideMark/>
          </w:tcPr>
          <w:p w14:paraId="1FCE2FB5"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Colorectal</w:t>
            </w:r>
          </w:p>
        </w:tc>
        <w:tc>
          <w:tcPr>
            <w:tcW w:w="5583" w:type="dxa"/>
            <w:shd w:val="clear" w:color="auto" w:fill="auto"/>
            <w:noWrap/>
            <w:hideMark/>
          </w:tcPr>
          <w:p w14:paraId="4408FCC8"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Tubular adenoma with high-grade intraepithelial neoplasia</w:t>
            </w:r>
          </w:p>
        </w:tc>
      </w:tr>
      <w:tr w:rsidR="00680FC4" w:rsidRPr="00BD62A9" w14:paraId="7CEBD26F" w14:textId="77777777" w:rsidTr="00721B76">
        <w:trPr>
          <w:trHeight w:val="280"/>
        </w:trPr>
        <w:tc>
          <w:tcPr>
            <w:cnfStyle w:val="001000000000" w:firstRow="0" w:lastRow="0" w:firstColumn="1" w:lastColumn="0" w:oddVBand="0" w:evenVBand="0" w:oddHBand="0" w:evenHBand="0" w:firstRowFirstColumn="0" w:firstRowLastColumn="0" w:lastRowFirstColumn="0" w:lastRowLastColumn="0"/>
            <w:tcW w:w="1148" w:type="dxa"/>
            <w:shd w:val="clear" w:color="auto" w:fill="auto"/>
            <w:noWrap/>
            <w:hideMark/>
          </w:tcPr>
          <w:p w14:paraId="689A6149"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SGI02600</w:t>
            </w:r>
          </w:p>
        </w:tc>
        <w:tc>
          <w:tcPr>
            <w:tcW w:w="620" w:type="dxa"/>
            <w:shd w:val="clear" w:color="auto" w:fill="auto"/>
            <w:noWrap/>
            <w:hideMark/>
          </w:tcPr>
          <w:p w14:paraId="78373BEE"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55</w:t>
            </w:r>
          </w:p>
        </w:tc>
        <w:tc>
          <w:tcPr>
            <w:tcW w:w="894" w:type="dxa"/>
            <w:shd w:val="clear" w:color="auto" w:fill="auto"/>
            <w:noWrap/>
            <w:hideMark/>
          </w:tcPr>
          <w:p w14:paraId="7A031876"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shd w:val="clear" w:color="auto" w:fill="auto"/>
            <w:noWrap/>
            <w:hideMark/>
          </w:tcPr>
          <w:p w14:paraId="63CE6292" w14:textId="77777777" w:rsidR="00680FC4" w:rsidRPr="00BD62A9" w:rsidRDefault="00680FC4"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Gastric</w:t>
            </w:r>
          </w:p>
        </w:tc>
        <w:tc>
          <w:tcPr>
            <w:tcW w:w="5583" w:type="dxa"/>
            <w:shd w:val="clear" w:color="auto" w:fill="auto"/>
            <w:noWrap/>
            <w:hideMark/>
          </w:tcPr>
          <w:p w14:paraId="7FA8770B" w14:textId="54541298" w:rsidR="00680FC4" w:rsidRPr="00BD62A9" w:rsidRDefault="00566897" w:rsidP="000D5E2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H</w:t>
            </w:r>
            <w:r w:rsidR="00680FC4" w:rsidRPr="00BD62A9">
              <w:rPr>
                <w:rFonts w:ascii="Times New Roman" w:hAnsi="Times New Roman" w:cs="Times New Roman" w:hint="eastAsia"/>
                <w:sz w:val="20"/>
                <w:szCs w:val="20"/>
              </w:rPr>
              <w:t>igh-grade dysplasia/intraepithelial</w:t>
            </w:r>
          </w:p>
        </w:tc>
      </w:tr>
      <w:tr w:rsidR="00680FC4" w:rsidRPr="00BD62A9" w14:paraId="2A68EC53" w14:textId="77777777" w:rsidTr="00721B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48" w:type="dxa"/>
            <w:tcBorders>
              <w:bottom w:val="single" w:sz="8" w:space="0" w:color="auto"/>
            </w:tcBorders>
            <w:shd w:val="clear" w:color="auto" w:fill="auto"/>
            <w:noWrap/>
            <w:hideMark/>
          </w:tcPr>
          <w:p w14:paraId="7DF4ECD3" w14:textId="77777777" w:rsidR="00680FC4" w:rsidRPr="00BD62A9" w:rsidRDefault="00680FC4" w:rsidP="000D5E2A">
            <w:pPr>
              <w:widowControl/>
              <w:jc w:val="left"/>
              <w:rPr>
                <w:rFonts w:ascii="Times New Roman" w:hAnsi="Times New Roman" w:cs="Times New Roman"/>
                <w:sz w:val="20"/>
                <w:szCs w:val="20"/>
              </w:rPr>
            </w:pPr>
            <w:r w:rsidRPr="00BD62A9">
              <w:rPr>
                <w:rFonts w:ascii="Times New Roman" w:hAnsi="Times New Roman" w:cs="Times New Roman" w:hint="eastAsia"/>
                <w:sz w:val="20"/>
                <w:szCs w:val="20"/>
              </w:rPr>
              <w:t>SGI03236</w:t>
            </w:r>
          </w:p>
        </w:tc>
        <w:tc>
          <w:tcPr>
            <w:tcW w:w="620" w:type="dxa"/>
            <w:tcBorders>
              <w:bottom w:val="single" w:sz="8" w:space="0" w:color="auto"/>
            </w:tcBorders>
            <w:shd w:val="clear" w:color="auto" w:fill="auto"/>
            <w:noWrap/>
            <w:hideMark/>
          </w:tcPr>
          <w:p w14:paraId="62977560"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63</w:t>
            </w:r>
          </w:p>
        </w:tc>
        <w:tc>
          <w:tcPr>
            <w:tcW w:w="894" w:type="dxa"/>
            <w:tcBorders>
              <w:bottom w:val="single" w:sz="8" w:space="0" w:color="auto"/>
            </w:tcBorders>
            <w:shd w:val="clear" w:color="auto" w:fill="auto"/>
            <w:noWrap/>
            <w:hideMark/>
          </w:tcPr>
          <w:p w14:paraId="677EDCCF"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Male</w:t>
            </w:r>
          </w:p>
        </w:tc>
        <w:tc>
          <w:tcPr>
            <w:tcW w:w="1094" w:type="dxa"/>
            <w:tcBorders>
              <w:bottom w:val="single" w:sz="8" w:space="0" w:color="auto"/>
            </w:tcBorders>
            <w:shd w:val="clear" w:color="auto" w:fill="auto"/>
            <w:noWrap/>
            <w:hideMark/>
          </w:tcPr>
          <w:p w14:paraId="08E9D17C"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Esophageal</w:t>
            </w:r>
          </w:p>
        </w:tc>
        <w:tc>
          <w:tcPr>
            <w:tcW w:w="5583" w:type="dxa"/>
            <w:tcBorders>
              <w:bottom w:val="single" w:sz="8" w:space="0" w:color="auto"/>
            </w:tcBorders>
            <w:shd w:val="clear" w:color="auto" w:fill="auto"/>
            <w:noWrap/>
            <w:hideMark/>
          </w:tcPr>
          <w:p w14:paraId="0D164530" w14:textId="77777777" w:rsidR="00680FC4" w:rsidRPr="00BD62A9" w:rsidRDefault="00680FC4" w:rsidP="000D5E2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D62A9">
              <w:rPr>
                <w:rFonts w:ascii="Times New Roman" w:hAnsi="Times New Roman" w:cs="Times New Roman" w:hint="eastAsia"/>
                <w:sz w:val="20"/>
                <w:szCs w:val="20"/>
              </w:rPr>
              <w:t>High-grade squamous intraepithelial lesion</w:t>
            </w:r>
          </w:p>
        </w:tc>
      </w:tr>
    </w:tbl>
    <w:p w14:paraId="39D24160" w14:textId="77777777" w:rsidR="00ED3885" w:rsidRPr="000D5E2A" w:rsidRDefault="00ED3885">
      <w:pPr>
        <w:widowControl/>
        <w:jc w:val="left"/>
        <w:rPr>
          <w:rFonts w:ascii="Times New Roman" w:hAnsi="Times New Roman" w:cs="Times New Roman"/>
          <w:sz w:val="20"/>
          <w:szCs w:val="20"/>
        </w:rPr>
      </w:pPr>
    </w:p>
    <w:p w14:paraId="0F128B59" w14:textId="701FD109" w:rsidR="0016257C" w:rsidRDefault="0016257C">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02DB25DA" w14:textId="3B0A2552"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w:t>
      </w:r>
      <w:r w:rsidR="00F4450B">
        <w:rPr>
          <w:rFonts w:ascii="Times New Roman" w:hAnsi="Times New Roman" w:cs="Times New Roman" w:hint="eastAsia"/>
          <w:b/>
          <w:bCs/>
          <w:sz w:val="24"/>
          <w:szCs w:val="24"/>
        </w:rPr>
        <w:t>15</w:t>
      </w:r>
      <w:r>
        <w:rPr>
          <w:rFonts w:ascii="Times New Roman" w:eastAsia="Times New Roman" w:hAnsi="Times New Roman" w:cs="Times New Roman"/>
          <w:b/>
          <w:bCs/>
          <w:sz w:val="24"/>
          <w:szCs w:val="24"/>
        </w:rPr>
        <w:t xml:space="preserve">. Comparison between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and conventional cancer markers for distinguishing between benign and malignant disease</w:t>
      </w:r>
    </w:p>
    <w:p w14:paraId="2C47D598"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936"/>
        <w:gridCol w:w="1590"/>
        <w:gridCol w:w="1875"/>
        <w:gridCol w:w="1641"/>
        <w:gridCol w:w="1590"/>
      </w:tblGrid>
      <w:tr w:rsidR="00E65767" w14:paraId="611680DA" w14:textId="77777777">
        <w:trPr>
          <w:trHeight w:val="300"/>
        </w:trPr>
        <w:tc>
          <w:tcPr>
            <w:tcW w:w="936" w:type="dxa"/>
            <w:vMerge w:val="restart"/>
            <w:tcBorders>
              <w:top w:val="single" w:sz="8" w:space="0" w:color="000000" w:themeColor="text1"/>
              <w:left w:val="nil"/>
              <w:bottom w:val="nil"/>
              <w:right w:val="nil"/>
            </w:tcBorders>
            <w:tcMar>
              <w:top w:w="15" w:type="dxa"/>
              <w:left w:w="15" w:type="dxa"/>
              <w:right w:w="15" w:type="dxa"/>
            </w:tcMar>
            <w:vAlign w:val="center"/>
          </w:tcPr>
          <w:p w14:paraId="5AD9E0F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Marker</w:t>
            </w:r>
          </w:p>
        </w:tc>
        <w:tc>
          <w:tcPr>
            <w:tcW w:w="3465"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73975B4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Sensitivity</w:t>
            </w:r>
          </w:p>
        </w:tc>
        <w:tc>
          <w:tcPr>
            <w:tcW w:w="3231" w:type="dxa"/>
            <w:gridSpan w:val="2"/>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1095E24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Specificity</w:t>
            </w:r>
          </w:p>
        </w:tc>
      </w:tr>
      <w:tr w:rsidR="00E65767" w14:paraId="38C1481D" w14:textId="77777777">
        <w:trPr>
          <w:trHeight w:val="285"/>
        </w:trPr>
        <w:tc>
          <w:tcPr>
            <w:tcW w:w="936" w:type="dxa"/>
            <w:vMerge/>
            <w:tcBorders>
              <w:top w:val="nil"/>
              <w:left w:val="nil"/>
              <w:bottom w:val="single" w:sz="8" w:space="0" w:color="000000" w:themeColor="text1"/>
              <w:right w:val="nil"/>
            </w:tcBorders>
            <w:vAlign w:val="center"/>
          </w:tcPr>
          <w:p w14:paraId="375A1AD7" w14:textId="77777777" w:rsidR="00E65767" w:rsidRDefault="00E65767">
            <w:pPr>
              <w:rPr>
                <w:rFonts w:ascii="Times New Roman" w:hAnsi="Times New Roman" w:cs="Times New Roman"/>
              </w:rPr>
            </w:pPr>
          </w:p>
        </w:tc>
        <w:tc>
          <w:tcPr>
            <w:tcW w:w="159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16C4764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Cancer marker</w:t>
            </w:r>
          </w:p>
        </w:tc>
        <w:tc>
          <w:tcPr>
            <w:tcW w:w="1875"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9FB8420" w14:textId="77777777" w:rsidR="00E65767" w:rsidRDefault="00D00B76">
            <w:pPr>
              <w:jc w:val="center"/>
              <w:rPr>
                <w:rFonts w:ascii="Times New Roman" w:hAnsi="Times New Roman" w:cs="Times New Roman"/>
              </w:rPr>
            </w:pPr>
            <w:proofErr w:type="spellStart"/>
            <w:r>
              <w:rPr>
                <w:rFonts w:ascii="Times New Roman" w:eastAsia="Arial" w:hAnsi="Times New Roman" w:cs="Times New Roman"/>
                <w:b/>
                <w:bCs/>
                <w:color w:val="000000" w:themeColor="text1"/>
                <w:sz w:val="20"/>
                <w:szCs w:val="20"/>
              </w:rPr>
              <w:t>GutSeer</w:t>
            </w:r>
            <w:proofErr w:type="spellEnd"/>
          </w:p>
        </w:tc>
        <w:tc>
          <w:tcPr>
            <w:tcW w:w="1641"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110887C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Cancer marker</w:t>
            </w:r>
          </w:p>
        </w:tc>
        <w:tc>
          <w:tcPr>
            <w:tcW w:w="1590" w:type="dxa"/>
            <w:tcBorders>
              <w:top w:val="single" w:sz="4" w:space="0" w:color="000000" w:themeColor="text1"/>
              <w:left w:val="nil"/>
              <w:bottom w:val="single" w:sz="8" w:space="0" w:color="000000" w:themeColor="text1"/>
              <w:right w:val="nil"/>
            </w:tcBorders>
            <w:tcMar>
              <w:top w:w="15" w:type="dxa"/>
              <w:left w:w="15" w:type="dxa"/>
              <w:right w:w="15" w:type="dxa"/>
            </w:tcMar>
            <w:vAlign w:val="center"/>
          </w:tcPr>
          <w:p w14:paraId="0F4DDA6D" w14:textId="77777777" w:rsidR="00E65767" w:rsidRDefault="00D00B76">
            <w:pPr>
              <w:jc w:val="center"/>
              <w:rPr>
                <w:rFonts w:ascii="Times New Roman" w:hAnsi="Times New Roman" w:cs="Times New Roman"/>
              </w:rPr>
            </w:pPr>
            <w:proofErr w:type="spellStart"/>
            <w:r>
              <w:rPr>
                <w:rFonts w:ascii="Times New Roman" w:eastAsia="Arial" w:hAnsi="Times New Roman" w:cs="Times New Roman"/>
                <w:b/>
                <w:bCs/>
                <w:color w:val="000000" w:themeColor="text1"/>
                <w:sz w:val="20"/>
                <w:szCs w:val="20"/>
              </w:rPr>
              <w:t>GutSeer</w:t>
            </w:r>
            <w:proofErr w:type="spellEnd"/>
          </w:p>
        </w:tc>
      </w:tr>
      <w:tr w:rsidR="00E65767" w14:paraId="1037ABC3" w14:textId="77777777">
        <w:trPr>
          <w:trHeight w:val="285"/>
        </w:trPr>
        <w:tc>
          <w:tcPr>
            <w:tcW w:w="936" w:type="dxa"/>
            <w:tcBorders>
              <w:top w:val="single" w:sz="8" w:space="0" w:color="000000" w:themeColor="text1"/>
              <w:left w:val="nil"/>
              <w:bottom w:val="nil"/>
              <w:right w:val="nil"/>
            </w:tcBorders>
            <w:tcMar>
              <w:top w:w="15" w:type="dxa"/>
              <w:left w:w="15" w:type="dxa"/>
              <w:right w:w="15" w:type="dxa"/>
            </w:tcMar>
            <w:vAlign w:val="center"/>
          </w:tcPr>
          <w:p w14:paraId="69F84312"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CEA</w:t>
            </w:r>
          </w:p>
        </w:tc>
        <w:tc>
          <w:tcPr>
            <w:tcW w:w="1590" w:type="dxa"/>
            <w:tcBorders>
              <w:top w:val="single" w:sz="8" w:space="0" w:color="000000" w:themeColor="text1"/>
              <w:left w:val="nil"/>
              <w:bottom w:val="nil"/>
              <w:right w:val="nil"/>
            </w:tcBorders>
            <w:tcMar>
              <w:top w:w="15" w:type="dxa"/>
              <w:left w:w="15" w:type="dxa"/>
              <w:right w:w="15" w:type="dxa"/>
            </w:tcMar>
            <w:vAlign w:val="center"/>
          </w:tcPr>
          <w:p w14:paraId="7431EEC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9.1% (12/132)</w:t>
            </w:r>
          </w:p>
        </w:tc>
        <w:tc>
          <w:tcPr>
            <w:tcW w:w="1875" w:type="dxa"/>
            <w:tcBorders>
              <w:top w:val="single" w:sz="8" w:space="0" w:color="000000" w:themeColor="text1"/>
              <w:left w:val="nil"/>
              <w:bottom w:val="nil"/>
              <w:right w:val="nil"/>
            </w:tcBorders>
            <w:tcMar>
              <w:top w:w="15" w:type="dxa"/>
              <w:left w:w="15" w:type="dxa"/>
              <w:right w:w="15" w:type="dxa"/>
            </w:tcMar>
            <w:vAlign w:val="center"/>
          </w:tcPr>
          <w:p w14:paraId="3AA1BE4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82.6% (109/132)</w:t>
            </w:r>
          </w:p>
        </w:tc>
        <w:tc>
          <w:tcPr>
            <w:tcW w:w="1641" w:type="dxa"/>
            <w:tcBorders>
              <w:top w:val="single" w:sz="8" w:space="0" w:color="000000" w:themeColor="text1"/>
              <w:left w:val="nil"/>
              <w:bottom w:val="nil"/>
              <w:right w:val="nil"/>
            </w:tcBorders>
            <w:tcMar>
              <w:top w:w="15" w:type="dxa"/>
              <w:left w:w="15" w:type="dxa"/>
              <w:right w:w="15" w:type="dxa"/>
            </w:tcMar>
            <w:vAlign w:val="center"/>
          </w:tcPr>
          <w:p w14:paraId="6A0C909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94.9% (56/59)</w:t>
            </w:r>
          </w:p>
        </w:tc>
        <w:tc>
          <w:tcPr>
            <w:tcW w:w="1590" w:type="dxa"/>
            <w:tcBorders>
              <w:top w:val="single" w:sz="8" w:space="0" w:color="000000" w:themeColor="text1"/>
              <w:left w:val="nil"/>
              <w:bottom w:val="nil"/>
              <w:right w:val="nil"/>
            </w:tcBorders>
            <w:tcMar>
              <w:top w:w="15" w:type="dxa"/>
              <w:left w:w="15" w:type="dxa"/>
              <w:right w:w="15" w:type="dxa"/>
            </w:tcMar>
            <w:vAlign w:val="center"/>
          </w:tcPr>
          <w:p w14:paraId="7F12D30E"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88.1% (52/59)</w:t>
            </w:r>
          </w:p>
        </w:tc>
      </w:tr>
      <w:tr w:rsidR="00E65767" w14:paraId="7823880E" w14:textId="77777777">
        <w:trPr>
          <w:trHeight w:val="285"/>
        </w:trPr>
        <w:tc>
          <w:tcPr>
            <w:tcW w:w="936" w:type="dxa"/>
            <w:tcBorders>
              <w:top w:val="nil"/>
              <w:left w:val="nil"/>
              <w:bottom w:val="nil"/>
              <w:right w:val="nil"/>
            </w:tcBorders>
            <w:tcMar>
              <w:top w:w="15" w:type="dxa"/>
              <w:left w:w="15" w:type="dxa"/>
              <w:right w:w="15" w:type="dxa"/>
            </w:tcMar>
            <w:vAlign w:val="center"/>
          </w:tcPr>
          <w:p w14:paraId="42C50C1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CA199</w:t>
            </w:r>
          </w:p>
        </w:tc>
        <w:tc>
          <w:tcPr>
            <w:tcW w:w="1590" w:type="dxa"/>
            <w:tcBorders>
              <w:top w:val="nil"/>
              <w:left w:val="nil"/>
              <w:bottom w:val="nil"/>
              <w:right w:val="nil"/>
            </w:tcBorders>
            <w:tcMar>
              <w:top w:w="15" w:type="dxa"/>
              <w:left w:w="15" w:type="dxa"/>
              <w:right w:w="15" w:type="dxa"/>
            </w:tcMar>
            <w:vAlign w:val="center"/>
          </w:tcPr>
          <w:p w14:paraId="1C6CB2C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14.4% (19/132)</w:t>
            </w:r>
          </w:p>
        </w:tc>
        <w:tc>
          <w:tcPr>
            <w:tcW w:w="1875" w:type="dxa"/>
            <w:tcBorders>
              <w:top w:val="nil"/>
              <w:left w:val="nil"/>
              <w:bottom w:val="nil"/>
              <w:right w:val="nil"/>
            </w:tcBorders>
            <w:tcMar>
              <w:top w:w="15" w:type="dxa"/>
              <w:left w:w="15" w:type="dxa"/>
              <w:right w:w="15" w:type="dxa"/>
            </w:tcMar>
            <w:vAlign w:val="center"/>
          </w:tcPr>
          <w:p w14:paraId="11145F6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82.6% (109/132)</w:t>
            </w:r>
          </w:p>
        </w:tc>
        <w:tc>
          <w:tcPr>
            <w:tcW w:w="1641" w:type="dxa"/>
            <w:tcBorders>
              <w:top w:val="nil"/>
              <w:left w:val="nil"/>
              <w:bottom w:val="nil"/>
              <w:right w:val="nil"/>
            </w:tcBorders>
            <w:tcMar>
              <w:top w:w="15" w:type="dxa"/>
              <w:left w:w="15" w:type="dxa"/>
              <w:right w:w="15" w:type="dxa"/>
            </w:tcMar>
            <w:vAlign w:val="center"/>
          </w:tcPr>
          <w:p w14:paraId="559BDE3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96.6% (57/59)</w:t>
            </w:r>
          </w:p>
        </w:tc>
        <w:tc>
          <w:tcPr>
            <w:tcW w:w="1590" w:type="dxa"/>
            <w:tcBorders>
              <w:top w:val="nil"/>
              <w:left w:val="nil"/>
              <w:bottom w:val="nil"/>
              <w:right w:val="nil"/>
            </w:tcBorders>
            <w:tcMar>
              <w:top w:w="15" w:type="dxa"/>
              <w:left w:w="15" w:type="dxa"/>
              <w:right w:w="15" w:type="dxa"/>
            </w:tcMar>
            <w:vAlign w:val="center"/>
          </w:tcPr>
          <w:p w14:paraId="57A88C8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88.1% (52/59)</w:t>
            </w:r>
          </w:p>
        </w:tc>
      </w:tr>
      <w:tr w:rsidR="00E65767" w14:paraId="40B1ED9A" w14:textId="77777777">
        <w:trPr>
          <w:trHeight w:val="285"/>
        </w:trPr>
        <w:tc>
          <w:tcPr>
            <w:tcW w:w="936" w:type="dxa"/>
            <w:tcBorders>
              <w:top w:val="nil"/>
              <w:left w:val="nil"/>
              <w:bottom w:val="single" w:sz="8" w:space="0" w:color="000000" w:themeColor="text1"/>
              <w:right w:val="nil"/>
            </w:tcBorders>
            <w:tcMar>
              <w:top w:w="15" w:type="dxa"/>
              <w:left w:w="15" w:type="dxa"/>
              <w:right w:w="15" w:type="dxa"/>
            </w:tcMar>
            <w:vAlign w:val="center"/>
          </w:tcPr>
          <w:p w14:paraId="062774B4"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AFP</w:t>
            </w:r>
          </w:p>
        </w:tc>
        <w:tc>
          <w:tcPr>
            <w:tcW w:w="1590" w:type="dxa"/>
            <w:tcBorders>
              <w:top w:val="nil"/>
              <w:left w:val="nil"/>
              <w:bottom w:val="single" w:sz="8" w:space="0" w:color="000000" w:themeColor="text1"/>
              <w:right w:val="nil"/>
            </w:tcBorders>
            <w:tcMar>
              <w:top w:w="15" w:type="dxa"/>
              <w:left w:w="15" w:type="dxa"/>
              <w:right w:w="15" w:type="dxa"/>
            </w:tcMar>
            <w:vAlign w:val="center"/>
          </w:tcPr>
          <w:p w14:paraId="32B4DB5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53.3% (64/120)</w:t>
            </w:r>
          </w:p>
        </w:tc>
        <w:tc>
          <w:tcPr>
            <w:tcW w:w="1875" w:type="dxa"/>
            <w:tcBorders>
              <w:top w:val="nil"/>
              <w:left w:val="nil"/>
              <w:bottom w:val="single" w:sz="8" w:space="0" w:color="000000" w:themeColor="text1"/>
              <w:right w:val="nil"/>
            </w:tcBorders>
            <w:tcMar>
              <w:top w:w="15" w:type="dxa"/>
              <w:left w:w="15" w:type="dxa"/>
              <w:right w:w="15" w:type="dxa"/>
            </w:tcMar>
            <w:vAlign w:val="center"/>
          </w:tcPr>
          <w:p w14:paraId="5F50143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90.0% (108/120)</w:t>
            </w:r>
          </w:p>
        </w:tc>
        <w:tc>
          <w:tcPr>
            <w:tcW w:w="1641" w:type="dxa"/>
            <w:tcBorders>
              <w:top w:val="nil"/>
              <w:left w:val="nil"/>
              <w:bottom w:val="single" w:sz="8" w:space="0" w:color="000000" w:themeColor="text1"/>
              <w:right w:val="nil"/>
            </w:tcBorders>
            <w:tcMar>
              <w:top w:w="15" w:type="dxa"/>
              <w:left w:w="15" w:type="dxa"/>
              <w:right w:w="15" w:type="dxa"/>
            </w:tcMar>
            <w:vAlign w:val="center"/>
          </w:tcPr>
          <w:p w14:paraId="1E2459E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100.0% (41/41)</w:t>
            </w:r>
          </w:p>
        </w:tc>
        <w:tc>
          <w:tcPr>
            <w:tcW w:w="1590" w:type="dxa"/>
            <w:tcBorders>
              <w:top w:val="nil"/>
              <w:left w:val="nil"/>
              <w:bottom w:val="single" w:sz="8" w:space="0" w:color="000000" w:themeColor="text1"/>
              <w:right w:val="nil"/>
            </w:tcBorders>
            <w:tcMar>
              <w:top w:w="15" w:type="dxa"/>
              <w:left w:w="15" w:type="dxa"/>
              <w:right w:w="15" w:type="dxa"/>
            </w:tcMar>
            <w:vAlign w:val="center"/>
          </w:tcPr>
          <w:p w14:paraId="73989C5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78.0% (32/41)</w:t>
            </w:r>
          </w:p>
        </w:tc>
      </w:tr>
    </w:tbl>
    <w:p w14:paraId="04F4F182" w14:textId="77777777" w:rsidR="00E65767" w:rsidRDefault="00E65767">
      <w:pPr>
        <w:rPr>
          <w:rFonts w:ascii="Times New Roman" w:eastAsia="Times New Roman" w:hAnsi="Times New Roman" w:cs="Times New Roman"/>
          <w:sz w:val="20"/>
          <w:szCs w:val="20"/>
        </w:rPr>
      </w:pPr>
    </w:p>
    <w:p w14:paraId="43E1C36C"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712CCBE" w14:textId="524E66D4"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w:t>
      </w:r>
      <w:r w:rsidR="00D45562">
        <w:rPr>
          <w:rFonts w:ascii="Times New Roman" w:hAnsi="Times New Roman" w:cs="Times New Roman" w:hint="eastAsia"/>
          <w:b/>
          <w:bCs/>
          <w:sz w:val="24"/>
          <w:szCs w:val="24"/>
        </w:rPr>
        <w:t>16</w:t>
      </w:r>
      <w:r>
        <w:rPr>
          <w:rFonts w:ascii="Times New Roman" w:eastAsia="Times New Roman" w:hAnsi="Times New Roman" w:cs="Times New Roman"/>
          <w:b/>
          <w:bCs/>
          <w:sz w:val="24"/>
          <w:szCs w:val="24"/>
        </w:rPr>
        <w:t xml:space="preserve">. Samples used for the comparison between </w:t>
      </w:r>
      <w:proofErr w:type="spellStart"/>
      <w:r>
        <w:rPr>
          <w:rFonts w:ascii="Times New Roman" w:eastAsia="Times New Roman" w:hAnsi="Times New Roman" w:cs="Times New Roman"/>
          <w:b/>
          <w:bCs/>
          <w:sz w:val="24"/>
          <w:szCs w:val="24"/>
        </w:rPr>
        <w:t>GutSeer</w:t>
      </w:r>
      <w:proofErr w:type="spellEnd"/>
      <w:r>
        <w:rPr>
          <w:rFonts w:ascii="Times New Roman" w:eastAsia="Times New Roman" w:hAnsi="Times New Roman" w:cs="Times New Roman"/>
          <w:b/>
          <w:bCs/>
          <w:sz w:val="24"/>
          <w:szCs w:val="24"/>
        </w:rPr>
        <w:t xml:space="preserve"> and </w:t>
      </w:r>
      <w:r>
        <w:rPr>
          <w:rFonts w:ascii="Times New Roman" w:hAnsi="Times New Roman" w:cs="Times New Roman" w:hint="eastAsia"/>
          <w:b/>
          <w:bCs/>
          <w:sz w:val="24"/>
          <w:szCs w:val="24"/>
        </w:rPr>
        <w:t xml:space="preserve">the </w:t>
      </w:r>
      <w:r>
        <w:rPr>
          <w:rFonts w:ascii="Times New Roman" w:eastAsia="Times New Roman" w:hAnsi="Times New Roman" w:cs="Times New Roman"/>
          <w:b/>
          <w:bCs/>
          <w:sz w:val="24"/>
          <w:szCs w:val="24"/>
        </w:rPr>
        <w:t>WGS-based approach</w:t>
      </w:r>
    </w:p>
    <w:p w14:paraId="37456BF1"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2340"/>
        <w:gridCol w:w="2475"/>
        <w:gridCol w:w="1545"/>
      </w:tblGrid>
      <w:tr w:rsidR="00E65767" w14:paraId="2F43AC7A" w14:textId="77777777">
        <w:trPr>
          <w:trHeight w:val="285"/>
        </w:trPr>
        <w:tc>
          <w:tcPr>
            <w:tcW w:w="2340"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7D4ACAFF"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 xml:space="preserve">Cancer (by stage) </w:t>
            </w:r>
            <w:r>
              <w:rPr>
                <w:rFonts w:ascii="Times New Roman" w:eastAsia="Arial" w:hAnsi="Times New Roman" w:cs="Times New Roman" w:hint="eastAsia"/>
                <w:b/>
                <w:bCs/>
                <w:color w:val="000000" w:themeColor="text1"/>
                <w:sz w:val="20"/>
                <w:szCs w:val="20"/>
              </w:rPr>
              <w:t>and</w:t>
            </w:r>
            <w:r>
              <w:rPr>
                <w:rFonts w:ascii="Times New Roman" w:eastAsia="Arial" w:hAnsi="Times New Roman" w:cs="Times New Roman"/>
                <w:b/>
                <w:bCs/>
                <w:color w:val="000000" w:themeColor="text1"/>
                <w:sz w:val="20"/>
                <w:szCs w:val="20"/>
              </w:rPr>
              <w:t xml:space="preserve"> </w:t>
            </w:r>
            <w:r>
              <w:rPr>
                <w:rFonts w:ascii="Times New Roman" w:eastAsia="Arial" w:hAnsi="Times New Roman" w:cs="Times New Roman" w:hint="eastAsia"/>
                <w:b/>
                <w:bCs/>
                <w:color w:val="000000" w:themeColor="text1"/>
                <w:sz w:val="20"/>
                <w:szCs w:val="20"/>
              </w:rPr>
              <w:t>non-cancer</w:t>
            </w:r>
            <w:r>
              <w:rPr>
                <w:rFonts w:ascii="Times New Roman" w:eastAsia="Arial" w:hAnsi="Times New Roman" w:cs="Times New Roman"/>
                <w:b/>
                <w:bCs/>
                <w:color w:val="000000" w:themeColor="text1"/>
                <w:sz w:val="20"/>
                <w:szCs w:val="20"/>
              </w:rPr>
              <w:t xml:space="preserve"> samples</w:t>
            </w:r>
          </w:p>
        </w:tc>
        <w:tc>
          <w:tcPr>
            <w:tcW w:w="2475"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395A9FA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Training</w:t>
            </w:r>
            <w:r>
              <w:rPr>
                <w:rFonts w:ascii="Times New Roman" w:eastAsia="Arial" w:hAnsi="Times New Roman" w:cs="Times New Roman"/>
                <w:color w:val="000000" w:themeColor="text1"/>
                <w:sz w:val="20"/>
                <w:szCs w:val="20"/>
              </w:rPr>
              <w:t xml:space="preserve"> </w:t>
            </w:r>
          </w:p>
        </w:tc>
        <w:tc>
          <w:tcPr>
            <w:tcW w:w="1545"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64ABD62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Test</w:t>
            </w:r>
            <w:r>
              <w:rPr>
                <w:rFonts w:ascii="Times New Roman" w:eastAsia="Arial" w:hAnsi="Times New Roman" w:cs="Times New Roman"/>
                <w:color w:val="000000" w:themeColor="text1"/>
                <w:sz w:val="20"/>
                <w:szCs w:val="20"/>
              </w:rPr>
              <w:t xml:space="preserve"> </w:t>
            </w:r>
          </w:p>
        </w:tc>
      </w:tr>
      <w:tr w:rsidR="00E65767" w14:paraId="6EBA792F" w14:textId="77777777">
        <w:trPr>
          <w:trHeight w:val="285"/>
        </w:trPr>
        <w:tc>
          <w:tcPr>
            <w:tcW w:w="2340" w:type="dxa"/>
            <w:tcBorders>
              <w:top w:val="single" w:sz="4" w:space="0" w:color="000000" w:themeColor="text1"/>
              <w:left w:val="nil"/>
              <w:bottom w:val="nil"/>
              <w:right w:val="nil"/>
            </w:tcBorders>
            <w:tcMar>
              <w:top w:w="15" w:type="dxa"/>
              <w:left w:w="15" w:type="dxa"/>
              <w:right w:w="15" w:type="dxa"/>
            </w:tcMar>
            <w:vAlign w:val="center"/>
          </w:tcPr>
          <w:p w14:paraId="523C8608"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Total</w:t>
            </w:r>
          </w:p>
        </w:tc>
        <w:tc>
          <w:tcPr>
            <w:tcW w:w="2475" w:type="dxa"/>
            <w:tcBorders>
              <w:top w:val="single" w:sz="4" w:space="0" w:color="000000" w:themeColor="text1"/>
              <w:left w:val="nil"/>
              <w:bottom w:val="nil"/>
              <w:right w:val="nil"/>
            </w:tcBorders>
            <w:tcMar>
              <w:top w:w="15" w:type="dxa"/>
              <w:left w:w="15" w:type="dxa"/>
              <w:right w:w="15" w:type="dxa"/>
            </w:tcMar>
            <w:vAlign w:val="center"/>
          </w:tcPr>
          <w:p w14:paraId="76EEC63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591</w:t>
            </w:r>
          </w:p>
        </w:tc>
        <w:tc>
          <w:tcPr>
            <w:tcW w:w="1545" w:type="dxa"/>
            <w:tcBorders>
              <w:top w:val="single" w:sz="4" w:space="0" w:color="000000" w:themeColor="text1"/>
              <w:left w:val="nil"/>
              <w:bottom w:val="nil"/>
              <w:right w:val="nil"/>
            </w:tcBorders>
            <w:tcMar>
              <w:top w:w="15" w:type="dxa"/>
              <w:left w:w="15" w:type="dxa"/>
              <w:right w:w="15" w:type="dxa"/>
            </w:tcMar>
            <w:vAlign w:val="center"/>
          </w:tcPr>
          <w:p w14:paraId="4136CF4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585</w:t>
            </w:r>
          </w:p>
        </w:tc>
      </w:tr>
      <w:tr w:rsidR="00E65767" w14:paraId="6CAE0EAE" w14:textId="77777777">
        <w:trPr>
          <w:trHeight w:val="285"/>
        </w:trPr>
        <w:tc>
          <w:tcPr>
            <w:tcW w:w="2340" w:type="dxa"/>
            <w:tcBorders>
              <w:top w:val="nil"/>
              <w:left w:val="nil"/>
              <w:bottom w:val="nil"/>
              <w:right w:val="nil"/>
            </w:tcBorders>
            <w:tcMar>
              <w:top w:w="15" w:type="dxa"/>
              <w:left w:w="15" w:type="dxa"/>
              <w:right w:w="15" w:type="dxa"/>
            </w:tcMar>
            <w:vAlign w:val="center"/>
          </w:tcPr>
          <w:p w14:paraId="02C7E83B"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Colorectal cancer</w:t>
            </w:r>
          </w:p>
        </w:tc>
        <w:tc>
          <w:tcPr>
            <w:tcW w:w="2475" w:type="dxa"/>
            <w:tcBorders>
              <w:top w:val="nil"/>
              <w:left w:val="nil"/>
              <w:bottom w:val="nil"/>
              <w:right w:val="nil"/>
            </w:tcBorders>
            <w:tcMar>
              <w:top w:w="15" w:type="dxa"/>
              <w:left w:w="15" w:type="dxa"/>
              <w:right w:w="15" w:type="dxa"/>
            </w:tcMar>
            <w:vAlign w:val="center"/>
          </w:tcPr>
          <w:p w14:paraId="4A24BF2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69</w:t>
            </w:r>
          </w:p>
        </w:tc>
        <w:tc>
          <w:tcPr>
            <w:tcW w:w="1545" w:type="dxa"/>
            <w:tcBorders>
              <w:top w:val="nil"/>
              <w:left w:val="nil"/>
              <w:bottom w:val="nil"/>
              <w:right w:val="nil"/>
            </w:tcBorders>
            <w:tcMar>
              <w:top w:w="15" w:type="dxa"/>
              <w:left w:w="15" w:type="dxa"/>
              <w:right w:w="15" w:type="dxa"/>
            </w:tcMar>
            <w:vAlign w:val="center"/>
          </w:tcPr>
          <w:p w14:paraId="7EC52875"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80</w:t>
            </w:r>
          </w:p>
        </w:tc>
      </w:tr>
      <w:tr w:rsidR="00E65767" w14:paraId="079B5845" w14:textId="77777777">
        <w:trPr>
          <w:trHeight w:val="285"/>
        </w:trPr>
        <w:tc>
          <w:tcPr>
            <w:tcW w:w="2340" w:type="dxa"/>
            <w:tcBorders>
              <w:top w:val="nil"/>
              <w:left w:val="nil"/>
              <w:bottom w:val="nil"/>
              <w:right w:val="nil"/>
            </w:tcBorders>
            <w:tcMar>
              <w:top w:w="15" w:type="dxa"/>
              <w:left w:w="15" w:type="dxa"/>
              <w:right w:w="15" w:type="dxa"/>
            </w:tcMar>
            <w:vAlign w:val="center"/>
          </w:tcPr>
          <w:p w14:paraId="6C7624EA"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w:t>
            </w:r>
          </w:p>
        </w:tc>
        <w:tc>
          <w:tcPr>
            <w:tcW w:w="2475" w:type="dxa"/>
            <w:tcBorders>
              <w:top w:val="nil"/>
              <w:left w:val="nil"/>
              <w:bottom w:val="nil"/>
              <w:right w:val="nil"/>
            </w:tcBorders>
            <w:tcMar>
              <w:top w:w="15" w:type="dxa"/>
              <w:left w:w="15" w:type="dxa"/>
              <w:right w:w="15" w:type="dxa"/>
            </w:tcMar>
            <w:vAlign w:val="center"/>
          </w:tcPr>
          <w:p w14:paraId="0B73210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w:t>
            </w:r>
          </w:p>
        </w:tc>
        <w:tc>
          <w:tcPr>
            <w:tcW w:w="1545" w:type="dxa"/>
            <w:tcBorders>
              <w:top w:val="nil"/>
              <w:left w:val="nil"/>
              <w:bottom w:val="nil"/>
              <w:right w:val="nil"/>
            </w:tcBorders>
            <w:tcMar>
              <w:top w:w="15" w:type="dxa"/>
              <w:left w:w="15" w:type="dxa"/>
              <w:right w:w="15" w:type="dxa"/>
            </w:tcMar>
            <w:vAlign w:val="center"/>
          </w:tcPr>
          <w:p w14:paraId="5AC6619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11</w:t>
            </w:r>
          </w:p>
        </w:tc>
      </w:tr>
      <w:tr w:rsidR="00E65767" w14:paraId="1137C4C7" w14:textId="77777777">
        <w:trPr>
          <w:trHeight w:val="285"/>
        </w:trPr>
        <w:tc>
          <w:tcPr>
            <w:tcW w:w="2340" w:type="dxa"/>
            <w:tcBorders>
              <w:top w:val="nil"/>
              <w:left w:val="nil"/>
              <w:bottom w:val="nil"/>
              <w:right w:val="nil"/>
            </w:tcBorders>
            <w:tcMar>
              <w:top w:w="15" w:type="dxa"/>
              <w:left w:w="15" w:type="dxa"/>
              <w:right w:w="15" w:type="dxa"/>
            </w:tcMar>
            <w:vAlign w:val="center"/>
          </w:tcPr>
          <w:p w14:paraId="6D960430"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w:t>
            </w:r>
          </w:p>
        </w:tc>
        <w:tc>
          <w:tcPr>
            <w:tcW w:w="2475" w:type="dxa"/>
            <w:tcBorders>
              <w:top w:val="nil"/>
              <w:left w:val="nil"/>
              <w:bottom w:val="nil"/>
              <w:right w:val="nil"/>
            </w:tcBorders>
            <w:tcMar>
              <w:top w:w="15" w:type="dxa"/>
              <w:left w:w="15" w:type="dxa"/>
              <w:right w:w="15" w:type="dxa"/>
            </w:tcMar>
            <w:vAlign w:val="center"/>
          </w:tcPr>
          <w:p w14:paraId="2F2B9D5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18</w:t>
            </w:r>
          </w:p>
        </w:tc>
        <w:tc>
          <w:tcPr>
            <w:tcW w:w="1545" w:type="dxa"/>
            <w:tcBorders>
              <w:top w:val="nil"/>
              <w:left w:val="nil"/>
              <w:bottom w:val="nil"/>
              <w:right w:val="nil"/>
            </w:tcBorders>
            <w:tcMar>
              <w:top w:w="15" w:type="dxa"/>
              <w:left w:w="15" w:type="dxa"/>
              <w:right w:w="15" w:type="dxa"/>
            </w:tcMar>
            <w:vAlign w:val="center"/>
          </w:tcPr>
          <w:p w14:paraId="373F449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26</w:t>
            </w:r>
          </w:p>
        </w:tc>
      </w:tr>
      <w:tr w:rsidR="00E65767" w14:paraId="1DE0241E" w14:textId="77777777">
        <w:trPr>
          <w:trHeight w:val="285"/>
        </w:trPr>
        <w:tc>
          <w:tcPr>
            <w:tcW w:w="2340" w:type="dxa"/>
            <w:tcBorders>
              <w:top w:val="nil"/>
              <w:left w:val="nil"/>
              <w:bottom w:val="nil"/>
              <w:right w:val="nil"/>
            </w:tcBorders>
            <w:tcMar>
              <w:top w:w="15" w:type="dxa"/>
              <w:left w:w="15" w:type="dxa"/>
              <w:right w:w="15" w:type="dxa"/>
            </w:tcMar>
            <w:vAlign w:val="center"/>
          </w:tcPr>
          <w:p w14:paraId="2384D14C"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III</w:t>
            </w:r>
          </w:p>
        </w:tc>
        <w:tc>
          <w:tcPr>
            <w:tcW w:w="2475" w:type="dxa"/>
            <w:tcBorders>
              <w:top w:val="nil"/>
              <w:left w:val="nil"/>
              <w:bottom w:val="nil"/>
              <w:right w:val="nil"/>
            </w:tcBorders>
            <w:tcMar>
              <w:top w:w="15" w:type="dxa"/>
              <w:left w:w="15" w:type="dxa"/>
              <w:right w:w="15" w:type="dxa"/>
            </w:tcMar>
            <w:vAlign w:val="center"/>
          </w:tcPr>
          <w:p w14:paraId="395E23A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28</w:t>
            </w:r>
          </w:p>
        </w:tc>
        <w:tc>
          <w:tcPr>
            <w:tcW w:w="1545" w:type="dxa"/>
            <w:tcBorders>
              <w:top w:val="nil"/>
              <w:left w:val="nil"/>
              <w:bottom w:val="nil"/>
              <w:right w:val="nil"/>
            </w:tcBorders>
            <w:tcMar>
              <w:top w:w="15" w:type="dxa"/>
              <w:left w:w="15" w:type="dxa"/>
              <w:right w:w="15" w:type="dxa"/>
            </w:tcMar>
            <w:vAlign w:val="center"/>
          </w:tcPr>
          <w:p w14:paraId="6B89BB3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27</w:t>
            </w:r>
          </w:p>
        </w:tc>
      </w:tr>
      <w:tr w:rsidR="00E65767" w14:paraId="4079EFD4" w14:textId="77777777">
        <w:trPr>
          <w:trHeight w:val="285"/>
        </w:trPr>
        <w:tc>
          <w:tcPr>
            <w:tcW w:w="2340" w:type="dxa"/>
            <w:tcBorders>
              <w:top w:val="nil"/>
              <w:left w:val="nil"/>
              <w:bottom w:val="nil"/>
              <w:right w:val="nil"/>
            </w:tcBorders>
            <w:tcMar>
              <w:top w:w="15" w:type="dxa"/>
              <w:left w:w="15" w:type="dxa"/>
              <w:right w:w="15" w:type="dxa"/>
            </w:tcMar>
            <w:vAlign w:val="center"/>
          </w:tcPr>
          <w:p w14:paraId="3AD6658C"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IV</w:t>
            </w:r>
          </w:p>
        </w:tc>
        <w:tc>
          <w:tcPr>
            <w:tcW w:w="2475" w:type="dxa"/>
            <w:tcBorders>
              <w:top w:val="nil"/>
              <w:left w:val="nil"/>
              <w:bottom w:val="nil"/>
              <w:right w:val="nil"/>
            </w:tcBorders>
            <w:tcMar>
              <w:top w:w="15" w:type="dxa"/>
              <w:left w:w="15" w:type="dxa"/>
              <w:right w:w="15" w:type="dxa"/>
            </w:tcMar>
            <w:vAlign w:val="center"/>
          </w:tcPr>
          <w:p w14:paraId="4E026CB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1545" w:type="dxa"/>
            <w:tcBorders>
              <w:top w:val="nil"/>
              <w:left w:val="nil"/>
              <w:bottom w:val="nil"/>
              <w:right w:val="nil"/>
            </w:tcBorders>
            <w:tcMar>
              <w:top w:w="15" w:type="dxa"/>
              <w:left w:w="15" w:type="dxa"/>
              <w:right w:w="15" w:type="dxa"/>
            </w:tcMar>
            <w:vAlign w:val="center"/>
          </w:tcPr>
          <w:p w14:paraId="4E12C0C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r>
      <w:tr w:rsidR="00E65767" w14:paraId="56B4934A" w14:textId="77777777">
        <w:trPr>
          <w:trHeight w:val="285"/>
        </w:trPr>
        <w:tc>
          <w:tcPr>
            <w:tcW w:w="2340" w:type="dxa"/>
            <w:tcBorders>
              <w:top w:val="nil"/>
              <w:left w:val="nil"/>
              <w:bottom w:val="nil"/>
              <w:right w:val="nil"/>
            </w:tcBorders>
            <w:tcMar>
              <w:top w:w="15" w:type="dxa"/>
              <w:left w:w="15" w:type="dxa"/>
              <w:right w:w="15" w:type="dxa"/>
            </w:tcMar>
            <w:vAlign w:val="center"/>
          </w:tcPr>
          <w:p w14:paraId="20F25C94"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Esophageal cancer</w:t>
            </w:r>
          </w:p>
        </w:tc>
        <w:tc>
          <w:tcPr>
            <w:tcW w:w="2475" w:type="dxa"/>
            <w:tcBorders>
              <w:top w:val="nil"/>
              <w:left w:val="nil"/>
              <w:bottom w:val="nil"/>
              <w:right w:val="nil"/>
            </w:tcBorders>
            <w:tcMar>
              <w:top w:w="15" w:type="dxa"/>
              <w:left w:w="15" w:type="dxa"/>
              <w:right w:w="15" w:type="dxa"/>
            </w:tcMar>
            <w:vAlign w:val="center"/>
          </w:tcPr>
          <w:p w14:paraId="0CD654F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66</w:t>
            </w:r>
          </w:p>
        </w:tc>
        <w:tc>
          <w:tcPr>
            <w:tcW w:w="1545" w:type="dxa"/>
            <w:tcBorders>
              <w:top w:val="nil"/>
              <w:left w:val="nil"/>
              <w:bottom w:val="nil"/>
              <w:right w:val="nil"/>
            </w:tcBorders>
            <w:tcMar>
              <w:top w:w="15" w:type="dxa"/>
              <w:left w:w="15" w:type="dxa"/>
              <w:right w:w="15" w:type="dxa"/>
            </w:tcMar>
            <w:vAlign w:val="center"/>
          </w:tcPr>
          <w:p w14:paraId="158627E1"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71</w:t>
            </w:r>
          </w:p>
        </w:tc>
      </w:tr>
      <w:tr w:rsidR="00E65767" w14:paraId="1A124336" w14:textId="77777777">
        <w:trPr>
          <w:trHeight w:val="285"/>
        </w:trPr>
        <w:tc>
          <w:tcPr>
            <w:tcW w:w="2340" w:type="dxa"/>
            <w:tcBorders>
              <w:top w:val="nil"/>
              <w:left w:val="nil"/>
              <w:bottom w:val="nil"/>
              <w:right w:val="nil"/>
            </w:tcBorders>
            <w:tcMar>
              <w:top w:w="15" w:type="dxa"/>
              <w:left w:w="15" w:type="dxa"/>
              <w:right w:w="15" w:type="dxa"/>
            </w:tcMar>
            <w:vAlign w:val="center"/>
          </w:tcPr>
          <w:p w14:paraId="688372B2"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w:t>
            </w:r>
          </w:p>
        </w:tc>
        <w:tc>
          <w:tcPr>
            <w:tcW w:w="2475" w:type="dxa"/>
            <w:tcBorders>
              <w:top w:val="nil"/>
              <w:left w:val="nil"/>
              <w:bottom w:val="nil"/>
              <w:right w:val="nil"/>
            </w:tcBorders>
            <w:tcMar>
              <w:top w:w="15" w:type="dxa"/>
              <w:left w:w="15" w:type="dxa"/>
              <w:right w:w="15" w:type="dxa"/>
            </w:tcMar>
            <w:vAlign w:val="center"/>
          </w:tcPr>
          <w:p w14:paraId="15D3F75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w:t>
            </w:r>
          </w:p>
        </w:tc>
        <w:tc>
          <w:tcPr>
            <w:tcW w:w="1545" w:type="dxa"/>
            <w:tcBorders>
              <w:top w:val="nil"/>
              <w:left w:val="nil"/>
              <w:bottom w:val="nil"/>
              <w:right w:val="nil"/>
            </w:tcBorders>
            <w:tcMar>
              <w:top w:w="15" w:type="dxa"/>
              <w:left w:w="15" w:type="dxa"/>
              <w:right w:w="15" w:type="dxa"/>
            </w:tcMar>
            <w:vAlign w:val="center"/>
          </w:tcPr>
          <w:p w14:paraId="7FC3EAC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22</w:t>
            </w:r>
          </w:p>
        </w:tc>
      </w:tr>
      <w:tr w:rsidR="00E65767" w14:paraId="0053A2FA" w14:textId="77777777">
        <w:trPr>
          <w:trHeight w:val="285"/>
        </w:trPr>
        <w:tc>
          <w:tcPr>
            <w:tcW w:w="2340" w:type="dxa"/>
            <w:tcBorders>
              <w:top w:val="nil"/>
              <w:left w:val="nil"/>
              <w:bottom w:val="nil"/>
              <w:right w:val="nil"/>
            </w:tcBorders>
            <w:tcMar>
              <w:top w:w="15" w:type="dxa"/>
              <w:left w:w="15" w:type="dxa"/>
              <w:right w:w="15" w:type="dxa"/>
            </w:tcMar>
            <w:vAlign w:val="center"/>
          </w:tcPr>
          <w:p w14:paraId="49A93892"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w:t>
            </w:r>
          </w:p>
        </w:tc>
        <w:tc>
          <w:tcPr>
            <w:tcW w:w="2475" w:type="dxa"/>
            <w:tcBorders>
              <w:top w:val="nil"/>
              <w:left w:val="nil"/>
              <w:bottom w:val="nil"/>
              <w:right w:val="nil"/>
            </w:tcBorders>
            <w:tcMar>
              <w:top w:w="15" w:type="dxa"/>
              <w:left w:w="15" w:type="dxa"/>
              <w:right w:w="15" w:type="dxa"/>
            </w:tcMar>
            <w:vAlign w:val="center"/>
          </w:tcPr>
          <w:p w14:paraId="7BEC1D9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w:t>
            </w:r>
          </w:p>
        </w:tc>
        <w:tc>
          <w:tcPr>
            <w:tcW w:w="1545" w:type="dxa"/>
            <w:tcBorders>
              <w:top w:val="nil"/>
              <w:left w:val="nil"/>
              <w:bottom w:val="nil"/>
              <w:right w:val="nil"/>
            </w:tcBorders>
            <w:tcMar>
              <w:top w:w="15" w:type="dxa"/>
              <w:left w:w="15" w:type="dxa"/>
              <w:right w:w="15" w:type="dxa"/>
            </w:tcMar>
            <w:vAlign w:val="center"/>
          </w:tcPr>
          <w:p w14:paraId="2C3820E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28</w:t>
            </w:r>
          </w:p>
        </w:tc>
      </w:tr>
      <w:tr w:rsidR="00E65767" w14:paraId="797CC4D7" w14:textId="77777777">
        <w:trPr>
          <w:trHeight w:val="285"/>
        </w:trPr>
        <w:tc>
          <w:tcPr>
            <w:tcW w:w="2340" w:type="dxa"/>
            <w:tcBorders>
              <w:top w:val="nil"/>
              <w:left w:val="nil"/>
              <w:bottom w:val="nil"/>
              <w:right w:val="nil"/>
            </w:tcBorders>
            <w:tcMar>
              <w:top w:w="15" w:type="dxa"/>
              <w:left w:w="15" w:type="dxa"/>
              <w:right w:w="15" w:type="dxa"/>
            </w:tcMar>
            <w:vAlign w:val="center"/>
          </w:tcPr>
          <w:p w14:paraId="23A00EDD"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III</w:t>
            </w:r>
          </w:p>
        </w:tc>
        <w:tc>
          <w:tcPr>
            <w:tcW w:w="2475" w:type="dxa"/>
            <w:tcBorders>
              <w:top w:val="nil"/>
              <w:left w:val="nil"/>
              <w:bottom w:val="nil"/>
              <w:right w:val="nil"/>
            </w:tcBorders>
            <w:tcMar>
              <w:top w:w="15" w:type="dxa"/>
              <w:left w:w="15" w:type="dxa"/>
              <w:right w:w="15" w:type="dxa"/>
            </w:tcMar>
            <w:vAlign w:val="center"/>
          </w:tcPr>
          <w:p w14:paraId="4E66F70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16</w:t>
            </w:r>
          </w:p>
        </w:tc>
        <w:tc>
          <w:tcPr>
            <w:tcW w:w="1545" w:type="dxa"/>
            <w:tcBorders>
              <w:top w:val="nil"/>
              <w:left w:val="nil"/>
              <w:bottom w:val="nil"/>
              <w:right w:val="nil"/>
            </w:tcBorders>
            <w:tcMar>
              <w:top w:w="15" w:type="dxa"/>
              <w:left w:w="15" w:type="dxa"/>
              <w:right w:w="15" w:type="dxa"/>
            </w:tcMar>
            <w:vAlign w:val="center"/>
          </w:tcPr>
          <w:p w14:paraId="5F20698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r>
      <w:tr w:rsidR="00E65767" w14:paraId="1DB867FD" w14:textId="77777777">
        <w:trPr>
          <w:trHeight w:val="285"/>
        </w:trPr>
        <w:tc>
          <w:tcPr>
            <w:tcW w:w="2340" w:type="dxa"/>
            <w:tcBorders>
              <w:top w:val="nil"/>
              <w:left w:val="nil"/>
              <w:bottom w:val="nil"/>
              <w:right w:val="nil"/>
            </w:tcBorders>
            <w:tcMar>
              <w:top w:w="15" w:type="dxa"/>
              <w:left w:w="15" w:type="dxa"/>
              <w:right w:w="15" w:type="dxa"/>
            </w:tcMar>
            <w:vAlign w:val="center"/>
          </w:tcPr>
          <w:p w14:paraId="42986EC8"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IV</w:t>
            </w:r>
          </w:p>
        </w:tc>
        <w:tc>
          <w:tcPr>
            <w:tcW w:w="2475" w:type="dxa"/>
            <w:tcBorders>
              <w:top w:val="nil"/>
              <w:left w:val="nil"/>
              <w:bottom w:val="nil"/>
              <w:right w:val="nil"/>
            </w:tcBorders>
            <w:tcMar>
              <w:top w:w="15" w:type="dxa"/>
              <w:left w:w="15" w:type="dxa"/>
              <w:right w:w="15" w:type="dxa"/>
            </w:tcMar>
            <w:vAlign w:val="center"/>
          </w:tcPr>
          <w:p w14:paraId="6CDEC01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10</w:t>
            </w:r>
          </w:p>
        </w:tc>
        <w:tc>
          <w:tcPr>
            <w:tcW w:w="1545" w:type="dxa"/>
            <w:tcBorders>
              <w:top w:val="nil"/>
              <w:left w:val="nil"/>
              <w:bottom w:val="nil"/>
              <w:right w:val="nil"/>
            </w:tcBorders>
            <w:tcMar>
              <w:top w:w="15" w:type="dxa"/>
              <w:left w:w="15" w:type="dxa"/>
              <w:right w:w="15" w:type="dxa"/>
            </w:tcMar>
            <w:vAlign w:val="center"/>
          </w:tcPr>
          <w:p w14:paraId="387C904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12</w:t>
            </w:r>
          </w:p>
        </w:tc>
      </w:tr>
      <w:tr w:rsidR="00E65767" w14:paraId="62A46A16" w14:textId="77777777">
        <w:trPr>
          <w:trHeight w:val="285"/>
        </w:trPr>
        <w:tc>
          <w:tcPr>
            <w:tcW w:w="2340" w:type="dxa"/>
            <w:tcBorders>
              <w:top w:val="nil"/>
              <w:left w:val="nil"/>
              <w:bottom w:val="nil"/>
              <w:right w:val="nil"/>
            </w:tcBorders>
            <w:tcMar>
              <w:top w:w="15" w:type="dxa"/>
              <w:left w:w="15" w:type="dxa"/>
              <w:right w:w="15" w:type="dxa"/>
            </w:tcMar>
            <w:vAlign w:val="center"/>
          </w:tcPr>
          <w:p w14:paraId="467A071D"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Gastric cancer</w:t>
            </w:r>
          </w:p>
        </w:tc>
        <w:tc>
          <w:tcPr>
            <w:tcW w:w="2475" w:type="dxa"/>
            <w:tcBorders>
              <w:top w:val="nil"/>
              <w:left w:val="nil"/>
              <w:bottom w:val="nil"/>
              <w:right w:val="nil"/>
            </w:tcBorders>
            <w:tcMar>
              <w:top w:w="15" w:type="dxa"/>
              <w:left w:w="15" w:type="dxa"/>
              <w:right w:w="15" w:type="dxa"/>
            </w:tcMar>
            <w:vAlign w:val="center"/>
          </w:tcPr>
          <w:p w14:paraId="526FB1D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73</w:t>
            </w:r>
          </w:p>
        </w:tc>
        <w:tc>
          <w:tcPr>
            <w:tcW w:w="1545" w:type="dxa"/>
            <w:tcBorders>
              <w:top w:val="nil"/>
              <w:left w:val="nil"/>
              <w:bottom w:val="nil"/>
              <w:right w:val="nil"/>
            </w:tcBorders>
            <w:tcMar>
              <w:top w:w="15" w:type="dxa"/>
              <w:left w:w="15" w:type="dxa"/>
              <w:right w:w="15" w:type="dxa"/>
            </w:tcMar>
            <w:vAlign w:val="center"/>
          </w:tcPr>
          <w:p w14:paraId="2206317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76</w:t>
            </w:r>
          </w:p>
        </w:tc>
      </w:tr>
      <w:tr w:rsidR="00E65767" w14:paraId="5AFEEED5" w14:textId="77777777">
        <w:trPr>
          <w:trHeight w:val="285"/>
        </w:trPr>
        <w:tc>
          <w:tcPr>
            <w:tcW w:w="2340" w:type="dxa"/>
            <w:tcBorders>
              <w:top w:val="nil"/>
              <w:left w:val="nil"/>
              <w:bottom w:val="nil"/>
              <w:right w:val="nil"/>
            </w:tcBorders>
            <w:tcMar>
              <w:top w:w="15" w:type="dxa"/>
              <w:left w:w="15" w:type="dxa"/>
              <w:right w:w="15" w:type="dxa"/>
            </w:tcMar>
            <w:vAlign w:val="center"/>
          </w:tcPr>
          <w:p w14:paraId="5886AF3F"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w:t>
            </w:r>
          </w:p>
        </w:tc>
        <w:tc>
          <w:tcPr>
            <w:tcW w:w="2475" w:type="dxa"/>
            <w:tcBorders>
              <w:top w:val="nil"/>
              <w:left w:val="nil"/>
              <w:bottom w:val="nil"/>
              <w:right w:val="nil"/>
            </w:tcBorders>
            <w:tcMar>
              <w:top w:w="15" w:type="dxa"/>
              <w:left w:w="15" w:type="dxa"/>
              <w:right w:w="15" w:type="dxa"/>
            </w:tcMar>
            <w:vAlign w:val="center"/>
          </w:tcPr>
          <w:p w14:paraId="41FDFB3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24</w:t>
            </w:r>
          </w:p>
        </w:tc>
        <w:tc>
          <w:tcPr>
            <w:tcW w:w="1545" w:type="dxa"/>
            <w:tcBorders>
              <w:top w:val="nil"/>
              <w:left w:val="nil"/>
              <w:bottom w:val="nil"/>
              <w:right w:val="nil"/>
            </w:tcBorders>
            <w:tcMar>
              <w:top w:w="15" w:type="dxa"/>
              <w:left w:w="15" w:type="dxa"/>
              <w:right w:w="15" w:type="dxa"/>
            </w:tcMar>
            <w:vAlign w:val="center"/>
          </w:tcPr>
          <w:p w14:paraId="479C874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30</w:t>
            </w:r>
          </w:p>
        </w:tc>
      </w:tr>
      <w:tr w:rsidR="00E65767" w14:paraId="395697BB" w14:textId="77777777">
        <w:trPr>
          <w:trHeight w:val="285"/>
        </w:trPr>
        <w:tc>
          <w:tcPr>
            <w:tcW w:w="2340" w:type="dxa"/>
            <w:tcBorders>
              <w:top w:val="nil"/>
              <w:left w:val="nil"/>
              <w:bottom w:val="nil"/>
              <w:right w:val="nil"/>
            </w:tcBorders>
            <w:tcMar>
              <w:top w:w="15" w:type="dxa"/>
              <w:left w:w="15" w:type="dxa"/>
              <w:right w:w="15" w:type="dxa"/>
            </w:tcMar>
            <w:vAlign w:val="center"/>
          </w:tcPr>
          <w:p w14:paraId="011D5021"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w:t>
            </w:r>
          </w:p>
        </w:tc>
        <w:tc>
          <w:tcPr>
            <w:tcW w:w="2475" w:type="dxa"/>
            <w:tcBorders>
              <w:top w:val="nil"/>
              <w:left w:val="nil"/>
              <w:bottom w:val="nil"/>
              <w:right w:val="nil"/>
            </w:tcBorders>
            <w:tcMar>
              <w:top w:w="15" w:type="dxa"/>
              <w:left w:w="15" w:type="dxa"/>
              <w:right w:w="15" w:type="dxa"/>
            </w:tcMar>
            <w:vAlign w:val="center"/>
          </w:tcPr>
          <w:p w14:paraId="5C97A0E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26</w:t>
            </w:r>
          </w:p>
        </w:tc>
        <w:tc>
          <w:tcPr>
            <w:tcW w:w="1545" w:type="dxa"/>
            <w:tcBorders>
              <w:top w:val="nil"/>
              <w:left w:val="nil"/>
              <w:bottom w:val="nil"/>
              <w:right w:val="nil"/>
            </w:tcBorders>
            <w:tcMar>
              <w:top w:w="15" w:type="dxa"/>
              <w:left w:w="15" w:type="dxa"/>
              <w:right w:w="15" w:type="dxa"/>
            </w:tcMar>
            <w:vAlign w:val="center"/>
          </w:tcPr>
          <w:p w14:paraId="4005CB5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20</w:t>
            </w:r>
          </w:p>
        </w:tc>
      </w:tr>
      <w:tr w:rsidR="00E65767" w14:paraId="4ED27E00" w14:textId="77777777">
        <w:trPr>
          <w:trHeight w:val="285"/>
        </w:trPr>
        <w:tc>
          <w:tcPr>
            <w:tcW w:w="2340" w:type="dxa"/>
            <w:tcBorders>
              <w:top w:val="nil"/>
              <w:left w:val="nil"/>
              <w:bottom w:val="nil"/>
              <w:right w:val="nil"/>
            </w:tcBorders>
            <w:tcMar>
              <w:top w:w="15" w:type="dxa"/>
              <w:left w:w="15" w:type="dxa"/>
              <w:right w:w="15" w:type="dxa"/>
            </w:tcMar>
            <w:vAlign w:val="center"/>
          </w:tcPr>
          <w:p w14:paraId="4A07B394"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III</w:t>
            </w:r>
          </w:p>
        </w:tc>
        <w:tc>
          <w:tcPr>
            <w:tcW w:w="2475" w:type="dxa"/>
            <w:tcBorders>
              <w:top w:val="nil"/>
              <w:left w:val="nil"/>
              <w:bottom w:val="nil"/>
              <w:right w:val="nil"/>
            </w:tcBorders>
            <w:tcMar>
              <w:top w:w="15" w:type="dxa"/>
              <w:left w:w="15" w:type="dxa"/>
              <w:right w:w="15" w:type="dxa"/>
            </w:tcMar>
            <w:vAlign w:val="center"/>
          </w:tcPr>
          <w:p w14:paraId="24811C0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14</w:t>
            </w:r>
          </w:p>
        </w:tc>
        <w:tc>
          <w:tcPr>
            <w:tcW w:w="1545" w:type="dxa"/>
            <w:tcBorders>
              <w:top w:val="nil"/>
              <w:left w:val="nil"/>
              <w:bottom w:val="nil"/>
              <w:right w:val="nil"/>
            </w:tcBorders>
            <w:tcMar>
              <w:top w:w="15" w:type="dxa"/>
              <w:left w:w="15" w:type="dxa"/>
              <w:right w:w="15" w:type="dxa"/>
            </w:tcMar>
            <w:vAlign w:val="center"/>
          </w:tcPr>
          <w:p w14:paraId="081CAAD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17</w:t>
            </w:r>
          </w:p>
        </w:tc>
      </w:tr>
      <w:tr w:rsidR="00E65767" w14:paraId="425A80C6" w14:textId="77777777">
        <w:trPr>
          <w:trHeight w:val="285"/>
        </w:trPr>
        <w:tc>
          <w:tcPr>
            <w:tcW w:w="2340" w:type="dxa"/>
            <w:tcBorders>
              <w:top w:val="nil"/>
              <w:left w:val="nil"/>
              <w:bottom w:val="nil"/>
              <w:right w:val="nil"/>
            </w:tcBorders>
            <w:tcMar>
              <w:top w:w="15" w:type="dxa"/>
              <w:left w:w="15" w:type="dxa"/>
              <w:right w:w="15" w:type="dxa"/>
            </w:tcMar>
            <w:vAlign w:val="center"/>
          </w:tcPr>
          <w:p w14:paraId="7C38B0EB"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IV</w:t>
            </w:r>
          </w:p>
        </w:tc>
        <w:tc>
          <w:tcPr>
            <w:tcW w:w="2475" w:type="dxa"/>
            <w:tcBorders>
              <w:top w:val="nil"/>
              <w:left w:val="nil"/>
              <w:bottom w:val="nil"/>
              <w:right w:val="nil"/>
            </w:tcBorders>
            <w:tcMar>
              <w:top w:w="15" w:type="dxa"/>
              <w:left w:w="15" w:type="dxa"/>
              <w:right w:w="15" w:type="dxa"/>
            </w:tcMar>
            <w:vAlign w:val="center"/>
          </w:tcPr>
          <w:p w14:paraId="25E82F4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1545" w:type="dxa"/>
            <w:tcBorders>
              <w:top w:val="nil"/>
              <w:left w:val="nil"/>
              <w:bottom w:val="nil"/>
              <w:right w:val="nil"/>
            </w:tcBorders>
            <w:tcMar>
              <w:top w:w="15" w:type="dxa"/>
              <w:left w:w="15" w:type="dxa"/>
              <w:right w:w="15" w:type="dxa"/>
            </w:tcMar>
            <w:vAlign w:val="center"/>
          </w:tcPr>
          <w:p w14:paraId="576B16E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r>
      <w:tr w:rsidR="00E65767" w14:paraId="492B2B53" w14:textId="77777777">
        <w:trPr>
          <w:trHeight w:val="285"/>
        </w:trPr>
        <w:tc>
          <w:tcPr>
            <w:tcW w:w="2340" w:type="dxa"/>
            <w:tcBorders>
              <w:top w:val="nil"/>
              <w:left w:val="nil"/>
              <w:bottom w:val="nil"/>
              <w:right w:val="nil"/>
            </w:tcBorders>
            <w:tcMar>
              <w:top w:w="15" w:type="dxa"/>
              <w:left w:w="15" w:type="dxa"/>
              <w:right w:w="15" w:type="dxa"/>
            </w:tcMar>
            <w:vAlign w:val="center"/>
          </w:tcPr>
          <w:p w14:paraId="250AF224"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Liver cancer</w:t>
            </w:r>
          </w:p>
        </w:tc>
        <w:tc>
          <w:tcPr>
            <w:tcW w:w="2475" w:type="dxa"/>
            <w:tcBorders>
              <w:top w:val="nil"/>
              <w:left w:val="nil"/>
              <w:bottom w:val="nil"/>
              <w:right w:val="nil"/>
            </w:tcBorders>
            <w:tcMar>
              <w:top w:w="15" w:type="dxa"/>
              <w:left w:w="15" w:type="dxa"/>
              <w:right w:w="15" w:type="dxa"/>
            </w:tcMar>
            <w:vAlign w:val="center"/>
          </w:tcPr>
          <w:p w14:paraId="2FF80A1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146</w:t>
            </w:r>
          </w:p>
        </w:tc>
        <w:tc>
          <w:tcPr>
            <w:tcW w:w="1545" w:type="dxa"/>
            <w:tcBorders>
              <w:top w:val="nil"/>
              <w:left w:val="nil"/>
              <w:bottom w:val="nil"/>
              <w:right w:val="nil"/>
            </w:tcBorders>
            <w:tcMar>
              <w:top w:w="15" w:type="dxa"/>
              <w:left w:w="15" w:type="dxa"/>
              <w:right w:w="15" w:type="dxa"/>
            </w:tcMar>
            <w:vAlign w:val="center"/>
          </w:tcPr>
          <w:p w14:paraId="59A92632"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126</w:t>
            </w:r>
          </w:p>
        </w:tc>
      </w:tr>
      <w:tr w:rsidR="00E65767" w14:paraId="681477B6" w14:textId="77777777">
        <w:trPr>
          <w:trHeight w:val="285"/>
        </w:trPr>
        <w:tc>
          <w:tcPr>
            <w:tcW w:w="2340" w:type="dxa"/>
            <w:tcBorders>
              <w:top w:val="nil"/>
              <w:left w:val="nil"/>
              <w:bottom w:val="nil"/>
              <w:right w:val="nil"/>
            </w:tcBorders>
            <w:tcMar>
              <w:top w:w="15" w:type="dxa"/>
              <w:left w:w="15" w:type="dxa"/>
              <w:right w:w="15" w:type="dxa"/>
            </w:tcMar>
            <w:vAlign w:val="center"/>
          </w:tcPr>
          <w:p w14:paraId="1829DCDB"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w:t>
            </w:r>
          </w:p>
        </w:tc>
        <w:tc>
          <w:tcPr>
            <w:tcW w:w="2475" w:type="dxa"/>
            <w:tcBorders>
              <w:top w:val="nil"/>
              <w:left w:val="nil"/>
              <w:bottom w:val="nil"/>
              <w:right w:val="nil"/>
            </w:tcBorders>
            <w:tcMar>
              <w:top w:w="15" w:type="dxa"/>
              <w:left w:w="15" w:type="dxa"/>
              <w:right w:w="15" w:type="dxa"/>
            </w:tcMar>
            <w:vAlign w:val="center"/>
          </w:tcPr>
          <w:p w14:paraId="190A7EE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78</w:t>
            </w:r>
          </w:p>
        </w:tc>
        <w:tc>
          <w:tcPr>
            <w:tcW w:w="1545" w:type="dxa"/>
            <w:tcBorders>
              <w:top w:val="nil"/>
              <w:left w:val="nil"/>
              <w:bottom w:val="nil"/>
              <w:right w:val="nil"/>
            </w:tcBorders>
            <w:tcMar>
              <w:top w:w="15" w:type="dxa"/>
              <w:left w:w="15" w:type="dxa"/>
              <w:right w:w="15" w:type="dxa"/>
            </w:tcMar>
            <w:vAlign w:val="center"/>
          </w:tcPr>
          <w:p w14:paraId="42B3000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69</w:t>
            </w:r>
          </w:p>
        </w:tc>
      </w:tr>
      <w:tr w:rsidR="00E65767" w14:paraId="715B3EB2" w14:textId="77777777">
        <w:trPr>
          <w:trHeight w:val="285"/>
        </w:trPr>
        <w:tc>
          <w:tcPr>
            <w:tcW w:w="2340" w:type="dxa"/>
            <w:tcBorders>
              <w:top w:val="nil"/>
              <w:left w:val="nil"/>
              <w:bottom w:val="nil"/>
              <w:right w:val="nil"/>
            </w:tcBorders>
            <w:tcMar>
              <w:top w:w="15" w:type="dxa"/>
              <w:left w:w="15" w:type="dxa"/>
              <w:right w:w="15" w:type="dxa"/>
            </w:tcMar>
            <w:vAlign w:val="center"/>
          </w:tcPr>
          <w:p w14:paraId="74416E49"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w:t>
            </w:r>
          </w:p>
        </w:tc>
        <w:tc>
          <w:tcPr>
            <w:tcW w:w="2475" w:type="dxa"/>
            <w:tcBorders>
              <w:top w:val="nil"/>
              <w:left w:val="nil"/>
              <w:bottom w:val="nil"/>
              <w:right w:val="nil"/>
            </w:tcBorders>
            <w:tcMar>
              <w:top w:w="15" w:type="dxa"/>
              <w:left w:w="15" w:type="dxa"/>
              <w:right w:w="15" w:type="dxa"/>
            </w:tcMar>
            <w:vAlign w:val="center"/>
          </w:tcPr>
          <w:p w14:paraId="0D30D95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28</w:t>
            </w:r>
          </w:p>
        </w:tc>
        <w:tc>
          <w:tcPr>
            <w:tcW w:w="1545" w:type="dxa"/>
            <w:tcBorders>
              <w:top w:val="nil"/>
              <w:left w:val="nil"/>
              <w:bottom w:val="nil"/>
              <w:right w:val="nil"/>
            </w:tcBorders>
            <w:tcMar>
              <w:top w:w="15" w:type="dxa"/>
              <w:left w:w="15" w:type="dxa"/>
              <w:right w:w="15" w:type="dxa"/>
            </w:tcMar>
            <w:vAlign w:val="center"/>
          </w:tcPr>
          <w:p w14:paraId="260D9008"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23</w:t>
            </w:r>
          </w:p>
        </w:tc>
      </w:tr>
      <w:tr w:rsidR="00E65767" w14:paraId="59F0EE8E" w14:textId="77777777">
        <w:trPr>
          <w:trHeight w:val="285"/>
        </w:trPr>
        <w:tc>
          <w:tcPr>
            <w:tcW w:w="2340" w:type="dxa"/>
            <w:tcBorders>
              <w:top w:val="nil"/>
              <w:left w:val="nil"/>
              <w:bottom w:val="nil"/>
              <w:right w:val="nil"/>
            </w:tcBorders>
            <w:tcMar>
              <w:top w:w="15" w:type="dxa"/>
              <w:left w:w="15" w:type="dxa"/>
              <w:right w:w="15" w:type="dxa"/>
            </w:tcMar>
            <w:vAlign w:val="center"/>
          </w:tcPr>
          <w:p w14:paraId="548130EB"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III</w:t>
            </w:r>
          </w:p>
        </w:tc>
        <w:tc>
          <w:tcPr>
            <w:tcW w:w="2475" w:type="dxa"/>
            <w:tcBorders>
              <w:top w:val="nil"/>
              <w:left w:val="nil"/>
              <w:bottom w:val="nil"/>
              <w:right w:val="nil"/>
            </w:tcBorders>
            <w:tcMar>
              <w:top w:w="15" w:type="dxa"/>
              <w:left w:w="15" w:type="dxa"/>
              <w:right w:w="15" w:type="dxa"/>
            </w:tcMar>
            <w:vAlign w:val="center"/>
          </w:tcPr>
          <w:p w14:paraId="7B3E83C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32</w:t>
            </w:r>
          </w:p>
        </w:tc>
        <w:tc>
          <w:tcPr>
            <w:tcW w:w="1545" w:type="dxa"/>
            <w:tcBorders>
              <w:top w:val="nil"/>
              <w:left w:val="nil"/>
              <w:bottom w:val="nil"/>
              <w:right w:val="nil"/>
            </w:tcBorders>
            <w:tcMar>
              <w:top w:w="15" w:type="dxa"/>
              <w:left w:w="15" w:type="dxa"/>
              <w:right w:w="15" w:type="dxa"/>
            </w:tcMar>
            <w:vAlign w:val="center"/>
          </w:tcPr>
          <w:p w14:paraId="285181E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29</w:t>
            </w:r>
          </w:p>
        </w:tc>
      </w:tr>
      <w:tr w:rsidR="00E65767" w14:paraId="7FB90BC4" w14:textId="77777777">
        <w:trPr>
          <w:trHeight w:val="285"/>
        </w:trPr>
        <w:tc>
          <w:tcPr>
            <w:tcW w:w="2340" w:type="dxa"/>
            <w:tcBorders>
              <w:top w:val="nil"/>
              <w:left w:val="nil"/>
              <w:bottom w:val="nil"/>
              <w:right w:val="nil"/>
            </w:tcBorders>
            <w:tcMar>
              <w:top w:w="15" w:type="dxa"/>
              <w:left w:w="15" w:type="dxa"/>
              <w:right w:w="15" w:type="dxa"/>
            </w:tcMar>
            <w:vAlign w:val="center"/>
          </w:tcPr>
          <w:p w14:paraId="0AFC988D"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IV</w:t>
            </w:r>
          </w:p>
        </w:tc>
        <w:tc>
          <w:tcPr>
            <w:tcW w:w="2475" w:type="dxa"/>
            <w:tcBorders>
              <w:top w:val="nil"/>
              <w:left w:val="nil"/>
              <w:bottom w:val="nil"/>
              <w:right w:val="nil"/>
            </w:tcBorders>
            <w:tcMar>
              <w:top w:w="15" w:type="dxa"/>
              <w:left w:w="15" w:type="dxa"/>
              <w:right w:w="15" w:type="dxa"/>
            </w:tcMar>
            <w:vAlign w:val="center"/>
          </w:tcPr>
          <w:p w14:paraId="17752055"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w:t>
            </w:r>
          </w:p>
        </w:tc>
        <w:tc>
          <w:tcPr>
            <w:tcW w:w="1545" w:type="dxa"/>
            <w:tcBorders>
              <w:top w:val="nil"/>
              <w:left w:val="nil"/>
              <w:bottom w:val="nil"/>
              <w:right w:val="nil"/>
            </w:tcBorders>
            <w:tcMar>
              <w:top w:w="15" w:type="dxa"/>
              <w:left w:w="15" w:type="dxa"/>
              <w:right w:w="15" w:type="dxa"/>
            </w:tcMar>
            <w:vAlign w:val="center"/>
          </w:tcPr>
          <w:p w14:paraId="03661ED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5</w:t>
            </w:r>
          </w:p>
        </w:tc>
      </w:tr>
      <w:tr w:rsidR="00E65767" w14:paraId="215E11D9" w14:textId="77777777">
        <w:trPr>
          <w:trHeight w:val="285"/>
        </w:trPr>
        <w:tc>
          <w:tcPr>
            <w:tcW w:w="2340" w:type="dxa"/>
            <w:tcBorders>
              <w:top w:val="nil"/>
              <w:left w:val="nil"/>
              <w:bottom w:val="nil"/>
              <w:right w:val="nil"/>
            </w:tcBorders>
            <w:tcMar>
              <w:top w:w="15" w:type="dxa"/>
              <w:left w:w="15" w:type="dxa"/>
              <w:right w:w="15" w:type="dxa"/>
            </w:tcMar>
            <w:vAlign w:val="center"/>
          </w:tcPr>
          <w:p w14:paraId="79056838" w14:textId="77777777" w:rsidR="00E65767" w:rsidRDefault="00D00B76">
            <w:pPr>
              <w:jc w:val="left"/>
              <w:rPr>
                <w:rFonts w:ascii="Times New Roman" w:hAnsi="Times New Roman" w:cs="Times New Roman"/>
              </w:rPr>
            </w:pPr>
            <w:r>
              <w:rPr>
                <w:rFonts w:ascii="Times New Roman" w:eastAsia="Arial" w:hAnsi="Times New Roman" w:cs="Times New Roman"/>
                <w:b/>
                <w:bCs/>
                <w:color w:val="000000" w:themeColor="text1"/>
                <w:sz w:val="20"/>
                <w:szCs w:val="20"/>
              </w:rPr>
              <w:t>Pancreatic cancer</w:t>
            </w:r>
          </w:p>
        </w:tc>
        <w:tc>
          <w:tcPr>
            <w:tcW w:w="2475" w:type="dxa"/>
            <w:tcBorders>
              <w:top w:val="nil"/>
              <w:left w:val="nil"/>
              <w:bottom w:val="nil"/>
              <w:right w:val="nil"/>
            </w:tcBorders>
            <w:tcMar>
              <w:top w:w="15" w:type="dxa"/>
              <w:left w:w="15" w:type="dxa"/>
              <w:right w:w="15" w:type="dxa"/>
            </w:tcMar>
            <w:vAlign w:val="center"/>
          </w:tcPr>
          <w:p w14:paraId="5F7C1CA9"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32</w:t>
            </w:r>
          </w:p>
        </w:tc>
        <w:tc>
          <w:tcPr>
            <w:tcW w:w="1545" w:type="dxa"/>
            <w:tcBorders>
              <w:top w:val="nil"/>
              <w:left w:val="nil"/>
              <w:bottom w:val="nil"/>
              <w:right w:val="nil"/>
            </w:tcBorders>
            <w:tcMar>
              <w:top w:w="15" w:type="dxa"/>
              <w:left w:w="15" w:type="dxa"/>
              <w:right w:w="15" w:type="dxa"/>
            </w:tcMar>
            <w:vAlign w:val="center"/>
          </w:tcPr>
          <w:p w14:paraId="37646406"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30</w:t>
            </w:r>
          </w:p>
        </w:tc>
      </w:tr>
      <w:tr w:rsidR="00E65767" w14:paraId="73184414" w14:textId="77777777">
        <w:trPr>
          <w:trHeight w:val="285"/>
        </w:trPr>
        <w:tc>
          <w:tcPr>
            <w:tcW w:w="2340" w:type="dxa"/>
            <w:tcBorders>
              <w:top w:val="nil"/>
              <w:left w:val="nil"/>
              <w:bottom w:val="nil"/>
              <w:right w:val="nil"/>
            </w:tcBorders>
            <w:tcMar>
              <w:top w:w="15" w:type="dxa"/>
              <w:left w:w="15" w:type="dxa"/>
              <w:right w:w="15" w:type="dxa"/>
            </w:tcMar>
            <w:vAlign w:val="center"/>
          </w:tcPr>
          <w:p w14:paraId="30DF793D"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w:t>
            </w:r>
          </w:p>
        </w:tc>
        <w:tc>
          <w:tcPr>
            <w:tcW w:w="2475" w:type="dxa"/>
            <w:tcBorders>
              <w:top w:val="nil"/>
              <w:left w:val="nil"/>
              <w:bottom w:val="nil"/>
              <w:right w:val="nil"/>
            </w:tcBorders>
            <w:tcMar>
              <w:top w:w="15" w:type="dxa"/>
              <w:left w:w="15" w:type="dxa"/>
              <w:right w:w="15" w:type="dxa"/>
            </w:tcMar>
            <w:vAlign w:val="center"/>
          </w:tcPr>
          <w:p w14:paraId="083AF6F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w:t>
            </w:r>
          </w:p>
        </w:tc>
        <w:tc>
          <w:tcPr>
            <w:tcW w:w="1545" w:type="dxa"/>
            <w:tcBorders>
              <w:top w:val="nil"/>
              <w:left w:val="nil"/>
              <w:bottom w:val="nil"/>
              <w:right w:val="nil"/>
            </w:tcBorders>
            <w:tcMar>
              <w:top w:w="15" w:type="dxa"/>
              <w:left w:w="15" w:type="dxa"/>
              <w:right w:w="15" w:type="dxa"/>
            </w:tcMar>
            <w:vAlign w:val="center"/>
          </w:tcPr>
          <w:p w14:paraId="592171D1"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w:t>
            </w:r>
          </w:p>
        </w:tc>
      </w:tr>
      <w:tr w:rsidR="00E65767" w14:paraId="0796F554" w14:textId="77777777">
        <w:trPr>
          <w:trHeight w:val="285"/>
        </w:trPr>
        <w:tc>
          <w:tcPr>
            <w:tcW w:w="2340" w:type="dxa"/>
            <w:tcBorders>
              <w:top w:val="nil"/>
              <w:left w:val="nil"/>
              <w:bottom w:val="nil"/>
              <w:right w:val="nil"/>
            </w:tcBorders>
            <w:tcMar>
              <w:top w:w="15" w:type="dxa"/>
              <w:left w:w="15" w:type="dxa"/>
              <w:right w:w="15" w:type="dxa"/>
            </w:tcMar>
            <w:vAlign w:val="center"/>
          </w:tcPr>
          <w:p w14:paraId="04F8955A"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w:t>
            </w:r>
          </w:p>
        </w:tc>
        <w:tc>
          <w:tcPr>
            <w:tcW w:w="2475" w:type="dxa"/>
            <w:tcBorders>
              <w:top w:val="nil"/>
              <w:left w:val="nil"/>
              <w:bottom w:val="nil"/>
              <w:right w:val="nil"/>
            </w:tcBorders>
            <w:tcMar>
              <w:top w:w="15" w:type="dxa"/>
              <w:left w:w="15" w:type="dxa"/>
              <w:right w:w="15" w:type="dxa"/>
            </w:tcMar>
            <w:vAlign w:val="center"/>
          </w:tcPr>
          <w:p w14:paraId="4F864854"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w:t>
            </w:r>
          </w:p>
        </w:tc>
        <w:tc>
          <w:tcPr>
            <w:tcW w:w="1545" w:type="dxa"/>
            <w:tcBorders>
              <w:top w:val="nil"/>
              <w:left w:val="nil"/>
              <w:bottom w:val="nil"/>
              <w:right w:val="nil"/>
            </w:tcBorders>
            <w:tcMar>
              <w:top w:w="15" w:type="dxa"/>
              <w:left w:w="15" w:type="dxa"/>
              <w:right w:w="15" w:type="dxa"/>
            </w:tcMar>
            <w:vAlign w:val="center"/>
          </w:tcPr>
          <w:p w14:paraId="6D91A5E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w:t>
            </w:r>
          </w:p>
        </w:tc>
      </w:tr>
      <w:tr w:rsidR="00E65767" w14:paraId="157C7386" w14:textId="77777777">
        <w:trPr>
          <w:trHeight w:val="285"/>
        </w:trPr>
        <w:tc>
          <w:tcPr>
            <w:tcW w:w="2340" w:type="dxa"/>
            <w:tcBorders>
              <w:top w:val="nil"/>
              <w:left w:val="nil"/>
              <w:bottom w:val="nil"/>
              <w:right w:val="nil"/>
            </w:tcBorders>
            <w:tcMar>
              <w:top w:w="15" w:type="dxa"/>
              <w:left w:w="15" w:type="dxa"/>
              <w:right w:w="15" w:type="dxa"/>
            </w:tcMar>
            <w:vAlign w:val="center"/>
          </w:tcPr>
          <w:p w14:paraId="454E399C"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III</w:t>
            </w:r>
          </w:p>
        </w:tc>
        <w:tc>
          <w:tcPr>
            <w:tcW w:w="2475" w:type="dxa"/>
            <w:tcBorders>
              <w:top w:val="nil"/>
              <w:left w:val="nil"/>
              <w:bottom w:val="nil"/>
              <w:right w:val="nil"/>
            </w:tcBorders>
            <w:tcMar>
              <w:top w:w="15" w:type="dxa"/>
              <w:left w:w="15" w:type="dxa"/>
              <w:right w:w="15" w:type="dxa"/>
            </w:tcMar>
            <w:vAlign w:val="center"/>
          </w:tcPr>
          <w:p w14:paraId="6504E1F2"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10</w:t>
            </w:r>
          </w:p>
        </w:tc>
        <w:tc>
          <w:tcPr>
            <w:tcW w:w="1545" w:type="dxa"/>
            <w:tcBorders>
              <w:top w:val="nil"/>
              <w:left w:val="nil"/>
              <w:bottom w:val="nil"/>
              <w:right w:val="nil"/>
            </w:tcBorders>
            <w:tcMar>
              <w:top w:w="15" w:type="dxa"/>
              <w:left w:w="15" w:type="dxa"/>
              <w:right w:w="15" w:type="dxa"/>
            </w:tcMar>
            <w:vAlign w:val="center"/>
          </w:tcPr>
          <w:p w14:paraId="075CFDA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w:t>
            </w:r>
          </w:p>
        </w:tc>
      </w:tr>
      <w:tr w:rsidR="00E65767" w14:paraId="594C0015" w14:textId="77777777">
        <w:trPr>
          <w:trHeight w:val="285"/>
        </w:trPr>
        <w:tc>
          <w:tcPr>
            <w:tcW w:w="2340" w:type="dxa"/>
            <w:tcBorders>
              <w:top w:val="nil"/>
              <w:left w:val="nil"/>
              <w:right w:val="nil"/>
            </w:tcBorders>
            <w:tcMar>
              <w:top w:w="15" w:type="dxa"/>
              <w:left w:w="15" w:type="dxa"/>
              <w:right w:w="15" w:type="dxa"/>
            </w:tcMar>
            <w:vAlign w:val="center"/>
          </w:tcPr>
          <w:p w14:paraId="62688C75" w14:textId="77777777" w:rsidR="00E65767" w:rsidRDefault="00D00B76">
            <w:pPr>
              <w:ind w:right="80"/>
              <w:jc w:val="right"/>
              <w:rPr>
                <w:rFonts w:ascii="Times New Roman" w:hAnsi="Times New Roman" w:cs="Times New Roman"/>
              </w:rPr>
            </w:pPr>
            <w:r>
              <w:rPr>
                <w:rFonts w:ascii="Times New Roman" w:eastAsia="Arial" w:hAnsi="Times New Roman" w:cs="Times New Roman"/>
                <w:color w:val="000000" w:themeColor="text1"/>
                <w:sz w:val="20"/>
                <w:szCs w:val="20"/>
              </w:rPr>
              <w:t>Stage IV</w:t>
            </w:r>
          </w:p>
        </w:tc>
        <w:tc>
          <w:tcPr>
            <w:tcW w:w="2475" w:type="dxa"/>
            <w:tcBorders>
              <w:top w:val="nil"/>
              <w:left w:val="nil"/>
              <w:right w:val="nil"/>
            </w:tcBorders>
            <w:tcMar>
              <w:top w:w="15" w:type="dxa"/>
              <w:left w:w="15" w:type="dxa"/>
              <w:right w:w="15" w:type="dxa"/>
            </w:tcMar>
            <w:vAlign w:val="center"/>
          </w:tcPr>
          <w:p w14:paraId="5FE147DB"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w:t>
            </w:r>
          </w:p>
        </w:tc>
        <w:tc>
          <w:tcPr>
            <w:tcW w:w="1545" w:type="dxa"/>
            <w:tcBorders>
              <w:top w:val="nil"/>
              <w:left w:val="nil"/>
              <w:right w:val="nil"/>
            </w:tcBorders>
            <w:tcMar>
              <w:top w:w="15" w:type="dxa"/>
              <w:left w:w="15" w:type="dxa"/>
              <w:right w:w="15" w:type="dxa"/>
            </w:tcMar>
            <w:vAlign w:val="center"/>
          </w:tcPr>
          <w:p w14:paraId="608E9737"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w:t>
            </w:r>
          </w:p>
        </w:tc>
      </w:tr>
      <w:tr w:rsidR="00E65767" w14:paraId="1E7CF275" w14:textId="77777777">
        <w:trPr>
          <w:trHeight w:val="285"/>
        </w:trPr>
        <w:tc>
          <w:tcPr>
            <w:tcW w:w="2340" w:type="dxa"/>
            <w:tcBorders>
              <w:top w:val="nil"/>
              <w:left w:val="nil"/>
              <w:bottom w:val="single" w:sz="12" w:space="0" w:color="000000" w:themeColor="text1"/>
              <w:right w:val="nil"/>
            </w:tcBorders>
            <w:tcMar>
              <w:top w:w="15" w:type="dxa"/>
              <w:left w:w="15" w:type="dxa"/>
              <w:right w:w="15" w:type="dxa"/>
            </w:tcMar>
            <w:vAlign w:val="center"/>
          </w:tcPr>
          <w:p w14:paraId="53ABFD12" w14:textId="77777777" w:rsidR="00E65767" w:rsidRDefault="00D00B76">
            <w:pPr>
              <w:jc w:val="left"/>
              <w:rPr>
                <w:rFonts w:ascii="Times New Roman" w:hAnsi="Times New Roman" w:cs="Times New Roman"/>
              </w:rPr>
            </w:pPr>
            <w:r>
              <w:rPr>
                <w:rFonts w:ascii="Times New Roman" w:hAnsi="Times New Roman" w:cs="Times New Roman" w:hint="eastAsia"/>
                <w:b/>
                <w:bCs/>
                <w:color w:val="000000" w:themeColor="text1"/>
                <w:sz w:val="20"/>
                <w:szCs w:val="20"/>
              </w:rPr>
              <w:t>Non-cancer</w:t>
            </w:r>
          </w:p>
        </w:tc>
        <w:tc>
          <w:tcPr>
            <w:tcW w:w="2475" w:type="dxa"/>
            <w:tcBorders>
              <w:top w:val="nil"/>
              <w:left w:val="nil"/>
              <w:bottom w:val="single" w:sz="12" w:space="0" w:color="000000" w:themeColor="text1"/>
              <w:right w:val="nil"/>
            </w:tcBorders>
            <w:tcMar>
              <w:top w:w="15" w:type="dxa"/>
              <w:left w:w="15" w:type="dxa"/>
              <w:right w:w="15" w:type="dxa"/>
            </w:tcMar>
            <w:vAlign w:val="center"/>
          </w:tcPr>
          <w:p w14:paraId="0818746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205</w:t>
            </w:r>
          </w:p>
        </w:tc>
        <w:tc>
          <w:tcPr>
            <w:tcW w:w="1545" w:type="dxa"/>
            <w:tcBorders>
              <w:top w:val="nil"/>
              <w:left w:val="nil"/>
              <w:bottom w:val="single" w:sz="12" w:space="0" w:color="000000" w:themeColor="text1"/>
              <w:right w:val="nil"/>
            </w:tcBorders>
            <w:tcMar>
              <w:top w:w="15" w:type="dxa"/>
              <w:left w:w="15" w:type="dxa"/>
              <w:right w:w="15" w:type="dxa"/>
            </w:tcMar>
            <w:vAlign w:val="center"/>
          </w:tcPr>
          <w:p w14:paraId="2D367D98"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202</w:t>
            </w:r>
          </w:p>
        </w:tc>
      </w:tr>
    </w:tbl>
    <w:p w14:paraId="3A6E3BDC" w14:textId="77777777" w:rsidR="00E65767" w:rsidRDefault="00E65767">
      <w:pPr>
        <w:widowControl/>
        <w:jc w:val="left"/>
        <w:rPr>
          <w:rFonts w:ascii="Times New Roman" w:eastAsia="Times New Roman" w:hAnsi="Times New Roman" w:cs="Times New Roman"/>
          <w:sz w:val="20"/>
          <w:szCs w:val="20"/>
        </w:rPr>
      </w:pPr>
    </w:p>
    <w:p w14:paraId="31FB3A18" w14:textId="77777777" w:rsidR="00E65767" w:rsidRDefault="00D00B76">
      <w:pPr>
        <w:rPr>
          <w:rFonts w:ascii="Times New Roman" w:eastAsia="Times New Roman" w:hAnsi="Times New Roman" w:cs="Times New Roman"/>
          <w:sz w:val="20"/>
          <w:szCs w:val="20"/>
        </w:rPr>
      </w:pPr>
      <w:r>
        <w:rPr>
          <w:rFonts w:ascii="Times New Roman" w:eastAsia="Times New Roman" w:hAnsi="Times New Roman" w:cs="Times New Roman"/>
          <w:sz w:val="20"/>
          <w:szCs w:val="20"/>
        </w:rPr>
        <w:t>Note: Liver cancer was staged using the CLNC, all other cancers were staged based on the TNM classification</w:t>
      </w:r>
    </w:p>
    <w:p w14:paraId="0DF07606" w14:textId="77777777" w:rsidR="00E65767" w:rsidRDefault="00E65767">
      <w:pPr>
        <w:rPr>
          <w:rFonts w:ascii="Times New Roman" w:eastAsia="Times New Roman" w:hAnsi="Times New Roman" w:cs="Times New Roman"/>
          <w:sz w:val="20"/>
          <w:szCs w:val="20"/>
        </w:rPr>
      </w:pPr>
    </w:p>
    <w:p w14:paraId="5CEC8CB5" w14:textId="03507239" w:rsidR="002C022F" w:rsidRDefault="002C022F">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1DD4DFC3" w14:textId="47717C8E" w:rsidR="000629DE" w:rsidRDefault="000629DE">
      <w:pPr>
        <w:widowControl/>
        <w:jc w:val="left"/>
        <w:rPr>
          <w:rFonts w:ascii="Times New Roman" w:hAnsi="Times New Roman" w:cs="Times New Roman"/>
          <w:b/>
          <w:bCs/>
          <w:sz w:val="24"/>
          <w:szCs w:val="24"/>
        </w:rPr>
      </w:pPr>
      <w:r w:rsidRPr="00721B76">
        <w:rPr>
          <w:rFonts w:ascii="Times New Roman" w:hAnsi="Times New Roman" w:cs="Times New Roman"/>
          <w:b/>
          <w:bCs/>
          <w:sz w:val="24"/>
          <w:szCs w:val="24"/>
        </w:rPr>
        <w:lastRenderedPageBreak/>
        <w:t>Table 17. Multi</w:t>
      </w:r>
      <w:r w:rsidR="00820A7E" w:rsidRPr="00721B76">
        <w:rPr>
          <w:rFonts w:ascii="Times New Roman" w:hAnsi="Times New Roman" w:cs="Times New Roman"/>
          <w:b/>
          <w:bCs/>
          <w:sz w:val="24"/>
          <w:szCs w:val="24"/>
        </w:rPr>
        <w:t xml:space="preserve">variate analysis to assess the independence of </w:t>
      </w:r>
      <w:proofErr w:type="spellStart"/>
      <w:r w:rsidR="00820A7E" w:rsidRPr="00721B76">
        <w:rPr>
          <w:rFonts w:ascii="Times New Roman" w:hAnsi="Times New Roman" w:cs="Times New Roman"/>
          <w:b/>
          <w:bCs/>
          <w:sz w:val="24"/>
          <w:szCs w:val="24"/>
        </w:rPr>
        <w:t>GutSeer</w:t>
      </w:r>
      <w:proofErr w:type="spellEnd"/>
    </w:p>
    <w:p w14:paraId="45502321" w14:textId="77777777" w:rsidR="00820A7E" w:rsidRPr="00721B76" w:rsidRDefault="00820A7E">
      <w:pPr>
        <w:widowControl/>
        <w:jc w:val="left"/>
        <w:rPr>
          <w:rFonts w:ascii="Times New Roman" w:hAnsi="Times New Roman" w:cs="Times New Roman"/>
          <w:b/>
          <w:bCs/>
          <w:sz w:val="24"/>
          <w:szCs w:val="24"/>
        </w:rPr>
      </w:pPr>
    </w:p>
    <w:tbl>
      <w:tblPr>
        <w:tblStyle w:val="40"/>
        <w:tblW w:w="0" w:type="auto"/>
        <w:jc w:val="center"/>
        <w:tblLook w:val="04A0" w:firstRow="1" w:lastRow="0" w:firstColumn="1" w:lastColumn="0" w:noHBand="0" w:noVBand="1"/>
      </w:tblPr>
      <w:tblGrid>
        <w:gridCol w:w="1663"/>
        <w:gridCol w:w="1252"/>
        <w:gridCol w:w="1185"/>
      </w:tblGrid>
      <w:tr w:rsidR="00820A7E" w:rsidRPr="00820A7E" w14:paraId="5B0203E4" w14:textId="77777777" w:rsidTr="00721B76">
        <w:trPr>
          <w:cnfStyle w:val="100000000000" w:firstRow="1" w:lastRow="0" w:firstColumn="0" w:lastColumn="0" w:oddVBand="0" w:evenVBand="0" w:oddHBand="0"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uto"/>
              <w:bottom w:val="single" w:sz="8" w:space="0" w:color="auto"/>
            </w:tcBorders>
            <w:shd w:val="clear" w:color="auto" w:fill="auto"/>
            <w:hideMark/>
          </w:tcPr>
          <w:p w14:paraId="2A11BA70" w14:textId="77777777" w:rsidR="00820A7E" w:rsidRPr="00820A7E" w:rsidRDefault="00820A7E">
            <w:pPr>
              <w:widowControl/>
              <w:jc w:val="left"/>
              <w:rPr>
                <w:rFonts w:ascii="Times New Roman" w:hAnsi="Times New Roman" w:cs="Times New Roman"/>
                <w:sz w:val="20"/>
                <w:szCs w:val="20"/>
              </w:rPr>
            </w:pPr>
            <w:r w:rsidRPr="00820A7E">
              <w:rPr>
                <w:rFonts w:ascii="Times New Roman" w:hAnsi="Times New Roman" w:cs="Times New Roman"/>
                <w:sz w:val="20"/>
                <w:szCs w:val="20"/>
              </w:rPr>
              <w:t> </w:t>
            </w:r>
          </w:p>
        </w:tc>
        <w:tc>
          <w:tcPr>
            <w:tcW w:w="1252" w:type="dxa"/>
            <w:tcBorders>
              <w:top w:val="single" w:sz="8" w:space="0" w:color="auto"/>
              <w:bottom w:val="single" w:sz="8" w:space="0" w:color="auto"/>
            </w:tcBorders>
            <w:shd w:val="clear" w:color="auto" w:fill="auto"/>
            <w:hideMark/>
          </w:tcPr>
          <w:p w14:paraId="052A22B3" w14:textId="77777777" w:rsidR="00820A7E" w:rsidRPr="00820A7E" w:rsidRDefault="00820A7E" w:rsidP="00820A7E">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820A7E">
              <w:rPr>
                <w:rFonts w:ascii="Times New Roman" w:hAnsi="Times New Roman" w:cs="Times New Roman"/>
                <w:sz w:val="20"/>
                <w:szCs w:val="20"/>
              </w:rPr>
              <w:t>Coef. </w:t>
            </w:r>
          </w:p>
        </w:tc>
        <w:tc>
          <w:tcPr>
            <w:tcW w:w="1185" w:type="dxa"/>
            <w:tcBorders>
              <w:top w:val="single" w:sz="8" w:space="0" w:color="auto"/>
              <w:bottom w:val="single" w:sz="8" w:space="0" w:color="auto"/>
            </w:tcBorders>
            <w:shd w:val="clear" w:color="auto" w:fill="auto"/>
            <w:hideMark/>
          </w:tcPr>
          <w:p w14:paraId="3C81CF7F" w14:textId="77777777" w:rsidR="00820A7E" w:rsidRPr="00820A7E" w:rsidRDefault="00820A7E" w:rsidP="00820A7E">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820A7E">
              <w:rPr>
                <w:rFonts w:ascii="Times New Roman" w:hAnsi="Times New Roman" w:cs="Times New Roman"/>
                <w:sz w:val="20"/>
                <w:szCs w:val="20"/>
              </w:rPr>
              <w:t>P&gt;|z| </w:t>
            </w:r>
          </w:p>
        </w:tc>
      </w:tr>
      <w:tr w:rsidR="00820A7E" w:rsidRPr="00820A7E" w14:paraId="687B1489"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uto"/>
            </w:tcBorders>
            <w:shd w:val="clear" w:color="auto" w:fill="auto"/>
            <w:hideMark/>
          </w:tcPr>
          <w:p w14:paraId="775C29FA" w14:textId="77777777" w:rsidR="00820A7E" w:rsidRPr="00820A7E" w:rsidRDefault="00820A7E" w:rsidP="00820A7E">
            <w:pPr>
              <w:widowControl/>
              <w:jc w:val="left"/>
              <w:rPr>
                <w:rFonts w:ascii="Times New Roman" w:hAnsi="Times New Roman" w:cs="Times New Roman"/>
                <w:b w:val="0"/>
                <w:bCs w:val="0"/>
                <w:sz w:val="20"/>
                <w:szCs w:val="20"/>
              </w:rPr>
            </w:pPr>
            <w:r w:rsidRPr="00820A7E">
              <w:rPr>
                <w:rFonts w:ascii="Times New Roman" w:hAnsi="Times New Roman" w:cs="Times New Roman"/>
                <w:sz w:val="20"/>
                <w:szCs w:val="20"/>
              </w:rPr>
              <w:t>Intercept </w:t>
            </w:r>
          </w:p>
        </w:tc>
        <w:tc>
          <w:tcPr>
            <w:tcW w:w="1252" w:type="dxa"/>
            <w:tcBorders>
              <w:top w:val="single" w:sz="8" w:space="0" w:color="auto"/>
            </w:tcBorders>
            <w:shd w:val="clear" w:color="auto" w:fill="auto"/>
            <w:hideMark/>
          </w:tcPr>
          <w:p w14:paraId="25C34818"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-6.81 </w:t>
            </w:r>
          </w:p>
        </w:tc>
        <w:tc>
          <w:tcPr>
            <w:tcW w:w="1185" w:type="dxa"/>
            <w:tcBorders>
              <w:top w:val="single" w:sz="8" w:space="0" w:color="auto"/>
            </w:tcBorders>
            <w:shd w:val="clear" w:color="auto" w:fill="auto"/>
            <w:hideMark/>
          </w:tcPr>
          <w:p w14:paraId="4FB18654"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5.81E-14 </w:t>
            </w:r>
          </w:p>
        </w:tc>
      </w:tr>
      <w:tr w:rsidR="00820A7E" w:rsidRPr="00820A7E" w14:paraId="12A07EA8"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54CFCBAC" w14:textId="66EBAAE1" w:rsidR="00820A7E" w:rsidRPr="00820A7E" w:rsidRDefault="00820A7E" w:rsidP="00820A7E">
            <w:pPr>
              <w:widowControl/>
              <w:jc w:val="left"/>
              <w:rPr>
                <w:rFonts w:ascii="Times New Roman" w:hAnsi="Times New Roman" w:cs="Times New Roman"/>
                <w:b w:val="0"/>
                <w:bCs w:val="0"/>
                <w:sz w:val="20"/>
                <w:szCs w:val="20"/>
              </w:rPr>
            </w:pPr>
            <w:proofErr w:type="spellStart"/>
            <w:r>
              <w:rPr>
                <w:rFonts w:ascii="Times New Roman" w:hAnsi="Times New Roman" w:cs="Times New Roman" w:hint="eastAsia"/>
                <w:sz w:val="20"/>
                <w:szCs w:val="20"/>
              </w:rPr>
              <w:t>GutSeer</w:t>
            </w:r>
            <w:proofErr w:type="spellEnd"/>
            <w:r w:rsidRPr="00820A7E">
              <w:rPr>
                <w:rFonts w:ascii="Times New Roman" w:hAnsi="Times New Roman" w:cs="Times New Roman"/>
                <w:sz w:val="20"/>
                <w:szCs w:val="20"/>
              </w:rPr>
              <w:t> </w:t>
            </w:r>
          </w:p>
        </w:tc>
        <w:tc>
          <w:tcPr>
            <w:tcW w:w="1252" w:type="dxa"/>
            <w:shd w:val="clear" w:color="auto" w:fill="auto"/>
            <w:hideMark/>
          </w:tcPr>
          <w:p w14:paraId="42C561A5"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5.92 </w:t>
            </w:r>
          </w:p>
        </w:tc>
        <w:tc>
          <w:tcPr>
            <w:tcW w:w="1185" w:type="dxa"/>
            <w:shd w:val="clear" w:color="auto" w:fill="auto"/>
            <w:hideMark/>
          </w:tcPr>
          <w:p w14:paraId="293FE0D1"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2.05E-88 </w:t>
            </w:r>
          </w:p>
        </w:tc>
      </w:tr>
      <w:tr w:rsidR="00820A7E" w:rsidRPr="00820A7E" w14:paraId="202F0C24"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3227A682" w14:textId="77777777" w:rsidR="00820A7E" w:rsidRPr="00820A7E" w:rsidRDefault="00820A7E" w:rsidP="00820A7E">
            <w:pPr>
              <w:widowControl/>
              <w:jc w:val="left"/>
              <w:rPr>
                <w:rFonts w:ascii="Times New Roman" w:hAnsi="Times New Roman" w:cs="Times New Roman"/>
                <w:b w:val="0"/>
                <w:bCs w:val="0"/>
                <w:sz w:val="20"/>
                <w:szCs w:val="20"/>
              </w:rPr>
            </w:pPr>
            <w:r w:rsidRPr="00820A7E">
              <w:rPr>
                <w:rFonts w:ascii="Times New Roman" w:hAnsi="Times New Roman" w:cs="Times New Roman"/>
                <w:sz w:val="20"/>
                <w:szCs w:val="20"/>
              </w:rPr>
              <w:t>Age </w:t>
            </w:r>
          </w:p>
        </w:tc>
        <w:tc>
          <w:tcPr>
            <w:tcW w:w="1252" w:type="dxa"/>
            <w:shd w:val="clear" w:color="auto" w:fill="auto"/>
            <w:hideMark/>
          </w:tcPr>
          <w:p w14:paraId="362B9AE6"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0.0556 </w:t>
            </w:r>
          </w:p>
        </w:tc>
        <w:tc>
          <w:tcPr>
            <w:tcW w:w="1185" w:type="dxa"/>
            <w:shd w:val="clear" w:color="auto" w:fill="auto"/>
            <w:hideMark/>
          </w:tcPr>
          <w:p w14:paraId="41E242F2"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9.17E-11 </w:t>
            </w:r>
          </w:p>
        </w:tc>
      </w:tr>
      <w:tr w:rsidR="00820A7E" w:rsidRPr="00820A7E" w14:paraId="4692F412"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47F18CD5" w14:textId="77777777" w:rsidR="00820A7E" w:rsidRPr="00820A7E" w:rsidRDefault="00820A7E" w:rsidP="00820A7E">
            <w:pPr>
              <w:widowControl/>
              <w:jc w:val="left"/>
              <w:rPr>
                <w:rFonts w:ascii="Times New Roman" w:hAnsi="Times New Roman" w:cs="Times New Roman"/>
                <w:b w:val="0"/>
                <w:bCs w:val="0"/>
                <w:sz w:val="20"/>
                <w:szCs w:val="20"/>
              </w:rPr>
            </w:pPr>
            <w:r w:rsidRPr="00820A7E">
              <w:rPr>
                <w:rFonts w:ascii="Times New Roman" w:hAnsi="Times New Roman" w:cs="Times New Roman"/>
                <w:sz w:val="20"/>
                <w:szCs w:val="20"/>
              </w:rPr>
              <w:t>BMI </w:t>
            </w:r>
          </w:p>
        </w:tc>
        <w:tc>
          <w:tcPr>
            <w:tcW w:w="1252" w:type="dxa"/>
            <w:shd w:val="clear" w:color="auto" w:fill="auto"/>
            <w:hideMark/>
          </w:tcPr>
          <w:p w14:paraId="18B4935C"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0.0189 </w:t>
            </w:r>
          </w:p>
        </w:tc>
        <w:tc>
          <w:tcPr>
            <w:tcW w:w="1185" w:type="dxa"/>
            <w:shd w:val="clear" w:color="auto" w:fill="auto"/>
            <w:hideMark/>
          </w:tcPr>
          <w:p w14:paraId="6285EAF0"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0.423 </w:t>
            </w:r>
          </w:p>
        </w:tc>
      </w:tr>
      <w:tr w:rsidR="00820A7E" w:rsidRPr="00820A7E" w14:paraId="488D6A24"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0EAA2C2F" w14:textId="7777777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N_unique_reads</w:t>
            </w:r>
            <w:proofErr w:type="spellEnd"/>
            <w:r w:rsidRPr="00820A7E">
              <w:rPr>
                <w:rFonts w:ascii="Times New Roman" w:hAnsi="Times New Roman" w:cs="Times New Roman"/>
                <w:sz w:val="20"/>
                <w:szCs w:val="20"/>
              </w:rPr>
              <w:t> </w:t>
            </w:r>
          </w:p>
        </w:tc>
        <w:tc>
          <w:tcPr>
            <w:tcW w:w="1252" w:type="dxa"/>
            <w:shd w:val="clear" w:color="auto" w:fill="auto"/>
            <w:hideMark/>
          </w:tcPr>
          <w:p w14:paraId="316DD227"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-1.70E-07 </w:t>
            </w:r>
          </w:p>
        </w:tc>
        <w:tc>
          <w:tcPr>
            <w:tcW w:w="1185" w:type="dxa"/>
            <w:shd w:val="clear" w:color="auto" w:fill="auto"/>
            <w:hideMark/>
          </w:tcPr>
          <w:p w14:paraId="5D23FC28"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0.001 </w:t>
            </w:r>
          </w:p>
        </w:tc>
      </w:tr>
      <w:tr w:rsidR="00820A7E" w:rsidRPr="00820A7E" w14:paraId="60EC0069"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742DB839" w14:textId="7777777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DNA_quantity</w:t>
            </w:r>
            <w:proofErr w:type="spellEnd"/>
            <w:r w:rsidRPr="00820A7E">
              <w:rPr>
                <w:rFonts w:ascii="Times New Roman" w:hAnsi="Times New Roman" w:cs="Times New Roman"/>
                <w:sz w:val="20"/>
                <w:szCs w:val="20"/>
              </w:rPr>
              <w:t> </w:t>
            </w:r>
          </w:p>
        </w:tc>
        <w:tc>
          <w:tcPr>
            <w:tcW w:w="1252" w:type="dxa"/>
            <w:shd w:val="clear" w:color="auto" w:fill="auto"/>
            <w:hideMark/>
          </w:tcPr>
          <w:p w14:paraId="1901580C"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0.00572 </w:t>
            </w:r>
          </w:p>
        </w:tc>
        <w:tc>
          <w:tcPr>
            <w:tcW w:w="1185" w:type="dxa"/>
            <w:shd w:val="clear" w:color="auto" w:fill="auto"/>
            <w:hideMark/>
          </w:tcPr>
          <w:p w14:paraId="639B8937"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0.017 </w:t>
            </w:r>
          </w:p>
        </w:tc>
      </w:tr>
      <w:tr w:rsidR="00820A7E" w:rsidRPr="00820A7E" w14:paraId="266BB06B"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58D89888" w14:textId="7777777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Gender_Male</w:t>
            </w:r>
            <w:proofErr w:type="spellEnd"/>
            <w:r w:rsidRPr="00820A7E">
              <w:rPr>
                <w:rFonts w:ascii="Times New Roman" w:hAnsi="Times New Roman" w:cs="Times New Roman"/>
                <w:sz w:val="20"/>
                <w:szCs w:val="20"/>
              </w:rPr>
              <w:t> </w:t>
            </w:r>
          </w:p>
        </w:tc>
        <w:tc>
          <w:tcPr>
            <w:tcW w:w="1252" w:type="dxa"/>
            <w:shd w:val="clear" w:color="auto" w:fill="auto"/>
            <w:hideMark/>
          </w:tcPr>
          <w:p w14:paraId="086071D3"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1.01 </w:t>
            </w:r>
          </w:p>
        </w:tc>
        <w:tc>
          <w:tcPr>
            <w:tcW w:w="1185" w:type="dxa"/>
            <w:shd w:val="clear" w:color="auto" w:fill="auto"/>
            <w:hideMark/>
          </w:tcPr>
          <w:p w14:paraId="76FB6C03"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3.46E-07 </w:t>
            </w:r>
          </w:p>
        </w:tc>
      </w:tr>
      <w:tr w:rsidR="00820A7E" w:rsidRPr="00820A7E" w14:paraId="52AAD6DE"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0C5BC022" w14:textId="424BD3E8"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Hospital_</w:t>
            </w:r>
            <w:r w:rsidR="00252186">
              <w:rPr>
                <w:rFonts w:ascii="Times New Roman" w:hAnsi="Times New Roman" w:cs="Times New Roman" w:hint="eastAsia"/>
                <w:sz w:val="20"/>
                <w:szCs w:val="20"/>
              </w:rPr>
              <w:t>A</w:t>
            </w:r>
            <w:proofErr w:type="spellEnd"/>
            <w:r w:rsidRPr="00820A7E">
              <w:rPr>
                <w:rFonts w:ascii="Times New Roman" w:hAnsi="Times New Roman" w:cs="Times New Roman"/>
                <w:sz w:val="20"/>
                <w:szCs w:val="20"/>
              </w:rPr>
              <w:t> </w:t>
            </w:r>
          </w:p>
        </w:tc>
        <w:tc>
          <w:tcPr>
            <w:tcW w:w="1252" w:type="dxa"/>
            <w:shd w:val="clear" w:color="auto" w:fill="auto"/>
            <w:hideMark/>
          </w:tcPr>
          <w:p w14:paraId="36E681DD"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0.456 </w:t>
            </w:r>
          </w:p>
        </w:tc>
        <w:tc>
          <w:tcPr>
            <w:tcW w:w="1185" w:type="dxa"/>
            <w:shd w:val="clear" w:color="auto" w:fill="auto"/>
            <w:hideMark/>
          </w:tcPr>
          <w:p w14:paraId="4410C6E3"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0.304 </w:t>
            </w:r>
          </w:p>
        </w:tc>
      </w:tr>
      <w:tr w:rsidR="00820A7E" w:rsidRPr="00820A7E" w14:paraId="7D54DB25"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7F01EBC5" w14:textId="25036DDA"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Hospital_</w:t>
            </w:r>
            <w:r w:rsidR="00252186">
              <w:rPr>
                <w:rFonts w:ascii="Times New Roman" w:hAnsi="Times New Roman" w:cs="Times New Roman" w:hint="eastAsia"/>
                <w:sz w:val="20"/>
                <w:szCs w:val="20"/>
              </w:rPr>
              <w:t>B</w:t>
            </w:r>
            <w:proofErr w:type="spellEnd"/>
            <w:r w:rsidRPr="00820A7E">
              <w:rPr>
                <w:rFonts w:ascii="Times New Roman" w:hAnsi="Times New Roman" w:cs="Times New Roman"/>
                <w:sz w:val="20"/>
                <w:szCs w:val="20"/>
              </w:rPr>
              <w:t> </w:t>
            </w:r>
          </w:p>
        </w:tc>
        <w:tc>
          <w:tcPr>
            <w:tcW w:w="1252" w:type="dxa"/>
            <w:shd w:val="clear" w:color="auto" w:fill="auto"/>
            <w:hideMark/>
          </w:tcPr>
          <w:p w14:paraId="07BEDEB4"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0.266 </w:t>
            </w:r>
          </w:p>
        </w:tc>
        <w:tc>
          <w:tcPr>
            <w:tcW w:w="1185" w:type="dxa"/>
            <w:shd w:val="clear" w:color="auto" w:fill="auto"/>
            <w:hideMark/>
          </w:tcPr>
          <w:p w14:paraId="407255DD"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0.535 </w:t>
            </w:r>
          </w:p>
        </w:tc>
      </w:tr>
      <w:tr w:rsidR="00820A7E" w:rsidRPr="00820A7E" w14:paraId="6B3292AD"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3B680ECE" w14:textId="3DB367C1"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Hospital_</w:t>
            </w:r>
            <w:r w:rsidR="00252186">
              <w:rPr>
                <w:rFonts w:ascii="Times New Roman" w:hAnsi="Times New Roman" w:cs="Times New Roman" w:hint="eastAsia"/>
                <w:sz w:val="20"/>
                <w:szCs w:val="20"/>
              </w:rPr>
              <w:t>C</w:t>
            </w:r>
            <w:proofErr w:type="spellEnd"/>
            <w:r w:rsidRPr="00820A7E">
              <w:rPr>
                <w:rFonts w:ascii="Times New Roman" w:hAnsi="Times New Roman" w:cs="Times New Roman"/>
                <w:sz w:val="20"/>
                <w:szCs w:val="20"/>
              </w:rPr>
              <w:t> </w:t>
            </w:r>
          </w:p>
        </w:tc>
        <w:tc>
          <w:tcPr>
            <w:tcW w:w="1252" w:type="dxa"/>
            <w:shd w:val="clear" w:color="auto" w:fill="auto"/>
            <w:hideMark/>
          </w:tcPr>
          <w:p w14:paraId="220CD220"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0.161 </w:t>
            </w:r>
          </w:p>
        </w:tc>
        <w:tc>
          <w:tcPr>
            <w:tcW w:w="1185" w:type="dxa"/>
            <w:shd w:val="clear" w:color="auto" w:fill="auto"/>
            <w:hideMark/>
          </w:tcPr>
          <w:p w14:paraId="60E5CE92"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0.703 </w:t>
            </w:r>
          </w:p>
        </w:tc>
      </w:tr>
      <w:tr w:rsidR="00820A7E" w:rsidRPr="00820A7E" w14:paraId="1D282207"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0E31D64F" w14:textId="517F8F2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Hospital_</w:t>
            </w:r>
            <w:r w:rsidR="00252186">
              <w:rPr>
                <w:rFonts w:ascii="Times New Roman" w:hAnsi="Times New Roman" w:cs="Times New Roman" w:hint="eastAsia"/>
                <w:sz w:val="20"/>
                <w:szCs w:val="20"/>
              </w:rPr>
              <w:t>D</w:t>
            </w:r>
            <w:proofErr w:type="spellEnd"/>
            <w:r w:rsidRPr="00820A7E">
              <w:rPr>
                <w:rFonts w:ascii="Times New Roman" w:hAnsi="Times New Roman" w:cs="Times New Roman"/>
                <w:sz w:val="20"/>
                <w:szCs w:val="20"/>
              </w:rPr>
              <w:t> </w:t>
            </w:r>
          </w:p>
        </w:tc>
        <w:tc>
          <w:tcPr>
            <w:tcW w:w="1252" w:type="dxa"/>
            <w:shd w:val="clear" w:color="auto" w:fill="auto"/>
            <w:hideMark/>
          </w:tcPr>
          <w:p w14:paraId="28F75810"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1.01 </w:t>
            </w:r>
          </w:p>
        </w:tc>
        <w:tc>
          <w:tcPr>
            <w:tcW w:w="1185" w:type="dxa"/>
            <w:shd w:val="clear" w:color="auto" w:fill="auto"/>
            <w:hideMark/>
          </w:tcPr>
          <w:p w14:paraId="33FA1C9A"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0.015 </w:t>
            </w:r>
          </w:p>
        </w:tc>
      </w:tr>
      <w:tr w:rsidR="00820A7E" w:rsidRPr="00820A7E" w14:paraId="5F2DC562" w14:textId="77777777" w:rsidTr="00721B76">
        <w:trPr>
          <w:trHeight w:val="31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27AE3778" w14:textId="7777777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Smoke_Yes</w:t>
            </w:r>
            <w:proofErr w:type="spellEnd"/>
            <w:r w:rsidRPr="00820A7E">
              <w:rPr>
                <w:rFonts w:ascii="Times New Roman" w:hAnsi="Times New Roman" w:cs="Times New Roman"/>
                <w:sz w:val="20"/>
                <w:szCs w:val="20"/>
              </w:rPr>
              <w:t> </w:t>
            </w:r>
          </w:p>
        </w:tc>
        <w:tc>
          <w:tcPr>
            <w:tcW w:w="1252" w:type="dxa"/>
            <w:shd w:val="clear" w:color="auto" w:fill="auto"/>
            <w:hideMark/>
          </w:tcPr>
          <w:p w14:paraId="6192B0A9"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0.0873 </w:t>
            </w:r>
          </w:p>
        </w:tc>
        <w:tc>
          <w:tcPr>
            <w:tcW w:w="1185" w:type="dxa"/>
            <w:shd w:val="clear" w:color="auto" w:fill="auto"/>
            <w:hideMark/>
          </w:tcPr>
          <w:p w14:paraId="53903AD4" w14:textId="77777777" w:rsidR="00820A7E" w:rsidRPr="00820A7E" w:rsidRDefault="00820A7E" w:rsidP="00820A7E">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0.772 </w:t>
            </w:r>
          </w:p>
        </w:tc>
      </w:tr>
      <w:tr w:rsidR="00820A7E" w:rsidRPr="00820A7E" w14:paraId="5FD33177" w14:textId="77777777" w:rsidTr="00721B7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0" w:type="dxa"/>
            <w:tcBorders>
              <w:bottom w:val="single" w:sz="8" w:space="0" w:color="auto"/>
            </w:tcBorders>
            <w:shd w:val="clear" w:color="auto" w:fill="auto"/>
            <w:hideMark/>
          </w:tcPr>
          <w:p w14:paraId="79FA2FCB" w14:textId="77777777" w:rsidR="00820A7E" w:rsidRPr="00820A7E" w:rsidRDefault="00820A7E" w:rsidP="00820A7E">
            <w:pPr>
              <w:widowControl/>
              <w:jc w:val="left"/>
              <w:rPr>
                <w:rFonts w:ascii="Times New Roman" w:hAnsi="Times New Roman" w:cs="Times New Roman"/>
                <w:b w:val="0"/>
                <w:bCs w:val="0"/>
                <w:sz w:val="20"/>
                <w:szCs w:val="20"/>
              </w:rPr>
            </w:pPr>
            <w:proofErr w:type="spellStart"/>
            <w:r w:rsidRPr="00820A7E">
              <w:rPr>
                <w:rFonts w:ascii="Times New Roman" w:hAnsi="Times New Roman" w:cs="Times New Roman"/>
                <w:sz w:val="20"/>
                <w:szCs w:val="20"/>
              </w:rPr>
              <w:t>Alcohol_Yes</w:t>
            </w:r>
            <w:proofErr w:type="spellEnd"/>
            <w:r w:rsidRPr="00820A7E">
              <w:rPr>
                <w:rFonts w:ascii="Times New Roman" w:hAnsi="Times New Roman" w:cs="Times New Roman"/>
                <w:sz w:val="20"/>
                <w:szCs w:val="20"/>
              </w:rPr>
              <w:t> </w:t>
            </w:r>
          </w:p>
        </w:tc>
        <w:tc>
          <w:tcPr>
            <w:tcW w:w="1252" w:type="dxa"/>
            <w:tcBorders>
              <w:bottom w:val="single" w:sz="8" w:space="0" w:color="auto"/>
            </w:tcBorders>
            <w:shd w:val="clear" w:color="auto" w:fill="auto"/>
            <w:hideMark/>
          </w:tcPr>
          <w:p w14:paraId="0E086DDE"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-0.547 </w:t>
            </w:r>
          </w:p>
        </w:tc>
        <w:tc>
          <w:tcPr>
            <w:tcW w:w="1185" w:type="dxa"/>
            <w:tcBorders>
              <w:bottom w:val="single" w:sz="8" w:space="0" w:color="auto"/>
            </w:tcBorders>
            <w:shd w:val="clear" w:color="auto" w:fill="auto"/>
            <w:hideMark/>
          </w:tcPr>
          <w:p w14:paraId="746B9F82" w14:textId="77777777" w:rsidR="00820A7E" w:rsidRPr="00820A7E" w:rsidRDefault="00820A7E" w:rsidP="00820A7E">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0A7E">
              <w:rPr>
                <w:rFonts w:ascii="Times New Roman" w:hAnsi="Times New Roman" w:cs="Times New Roman"/>
                <w:sz w:val="20"/>
                <w:szCs w:val="20"/>
              </w:rPr>
              <w:t>0.072 </w:t>
            </w:r>
          </w:p>
        </w:tc>
      </w:tr>
    </w:tbl>
    <w:p w14:paraId="4FCF54F1" w14:textId="77777777" w:rsidR="00820A7E" w:rsidRPr="00721B76" w:rsidRDefault="00820A7E">
      <w:pPr>
        <w:widowControl/>
        <w:jc w:val="left"/>
        <w:rPr>
          <w:rFonts w:ascii="Times New Roman" w:hAnsi="Times New Roman" w:cs="Times New Roman"/>
          <w:sz w:val="20"/>
          <w:szCs w:val="20"/>
        </w:rPr>
      </w:pPr>
    </w:p>
    <w:p w14:paraId="7977C30E" w14:textId="77777777" w:rsidR="00E65767" w:rsidRPr="00721B76" w:rsidRDefault="00E65767">
      <w:pPr>
        <w:rPr>
          <w:rFonts w:ascii="Times New Roman" w:hAnsi="Times New Roman" w:cs="Times New Roman"/>
          <w:sz w:val="20"/>
          <w:szCs w:val="20"/>
        </w:rPr>
      </w:pPr>
    </w:p>
    <w:p w14:paraId="0282DB03" w14:textId="77777777" w:rsidR="00E65767" w:rsidRDefault="00D00B76">
      <w:pPr>
        <w:widowControl/>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7118BD5B" w14:textId="4B62EC73"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w:t>
      </w:r>
      <w:r>
        <w:rPr>
          <w:rFonts w:ascii="Times New Roman" w:hAnsi="Times New Roman" w:cs="Times New Roman" w:hint="eastAsia"/>
          <w:b/>
          <w:bCs/>
          <w:sz w:val="24"/>
          <w:szCs w:val="24"/>
        </w:rPr>
        <w:t>1</w:t>
      </w:r>
      <w:r w:rsidR="00A4342B">
        <w:rPr>
          <w:rFonts w:ascii="Times New Roman" w:hAnsi="Times New Roman" w:cs="Times New Roman" w:hint="eastAsia"/>
          <w:b/>
          <w:bCs/>
          <w:sz w:val="24"/>
          <w:szCs w:val="24"/>
        </w:rPr>
        <w:t>8</w:t>
      </w:r>
      <w:r>
        <w:rPr>
          <w:rFonts w:ascii="Times New Roman" w:eastAsia="Times New Roman" w:hAnsi="Times New Roman" w:cs="Times New Roman"/>
          <w:b/>
          <w:bCs/>
          <w:sz w:val="24"/>
          <w:szCs w:val="24"/>
        </w:rPr>
        <w:t>. Accuracy and sensitivity based on a lower sequencing depth by down-sampling</w:t>
      </w:r>
    </w:p>
    <w:p w14:paraId="5D253FE6" w14:textId="77777777" w:rsidR="00E65767" w:rsidRDefault="00E65767">
      <w:pPr>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1099"/>
        <w:gridCol w:w="1099"/>
        <w:gridCol w:w="1099"/>
        <w:gridCol w:w="1099"/>
        <w:gridCol w:w="1099"/>
        <w:gridCol w:w="1099"/>
        <w:gridCol w:w="1099"/>
      </w:tblGrid>
      <w:tr w:rsidR="00E65767" w14:paraId="361F323C" w14:textId="77777777">
        <w:trPr>
          <w:trHeight w:val="285"/>
        </w:trPr>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7911446D" w14:textId="77777777" w:rsidR="00E65767" w:rsidRDefault="00E65767">
            <w:pPr>
              <w:rPr>
                <w:rFonts w:ascii="Times New Roman" w:hAnsi="Times New Roman" w:cs="Times New Roman"/>
              </w:rPr>
            </w:pP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267AFCB0"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0.1M</w:t>
            </w: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73CC5C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0.5M</w:t>
            </w: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17C34F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1M</w:t>
            </w: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2508C11F"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2M</w:t>
            </w: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5BE5907C"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5M</w:t>
            </w:r>
          </w:p>
        </w:tc>
        <w:tc>
          <w:tcPr>
            <w:tcW w:w="1099" w:type="dxa"/>
            <w:tcBorders>
              <w:top w:val="single" w:sz="8" w:space="0" w:color="000000" w:themeColor="text1"/>
              <w:left w:val="nil"/>
              <w:bottom w:val="single" w:sz="4" w:space="0" w:color="000000" w:themeColor="text1"/>
              <w:right w:val="nil"/>
            </w:tcBorders>
            <w:tcMar>
              <w:top w:w="15" w:type="dxa"/>
              <w:left w:w="15" w:type="dxa"/>
              <w:right w:w="15" w:type="dxa"/>
            </w:tcMar>
            <w:vAlign w:val="center"/>
          </w:tcPr>
          <w:p w14:paraId="10E4D72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10M</w:t>
            </w:r>
          </w:p>
        </w:tc>
      </w:tr>
      <w:tr w:rsidR="00E65767" w14:paraId="12FA9C5E" w14:textId="77777777">
        <w:trPr>
          <w:trHeight w:val="285"/>
        </w:trPr>
        <w:tc>
          <w:tcPr>
            <w:tcW w:w="1099" w:type="dxa"/>
            <w:tcBorders>
              <w:top w:val="single" w:sz="4" w:space="0" w:color="000000" w:themeColor="text1"/>
              <w:left w:val="nil"/>
              <w:bottom w:val="nil"/>
              <w:right w:val="nil"/>
            </w:tcBorders>
            <w:tcMar>
              <w:top w:w="15" w:type="dxa"/>
              <w:left w:w="15" w:type="dxa"/>
              <w:right w:w="15" w:type="dxa"/>
            </w:tcMar>
            <w:vAlign w:val="center"/>
          </w:tcPr>
          <w:p w14:paraId="65D708AD"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Accuracy of TOO</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0574CFB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66.7%</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6D520E93"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75.3%</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00060ED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77.3%</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03744E9D"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79.4%</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1FF87DD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80.0%</w:t>
            </w:r>
          </w:p>
        </w:tc>
        <w:tc>
          <w:tcPr>
            <w:tcW w:w="1099" w:type="dxa"/>
            <w:tcBorders>
              <w:top w:val="single" w:sz="4" w:space="0" w:color="000000" w:themeColor="text1"/>
              <w:left w:val="nil"/>
              <w:bottom w:val="nil"/>
              <w:right w:val="nil"/>
            </w:tcBorders>
            <w:tcMar>
              <w:top w:w="15" w:type="dxa"/>
              <w:left w:w="15" w:type="dxa"/>
              <w:right w:w="15" w:type="dxa"/>
            </w:tcMar>
            <w:vAlign w:val="center"/>
          </w:tcPr>
          <w:p w14:paraId="1B01111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80.3%</w:t>
            </w:r>
          </w:p>
        </w:tc>
      </w:tr>
      <w:tr w:rsidR="00E65767" w14:paraId="5DBC6F3B" w14:textId="77777777">
        <w:trPr>
          <w:trHeight w:val="285"/>
        </w:trPr>
        <w:tc>
          <w:tcPr>
            <w:tcW w:w="1099" w:type="dxa"/>
            <w:tcBorders>
              <w:top w:val="nil"/>
              <w:left w:val="nil"/>
              <w:bottom w:val="nil"/>
              <w:right w:val="nil"/>
            </w:tcBorders>
            <w:tcMar>
              <w:top w:w="15" w:type="dxa"/>
              <w:left w:w="15" w:type="dxa"/>
              <w:right w:w="15" w:type="dxa"/>
            </w:tcMar>
            <w:vAlign w:val="center"/>
          </w:tcPr>
          <w:p w14:paraId="334D8E47"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Sensitivity</w:t>
            </w:r>
          </w:p>
        </w:tc>
        <w:tc>
          <w:tcPr>
            <w:tcW w:w="1099" w:type="dxa"/>
            <w:tcBorders>
              <w:top w:val="nil"/>
              <w:left w:val="nil"/>
              <w:bottom w:val="nil"/>
              <w:right w:val="nil"/>
            </w:tcBorders>
            <w:tcMar>
              <w:top w:w="15" w:type="dxa"/>
              <w:left w:w="15" w:type="dxa"/>
              <w:right w:w="15" w:type="dxa"/>
            </w:tcMar>
            <w:vAlign w:val="center"/>
          </w:tcPr>
          <w:p w14:paraId="4158024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62.4%</w:t>
            </w:r>
          </w:p>
        </w:tc>
        <w:tc>
          <w:tcPr>
            <w:tcW w:w="1099" w:type="dxa"/>
            <w:tcBorders>
              <w:top w:val="nil"/>
              <w:left w:val="nil"/>
              <w:bottom w:val="nil"/>
              <w:right w:val="nil"/>
            </w:tcBorders>
            <w:tcMar>
              <w:top w:w="15" w:type="dxa"/>
              <w:left w:w="15" w:type="dxa"/>
              <w:right w:w="15" w:type="dxa"/>
            </w:tcMar>
            <w:vAlign w:val="center"/>
          </w:tcPr>
          <w:p w14:paraId="685B1D8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74.2%</w:t>
            </w:r>
          </w:p>
        </w:tc>
        <w:tc>
          <w:tcPr>
            <w:tcW w:w="1099" w:type="dxa"/>
            <w:tcBorders>
              <w:top w:val="nil"/>
              <w:left w:val="nil"/>
              <w:bottom w:val="nil"/>
              <w:right w:val="nil"/>
            </w:tcBorders>
            <w:tcMar>
              <w:top w:w="15" w:type="dxa"/>
              <w:left w:w="15" w:type="dxa"/>
              <w:right w:w="15" w:type="dxa"/>
            </w:tcMar>
            <w:vAlign w:val="center"/>
          </w:tcPr>
          <w:p w14:paraId="0A889A7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78.5%</w:t>
            </w:r>
          </w:p>
        </w:tc>
        <w:tc>
          <w:tcPr>
            <w:tcW w:w="1099" w:type="dxa"/>
            <w:tcBorders>
              <w:top w:val="nil"/>
              <w:left w:val="nil"/>
              <w:bottom w:val="nil"/>
              <w:right w:val="nil"/>
            </w:tcBorders>
            <w:tcMar>
              <w:top w:w="15" w:type="dxa"/>
              <w:left w:w="15" w:type="dxa"/>
              <w:right w:w="15" w:type="dxa"/>
            </w:tcMar>
            <w:vAlign w:val="center"/>
          </w:tcPr>
          <w:p w14:paraId="35997EB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79.1%</w:t>
            </w:r>
          </w:p>
        </w:tc>
        <w:tc>
          <w:tcPr>
            <w:tcW w:w="1099" w:type="dxa"/>
            <w:tcBorders>
              <w:top w:val="nil"/>
              <w:left w:val="nil"/>
              <w:bottom w:val="nil"/>
              <w:right w:val="nil"/>
            </w:tcBorders>
            <w:tcMar>
              <w:top w:w="15" w:type="dxa"/>
              <w:left w:w="15" w:type="dxa"/>
              <w:right w:w="15" w:type="dxa"/>
            </w:tcMar>
            <w:vAlign w:val="center"/>
          </w:tcPr>
          <w:p w14:paraId="5C9F5659"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80.5%</w:t>
            </w:r>
          </w:p>
        </w:tc>
        <w:tc>
          <w:tcPr>
            <w:tcW w:w="1099" w:type="dxa"/>
            <w:tcBorders>
              <w:top w:val="nil"/>
              <w:left w:val="nil"/>
              <w:bottom w:val="nil"/>
              <w:right w:val="nil"/>
            </w:tcBorders>
            <w:tcMar>
              <w:top w:w="15" w:type="dxa"/>
              <w:left w:w="15" w:type="dxa"/>
              <w:right w:w="15" w:type="dxa"/>
            </w:tcMar>
            <w:vAlign w:val="center"/>
          </w:tcPr>
          <w:p w14:paraId="67C077AF"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81.1%</w:t>
            </w:r>
          </w:p>
        </w:tc>
      </w:tr>
      <w:tr w:rsidR="00E65767" w14:paraId="0B6CC78B" w14:textId="77777777">
        <w:trPr>
          <w:trHeight w:val="285"/>
        </w:trPr>
        <w:tc>
          <w:tcPr>
            <w:tcW w:w="1099" w:type="dxa"/>
            <w:tcBorders>
              <w:top w:val="nil"/>
              <w:left w:val="nil"/>
              <w:bottom w:val="single" w:sz="8" w:space="0" w:color="000000" w:themeColor="text1"/>
              <w:right w:val="nil"/>
            </w:tcBorders>
            <w:tcMar>
              <w:top w:w="15" w:type="dxa"/>
              <w:left w:w="15" w:type="dxa"/>
              <w:right w:w="15" w:type="dxa"/>
            </w:tcMar>
            <w:vAlign w:val="center"/>
          </w:tcPr>
          <w:p w14:paraId="2104118A" w14:textId="77777777" w:rsidR="00E65767" w:rsidRDefault="00D00B76">
            <w:pPr>
              <w:jc w:val="center"/>
              <w:rPr>
                <w:rFonts w:ascii="Times New Roman" w:hAnsi="Times New Roman" w:cs="Times New Roman"/>
              </w:rPr>
            </w:pPr>
            <w:r>
              <w:rPr>
                <w:rFonts w:ascii="Times New Roman" w:eastAsia="Arial" w:hAnsi="Times New Roman" w:cs="Times New Roman"/>
                <w:b/>
                <w:bCs/>
                <w:color w:val="000000" w:themeColor="text1"/>
                <w:sz w:val="20"/>
                <w:szCs w:val="20"/>
              </w:rPr>
              <w:t>Specificity</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34218C36"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93.2%</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060CCC7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94.4%</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340D74D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95.4%</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0348DE2A"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95.1%</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1D7F9440"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95.5%</w:t>
            </w:r>
          </w:p>
        </w:tc>
        <w:tc>
          <w:tcPr>
            <w:tcW w:w="1099" w:type="dxa"/>
            <w:tcBorders>
              <w:top w:val="nil"/>
              <w:left w:val="nil"/>
              <w:bottom w:val="single" w:sz="8" w:space="0" w:color="000000" w:themeColor="text1"/>
              <w:right w:val="nil"/>
            </w:tcBorders>
            <w:tcMar>
              <w:top w:w="15" w:type="dxa"/>
              <w:left w:w="15" w:type="dxa"/>
              <w:right w:w="15" w:type="dxa"/>
            </w:tcMar>
            <w:vAlign w:val="center"/>
          </w:tcPr>
          <w:p w14:paraId="42672E6C" w14:textId="77777777" w:rsidR="00E65767" w:rsidRDefault="00D00B76">
            <w:pPr>
              <w:jc w:val="center"/>
              <w:rPr>
                <w:rFonts w:ascii="Times New Roman" w:hAnsi="Times New Roman" w:cs="Times New Roman"/>
              </w:rPr>
            </w:pPr>
            <w:r>
              <w:rPr>
                <w:rFonts w:ascii="Times New Roman" w:eastAsia="Arial" w:hAnsi="Times New Roman" w:cs="Times New Roman"/>
                <w:color w:val="000000" w:themeColor="text1"/>
                <w:sz w:val="20"/>
                <w:szCs w:val="20"/>
              </w:rPr>
              <w:t>95.2%</w:t>
            </w:r>
          </w:p>
        </w:tc>
      </w:tr>
    </w:tbl>
    <w:p w14:paraId="672FDEF5" w14:textId="77777777" w:rsidR="00E65767" w:rsidRDefault="00E65767">
      <w:pPr>
        <w:rPr>
          <w:rFonts w:ascii="Times New Roman" w:hAnsi="Times New Roman" w:cs="Times New Roman"/>
          <w:sz w:val="20"/>
          <w:szCs w:val="20"/>
        </w:rPr>
      </w:pPr>
    </w:p>
    <w:p w14:paraId="13D45734" w14:textId="28E4D4EC" w:rsidR="00A950FC" w:rsidRDefault="00A950FC">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8660139" w14:textId="79A82126" w:rsidR="00397165" w:rsidRDefault="00397165">
      <w:pPr>
        <w:rPr>
          <w:rFonts w:ascii="Times New Roman" w:hAnsi="Times New Roman" w:cs="Times New Roman"/>
          <w:b/>
          <w:bCs/>
          <w:sz w:val="24"/>
          <w:szCs w:val="24"/>
        </w:rPr>
      </w:pPr>
      <w:r w:rsidRPr="00721B76">
        <w:rPr>
          <w:rFonts w:ascii="Times New Roman" w:hAnsi="Times New Roman" w:cs="Times New Roman"/>
          <w:b/>
          <w:bCs/>
          <w:sz w:val="24"/>
          <w:szCs w:val="24"/>
        </w:rPr>
        <w:lastRenderedPageBreak/>
        <w:t xml:space="preserve">Table 19. Comparison </w:t>
      </w:r>
      <w:r w:rsidR="00A950FC" w:rsidRPr="00721B76">
        <w:rPr>
          <w:rFonts w:ascii="Times New Roman" w:hAnsi="Times New Roman" w:cs="Times New Roman"/>
          <w:b/>
          <w:bCs/>
          <w:sz w:val="24"/>
          <w:szCs w:val="24"/>
        </w:rPr>
        <w:t xml:space="preserve">of </w:t>
      </w:r>
      <w:proofErr w:type="spellStart"/>
      <w:r w:rsidR="00A950FC" w:rsidRPr="00721B76">
        <w:rPr>
          <w:rFonts w:ascii="Times New Roman" w:hAnsi="Times New Roman" w:cs="Times New Roman"/>
          <w:b/>
          <w:bCs/>
          <w:sz w:val="24"/>
          <w:szCs w:val="24"/>
        </w:rPr>
        <w:t>GutSeer</w:t>
      </w:r>
      <w:proofErr w:type="spellEnd"/>
      <w:r w:rsidR="00A950FC" w:rsidRPr="00721B76">
        <w:rPr>
          <w:rFonts w:ascii="Times New Roman" w:hAnsi="Times New Roman" w:cs="Times New Roman"/>
          <w:b/>
          <w:bCs/>
          <w:sz w:val="24"/>
          <w:szCs w:val="24"/>
        </w:rPr>
        <w:t xml:space="preserve"> with recent published MCED studies.</w:t>
      </w:r>
    </w:p>
    <w:p w14:paraId="29454E13" w14:textId="2328FEB7" w:rsidR="004A6A84" w:rsidRPr="00721B76" w:rsidRDefault="004A6A84">
      <w:pPr>
        <w:rPr>
          <w:rFonts w:ascii="Times New Roman" w:hAnsi="Times New Roman" w:cs="Times New Roman"/>
          <w:b/>
          <w:bCs/>
          <w:sz w:val="24"/>
          <w:szCs w:val="24"/>
        </w:rPr>
      </w:pPr>
    </w:p>
    <w:tbl>
      <w:tblPr>
        <w:tblStyle w:val="6-3"/>
        <w:tblW w:w="10839" w:type="dxa"/>
        <w:jc w:val="center"/>
        <w:tblLook w:val="04A0" w:firstRow="1" w:lastRow="0" w:firstColumn="1" w:lastColumn="0" w:noHBand="0" w:noVBand="1"/>
      </w:tblPr>
      <w:tblGrid>
        <w:gridCol w:w="1235"/>
        <w:gridCol w:w="1215"/>
        <w:gridCol w:w="1322"/>
        <w:gridCol w:w="1234"/>
        <w:gridCol w:w="1577"/>
        <w:gridCol w:w="1579"/>
        <w:gridCol w:w="2677"/>
      </w:tblGrid>
      <w:tr w:rsidR="00721B76" w:rsidRPr="008F4289" w14:paraId="50266DDF" w14:textId="77777777" w:rsidTr="002C022F">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uto"/>
              <w:bottom w:val="single" w:sz="8" w:space="0" w:color="auto"/>
            </w:tcBorders>
            <w:shd w:val="clear" w:color="auto" w:fill="auto"/>
            <w:noWrap/>
            <w:hideMark/>
          </w:tcPr>
          <w:p w14:paraId="0A607298" w14:textId="77777777" w:rsidR="00A950FC" w:rsidRPr="00721B76" w:rsidRDefault="00A950FC" w:rsidP="00A950FC">
            <w:pPr>
              <w:rPr>
                <w:rFonts w:ascii="Times New Roman" w:hAnsi="Times New Roman" w:cs="Times New Roman"/>
                <w:color w:val="auto"/>
                <w:sz w:val="20"/>
                <w:szCs w:val="20"/>
              </w:rPr>
            </w:pPr>
          </w:p>
        </w:tc>
        <w:tc>
          <w:tcPr>
            <w:tcW w:w="0" w:type="dxa"/>
            <w:tcBorders>
              <w:top w:val="single" w:sz="8" w:space="0" w:color="auto"/>
              <w:bottom w:val="single" w:sz="8" w:space="0" w:color="auto"/>
            </w:tcBorders>
            <w:shd w:val="clear" w:color="auto" w:fill="auto"/>
            <w:noWrap/>
            <w:hideMark/>
          </w:tcPr>
          <w:p w14:paraId="3118ECA3" w14:textId="77777777" w:rsidR="00A950FC" w:rsidRPr="00721B76" w:rsidRDefault="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hint="eastAsia"/>
                <w:color w:val="auto"/>
                <w:sz w:val="20"/>
                <w:szCs w:val="20"/>
              </w:rPr>
              <w:t xml:space="preserve">　</w:t>
            </w:r>
          </w:p>
        </w:tc>
        <w:tc>
          <w:tcPr>
            <w:tcW w:w="0" w:type="dxa"/>
            <w:tcBorders>
              <w:top w:val="single" w:sz="8" w:space="0" w:color="auto"/>
              <w:bottom w:val="single" w:sz="8" w:space="0" w:color="auto"/>
            </w:tcBorders>
            <w:shd w:val="clear" w:color="auto" w:fill="auto"/>
            <w:noWrap/>
            <w:hideMark/>
          </w:tcPr>
          <w:p w14:paraId="243B04A1" w14:textId="77777777" w:rsidR="00A950FC" w:rsidRPr="00721B76" w:rsidRDefault="00A950FC" w:rsidP="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8F4289">
              <w:rPr>
                <w:rFonts w:ascii="Times New Roman" w:hAnsi="Times New Roman" w:cs="Times New Roman"/>
                <w:color w:val="auto"/>
                <w:sz w:val="20"/>
                <w:szCs w:val="20"/>
              </w:rPr>
              <w:t>GutSeer-95</w:t>
            </w:r>
          </w:p>
        </w:tc>
        <w:tc>
          <w:tcPr>
            <w:tcW w:w="0" w:type="dxa"/>
            <w:tcBorders>
              <w:top w:val="single" w:sz="8" w:space="0" w:color="auto"/>
              <w:bottom w:val="single" w:sz="8" w:space="0" w:color="auto"/>
            </w:tcBorders>
            <w:shd w:val="clear" w:color="auto" w:fill="auto"/>
            <w:noWrap/>
            <w:hideMark/>
          </w:tcPr>
          <w:p w14:paraId="072D5F0C" w14:textId="77777777" w:rsidR="00A950FC" w:rsidRPr="00721B76" w:rsidRDefault="00A950FC" w:rsidP="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8F4289">
              <w:rPr>
                <w:rFonts w:ascii="Times New Roman" w:hAnsi="Times New Roman" w:cs="Times New Roman"/>
                <w:color w:val="auto"/>
                <w:sz w:val="20"/>
                <w:szCs w:val="20"/>
              </w:rPr>
              <w:t>GutSeer-99</w:t>
            </w:r>
          </w:p>
        </w:tc>
        <w:tc>
          <w:tcPr>
            <w:tcW w:w="1564" w:type="dxa"/>
            <w:tcBorders>
              <w:top w:val="single" w:sz="8" w:space="0" w:color="auto"/>
              <w:bottom w:val="single" w:sz="8" w:space="0" w:color="auto"/>
            </w:tcBorders>
            <w:shd w:val="clear" w:color="auto" w:fill="auto"/>
            <w:noWrap/>
            <w:hideMark/>
          </w:tcPr>
          <w:p w14:paraId="72A3F891" w14:textId="7CC7AB1B" w:rsidR="00A950FC" w:rsidRPr="00721B76" w:rsidRDefault="00A950FC" w:rsidP="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8F4289">
              <w:rPr>
                <w:rFonts w:ascii="Times New Roman" w:hAnsi="Times New Roman" w:cs="Times New Roman"/>
                <w:color w:val="auto"/>
                <w:sz w:val="20"/>
                <w:szCs w:val="20"/>
              </w:rPr>
              <w:t>MCDBT-2</w:t>
            </w:r>
            <w:r w:rsidR="00D31A09">
              <w:rPr>
                <w:rFonts w:ascii="Times New Roman" w:hAnsi="Times New Roman" w:cs="Times New Roman" w:hint="eastAsia"/>
                <w:color w:val="auto"/>
                <w:sz w:val="20"/>
                <w:szCs w:val="20"/>
              </w:rPr>
              <w:t xml:space="preserve"> </w:t>
            </w:r>
            <w:r w:rsidR="00306133">
              <w:rPr>
                <w:rFonts w:ascii="Times New Roman" w:hAnsi="Times New Roman" w:cs="Times New Roman"/>
                <w:sz w:val="20"/>
                <w:szCs w:val="20"/>
              </w:rPr>
              <w:fldChar w:fldCharType="begin">
                <w:fldData xml:space="preserve">PEVuZE5vdGU+PENpdGU+PEF1dGhvcj5HYW88L0F1dGhvcj48WWVhcj4yMDIzPC9ZZWFyPjxSZWNO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</w:fldData>
              </w:fldChar>
            </w:r>
            <w:r w:rsidR="00306133">
              <w:rPr>
                <w:rFonts w:ascii="Times New Roman" w:hAnsi="Times New Roman" w:cs="Times New Roman"/>
                <w:color w:val="auto"/>
                <w:sz w:val="20"/>
                <w:szCs w:val="20"/>
              </w:rPr>
              <w:instrText xml:space="preserve"> ADDIN EN.CITE </w:instrText>
            </w:r>
            <w:r w:rsidR="00306133">
              <w:rPr>
                <w:rFonts w:ascii="Times New Roman" w:hAnsi="Times New Roman" w:cs="Times New Roman"/>
                <w:sz w:val="20"/>
                <w:szCs w:val="20"/>
              </w:rPr>
              <w:fldChar w:fldCharType="begin">
                <w:fldData xml:space="preserve">PEVuZE5vdGU+PENpdGU+PEF1dGhvcj5HYW88L0F1dGhvcj48WWVhcj4yMDIzPC9ZZWFyPjxSZWNO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</w:fldData>
              </w:fldChar>
            </w:r>
            <w:r w:rsidR="00306133">
              <w:rPr>
                <w:rFonts w:ascii="Times New Roman" w:hAnsi="Times New Roman" w:cs="Times New Roman"/>
                <w:color w:val="auto"/>
                <w:sz w:val="20"/>
                <w:szCs w:val="20"/>
              </w:rPr>
              <w:instrText xml:space="preserve"> ADDIN EN.CITE.DATA </w:instrText>
            </w:r>
            <w:r w:rsidR="00306133">
              <w:rPr>
                <w:rFonts w:ascii="Times New Roman" w:hAnsi="Times New Roman" w:cs="Times New Roman"/>
                <w:sz w:val="20"/>
                <w:szCs w:val="20"/>
              </w:rPr>
            </w:r>
            <w:r w:rsidR="00306133">
              <w:rPr>
                <w:rFonts w:ascii="Times New Roman" w:hAnsi="Times New Roman" w:cs="Times New Roman"/>
                <w:sz w:val="20"/>
                <w:szCs w:val="20"/>
              </w:rPr>
              <w:fldChar w:fldCharType="end"/>
            </w:r>
            <w:r w:rsidR="00306133">
              <w:rPr>
                <w:rFonts w:ascii="Times New Roman" w:hAnsi="Times New Roman" w:cs="Times New Roman"/>
                <w:sz w:val="20"/>
                <w:szCs w:val="20"/>
              </w:rPr>
            </w:r>
            <w:r w:rsidR="00306133">
              <w:rPr>
                <w:rFonts w:ascii="Times New Roman" w:hAnsi="Times New Roman" w:cs="Times New Roman"/>
                <w:sz w:val="20"/>
                <w:szCs w:val="20"/>
              </w:rPr>
              <w:fldChar w:fldCharType="separate"/>
            </w:r>
            <w:r w:rsidR="00306133">
              <w:rPr>
                <w:rFonts w:ascii="Times New Roman" w:hAnsi="Times New Roman" w:cs="Times New Roman"/>
                <w:noProof/>
                <w:color w:val="auto"/>
                <w:sz w:val="20"/>
                <w:szCs w:val="20"/>
              </w:rPr>
              <w:t>[5]</w:t>
            </w:r>
            <w:r w:rsidR="00306133">
              <w:rPr>
                <w:rFonts w:ascii="Times New Roman" w:hAnsi="Times New Roman" w:cs="Times New Roman"/>
                <w:sz w:val="20"/>
                <w:szCs w:val="20"/>
              </w:rPr>
              <w:fldChar w:fldCharType="end"/>
            </w:r>
          </w:p>
        </w:tc>
        <w:tc>
          <w:tcPr>
            <w:tcW w:w="1566" w:type="dxa"/>
            <w:tcBorders>
              <w:top w:val="single" w:sz="8" w:space="0" w:color="auto"/>
              <w:bottom w:val="single" w:sz="8" w:space="0" w:color="auto"/>
            </w:tcBorders>
            <w:shd w:val="clear" w:color="auto" w:fill="auto"/>
            <w:noWrap/>
            <w:hideMark/>
          </w:tcPr>
          <w:p w14:paraId="1783CF22" w14:textId="677A4954" w:rsidR="00A950FC" w:rsidRPr="00721B76" w:rsidRDefault="00A950FC" w:rsidP="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8F4289">
              <w:rPr>
                <w:rFonts w:ascii="Times New Roman" w:hAnsi="Times New Roman" w:cs="Times New Roman"/>
                <w:color w:val="auto"/>
                <w:sz w:val="20"/>
                <w:szCs w:val="20"/>
              </w:rPr>
              <w:t>MCDBT-1</w:t>
            </w:r>
            <w:r w:rsidR="00D31A09">
              <w:rPr>
                <w:rFonts w:ascii="Times New Roman" w:hAnsi="Times New Roman" w:cs="Times New Roman" w:hint="eastAsia"/>
                <w:color w:val="auto"/>
                <w:sz w:val="20"/>
                <w:szCs w:val="20"/>
              </w:rPr>
              <w:t xml:space="preserve"> </w:t>
            </w:r>
            <w:r w:rsidR="00D31A09">
              <w:rPr>
                <w:rFonts w:ascii="Times New Roman" w:hAnsi="Times New Roman" w:cs="Times New Roman"/>
                <w:sz w:val="20"/>
                <w:szCs w:val="20"/>
              </w:rPr>
              <w:fldChar w:fldCharType="begin">
                <w:fldData xml:space="preserve">PEVuZE5vdGU+PENpdGU+PEF1dGhvcj5HYW88L0F1dGhvcj48WWVhcj4yMDIzPC9ZZWFyPjxSZWNO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</w:fldData>
              </w:fldChar>
            </w:r>
            <w:r w:rsidR="00306133">
              <w:rPr>
                <w:rFonts w:ascii="Times New Roman" w:hAnsi="Times New Roman" w:cs="Times New Roman"/>
                <w:sz w:val="20"/>
                <w:szCs w:val="20"/>
              </w:rPr>
              <w:instrText xml:space="preserve"> ADDIN EN.CITE </w:instrText>
            </w:r>
            <w:r w:rsidR="00306133">
              <w:rPr>
                <w:rFonts w:ascii="Times New Roman" w:hAnsi="Times New Roman" w:cs="Times New Roman"/>
                <w:sz w:val="20"/>
                <w:szCs w:val="20"/>
              </w:rPr>
              <w:fldChar w:fldCharType="begin">
                <w:fldData xml:space="preserve">PEVuZE5vdGU+PENpdGU+PEF1dGhvcj5HYW88L0F1dGhvcj48WWVhcj4yMDIzPC9ZZWFyPjxSZWNO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</w:fldData>
              </w:fldChar>
            </w:r>
            <w:r w:rsidR="00306133">
              <w:rPr>
                <w:rFonts w:ascii="Times New Roman" w:hAnsi="Times New Roman" w:cs="Times New Roman"/>
                <w:sz w:val="20"/>
                <w:szCs w:val="20"/>
              </w:rPr>
              <w:instrText xml:space="preserve"> ADDIN EN.CITE.DATA </w:instrText>
            </w:r>
            <w:r w:rsidR="00306133">
              <w:rPr>
                <w:rFonts w:ascii="Times New Roman" w:hAnsi="Times New Roman" w:cs="Times New Roman"/>
                <w:sz w:val="20"/>
                <w:szCs w:val="20"/>
              </w:rPr>
            </w:r>
            <w:r w:rsidR="00306133">
              <w:rPr>
                <w:rFonts w:ascii="Times New Roman" w:hAnsi="Times New Roman" w:cs="Times New Roman"/>
                <w:sz w:val="20"/>
                <w:szCs w:val="20"/>
              </w:rPr>
              <w:fldChar w:fldCharType="end"/>
            </w:r>
            <w:r w:rsidR="00D31A09">
              <w:rPr>
                <w:rFonts w:ascii="Times New Roman" w:hAnsi="Times New Roman" w:cs="Times New Roman"/>
                <w:sz w:val="20"/>
                <w:szCs w:val="20"/>
              </w:rPr>
            </w:r>
            <w:r w:rsidR="00D31A09">
              <w:rPr>
                <w:rFonts w:ascii="Times New Roman" w:hAnsi="Times New Roman" w:cs="Times New Roman"/>
                <w:sz w:val="20"/>
                <w:szCs w:val="20"/>
              </w:rPr>
              <w:fldChar w:fldCharType="separate"/>
            </w:r>
            <w:r w:rsidR="00306133" w:rsidRPr="00306133">
              <w:rPr>
                <w:rFonts w:ascii="Times New Roman" w:hAnsi="Times New Roman" w:cs="Times New Roman"/>
                <w:noProof/>
                <w:color w:val="auto"/>
                <w:sz w:val="20"/>
                <w:szCs w:val="20"/>
              </w:rPr>
              <w:t>[5]</w:t>
            </w:r>
            <w:r w:rsidR="00D31A09">
              <w:rPr>
                <w:rFonts w:ascii="Times New Roman" w:hAnsi="Times New Roman" w:cs="Times New Roman"/>
                <w:sz w:val="20"/>
                <w:szCs w:val="20"/>
              </w:rPr>
              <w:fldChar w:fldCharType="end"/>
            </w:r>
          </w:p>
        </w:tc>
        <w:tc>
          <w:tcPr>
            <w:tcW w:w="0" w:type="dxa"/>
            <w:tcBorders>
              <w:top w:val="single" w:sz="8" w:space="0" w:color="auto"/>
              <w:bottom w:val="single" w:sz="8" w:space="0" w:color="auto"/>
            </w:tcBorders>
            <w:shd w:val="clear" w:color="auto" w:fill="auto"/>
            <w:noWrap/>
            <w:hideMark/>
          </w:tcPr>
          <w:p w14:paraId="36AE19F4" w14:textId="1CAC46AD" w:rsidR="00A950FC" w:rsidRPr="00721B76" w:rsidRDefault="009B23C6" w:rsidP="00A950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Pr>
                <w:rFonts w:ascii="Times New Roman" w:hAnsi="Times New Roman" w:cs="Times New Roman" w:hint="eastAsia"/>
                <w:color w:val="auto"/>
                <w:sz w:val="20"/>
                <w:szCs w:val="20"/>
              </w:rPr>
              <w:t>Galleri (</w:t>
            </w:r>
            <w:r w:rsidR="00A950FC" w:rsidRPr="008F4289">
              <w:rPr>
                <w:rFonts w:ascii="Times New Roman" w:hAnsi="Times New Roman" w:cs="Times New Roman"/>
                <w:color w:val="auto"/>
                <w:sz w:val="20"/>
                <w:szCs w:val="20"/>
              </w:rPr>
              <w:t>CCGA-3</w:t>
            </w:r>
            <w:r>
              <w:rPr>
                <w:rFonts w:ascii="Times New Roman" w:hAnsi="Times New Roman" w:cs="Times New Roman" w:hint="eastAsia"/>
                <w:color w:val="auto"/>
                <w:sz w:val="20"/>
                <w:szCs w:val="20"/>
              </w:rPr>
              <w:t>)</w:t>
            </w:r>
            <w:r w:rsidR="00D31A09">
              <w:rPr>
                <w:rFonts w:ascii="Times New Roman" w:hAnsi="Times New Roman" w:cs="Times New Roman" w:hint="eastAsia"/>
                <w:color w:val="auto"/>
                <w:sz w:val="20"/>
                <w:szCs w:val="20"/>
              </w:rPr>
              <w:t xml:space="preserve"> </w:t>
            </w:r>
            <w:r w:rsidR="00D31A09">
              <w:rPr>
                <w:rFonts w:ascii="Times New Roman" w:hAnsi="Times New Roman" w:cs="Times New Roman"/>
                <w:sz w:val="20"/>
                <w:szCs w:val="20"/>
              </w:rPr>
              <w:fldChar w:fldCharType="begin">
                <w:fldData xml:space="preserve">PEVuZE5vdGU+PENpdGU+PEF1dGhvcj5LbGVpbjwvQXV0aG9yPjxZZWFyPjIwMjE8L1llYXI+PFJl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</w:fldData>
              </w:fldChar>
            </w:r>
            <w:r w:rsidR="00306133">
              <w:rPr>
                <w:rFonts w:ascii="Times New Roman" w:hAnsi="Times New Roman" w:cs="Times New Roman"/>
                <w:sz w:val="20"/>
                <w:szCs w:val="20"/>
              </w:rPr>
              <w:instrText xml:space="preserve"> ADDIN EN.CITE </w:instrText>
            </w:r>
            <w:r w:rsidR="00306133">
              <w:rPr>
                <w:rFonts w:ascii="Times New Roman" w:hAnsi="Times New Roman" w:cs="Times New Roman"/>
                <w:sz w:val="20"/>
                <w:szCs w:val="20"/>
              </w:rPr>
              <w:fldChar w:fldCharType="begin">
                <w:fldData xml:space="preserve">PEVuZE5vdGU+PENpdGU+PEF1dGhvcj5LbGVpbjwvQXV0aG9yPjxZZWFyPjIwMjE8L1llYXI+PFJl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</w:fldData>
              </w:fldChar>
            </w:r>
            <w:r w:rsidR="00306133">
              <w:rPr>
                <w:rFonts w:ascii="Times New Roman" w:hAnsi="Times New Roman" w:cs="Times New Roman"/>
                <w:sz w:val="20"/>
                <w:szCs w:val="20"/>
              </w:rPr>
              <w:instrText xml:space="preserve"> ADDIN EN.CITE.DATA </w:instrText>
            </w:r>
            <w:r w:rsidR="00306133">
              <w:rPr>
                <w:rFonts w:ascii="Times New Roman" w:hAnsi="Times New Roman" w:cs="Times New Roman"/>
                <w:sz w:val="20"/>
                <w:szCs w:val="20"/>
              </w:rPr>
            </w:r>
            <w:r w:rsidR="00306133">
              <w:rPr>
                <w:rFonts w:ascii="Times New Roman" w:hAnsi="Times New Roman" w:cs="Times New Roman"/>
                <w:sz w:val="20"/>
                <w:szCs w:val="20"/>
              </w:rPr>
              <w:fldChar w:fldCharType="end"/>
            </w:r>
            <w:r w:rsidR="00D31A09">
              <w:rPr>
                <w:rFonts w:ascii="Times New Roman" w:hAnsi="Times New Roman" w:cs="Times New Roman"/>
                <w:sz w:val="20"/>
                <w:szCs w:val="20"/>
              </w:rPr>
            </w:r>
            <w:r w:rsidR="00D31A09">
              <w:rPr>
                <w:rFonts w:ascii="Times New Roman" w:hAnsi="Times New Roman" w:cs="Times New Roman"/>
                <w:sz w:val="20"/>
                <w:szCs w:val="20"/>
              </w:rPr>
              <w:fldChar w:fldCharType="separate"/>
            </w:r>
            <w:r w:rsidR="00306133" w:rsidRPr="00306133">
              <w:rPr>
                <w:rFonts w:ascii="Times New Roman" w:hAnsi="Times New Roman" w:cs="Times New Roman"/>
                <w:noProof/>
                <w:color w:val="auto"/>
                <w:sz w:val="20"/>
                <w:szCs w:val="20"/>
              </w:rPr>
              <w:t>[6]</w:t>
            </w:r>
            <w:r w:rsidR="00D31A09">
              <w:rPr>
                <w:rFonts w:ascii="Times New Roman" w:hAnsi="Times New Roman" w:cs="Times New Roman"/>
                <w:sz w:val="20"/>
                <w:szCs w:val="20"/>
              </w:rPr>
              <w:fldChar w:fldCharType="end"/>
            </w:r>
          </w:p>
        </w:tc>
      </w:tr>
      <w:tr w:rsidR="00721B76" w:rsidRPr="008F4289" w14:paraId="7EE31141"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8" w:space="0" w:color="auto"/>
            </w:tcBorders>
            <w:shd w:val="clear" w:color="auto" w:fill="auto"/>
            <w:vAlign w:val="center"/>
            <w:hideMark/>
          </w:tcPr>
          <w:p w14:paraId="6D51E1BF" w14:textId="77777777" w:rsidR="00A950FC" w:rsidRPr="00721B76" w:rsidRDefault="00A950FC" w:rsidP="00DE3C2C">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Sample size</w:t>
            </w:r>
          </w:p>
        </w:tc>
        <w:tc>
          <w:tcPr>
            <w:tcW w:w="0" w:type="dxa"/>
            <w:tcBorders>
              <w:top w:val="single" w:sz="8" w:space="0" w:color="auto"/>
            </w:tcBorders>
            <w:shd w:val="clear" w:color="auto" w:fill="auto"/>
            <w:noWrap/>
            <w:hideMark/>
          </w:tcPr>
          <w:p w14:paraId="794E3F2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Non-cancer</w:t>
            </w:r>
          </w:p>
        </w:tc>
        <w:tc>
          <w:tcPr>
            <w:tcW w:w="0" w:type="dxa"/>
            <w:gridSpan w:val="2"/>
            <w:tcBorders>
              <w:top w:val="single" w:sz="8" w:space="0" w:color="auto"/>
            </w:tcBorders>
            <w:shd w:val="clear" w:color="auto" w:fill="auto"/>
            <w:noWrap/>
            <w:hideMark/>
          </w:tcPr>
          <w:p w14:paraId="49D93181"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1,900</w:t>
            </w:r>
          </w:p>
        </w:tc>
        <w:tc>
          <w:tcPr>
            <w:tcW w:w="3130" w:type="dxa"/>
            <w:gridSpan w:val="2"/>
            <w:tcBorders>
              <w:top w:val="single" w:sz="8" w:space="0" w:color="auto"/>
            </w:tcBorders>
            <w:shd w:val="clear" w:color="auto" w:fill="auto"/>
            <w:noWrap/>
            <w:hideMark/>
          </w:tcPr>
          <w:p w14:paraId="2C4CEB38"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1,222</w:t>
            </w:r>
          </w:p>
        </w:tc>
        <w:tc>
          <w:tcPr>
            <w:tcW w:w="0" w:type="dxa"/>
            <w:tcBorders>
              <w:top w:val="single" w:sz="8" w:space="0" w:color="auto"/>
            </w:tcBorders>
            <w:shd w:val="clear" w:color="auto" w:fill="auto"/>
            <w:noWrap/>
            <w:hideMark/>
          </w:tcPr>
          <w:p w14:paraId="1DE8968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1,254</w:t>
            </w:r>
          </w:p>
        </w:tc>
      </w:tr>
      <w:tr w:rsidR="00721B76" w:rsidRPr="008F4289" w14:paraId="1C96550E" w14:textId="77777777" w:rsidTr="00721B76">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6819D981"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2BA2379"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Cancer</w:t>
            </w:r>
          </w:p>
        </w:tc>
        <w:tc>
          <w:tcPr>
            <w:tcW w:w="0" w:type="dxa"/>
            <w:gridSpan w:val="2"/>
            <w:shd w:val="clear" w:color="auto" w:fill="auto"/>
            <w:noWrap/>
            <w:hideMark/>
          </w:tcPr>
          <w:p w14:paraId="79EFAB3A" w14:textId="27C747E3"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1,355</w:t>
            </w:r>
          </w:p>
        </w:tc>
        <w:tc>
          <w:tcPr>
            <w:tcW w:w="3130" w:type="dxa"/>
            <w:gridSpan w:val="2"/>
            <w:shd w:val="clear" w:color="auto" w:fill="auto"/>
            <w:noWrap/>
            <w:hideMark/>
          </w:tcPr>
          <w:p w14:paraId="7A88BAD7"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1,173</w:t>
            </w:r>
          </w:p>
        </w:tc>
        <w:tc>
          <w:tcPr>
            <w:tcW w:w="0" w:type="dxa"/>
            <w:shd w:val="clear" w:color="auto" w:fill="auto"/>
            <w:noWrap/>
            <w:hideMark/>
          </w:tcPr>
          <w:p w14:paraId="6A74C429"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2,823</w:t>
            </w:r>
          </w:p>
        </w:tc>
      </w:tr>
      <w:tr w:rsidR="00721B76" w:rsidRPr="008F4289" w14:paraId="3B0F5721" w14:textId="77777777" w:rsidTr="00721B76">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4E49ACBD"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7B74A067"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 (% of Cancer)</w:t>
            </w:r>
          </w:p>
        </w:tc>
        <w:tc>
          <w:tcPr>
            <w:tcW w:w="0" w:type="dxa"/>
            <w:gridSpan w:val="2"/>
            <w:shd w:val="clear" w:color="auto" w:fill="auto"/>
            <w:noWrap/>
            <w:hideMark/>
          </w:tcPr>
          <w:p w14:paraId="443A962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534 (39.4%)</w:t>
            </w:r>
          </w:p>
        </w:tc>
        <w:tc>
          <w:tcPr>
            <w:tcW w:w="3130" w:type="dxa"/>
            <w:gridSpan w:val="2"/>
            <w:shd w:val="clear" w:color="auto" w:fill="auto"/>
            <w:noWrap/>
            <w:hideMark/>
          </w:tcPr>
          <w:p w14:paraId="169EAD56"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286 (24.4%)</w:t>
            </w:r>
          </w:p>
        </w:tc>
        <w:tc>
          <w:tcPr>
            <w:tcW w:w="0" w:type="dxa"/>
            <w:shd w:val="clear" w:color="auto" w:fill="auto"/>
            <w:noWrap/>
            <w:hideMark/>
          </w:tcPr>
          <w:p w14:paraId="606C6FF1"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849 (30.1%)</w:t>
            </w:r>
          </w:p>
        </w:tc>
      </w:tr>
      <w:tr w:rsidR="00721B76" w:rsidRPr="008F4289" w14:paraId="6E7E2644" w14:textId="77777777" w:rsidTr="00721B76">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568E5A03"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2E201ACE"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0" w:type="dxa"/>
            <w:gridSpan w:val="2"/>
            <w:shd w:val="clear" w:color="auto" w:fill="auto"/>
            <w:noWrap/>
            <w:hideMark/>
          </w:tcPr>
          <w:p w14:paraId="20B11207"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334 (24.6%)</w:t>
            </w:r>
          </w:p>
        </w:tc>
        <w:tc>
          <w:tcPr>
            <w:tcW w:w="3130" w:type="dxa"/>
            <w:gridSpan w:val="2"/>
            <w:shd w:val="clear" w:color="auto" w:fill="auto"/>
            <w:noWrap/>
            <w:hideMark/>
          </w:tcPr>
          <w:p w14:paraId="440D4B11"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263 (22.4%)</w:t>
            </w:r>
          </w:p>
        </w:tc>
        <w:tc>
          <w:tcPr>
            <w:tcW w:w="0" w:type="dxa"/>
            <w:shd w:val="clear" w:color="auto" w:fill="auto"/>
            <w:noWrap/>
            <w:hideMark/>
          </w:tcPr>
          <w:p w14:paraId="4D05B1AD"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703 (24.9%)</w:t>
            </w:r>
          </w:p>
        </w:tc>
      </w:tr>
      <w:tr w:rsidR="00721B76" w:rsidRPr="008F4289" w14:paraId="2D3A19AE" w14:textId="77777777" w:rsidTr="00721B76">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788EF889"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1FE18719"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gridSpan w:val="2"/>
            <w:shd w:val="clear" w:color="auto" w:fill="auto"/>
            <w:noWrap/>
            <w:hideMark/>
          </w:tcPr>
          <w:p w14:paraId="2A08902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315 (23.2%)</w:t>
            </w:r>
          </w:p>
        </w:tc>
        <w:tc>
          <w:tcPr>
            <w:tcW w:w="3130" w:type="dxa"/>
            <w:gridSpan w:val="2"/>
            <w:shd w:val="clear" w:color="auto" w:fill="auto"/>
            <w:noWrap/>
            <w:hideMark/>
          </w:tcPr>
          <w:p w14:paraId="258E888D"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346 (29.5%)</w:t>
            </w:r>
          </w:p>
        </w:tc>
        <w:tc>
          <w:tcPr>
            <w:tcW w:w="0" w:type="dxa"/>
            <w:shd w:val="clear" w:color="auto" w:fill="auto"/>
            <w:noWrap/>
            <w:hideMark/>
          </w:tcPr>
          <w:p w14:paraId="68194A09"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566 (20.0%)</w:t>
            </w:r>
          </w:p>
        </w:tc>
      </w:tr>
      <w:tr w:rsidR="00721B76" w:rsidRPr="008F4289" w14:paraId="6323A166" w14:textId="77777777" w:rsidTr="00721B76">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28F7FCF5"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CB00730"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gridSpan w:val="2"/>
            <w:shd w:val="clear" w:color="auto" w:fill="auto"/>
            <w:noWrap/>
            <w:hideMark/>
          </w:tcPr>
          <w:p w14:paraId="1810A185"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172 (12.7%)</w:t>
            </w:r>
          </w:p>
        </w:tc>
        <w:tc>
          <w:tcPr>
            <w:tcW w:w="3130" w:type="dxa"/>
            <w:gridSpan w:val="2"/>
            <w:shd w:val="clear" w:color="auto" w:fill="auto"/>
            <w:noWrap/>
            <w:hideMark/>
          </w:tcPr>
          <w:p w14:paraId="51112011"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278 (23.7%)</w:t>
            </w:r>
          </w:p>
        </w:tc>
        <w:tc>
          <w:tcPr>
            <w:tcW w:w="0" w:type="dxa"/>
            <w:shd w:val="clear" w:color="auto" w:fill="auto"/>
            <w:noWrap/>
            <w:hideMark/>
          </w:tcPr>
          <w:p w14:paraId="19080139"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618 (21.9%)</w:t>
            </w:r>
          </w:p>
        </w:tc>
      </w:tr>
      <w:tr w:rsidR="00721B76" w:rsidRPr="008F4289" w14:paraId="4388ACBB" w14:textId="77777777" w:rsidTr="00721B76">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68F3C103"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A406CB3"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Others</w:t>
            </w:r>
          </w:p>
        </w:tc>
        <w:tc>
          <w:tcPr>
            <w:tcW w:w="0" w:type="dxa"/>
            <w:gridSpan w:val="2"/>
            <w:shd w:val="clear" w:color="auto" w:fill="auto"/>
            <w:hideMark/>
          </w:tcPr>
          <w:p w14:paraId="4496FC59"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63 advanced precancerous lesions</w:t>
            </w:r>
          </w:p>
        </w:tc>
        <w:tc>
          <w:tcPr>
            <w:tcW w:w="3130" w:type="dxa"/>
            <w:gridSpan w:val="2"/>
            <w:shd w:val="clear" w:color="auto" w:fill="auto"/>
            <w:noWrap/>
            <w:hideMark/>
          </w:tcPr>
          <w:p w14:paraId="6F5BBCB1"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2D62D4C1"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87</w:t>
            </w:r>
          </w:p>
        </w:tc>
      </w:tr>
      <w:tr w:rsidR="00721B76" w:rsidRPr="008F4289" w14:paraId="45B8950A" w14:textId="77777777" w:rsidTr="00721B76">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6D5759BF"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B1AF018"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Independent test set</w:t>
            </w:r>
          </w:p>
        </w:tc>
        <w:tc>
          <w:tcPr>
            <w:tcW w:w="0" w:type="dxa"/>
            <w:gridSpan w:val="2"/>
            <w:shd w:val="clear" w:color="auto" w:fill="auto"/>
            <w:noWrap/>
            <w:hideMark/>
          </w:tcPr>
          <w:p w14:paraId="63799E5C" w14:textId="231D9F7E" w:rsidR="00A950FC" w:rsidRPr="00721B76" w:rsidRDefault="008F0212"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Pr>
                <w:rFonts w:ascii="Times New Roman" w:hAnsi="Times New Roman" w:cs="Times New Roman" w:hint="eastAsia"/>
                <w:color w:val="auto"/>
                <w:sz w:val="20"/>
                <w:szCs w:val="20"/>
              </w:rPr>
              <w:t>846</w:t>
            </w:r>
          </w:p>
        </w:tc>
        <w:tc>
          <w:tcPr>
            <w:tcW w:w="3130" w:type="dxa"/>
            <w:gridSpan w:val="2"/>
            <w:shd w:val="clear" w:color="auto" w:fill="auto"/>
            <w:noWrap/>
            <w:hideMark/>
          </w:tcPr>
          <w:p w14:paraId="4BBD20DD"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946</w:t>
            </w:r>
          </w:p>
        </w:tc>
        <w:tc>
          <w:tcPr>
            <w:tcW w:w="0" w:type="dxa"/>
            <w:shd w:val="clear" w:color="auto" w:fill="auto"/>
            <w:noWrap/>
            <w:hideMark/>
          </w:tcPr>
          <w:p w14:paraId="31A29846"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4,077</w:t>
            </w:r>
          </w:p>
        </w:tc>
      </w:tr>
      <w:tr w:rsidR="00721B76" w:rsidRPr="008F4289" w14:paraId="1F1763AF" w14:textId="77777777" w:rsidTr="002C022F">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3DAA5FBB" w14:textId="77777777" w:rsidR="00E05BEB" w:rsidRPr="00721B76" w:rsidRDefault="00E05BEB" w:rsidP="00E05BEB">
            <w:pPr>
              <w:jc w:val="center"/>
              <w:rPr>
                <w:rFonts w:ascii="Times New Roman" w:hAnsi="Times New Roman" w:cs="Times New Roman"/>
                <w:b w:val="0"/>
                <w:bCs w:val="0"/>
                <w:color w:val="auto"/>
                <w:sz w:val="20"/>
                <w:szCs w:val="20"/>
              </w:rPr>
            </w:pPr>
            <w:r w:rsidRPr="008F4289">
              <w:rPr>
                <w:rFonts w:ascii="Times New Roman" w:hAnsi="Times New Roman" w:cs="Times New Roman"/>
                <w:color w:val="auto"/>
                <w:sz w:val="20"/>
                <w:szCs w:val="20"/>
              </w:rPr>
              <w:t>Panel size</w:t>
            </w:r>
          </w:p>
        </w:tc>
        <w:tc>
          <w:tcPr>
            <w:tcW w:w="0" w:type="dxa"/>
            <w:shd w:val="clear" w:color="auto" w:fill="auto"/>
          </w:tcPr>
          <w:p w14:paraId="553A71C7" w14:textId="7BD55AEC" w:rsidR="00E05BEB" w:rsidRPr="00721B76" w:rsidRDefault="00E05BEB"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Panel size</w:t>
            </w:r>
          </w:p>
        </w:tc>
        <w:tc>
          <w:tcPr>
            <w:tcW w:w="0" w:type="dxa"/>
            <w:gridSpan w:val="2"/>
            <w:shd w:val="clear" w:color="auto" w:fill="auto"/>
            <w:hideMark/>
          </w:tcPr>
          <w:p w14:paraId="3E2BD4A2" w14:textId="77777777" w:rsidR="00E05BEB" w:rsidRPr="00721B76" w:rsidRDefault="00E05BEB"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 xml:space="preserve">33,032 </w:t>
            </w:r>
            <w:proofErr w:type="spellStart"/>
            <w:r w:rsidRPr="008F4289">
              <w:rPr>
                <w:rFonts w:ascii="Times New Roman" w:hAnsi="Times New Roman" w:cs="Times New Roman"/>
                <w:color w:val="auto"/>
                <w:sz w:val="20"/>
                <w:szCs w:val="20"/>
              </w:rPr>
              <w:t>CpGs</w:t>
            </w:r>
            <w:proofErr w:type="spellEnd"/>
            <w:r w:rsidRPr="008F4289">
              <w:rPr>
                <w:rFonts w:ascii="Times New Roman" w:hAnsi="Times New Roman" w:cs="Times New Roman"/>
                <w:color w:val="auto"/>
                <w:sz w:val="20"/>
                <w:szCs w:val="20"/>
              </w:rPr>
              <w:t xml:space="preserve"> across </w:t>
            </w:r>
            <w:r w:rsidRPr="008F4289">
              <w:rPr>
                <w:rFonts w:ascii="Times New Roman" w:hAnsi="Times New Roman" w:cs="Times New Roman"/>
                <w:color w:val="auto"/>
                <w:sz w:val="20"/>
                <w:szCs w:val="20"/>
              </w:rPr>
              <w:br/>
              <w:t>1,656 marker regions (~400kb)</w:t>
            </w:r>
          </w:p>
        </w:tc>
        <w:tc>
          <w:tcPr>
            <w:tcW w:w="3130" w:type="dxa"/>
            <w:gridSpan w:val="2"/>
            <w:shd w:val="clear" w:color="auto" w:fill="auto"/>
            <w:hideMark/>
          </w:tcPr>
          <w:p w14:paraId="32890F90" w14:textId="77777777" w:rsidR="00E05BEB" w:rsidRPr="00721B76" w:rsidRDefault="00E05BEB"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 xml:space="preserve">161,984 </w:t>
            </w:r>
            <w:proofErr w:type="spellStart"/>
            <w:r w:rsidRPr="008F4289">
              <w:rPr>
                <w:rFonts w:ascii="Times New Roman" w:hAnsi="Times New Roman" w:cs="Times New Roman"/>
                <w:color w:val="auto"/>
                <w:sz w:val="20"/>
                <w:szCs w:val="20"/>
              </w:rPr>
              <w:t>CpGs</w:t>
            </w:r>
            <w:proofErr w:type="spellEnd"/>
            <w:r w:rsidRPr="008F4289">
              <w:rPr>
                <w:rFonts w:ascii="Times New Roman" w:hAnsi="Times New Roman" w:cs="Times New Roman"/>
                <w:color w:val="auto"/>
                <w:sz w:val="20"/>
                <w:szCs w:val="20"/>
              </w:rPr>
              <w:t xml:space="preserve"> across </w:t>
            </w:r>
            <w:r w:rsidRPr="008F4289">
              <w:rPr>
                <w:rFonts w:ascii="Times New Roman" w:hAnsi="Times New Roman" w:cs="Times New Roman"/>
                <w:color w:val="auto"/>
                <w:sz w:val="20"/>
                <w:szCs w:val="20"/>
              </w:rPr>
              <w:br/>
              <w:t xml:space="preserve">7,558 regions (~2.7 Mb) </w:t>
            </w:r>
          </w:p>
        </w:tc>
        <w:tc>
          <w:tcPr>
            <w:tcW w:w="0" w:type="dxa"/>
            <w:shd w:val="clear" w:color="auto" w:fill="auto"/>
            <w:hideMark/>
          </w:tcPr>
          <w:p w14:paraId="4F26D071" w14:textId="77777777" w:rsidR="00E05BEB" w:rsidRPr="00721B76" w:rsidRDefault="00E05BEB" w:rsidP="00467B3D">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 xml:space="preserve">1,116,720 </w:t>
            </w:r>
            <w:proofErr w:type="spellStart"/>
            <w:r w:rsidRPr="008F4289">
              <w:rPr>
                <w:rFonts w:ascii="Times New Roman" w:hAnsi="Times New Roman" w:cs="Times New Roman"/>
                <w:color w:val="auto"/>
                <w:sz w:val="20"/>
                <w:szCs w:val="20"/>
              </w:rPr>
              <w:t>CpGs</w:t>
            </w:r>
            <w:proofErr w:type="spellEnd"/>
            <w:r w:rsidRPr="008F4289">
              <w:rPr>
                <w:rFonts w:ascii="Times New Roman" w:hAnsi="Times New Roman" w:cs="Times New Roman"/>
                <w:color w:val="auto"/>
                <w:sz w:val="20"/>
                <w:szCs w:val="20"/>
              </w:rPr>
              <w:t xml:space="preserve"> across 103,456 regions (17.2 Mb) </w:t>
            </w:r>
          </w:p>
        </w:tc>
      </w:tr>
      <w:tr w:rsidR="00981451" w:rsidRPr="008F4289" w14:paraId="4776ECA0" w14:textId="77777777" w:rsidTr="00981451">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noWrap/>
            <w:hideMark/>
          </w:tcPr>
          <w:p w14:paraId="5F57E1E0" w14:textId="77777777" w:rsidR="00E05BEB" w:rsidRPr="00721B76" w:rsidRDefault="00E05BEB" w:rsidP="00A950FC">
            <w:pPr>
              <w:rPr>
                <w:rFonts w:ascii="Times New Roman" w:hAnsi="Times New Roman" w:cs="Times New Roman"/>
                <w:color w:val="auto"/>
                <w:sz w:val="20"/>
                <w:szCs w:val="20"/>
              </w:rPr>
            </w:pPr>
          </w:p>
        </w:tc>
        <w:tc>
          <w:tcPr>
            <w:tcW w:w="0" w:type="dxa"/>
            <w:shd w:val="clear" w:color="auto" w:fill="auto"/>
            <w:noWrap/>
            <w:hideMark/>
          </w:tcPr>
          <w:p w14:paraId="49813C25"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Sequencing depth</w:t>
            </w:r>
          </w:p>
        </w:tc>
        <w:tc>
          <w:tcPr>
            <w:tcW w:w="0" w:type="dxa"/>
            <w:gridSpan w:val="2"/>
            <w:shd w:val="clear" w:color="auto" w:fill="auto"/>
            <w:hideMark/>
          </w:tcPr>
          <w:p w14:paraId="7DED3540"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800X (median)</w:t>
            </w:r>
          </w:p>
        </w:tc>
        <w:tc>
          <w:tcPr>
            <w:tcW w:w="3130" w:type="dxa"/>
            <w:gridSpan w:val="2"/>
            <w:shd w:val="clear" w:color="auto" w:fill="auto"/>
            <w:hideMark/>
          </w:tcPr>
          <w:p w14:paraId="1020C1FA"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NA</w:t>
            </w:r>
          </w:p>
        </w:tc>
        <w:tc>
          <w:tcPr>
            <w:tcW w:w="0" w:type="dxa"/>
            <w:shd w:val="clear" w:color="auto" w:fill="auto"/>
            <w:hideMark/>
          </w:tcPr>
          <w:p w14:paraId="53BE52AF"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139X (median)</w:t>
            </w:r>
          </w:p>
        </w:tc>
      </w:tr>
      <w:tr w:rsidR="00721B76" w:rsidRPr="008F4289" w14:paraId="2223D626"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noWrap/>
            <w:hideMark/>
          </w:tcPr>
          <w:p w14:paraId="0C7EF75B" w14:textId="46049553" w:rsidR="00E05BEB" w:rsidRPr="00721B76" w:rsidRDefault="00E05BEB" w:rsidP="00A950FC">
            <w:pPr>
              <w:rPr>
                <w:rFonts w:ascii="Times New Roman" w:hAnsi="Times New Roman" w:cs="Times New Roman"/>
                <w:b w:val="0"/>
                <w:bCs w:val="0"/>
                <w:color w:val="auto"/>
                <w:sz w:val="20"/>
                <w:szCs w:val="20"/>
              </w:rPr>
            </w:pPr>
          </w:p>
        </w:tc>
        <w:tc>
          <w:tcPr>
            <w:tcW w:w="0" w:type="dxa"/>
            <w:shd w:val="clear" w:color="auto" w:fill="auto"/>
          </w:tcPr>
          <w:p w14:paraId="386082ED" w14:textId="6E59EFA8" w:rsidR="00E05BEB" w:rsidRPr="00721B76" w:rsidRDefault="00E05BEB"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Cancer types</w:t>
            </w:r>
          </w:p>
        </w:tc>
        <w:tc>
          <w:tcPr>
            <w:tcW w:w="0" w:type="dxa"/>
            <w:gridSpan w:val="2"/>
            <w:shd w:val="clear" w:color="auto" w:fill="auto"/>
            <w:hideMark/>
          </w:tcPr>
          <w:p w14:paraId="698B9EE7" w14:textId="77777777" w:rsidR="00E05BEB" w:rsidRPr="00721B76" w:rsidRDefault="00E05BEB" w:rsidP="00467B3D">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colorectum, esophagus, stomach, liver, pancreas</w:t>
            </w:r>
          </w:p>
        </w:tc>
        <w:tc>
          <w:tcPr>
            <w:tcW w:w="3130" w:type="dxa"/>
            <w:gridSpan w:val="2"/>
            <w:shd w:val="clear" w:color="auto" w:fill="auto"/>
            <w:hideMark/>
          </w:tcPr>
          <w:p w14:paraId="2C5BF7D5" w14:textId="427C57F3" w:rsidR="00E05BEB" w:rsidRPr="00721B76" w:rsidRDefault="00E05BEB" w:rsidP="00467B3D">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colorectum, esophagus, liver, lung, ovarian, pancreas</w:t>
            </w:r>
          </w:p>
        </w:tc>
        <w:tc>
          <w:tcPr>
            <w:tcW w:w="0" w:type="dxa"/>
            <w:shd w:val="clear" w:color="auto" w:fill="auto"/>
            <w:hideMark/>
          </w:tcPr>
          <w:p w14:paraId="5F3F8024" w14:textId="77777777" w:rsidR="00E05BEB" w:rsidRPr="00721B76" w:rsidRDefault="00E05BEB"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&gt;50 cancer types</w:t>
            </w:r>
          </w:p>
        </w:tc>
      </w:tr>
      <w:tr w:rsidR="00721B76" w:rsidRPr="008F4289" w14:paraId="53374D8F"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noWrap/>
            <w:hideMark/>
          </w:tcPr>
          <w:p w14:paraId="0F0F8F79" w14:textId="7D6D2D4C" w:rsidR="00E05BEB" w:rsidRPr="00721B76" w:rsidRDefault="00E05BEB" w:rsidP="00A950FC">
            <w:pPr>
              <w:rPr>
                <w:rFonts w:ascii="Times New Roman" w:hAnsi="Times New Roman" w:cs="Times New Roman"/>
                <w:b w:val="0"/>
                <w:bCs w:val="0"/>
                <w:color w:val="auto"/>
                <w:sz w:val="20"/>
                <w:szCs w:val="20"/>
              </w:rPr>
            </w:pPr>
          </w:p>
        </w:tc>
        <w:tc>
          <w:tcPr>
            <w:tcW w:w="0" w:type="dxa"/>
            <w:shd w:val="clear" w:color="auto" w:fill="auto"/>
          </w:tcPr>
          <w:p w14:paraId="53DB26F3" w14:textId="2C86EC35"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Features</w:t>
            </w:r>
          </w:p>
        </w:tc>
        <w:tc>
          <w:tcPr>
            <w:tcW w:w="0" w:type="dxa"/>
            <w:gridSpan w:val="2"/>
            <w:shd w:val="clear" w:color="auto" w:fill="auto"/>
            <w:hideMark/>
          </w:tcPr>
          <w:p w14:paraId="19722C7E" w14:textId="77777777" w:rsidR="00E05BEB" w:rsidRPr="00721B76" w:rsidRDefault="00E05BEB" w:rsidP="00467B3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 xml:space="preserve">methylation + </w:t>
            </w:r>
            <w:proofErr w:type="spellStart"/>
            <w:r w:rsidRPr="008F4289">
              <w:rPr>
                <w:rFonts w:ascii="Times New Roman" w:hAnsi="Times New Roman" w:cs="Times New Roman"/>
                <w:color w:val="auto"/>
                <w:sz w:val="20"/>
                <w:szCs w:val="20"/>
              </w:rPr>
              <w:t>fragmentomics</w:t>
            </w:r>
            <w:proofErr w:type="spellEnd"/>
          </w:p>
        </w:tc>
        <w:tc>
          <w:tcPr>
            <w:tcW w:w="3130" w:type="dxa"/>
            <w:gridSpan w:val="2"/>
            <w:shd w:val="clear" w:color="auto" w:fill="auto"/>
            <w:hideMark/>
          </w:tcPr>
          <w:p w14:paraId="4C21AD0C"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methylation</w:t>
            </w:r>
          </w:p>
        </w:tc>
        <w:tc>
          <w:tcPr>
            <w:tcW w:w="0" w:type="dxa"/>
            <w:shd w:val="clear" w:color="auto" w:fill="auto"/>
            <w:hideMark/>
          </w:tcPr>
          <w:p w14:paraId="42F885F1" w14:textId="77777777" w:rsidR="00E05BEB" w:rsidRPr="00721B76" w:rsidRDefault="00E05BEB"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methylation</w:t>
            </w:r>
          </w:p>
        </w:tc>
      </w:tr>
      <w:tr w:rsidR="00721B76" w:rsidRPr="008F4289" w14:paraId="04F712B2"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auto"/>
            <w:noWrap/>
            <w:hideMark/>
          </w:tcPr>
          <w:p w14:paraId="0BA74D14" w14:textId="77777777" w:rsidR="00A950FC" w:rsidRPr="00721B76" w:rsidRDefault="00A950FC" w:rsidP="00A950FC">
            <w:pPr>
              <w:rPr>
                <w:rFonts w:ascii="Times New Roman" w:hAnsi="Times New Roman" w:cs="Times New Roman"/>
                <w:color w:val="auto"/>
                <w:sz w:val="20"/>
                <w:szCs w:val="20"/>
              </w:rPr>
            </w:pPr>
            <w:r w:rsidRPr="008F4289">
              <w:rPr>
                <w:rFonts w:ascii="Times New Roman" w:hAnsi="Times New Roman" w:cs="Times New Roman"/>
                <w:color w:val="auto"/>
                <w:sz w:val="20"/>
                <w:szCs w:val="20"/>
              </w:rPr>
              <w:t>Specificity (sample size)</w:t>
            </w:r>
          </w:p>
        </w:tc>
        <w:tc>
          <w:tcPr>
            <w:tcW w:w="1311" w:type="dxa"/>
            <w:shd w:val="clear" w:color="auto" w:fill="auto"/>
            <w:noWrap/>
            <w:hideMark/>
          </w:tcPr>
          <w:p w14:paraId="2C44C1D9"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94.4% (485)</w:t>
            </w:r>
          </w:p>
        </w:tc>
        <w:tc>
          <w:tcPr>
            <w:tcW w:w="0" w:type="dxa"/>
            <w:shd w:val="clear" w:color="auto" w:fill="auto"/>
            <w:noWrap/>
            <w:hideMark/>
          </w:tcPr>
          <w:p w14:paraId="64CD638B"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(485)</w:t>
            </w:r>
          </w:p>
        </w:tc>
        <w:tc>
          <w:tcPr>
            <w:tcW w:w="1564" w:type="dxa"/>
            <w:shd w:val="clear" w:color="auto" w:fill="auto"/>
            <w:noWrap/>
            <w:hideMark/>
          </w:tcPr>
          <w:p w14:paraId="3670B0CD"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95.1% (473)</w:t>
            </w:r>
          </w:p>
        </w:tc>
        <w:tc>
          <w:tcPr>
            <w:tcW w:w="1566" w:type="dxa"/>
            <w:shd w:val="clear" w:color="auto" w:fill="auto"/>
            <w:noWrap/>
            <w:hideMark/>
          </w:tcPr>
          <w:p w14:paraId="1C3B722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98.9% (473)</w:t>
            </w:r>
          </w:p>
        </w:tc>
        <w:tc>
          <w:tcPr>
            <w:tcW w:w="2655" w:type="dxa"/>
            <w:shd w:val="clear" w:color="auto" w:fill="auto"/>
            <w:noWrap/>
            <w:hideMark/>
          </w:tcPr>
          <w:p w14:paraId="2F9624AC"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99.5% (1,254)</w:t>
            </w:r>
          </w:p>
        </w:tc>
      </w:tr>
      <w:tr w:rsidR="00721B76" w:rsidRPr="008F4289" w14:paraId="394876A0"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auto"/>
            <w:noWrap/>
            <w:hideMark/>
          </w:tcPr>
          <w:p w14:paraId="40B19B5E" w14:textId="77777777" w:rsidR="00A950FC" w:rsidRPr="00721B76" w:rsidRDefault="00A950FC" w:rsidP="00A950FC">
            <w:pPr>
              <w:rPr>
                <w:rFonts w:ascii="Times New Roman" w:hAnsi="Times New Roman" w:cs="Times New Roman"/>
                <w:color w:val="auto"/>
                <w:sz w:val="20"/>
                <w:szCs w:val="20"/>
              </w:rPr>
            </w:pPr>
            <w:r w:rsidRPr="008F4289">
              <w:rPr>
                <w:rFonts w:ascii="Times New Roman" w:hAnsi="Times New Roman" w:cs="Times New Roman"/>
                <w:color w:val="auto"/>
                <w:sz w:val="20"/>
                <w:szCs w:val="20"/>
              </w:rPr>
              <w:t>Sensitivity - overall</w:t>
            </w:r>
          </w:p>
        </w:tc>
        <w:tc>
          <w:tcPr>
            <w:tcW w:w="1311" w:type="dxa"/>
            <w:shd w:val="clear" w:color="auto" w:fill="auto"/>
            <w:noWrap/>
            <w:hideMark/>
          </w:tcPr>
          <w:p w14:paraId="78A22A4E"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81.5% (298)</w:t>
            </w:r>
          </w:p>
        </w:tc>
        <w:tc>
          <w:tcPr>
            <w:tcW w:w="1224" w:type="dxa"/>
            <w:shd w:val="clear" w:color="auto" w:fill="auto"/>
            <w:noWrap/>
            <w:hideMark/>
          </w:tcPr>
          <w:p w14:paraId="003DE548"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63.1% (298)</w:t>
            </w:r>
          </w:p>
        </w:tc>
        <w:tc>
          <w:tcPr>
            <w:tcW w:w="1564" w:type="dxa"/>
            <w:shd w:val="clear" w:color="auto" w:fill="auto"/>
            <w:noWrap/>
            <w:hideMark/>
          </w:tcPr>
          <w:p w14:paraId="6191A0D8"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75.1% (473)</w:t>
            </w:r>
          </w:p>
        </w:tc>
        <w:tc>
          <w:tcPr>
            <w:tcW w:w="1566" w:type="dxa"/>
            <w:shd w:val="clear" w:color="auto" w:fill="auto"/>
            <w:noWrap/>
            <w:hideMark/>
          </w:tcPr>
          <w:p w14:paraId="2AD46653"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69.1% (473)</w:t>
            </w:r>
          </w:p>
        </w:tc>
        <w:tc>
          <w:tcPr>
            <w:tcW w:w="2655" w:type="dxa"/>
            <w:shd w:val="clear" w:color="auto" w:fill="auto"/>
            <w:noWrap/>
            <w:hideMark/>
          </w:tcPr>
          <w:p w14:paraId="31663693"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83.7% (</w:t>
            </w:r>
            <w:proofErr w:type="spellStart"/>
            <w:r w:rsidRPr="008F4289">
              <w:rPr>
                <w:rFonts w:ascii="Times New Roman" w:hAnsi="Times New Roman" w:cs="Times New Roman"/>
                <w:color w:val="auto"/>
                <w:sz w:val="20"/>
                <w:szCs w:val="20"/>
              </w:rPr>
              <w:t>GutSeer</w:t>
            </w:r>
            <w:proofErr w:type="spellEnd"/>
            <w:r w:rsidRPr="008F4289">
              <w:rPr>
                <w:rFonts w:ascii="Times New Roman" w:hAnsi="Times New Roman" w:cs="Times New Roman"/>
                <w:color w:val="auto"/>
                <w:sz w:val="20"/>
                <w:szCs w:val="20"/>
              </w:rPr>
              <w:t>) | 51.5% (overall) | 76.3% (12-C)</w:t>
            </w:r>
          </w:p>
        </w:tc>
      </w:tr>
      <w:tr w:rsidR="00721B76" w:rsidRPr="008F4289" w14:paraId="3347E049"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2BFBAE12" w14:textId="77777777" w:rsidR="00A950FC" w:rsidRPr="00721B76" w:rsidRDefault="00A950FC" w:rsidP="00E75675">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Colorectum</w:t>
            </w:r>
          </w:p>
        </w:tc>
        <w:tc>
          <w:tcPr>
            <w:tcW w:w="0" w:type="dxa"/>
            <w:shd w:val="clear" w:color="auto" w:fill="auto"/>
            <w:noWrap/>
            <w:hideMark/>
          </w:tcPr>
          <w:p w14:paraId="7151A920"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w:t>
            </w:r>
          </w:p>
        </w:tc>
        <w:tc>
          <w:tcPr>
            <w:tcW w:w="0" w:type="dxa"/>
            <w:shd w:val="clear" w:color="auto" w:fill="auto"/>
            <w:noWrap/>
            <w:hideMark/>
          </w:tcPr>
          <w:p w14:paraId="64D2207E"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81.8% (22)</w:t>
            </w:r>
          </w:p>
        </w:tc>
        <w:tc>
          <w:tcPr>
            <w:tcW w:w="0" w:type="dxa"/>
            <w:shd w:val="clear" w:color="auto" w:fill="auto"/>
            <w:noWrap/>
            <w:hideMark/>
          </w:tcPr>
          <w:p w14:paraId="6C3562F4"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36.4% (22)</w:t>
            </w:r>
          </w:p>
        </w:tc>
        <w:tc>
          <w:tcPr>
            <w:tcW w:w="1564" w:type="dxa"/>
            <w:shd w:val="clear" w:color="auto" w:fill="auto"/>
            <w:noWrap/>
            <w:hideMark/>
          </w:tcPr>
          <w:p w14:paraId="57221B08"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35.7% (14)</w:t>
            </w:r>
          </w:p>
        </w:tc>
        <w:tc>
          <w:tcPr>
            <w:tcW w:w="1566" w:type="dxa"/>
            <w:shd w:val="clear" w:color="auto" w:fill="auto"/>
            <w:noWrap/>
            <w:hideMark/>
          </w:tcPr>
          <w:p w14:paraId="5273ED6D"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28.6% (14)</w:t>
            </w:r>
          </w:p>
        </w:tc>
        <w:tc>
          <w:tcPr>
            <w:tcW w:w="0" w:type="dxa"/>
            <w:shd w:val="clear" w:color="auto" w:fill="auto"/>
            <w:noWrap/>
            <w:hideMark/>
          </w:tcPr>
          <w:p w14:paraId="4468618A"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43.3% (30)</w:t>
            </w:r>
          </w:p>
        </w:tc>
      </w:tr>
      <w:tr w:rsidR="00721B76" w:rsidRPr="008F4289" w14:paraId="65FA10A2"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12E4AE30"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9FB19B6"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1311" w:type="dxa"/>
            <w:shd w:val="clear" w:color="auto" w:fill="auto"/>
            <w:noWrap/>
            <w:hideMark/>
          </w:tcPr>
          <w:p w14:paraId="611656BF"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88.2% (17)</w:t>
            </w:r>
          </w:p>
        </w:tc>
        <w:tc>
          <w:tcPr>
            <w:tcW w:w="1224" w:type="dxa"/>
            <w:shd w:val="clear" w:color="auto" w:fill="auto"/>
            <w:noWrap/>
            <w:hideMark/>
          </w:tcPr>
          <w:p w14:paraId="310AD25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70.6% (17)</w:t>
            </w:r>
          </w:p>
        </w:tc>
        <w:tc>
          <w:tcPr>
            <w:tcW w:w="1564" w:type="dxa"/>
            <w:shd w:val="clear" w:color="auto" w:fill="auto"/>
            <w:noWrap/>
            <w:hideMark/>
          </w:tcPr>
          <w:p w14:paraId="07348EEE"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78.6% (14)</w:t>
            </w:r>
          </w:p>
        </w:tc>
        <w:tc>
          <w:tcPr>
            <w:tcW w:w="1566" w:type="dxa"/>
            <w:shd w:val="clear" w:color="auto" w:fill="auto"/>
            <w:noWrap/>
            <w:hideMark/>
          </w:tcPr>
          <w:p w14:paraId="065BF7D6"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71.4% (14)</w:t>
            </w:r>
          </w:p>
        </w:tc>
        <w:tc>
          <w:tcPr>
            <w:tcW w:w="2655" w:type="dxa"/>
            <w:shd w:val="clear" w:color="auto" w:fill="auto"/>
            <w:noWrap/>
            <w:hideMark/>
          </w:tcPr>
          <w:p w14:paraId="113F8923"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85% (40)</w:t>
            </w:r>
          </w:p>
        </w:tc>
      </w:tr>
      <w:tr w:rsidR="00721B76" w:rsidRPr="008F4289" w14:paraId="1DD53C99"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46DCC9D5"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1F37C4D3"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shd w:val="clear" w:color="auto" w:fill="auto"/>
            <w:noWrap/>
            <w:hideMark/>
          </w:tcPr>
          <w:p w14:paraId="3986A15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87.5% (16)</w:t>
            </w:r>
          </w:p>
        </w:tc>
        <w:tc>
          <w:tcPr>
            <w:tcW w:w="0" w:type="dxa"/>
            <w:shd w:val="clear" w:color="auto" w:fill="auto"/>
            <w:noWrap/>
            <w:hideMark/>
          </w:tcPr>
          <w:p w14:paraId="7CE7E2B6"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81.2% (16)</w:t>
            </w:r>
          </w:p>
        </w:tc>
        <w:tc>
          <w:tcPr>
            <w:tcW w:w="1564" w:type="dxa"/>
            <w:shd w:val="clear" w:color="auto" w:fill="auto"/>
            <w:noWrap/>
            <w:hideMark/>
          </w:tcPr>
          <w:p w14:paraId="66F16018"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88% (25)</w:t>
            </w:r>
          </w:p>
        </w:tc>
        <w:tc>
          <w:tcPr>
            <w:tcW w:w="1566" w:type="dxa"/>
            <w:shd w:val="clear" w:color="auto" w:fill="auto"/>
            <w:noWrap/>
            <w:hideMark/>
          </w:tcPr>
          <w:p w14:paraId="55005BD9"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76% (25)</w:t>
            </w:r>
          </w:p>
        </w:tc>
        <w:tc>
          <w:tcPr>
            <w:tcW w:w="0" w:type="dxa"/>
            <w:shd w:val="clear" w:color="auto" w:fill="auto"/>
            <w:noWrap/>
            <w:hideMark/>
          </w:tcPr>
          <w:p w14:paraId="09D07997"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87.9% (66)</w:t>
            </w:r>
          </w:p>
        </w:tc>
      </w:tr>
      <w:tr w:rsidR="00721B76" w:rsidRPr="008F4289" w14:paraId="42ECE132"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1882698A"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5E179033"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shd w:val="clear" w:color="auto" w:fill="auto"/>
            <w:noWrap/>
            <w:hideMark/>
          </w:tcPr>
          <w:p w14:paraId="4903CFCA"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(14)</w:t>
            </w:r>
          </w:p>
        </w:tc>
        <w:tc>
          <w:tcPr>
            <w:tcW w:w="0" w:type="dxa"/>
            <w:shd w:val="clear" w:color="auto" w:fill="auto"/>
            <w:noWrap/>
            <w:hideMark/>
          </w:tcPr>
          <w:p w14:paraId="32475B5D"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85.7% (14)</w:t>
            </w:r>
          </w:p>
        </w:tc>
        <w:tc>
          <w:tcPr>
            <w:tcW w:w="1564" w:type="dxa"/>
            <w:shd w:val="clear" w:color="auto" w:fill="auto"/>
            <w:noWrap/>
            <w:hideMark/>
          </w:tcPr>
          <w:p w14:paraId="7688D69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(6)</w:t>
            </w:r>
          </w:p>
        </w:tc>
        <w:tc>
          <w:tcPr>
            <w:tcW w:w="1566" w:type="dxa"/>
            <w:shd w:val="clear" w:color="auto" w:fill="auto"/>
            <w:noWrap/>
            <w:hideMark/>
          </w:tcPr>
          <w:p w14:paraId="7A9DA74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(6)</w:t>
            </w:r>
          </w:p>
        </w:tc>
        <w:tc>
          <w:tcPr>
            <w:tcW w:w="0" w:type="dxa"/>
            <w:shd w:val="clear" w:color="auto" w:fill="auto"/>
            <w:noWrap/>
            <w:hideMark/>
          </w:tcPr>
          <w:p w14:paraId="0D279787"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95.3% (64)</w:t>
            </w:r>
          </w:p>
        </w:tc>
      </w:tr>
      <w:tr w:rsidR="00721B76" w:rsidRPr="008F4289" w14:paraId="20663405"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14881C20"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4ABACC0"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adv. pre. Lesions</w:t>
            </w:r>
          </w:p>
        </w:tc>
        <w:tc>
          <w:tcPr>
            <w:tcW w:w="0" w:type="dxa"/>
            <w:shd w:val="clear" w:color="auto" w:fill="auto"/>
            <w:noWrap/>
            <w:hideMark/>
          </w:tcPr>
          <w:p w14:paraId="090F1347"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47.1% (17)</w:t>
            </w:r>
          </w:p>
        </w:tc>
        <w:tc>
          <w:tcPr>
            <w:tcW w:w="0" w:type="dxa"/>
            <w:shd w:val="clear" w:color="auto" w:fill="auto"/>
            <w:noWrap/>
            <w:hideMark/>
          </w:tcPr>
          <w:p w14:paraId="22632FE2"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3130" w:type="dxa"/>
            <w:gridSpan w:val="2"/>
            <w:shd w:val="clear" w:color="auto" w:fill="auto"/>
            <w:noWrap/>
            <w:hideMark/>
          </w:tcPr>
          <w:p w14:paraId="5230C79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3464F70B"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r>
      <w:tr w:rsidR="00721B76" w:rsidRPr="008F4289" w14:paraId="455AA568"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0BE66130" w14:textId="77777777" w:rsidR="00A950FC" w:rsidRPr="00721B76" w:rsidRDefault="00A950FC" w:rsidP="00E75675">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Esophagus</w:t>
            </w:r>
          </w:p>
        </w:tc>
        <w:tc>
          <w:tcPr>
            <w:tcW w:w="0" w:type="dxa"/>
            <w:shd w:val="clear" w:color="auto" w:fill="auto"/>
            <w:noWrap/>
            <w:hideMark/>
          </w:tcPr>
          <w:p w14:paraId="202B18D9"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w:t>
            </w:r>
          </w:p>
        </w:tc>
        <w:tc>
          <w:tcPr>
            <w:tcW w:w="0" w:type="dxa"/>
            <w:shd w:val="clear" w:color="auto" w:fill="auto"/>
            <w:noWrap/>
            <w:hideMark/>
          </w:tcPr>
          <w:p w14:paraId="30650F54"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56% (25)</w:t>
            </w:r>
          </w:p>
        </w:tc>
        <w:tc>
          <w:tcPr>
            <w:tcW w:w="0" w:type="dxa"/>
            <w:shd w:val="clear" w:color="auto" w:fill="auto"/>
            <w:noWrap/>
            <w:hideMark/>
          </w:tcPr>
          <w:p w14:paraId="3009E2D5"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36% (25)</w:t>
            </w:r>
          </w:p>
        </w:tc>
        <w:tc>
          <w:tcPr>
            <w:tcW w:w="1564" w:type="dxa"/>
            <w:shd w:val="clear" w:color="auto" w:fill="auto"/>
            <w:noWrap/>
            <w:hideMark/>
          </w:tcPr>
          <w:p w14:paraId="064FCCA4"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33.3% (9)</w:t>
            </w:r>
          </w:p>
        </w:tc>
        <w:tc>
          <w:tcPr>
            <w:tcW w:w="1566" w:type="dxa"/>
            <w:shd w:val="clear" w:color="auto" w:fill="auto"/>
            <w:noWrap/>
            <w:hideMark/>
          </w:tcPr>
          <w:p w14:paraId="3E6A5917"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22.2% (9)</w:t>
            </w:r>
          </w:p>
        </w:tc>
        <w:tc>
          <w:tcPr>
            <w:tcW w:w="0" w:type="dxa"/>
            <w:shd w:val="clear" w:color="auto" w:fill="auto"/>
            <w:noWrap/>
            <w:hideMark/>
          </w:tcPr>
          <w:p w14:paraId="10E892F6"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12.5% (8)</w:t>
            </w:r>
          </w:p>
        </w:tc>
      </w:tr>
      <w:tr w:rsidR="00721B76" w:rsidRPr="008F4289" w14:paraId="66EEF7D6"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41886FE8"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2A39EB0E"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0" w:type="dxa"/>
            <w:shd w:val="clear" w:color="auto" w:fill="auto"/>
            <w:noWrap/>
            <w:hideMark/>
          </w:tcPr>
          <w:p w14:paraId="0AFB2E6A"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77.8% (9)</w:t>
            </w:r>
          </w:p>
        </w:tc>
        <w:tc>
          <w:tcPr>
            <w:tcW w:w="0" w:type="dxa"/>
            <w:shd w:val="clear" w:color="auto" w:fill="auto"/>
            <w:noWrap/>
            <w:hideMark/>
          </w:tcPr>
          <w:p w14:paraId="6130401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66.7% (9)</w:t>
            </w:r>
          </w:p>
        </w:tc>
        <w:tc>
          <w:tcPr>
            <w:tcW w:w="1564" w:type="dxa"/>
            <w:shd w:val="clear" w:color="auto" w:fill="auto"/>
            <w:noWrap/>
            <w:hideMark/>
          </w:tcPr>
          <w:p w14:paraId="1316C8C9"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62.5% (16)</w:t>
            </w:r>
          </w:p>
        </w:tc>
        <w:tc>
          <w:tcPr>
            <w:tcW w:w="1566" w:type="dxa"/>
            <w:shd w:val="clear" w:color="auto" w:fill="auto"/>
            <w:noWrap/>
            <w:hideMark/>
          </w:tcPr>
          <w:p w14:paraId="6C217D1E"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37.5% (16)</w:t>
            </w:r>
          </w:p>
        </w:tc>
        <w:tc>
          <w:tcPr>
            <w:tcW w:w="0" w:type="dxa"/>
            <w:shd w:val="clear" w:color="auto" w:fill="auto"/>
            <w:noWrap/>
            <w:hideMark/>
          </w:tcPr>
          <w:p w14:paraId="5BC9C748"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64.7% (17)</w:t>
            </w:r>
          </w:p>
        </w:tc>
      </w:tr>
      <w:tr w:rsidR="00721B76" w:rsidRPr="008F4289" w14:paraId="456E0A53"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78A6AF0C"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2D964530"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shd w:val="clear" w:color="auto" w:fill="auto"/>
            <w:noWrap/>
            <w:hideMark/>
          </w:tcPr>
          <w:p w14:paraId="78E91694"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92.3% (13)</w:t>
            </w:r>
          </w:p>
        </w:tc>
        <w:tc>
          <w:tcPr>
            <w:tcW w:w="0" w:type="dxa"/>
            <w:shd w:val="clear" w:color="auto" w:fill="auto"/>
            <w:noWrap/>
            <w:hideMark/>
          </w:tcPr>
          <w:p w14:paraId="21142B4C"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61.5% (13)</w:t>
            </w:r>
          </w:p>
        </w:tc>
        <w:tc>
          <w:tcPr>
            <w:tcW w:w="1564" w:type="dxa"/>
            <w:shd w:val="clear" w:color="auto" w:fill="auto"/>
            <w:noWrap/>
            <w:hideMark/>
          </w:tcPr>
          <w:p w14:paraId="1DCDBC15"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90.0% (10)</w:t>
            </w:r>
          </w:p>
        </w:tc>
        <w:tc>
          <w:tcPr>
            <w:tcW w:w="1566" w:type="dxa"/>
            <w:shd w:val="clear" w:color="auto" w:fill="auto"/>
            <w:noWrap/>
            <w:hideMark/>
          </w:tcPr>
          <w:p w14:paraId="78B53151"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80% (10)</w:t>
            </w:r>
          </w:p>
        </w:tc>
        <w:tc>
          <w:tcPr>
            <w:tcW w:w="0" w:type="dxa"/>
            <w:shd w:val="clear" w:color="auto" w:fill="auto"/>
            <w:noWrap/>
            <w:hideMark/>
          </w:tcPr>
          <w:p w14:paraId="5A31D966"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94.1% (34)</w:t>
            </w:r>
          </w:p>
        </w:tc>
      </w:tr>
      <w:tr w:rsidR="00721B76" w:rsidRPr="008F4289" w14:paraId="41806473"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298EFE0D"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DB501C6"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shd w:val="clear" w:color="auto" w:fill="auto"/>
            <w:noWrap/>
            <w:hideMark/>
          </w:tcPr>
          <w:p w14:paraId="54120CF4"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(7)</w:t>
            </w:r>
          </w:p>
        </w:tc>
        <w:tc>
          <w:tcPr>
            <w:tcW w:w="0" w:type="dxa"/>
            <w:shd w:val="clear" w:color="auto" w:fill="auto"/>
            <w:noWrap/>
            <w:hideMark/>
          </w:tcPr>
          <w:p w14:paraId="5387C894"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85.7% (7)</w:t>
            </w:r>
          </w:p>
        </w:tc>
        <w:tc>
          <w:tcPr>
            <w:tcW w:w="1564" w:type="dxa"/>
            <w:shd w:val="clear" w:color="auto" w:fill="auto"/>
            <w:noWrap/>
            <w:hideMark/>
          </w:tcPr>
          <w:p w14:paraId="1B26AABD"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91.7% (12)</w:t>
            </w:r>
          </w:p>
        </w:tc>
        <w:tc>
          <w:tcPr>
            <w:tcW w:w="1566" w:type="dxa"/>
            <w:shd w:val="clear" w:color="auto" w:fill="auto"/>
            <w:noWrap/>
            <w:hideMark/>
          </w:tcPr>
          <w:p w14:paraId="3570C763"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91.7% (12)</w:t>
            </w:r>
          </w:p>
        </w:tc>
        <w:tc>
          <w:tcPr>
            <w:tcW w:w="0" w:type="dxa"/>
            <w:shd w:val="clear" w:color="auto" w:fill="auto"/>
            <w:noWrap/>
            <w:hideMark/>
          </w:tcPr>
          <w:p w14:paraId="429DF9AE"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(40)</w:t>
            </w:r>
          </w:p>
        </w:tc>
      </w:tr>
      <w:tr w:rsidR="00721B76" w:rsidRPr="008F4289" w14:paraId="5BD0B061"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759A5A41"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3D855E95"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adv. pre. Lesions</w:t>
            </w:r>
          </w:p>
        </w:tc>
        <w:tc>
          <w:tcPr>
            <w:tcW w:w="0" w:type="dxa"/>
            <w:shd w:val="clear" w:color="auto" w:fill="auto"/>
            <w:noWrap/>
            <w:hideMark/>
          </w:tcPr>
          <w:p w14:paraId="408A546B"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38.9% (18)</w:t>
            </w:r>
          </w:p>
        </w:tc>
        <w:tc>
          <w:tcPr>
            <w:tcW w:w="0" w:type="dxa"/>
            <w:shd w:val="clear" w:color="auto" w:fill="auto"/>
            <w:noWrap/>
            <w:hideMark/>
          </w:tcPr>
          <w:p w14:paraId="15D561FE"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3130" w:type="dxa"/>
            <w:gridSpan w:val="2"/>
            <w:shd w:val="clear" w:color="auto" w:fill="auto"/>
            <w:noWrap/>
            <w:hideMark/>
          </w:tcPr>
          <w:p w14:paraId="361D0DF0"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13AC80A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r>
      <w:tr w:rsidR="00721B76" w:rsidRPr="008F4289" w14:paraId="5C036DAB"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700B6309" w14:textId="77777777" w:rsidR="00A950FC" w:rsidRPr="00721B76" w:rsidRDefault="00A950FC" w:rsidP="00E75675">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Stomach</w:t>
            </w:r>
          </w:p>
        </w:tc>
        <w:tc>
          <w:tcPr>
            <w:tcW w:w="0" w:type="dxa"/>
            <w:shd w:val="clear" w:color="auto" w:fill="auto"/>
            <w:noWrap/>
            <w:hideMark/>
          </w:tcPr>
          <w:p w14:paraId="7FE33C63"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w:t>
            </w:r>
          </w:p>
        </w:tc>
        <w:tc>
          <w:tcPr>
            <w:tcW w:w="0" w:type="dxa"/>
            <w:shd w:val="clear" w:color="auto" w:fill="auto"/>
            <w:noWrap/>
            <w:hideMark/>
          </w:tcPr>
          <w:p w14:paraId="4B90A65D"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42.4% (33)</w:t>
            </w:r>
          </w:p>
        </w:tc>
        <w:tc>
          <w:tcPr>
            <w:tcW w:w="0" w:type="dxa"/>
            <w:shd w:val="clear" w:color="auto" w:fill="auto"/>
            <w:noWrap/>
            <w:hideMark/>
          </w:tcPr>
          <w:p w14:paraId="074B162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24.2% (33)</w:t>
            </w:r>
          </w:p>
        </w:tc>
        <w:tc>
          <w:tcPr>
            <w:tcW w:w="3130" w:type="dxa"/>
            <w:gridSpan w:val="2"/>
            <w:shd w:val="clear" w:color="auto" w:fill="auto"/>
            <w:noWrap/>
            <w:hideMark/>
          </w:tcPr>
          <w:p w14:paraId="669CA962"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231AF3B0"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16.7% (6)</w:t>
            </w:r>
          </w:p>
        </w:tc>
      </w:tr>
      <w:tr w:rsidR="00721B76" w:rsidRPr="008F4289" w14:paraId="78D9E756"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0A9324F2"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9FD1A00"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0" w:type="dxa"/>
            <w:shd w:val="clear" w:color="auto" w:fill="auto"/>
            <w:noWrap/>
            <w:hideMark/>
          </w:tcPr>
          <w:p w14:paraId="0DDB53C9"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80.0% (15)</w:t>
            </w:r>
          </w:p>
        </w:tc>
        <w:tc>
          <w:tcPr>
            <w:tcW w:w="0" w:type="dxa"/>
            <w:shd w:val="clear" w:color="auto" w:fill="auto"/>
            <w:noWrap/>
            <w:hideMark/>
          </w:tcPr>
          <w:p w14:paraId="3229FB12"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66.7% (15)</w:t>
            </w:r>
          </w:p>
        </w:tc>
        <w:tc>
          <w:tcPr>
            <w:tcW w:w="3130" w:type="dxa"/>
            <w:gridSpan w:val="2"/>
            <w:shd w:val="clear" w:color="auto" w:fill="auto"/>
            <w:noWrap/>
            <w:hideMark/>
          </w:tcPr>
          <w:p w14:paraId="0F91AC1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6283E44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50% (6)</w:t>
            </w:r>
          </w:p>
        </w:tc>
      </w:tr>
      <w:tr w:rsidR="00721B76" w:rsidRPr="008F4289" w14:paraId="6B4C7A0E"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5A8CC321"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526B09D"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shd w:val="clear" w:color="auto" w:fill="auto"/>
            <w:noWrap/>
            <w:hideMark/>
          </w:tcPr>
          <w:p w14:paraId="185258E5"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87.5% (8)</w:t>
            </w:r>
          </w:p>
        </w:tc>
        <w:tc>
          <w:tcPr>
            <w:tcW w:w="0" w:type="dxa"/>
            <w:shd w:val="clear" w:color="auto" w:fill="auto"/>
            <w:noWrap/>
            <w:hideMark/>
          </w:tcPr>
          <w:p w14:paraId="2A290536"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62.5% (8)</w:t>
            </w:r>
          </w:p>
        </w:tc>
        <w:tc>
          <w:tcPr>
            <w:tcW w:w="3130" w:type="dxa"/>
            <w:gridSpan w:val="2"/>
            <w:shd w:val="clear" w:color="auto" w:fill="auto"/>
            <w:noWrap/>
            <w:hideMark/>
          </w:tcPr>
          <w:p w14:paraId="02B9AF0E"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287D55AC"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80% (5)</w:t>
            </w:r>
          </w:p>
        </w:tc>
      </w:tr>
      <w:tr w:rsidR="00721B76" w:rsidRPr="008F4289" w14:paraId="67322775"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6FF3625F"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711B6F1"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shd w:val="clear" w:color="auto" w:fill="auto"/>
            <w:noWrap/>
            <w:hideMark/>
          </w:tcPr>
          <w:p w14:paraId="2DA43310"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(10)</w:t>
            </w:r>
          </w:p>
        </w:tc>
        <w:tc>
          <w:tcPr>
            <w:tcW w:w="0" w:type="dxa"/>
            <w:shd w:val="clear" w:color="auto" w:fill="auto"/>
            <w:noWrap/>
            <w:hideMark/>
          </w:tcPr>
          <w:p w14:paraId="0F47BBC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90.0% (10)</w:t>
            </w:r>
          </w:p>
        </w:tc>
        <w:tc>
          <w:tcPr>
            <w:tcW w:w="3130" w:type="dxa"/>
            <w:gridSpan w:val="2"/>
            <w:shd w:val="clear" w:color="auto" w:fill="auto"/>
            <w:noWrap/>
            <w:hideMark/>
          </w:tcPr>
          <w:p w14:paraId="4DFBF917"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568FD6D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(12)</w:t>
            </w:r>
          </w:p>
        </w:tc>
      </w:tr>
      <w:tr w:rsidR="00721B76" w:rsidRPr="008F4289" w14:paraId="62B6E071"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0A20B189"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23479C2E"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 xml:space="preserve">adv. pre. </w:t>
            </w:r>
            <w:r w:rsidRPr="008F4289">
              <w:rPr>
                <w:rFonts w:ascii="Times New Roman" w:hAnsi="Times New Roman" w:cs="Times New Roman"/>
                <w:color w:val="auto"/>
                <w:sz w:val="20"/>
                <w:szCs w:val="20"/>
              </w:rPr>
              <w:lastRenderedPageBreak/>
              <w:t>Lesions</w:t>
            </w:r>
          </w:p>
        </w:tc>
        <w:tc>
          <w:tcPr>
            <w:tcW w:w="0" w:type="dxa"/>
            <w:shd w:val="clear" w:color="auto" w:fill="auto"/>
            <w:noWrap/>
            <w:hideMark/>
          </w:tcPr>
          <w:p w14:paraId="0D3F4829"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lastRenderedPageBreak/>
              <w:t>21.4% (28)</w:t>
            </w:r>
          </w:p>
        </w:tc>
        <w:tc>
          <w:tcPr>
            <w:tcW w:w="0" w:type="dxa"/>
            <w:shd w:val="clear" w:color="auto" w:fill="auto"/>
            <w:noWrap/>
            <w:hideMark/>
          </w:tcPr>
          <w:p w14:paraId="4FC0104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3130" w:type="dxa"/>
            <w:gridSpan w:val="2"/>
            <w:shd w:val="clear" w:color="auto" w:fill="auto"/>
            <w:noWrap/>
            <w:hideMark/>
          </w:tcPr>
          <w:p w14:paraId="163C72C5"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c>
          <w:tcPr>
            <w:tcW w:w="0" w:type="dxa"/>
            <w:shd w:val="clear" w:color="auto" w:fill="auto"/>
            <w:noWrap/>
            <w:hideMark/>
          </w:tcPr>
          <w:p w14:paraId="280BAB49"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w:t>
            </w:r>
          </w:p>
        </w:tc>
      </w:tr>
      <w:tr w:rsidR="00721B76" w:rsidRPr="008F4289" w14:paraId="49C65557"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1CCD2F7C" w14:textId="77777777" w:rsidR="00A950FC" w:rsidRPr="00721B76" w:rsidRDefault="00A950FC" w:rsidP="00E75675">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Liver</w:t>
            </w:r>
          </w:p>
        </w:tc>
        <w:tc>
          <w:tcPr>
            <w:tcW w:w="0" w:type="dxa"/>
            <w:shd w:val="clear" w:color="auto" w:fill="auto"/>
            <w:noWrap/>
            <w:hideMark/>
          </w:tcPr>
          <w:p w14:paraId="06A37920"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w:t>
            </w:r>
          </w:p>
        </w:tc>
        <w:tc>
          <w:tcPr>
            <w:tcW w:w="0" w:type="dxa"/>
            <w:shd w:val="clear" w:color="auto" w:fill="auto"/>
            <w:noWrap/>
            <w:hideMark/>
          </w:tcPr>
          <w:p w14:paraId="486A6245"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87.2% (39)</w:t>
            </w:r>
          </w:p>
        </w:tc>
        <w:tc>
          <w:tcPr>
            <w:tcW w:w="0" w:type="dxa"/>
            <w:shd w:val="clear" w:color="auto" w:fill="auto"/>
            <w:noWrap/>
            <w:hideMark/>
          </w:tcPr>
          <w:p w14:paraId="3448B9E6"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69.2% (39)</w:t>
            </w:r>
          </w:p>
        </w:tc>
        <w:tc>
          <w:tcPr>
            <w:tcW w:w="1564" w:type="dxa"/>
            <w:shd w:val="clear" w:color="auto" w:fill="auto"/>
            <w:noWrap/>
            <w:hideMark/>
          </w:tcPr>
          <w:p w14:paraId="6510754F"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81.8% (22)</w:t>
            </w:r>
          </w:p>
        </w:tc>
        <w:tc>
          <w:tcPr>
            <w:tcW w:w="1566" w:type="dxa"/>
            <w:shd w:val="clear" w:color="auto" w:fill="auto"/>
            <w:noWrap/>
            <w:hideMark/>
          </w:tcPr>
          <w:p w14:paraId="43713FD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77.3% (22)</w:t>
            </w:r>
          </w:p>
        </w:tc>
        <w:tc>
          <w:tcPr>
            <w:tcW w:w="0" w:type="dxa"/>
            <w:shd w:val="clear" w:color="auto" w:fill="auto"/>
            <w:noWrap/>
            <w:hideMark/>
          </w:tcPr>
          <w:p w14:paraId="6AAB541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(6)</w:t>
            </w:r>
          </w:p>
        </w:tc>
      </w:tr>
      <w:tr w:rsidR="00721B76" w:rsidRPr="008F4289" w14:paraId="475602B0"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58C4DA06"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12ECF5D8"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0" w:type="dxa"/>
            <w:shd w:val="clear" w:color="auto" w:fill="auto"/>
            <w:noWrap/>
            <w:hideMark/>
          </w:tcPr>
          <w:p w14:paraId="27A014E5"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88.9% (9)</w:t>
            </w:r>
          </w:p>
        </w:tc>
        <w:tc>
          <w:tcPr>
            <w:tcW w:w="0" w:type="dxa"/>
            <w:shd w:val="clear" w:color="auto" w:fill="auto"/>
            <w:noWrap/>
            <w:hideMark/>
          </w:tcPr>
          <w:p w14:paraId="434E5C39"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77.8% (9)</w:t>
            </w:r>
          </w:p>
        </w:tc>
        <w:tc>
          <w:tcPr>
            <w:tcW w:w="1564" w:type="dxa"/>
            <w:shd w:val="clear" w:color="auto" w:fill="auto"/>
            <w:noWrap/>
            <w:hideMark/>
          </w:tcPr>
          <w:p w14:paraId="3034D80A"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86.4% (22)</w:t>
            </w:r>
          </w:p>
        </w:tc>
        <w:tc>
          <w:tcPr>
            <w:tcW w:w="1566" w:type="dxa"/>
            <w:shd w:val="clear" w:color="auto" w:fill="auto"/>
            <w:noWrap/>
            <w:hideMark/>
          </w:tcPr>
          <w:p w14:paraId="7650CF98"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81.8% (22)</w:t>
            </w:r>
          </w:p>
        </w:tc>
        <w:tc>
          <w:tcPr>
            <w:tcW w:w="0" w:type="dxa"/>
            <w:shd w:val="clear" w:color="auto" w:fill="auto"/>
            <w:noWrap/>
            <w:hideMark/>
          </w:tcPr>
          <w:p w14:paraId="153903DD"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70% (10)</w:t>
            </w:r>
          </w:p>
        </w:tc>
      </w:tr>
      <w:tr w:rsidR="00721B76" w:rsidRPr="008F4289" w14:paraId="3DD0451C"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49B1E5C4"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48C86326"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shd w:val="clear" w:color="auto" w:fill="auto"/>
            <w:noWrap/>
            <w:hideMark/>
          </w:tcPr>
          <w:p w14:paraId="4A908591"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(9)</w:t>
            </w:r>
          </w:p>
        </w:tc>
        <w:tc>
          <w:tcPr>
            <w:tcW w:w="0" w:type="dxa"/>
            <w:shd w:val="clear" w:color="auto" w:fill="auto"/>
            <w:noWrap/>
            <w:hideMark/>
          </w:tcPr>
          <w:p w14:paraId="2560E092"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88.9% (9)</w:t>
            </w:r>
          </w:p>
        </w:tc>
        <w:tc>
          <w:tcPr>
            <w:tcW w:w="1564" w:type="dxa"/>
            <w:shd w:val="clear" w:color="auto" w:fill="auto"/>
            <w:noWrap/>
            <w:hideMark/>
          </w:tcPr>
          <w:p w14:paraId="1094132A"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(20)</w:t>
            </w:r>
          </w:p>
        </w:tc>
        <w:tc>
          <w:tcPr>
            <w:tcW w:w="1566" w:type="dxa"/>
            <w:shd w:val="clear" w:color="auto" w:fill="auto"/>
            <w:noWrap/>
            <w:hideMark/>
          </w:tcPr>
          <w:p w14:paraId="1BAFE8BC"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95% (20)</w:t>
            </w:r>
          </w:p>
        </w:tc>
        <w:tc>
          <w:tcPr>
            <w:tcW w:w="0" w:type="dxa"/>
            <w:shd w:val="clear" w:color="auto" w:fill="auto"/>
            <w:noWrap/>
            <w:hideMark/>
          </w:tcPr>
          <w:p w14:paraId="468029CC"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(9)</w:t>
            </w:r>
          </w:p>
        </w:tc>
      </w:tr>
      <w:tr w:rsidR="00721B76" w:rsidRPr="008F4289" w14:paraId="62E62419"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79F82061"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3EFF27F1"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shd w:val="clear" w:color="auto" w:fill="auto"/>
            <w:noWrap/>
            <w:hideMark/>
          </w:tcPr>
          <w:p w14:paraId="5DAC2862"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(6)</w:t>
            </w:r>
          </w:p>
        </w:tc>
        <w:tc>
          <w:tcPr>
            <w:tcW w:w="0" w:type="dxa"/>
            <w:shd w:val="clear" w:color="auto" w:fill="auto"/>
            <w:noWrap/>
            <w:hideMark/>
          </w:tcPr>
          <w:p w14:paraId="30961DA8"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(6)</w:t>
            </w:r>
          </w:p>
        </w:tc>
        <w:tc>
          <w:tcPr>
            <w:tcW w:w="1564" w:type="dxa"/>
            <w:shd w:val="clear" w:color="auto" w:fill="auto"/>
            <w:noWrap/>
            <w:hideMark/>
          </w:tcPr>
          <w:p w14:paraId="09FC78A5"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(18)</w:t>
            </w:r>
          </w:p>
        </w:tc>
        <w:tc>
          <w:tcPr>
            <w:tcW w:w="1566" w:type="dxa"/>
            <w:shd w:val="clear" w:color="auto" w:fill="auto"/>
            <w:noWrap/>
            <w:hideMark/>
          </w:tcPr>
          <w:p w14:paraId="35AD17C7"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(18)</w:t>
            </w:r>
          </w:p>
        </w:tc>
        <w:tc>
          <w:tcPr>
            <w:tcW w:w="0" w:type="dxa"/>
            <w:shd w:val="clear" w:color="auto" w:fill="auto"/>
            <w:noWrap/>
            <w:hideMark/>
          </w:tcPr>
          <w:p w14:paraId="4C75EBDC"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(20)</w:t>
            </w:r>
          </w:p>
        </w:tc>
      </w:tr>
      <w:tr w:rsidR="00721B76" w:rsidRPr="008F4289" w14:paraId="556B433A"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3203B05E" w14:textId="77777777" w:rsidR="00A950FC" w:rsidRPr="00721B76" w:rsidRDefault="00A950FC" w:rsidP="00E75675">
            <w:pPr>
              <w:jc w:val="center"/>
              <w:rPr>
                <w:rFonts w:ascii="Times New Roman" w:hAnsi="Times New Roman" w:cs="Times New Roman"/>
                <w:color w:val="auto"/>
                <w:sz w:val="20"/>
                <w:szCs w:val="20"/>
              </w:rPr>
            </w:pPr>
            <w:r w:rsidRPr="008F4289">
              <w:rPr>
                <w:rFonts w:ascii="Times New Roman" w:hAnsi="Times New Roman" w:cs="Times New Roman"/>
                <w:color w:val="auto"/>
                <w:sz w:val="20"/>
                <w:szCs w:val="20"/>
              </w:rPr>
              <w:t>Pancreas</w:t>
            </w:r>
          </w:p>
        </w:tc>
        <w:tc>
          <w:tcPr>
            <w:tcW w:w="0" w:type="dxa"/>
            <w:shd w:val="clear" w:color="auto" w:fill="auto"/>
            <w:noWrap/>
            <w:hideMark/>
          </w:tcPr>
          <w:p w14:paraId="5291E575"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w:t>
            </w:r>
          </w:p>
        </w:tc>
        <w:tc>
          <w:tcPr>
            <w:tcW w:w="0" w:type="dxa"/>
            <w:shd w:val="clear" w:color="auto" w:fill="auto"/>
            <w:noWrap/>
            <w:hideMark/>
          </w:tcPr>
          <w:p w14:paraId="421C9524"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75.0% (16)</w:t>
            </w:r>
          </w:p>
        </w:tc>
        <w:tc>
          <w:tcPr>
            <w:tcW w:w="0" w:type="dxa"/>
            <w:shd w:val="clear" w:color="auto" w:fill="auto"/>
            <w:noWrap/>
            <w:hideMark/>
          </w:tcPr>
          <w:p w14:paraId="5D92658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56.2% (16)</w:t>
            </w:r>
          </w:p>
        </w:tc>
        <w:tc>
          <w:tcPr>
            <w:tcW w:w="1564" w:type="dxa"/>
            <w:shd w:val="clear" w:color="auto" w:fill="auto"/>
            <w:noWrap/>
            <w:hideMark/>
          </w:tcPr>
          <w:p w14:paraId="544E2258"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36.0% (25)</w:t>
            </w:r>
          </w:p>
        </w:tc>
        <w:tc>
          <w:tcPr>
            <w:tcW w:w="1566" w:type="dxa"/>
            <w:shd w:val="clear" w:color="auto" w:fill="auto"/>
            <w:noWrap/>
            <w:hideMark/>
          </w:tcPr>
          <w:p w14:paraId="5488612F"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20% (25)</w:t>
            </w:r>
          </w:p>
        </w:tc>
        <w:tc>
          <w:tcPr>
            <w:tcW w:w="0" w:type="dxa"/>
            <w:shd w:val="clear" w:color="auto" w:fill="auto"/>
            <w:noWrap/>
            <w:hideMark/>
          </w:tcPr>
          <w:p w14:paraId="0F053267"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61.9% (21)</w:t>
            </w:r>
          </w:p>
        </w:tc>
      </w:tr>
      <w:tr w:rsidR="00721B76" w:rsidRPr="008F4289" w14:paraId="5F348C86"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0EFEEF8D"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6538A1C7"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w:t>
            </w:r>
          </w:p>
        </w:tc>
        <w:tc>
          <w:tcPr>
            <w:tcW w:w="0" w:type="dxa"/>
            <w:shd w:val="clear" w:color="auto" w:fill="auto"/>
            <w:noWrap/>
            <w:hideMark/>
          </w:tcPr>
          <w:p w14:paraId="48A339EA"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84.6% (13)</w:t>
            </w:r>
          </w:p>
        </w:tc>
        <w:tc>
          <w:tcPr>
            <w:tcW w:w="0" w:type="dxa"/>
            <w:shd w:val="clear" w:color="auto" w:fill="auto"/>
            <w:noWrap/>
            <w:hideMark/>
          </w:tcPr>
          <w:p w14:paraId="38F1B20E"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76.9% (13)</w:t>
            </w:r>
          </w:p>
        </w:tc>
        <w:tc>
          <w:tcPr>
            <w:tcW w:w="1564" w:type="dxa"/>
            <w:shd w:val="clear" w:color="auto" w:fill="auto"/>
            <w:noWrap/>
            <w:hideMark/>
          </w:tcPr>
          <w:p w14:paraId="2B489A14"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37.5% (24)</w:t>
            </w:r>
          </w:p>
        </w:tc>
        <w:tc>
          <w:tcPr>
            <w:tcW w:w="1566" w:type="dxa"/>
            <w:shd w:val="clear" w:color="auto" w:fill="auto"/>
            <w:noWrap/>
            <w:hideMark/>
          </w:tcPr>
          <w:p w14:paraId="1B4BC6B0"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33.3% (24)</w:t>
            </w:r>
          </w:p>
        </w:tc>
        <w:tc>
          <w:tcPr>
            <w:tcW w:w="0" w:type="dxa"/>
            <w:shd w:val="clear" w:color="auto" w:fill="auto"/>
            <w:noWrap/>
            <w:hideMark/>
          </w:tcPr>
          <w:p w14:paraId="4512041C"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60% (20)</w:t>
            </w:r>
          </w:p>
        </w:tc>
      </w:tr>
      <w:tr w:rsidR="00721B76" w:rsidRPr="008F4289" w14:paraId="5CB6B68C"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hideMark/>
          </w:tcPr>
          <w:p w14:paraId="7DFFCF29" w14:textId="77777777" w:rsidR="00A950FC" w:rsidRPr="00721B76" w:rsidRDefault="00A950FC">
            <w:pPr>
              <w:rPr>
                <w:rFonts w:ascii="Times New Roman" w:hAnsi="Times New Roman" w:cs="Times New Roman"/>
                <w:color w:val="auto"/>
                <w:sz w:val="20"/>
                <w:szCs w:val="20"/>
              </w:rPr>
            </w:pPr>
          </w:p>
        </w:tc>
        <w:tc>
          <w:tcPr>
            <w:tcW w:w="0" w:type="dxa"/>
            <w:shd w:val="clear" w:color="auto" w:fill="auto"/>
            <w:noWrap/>
            <w:hideMark/>
          </w:tcPr>
          <w:p w14:paraId="59BB59F8"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III</w:t>
            </w:r>
          </w:p>
        </w:tc>
        <w:tc>
          <w:tcPr>
            <w:tcW w:w="0" w:type="dxa"/>
            <w:shd w:val="clear" w:color="auto" w:fill="auto"/>
            <w:noWrap/>
            <w:hideMark/>
          </w:tcPr>
          <w:p w14:paraId="03776586"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92.9% (14)</w:t>
            </w:r>
          </w:p>
        </w:tc>
        <w:tc>
          <w:tcPr>
            <w:tcW w:w="0" w:type="dxa"/>
            <w:shd w:val="clear" w:color="auto" w:fill="auto"/>
            <w:noWrap/>
            <w:hideMark/>
          </w:tcPr>
          <w:p w14:paraId="167E84C6"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85.7% (14)</w:t>
            </w:r>
          </w:p>
        </w:tc>
        <w:tc>
          <w:tcPr>
            <w:tcW w:w="1564" w:type="dxa"/>
            <w:shd w:val="clear" w:color="auto" w:fill="auto"/>
            <w:noWrap/>
            <w:hideMark/>
          </w:tcPr>
          <w:p w14:paraId="0EB85129"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52.9% (17)</w:t>
            </w:r>
          </w:p>
        </w:tc>
        <w:tc>
          <w:tcPr>
            <w:tcW w:w="1566" w:type="dxa"/>
            <w:shd w:val="clear" w:color="auto" w:fill="auto"/>
            <w:noWrap/>
            <w:hideMark/>
          </w:tcPr>
          <w:p w14:paraId="500E5255"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52.9% (17)</w:t>
            </w:r>
          </w:p>
        </w:tc>
        <w:tc>
          <w:tcPr>
            <w:tcW w:w="0" w:type="dxa"/>
            <w:shd w:val="clear" w:color="auto" w:fill="auto"/>
            <w:noWrap/>
            <w:hideMark/>
          </w:tcPr>
          <w:p w14:paraId="507968CF"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85.7% (21)</w:t>
            </w:r>
          </w:p>
        </w:tc>
      </w:tr>
      <w:tr w:rsidR="00721B76" w:rsidRPr="008F4289" w14:paraId="5DD07530" w14:textId="77777777" w:rsidTr="002C022F">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dxa"/>
            <w:vMerge/>
            <w:tcBorders>
              <w:bottom w:val="nil"/>
            </w:tcBorders>
            <w:shd w:val="clear" w:color="auto" w:fill="auto"/>
            <w:hideMark/>
          </w:tcPr>
          <w:p w14:paraId="68860188" w14:textId="77777777" w:rsidR="00A950FC" w:rsidRPr="00721B76" w:rsidRDefault="00A950FC">
            <w:pPr>
              <w:rPr>
                <w:rFonts w:ascii="Times New Roman" w:hAnsi="Times New Roman" w:cs="Times New Roman"/>
                <w:color w:val="auto"/>
                <w:sz w:val="20"/>
                <w:szCs w:val="20"/>
              </w:rPr>
            </w:pPr>
          </w:p>
        </w:tc>
        <w:tc>
          <w:tcPr>
            <w:tcW w:w="0" w:type="dxa"/>
            <w:tcBorders>
              <w:bottom w:val="nil"/>
            </w:tcBorders>
            <w:shd w:val="clear" w:color="auto" w:fill="auto"/>
            <w:noWrap/>
            <w:hideMark/>
          </w:tcPr>
          <w:p w14:paraId="77F5B517"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Stage IV</w:t>
            </w:r>
          </w:p>
        </w:tc>
        <w:tc>
          <w:tcPr>
            <w:tcW w:w="0" w:type="dxa"/>
            <w:tcBorders>
              <w:bottom w:val="nil"/>
            </w:tcBorders>
            <w:shd w:val="clear" w:color="auto" w:fill="auto"/>
            <w:noWrap/>
            <w:hideMark/>
          </w:tcPr>
          <w:p w14:paraId="283128C5" w14:textId="77777777" w:rsidR="00A950FC" w:rsidRPr="00721B76" w:rsidRDefault="00A950FC" w:rsidP="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100.0% (3)</w:t>
            </w:r>
          </w:p>
        </w:tc>
        <w:tc>
          <w:tcPr>
            <w:tcW w:w="0" w:type="dxa"/>
            <w:tcBorders>
              <w:bottom w:val="nil"/>
            </w:tcBorders>
            <w:shd w:val="clear" w:color="auto" w:fill="auto"/>
            <w:noWrap/>
            <w:hideMark/>
          </w:tcPr>
          <w:p w14:paraId="00F5D953"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100% (3)</w:t>
            </w:r>
          </w:p>
        </w:tc>
        <w:tc>
          <w:tcPr>
            <w:tcW w:w="1564" w:type="dxa"/>
            <w:tcBorders>
              <w:bottom w:val="nil"/>
            </w:tcBorders>
            <w:shd w:val="clear" w:color="auto" w:fill="auto"/>
            <w:noWrap/>
            <w:hideMark/>
          </w:tcPr>
          <w:p w14:paraId="729EEAC3"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96.0% (25)</w:t>
            </w:r>
          </w:p>
        </w:tc>
        <w:tc>
          <w:tcPr>
            <w:tcW w:w="1566" w:type="dxa"/>
            <w:tcBorders>
              <w:bottom w:val="nil"/>
            </w:tcBorders>
            <w:shd w:val="clear" w:color="auto" w:fill="auto"/>
            <w:noWrap/>
            <w:hideMark/>
          </w:tcPr>
          <w:p w14:paraId="55A14216"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96% (25)</w:t>
            </w:r>
          </w:p>
        </w:tc>
        <w:tc>
          <w:tcPr>
            <w:tcW w:w="0" w:type="dxa"/>
            <w:tcBorders>
              <w:bottom w:val="nil"/>
            </w:tcBorders>
            <w:shd w:val="clear" w:color="auto" w:fill="auto"/>
            <w:noWrap/>
            <w:hideMark/>
          </w:tcPr>
          <w:p w14:paraId="26712621" w14:textId="77777777" w:rsidR="00A950FC" w:rsidRPr="00721B76" w:rsidRDefault="00A950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95.9% (73)</w:t>
            </w:r>
          </w:p>
        </w:tc>
      </w:tr>
      <w:tr w:rsidR="00721B76" w:rsidRPr="008F4289" w14:paraId="0F021BB4" w14:textId="77777777" w:rsidTr="002C022F">
        <w:trPr>
          <w:trHeight w:val="280"/>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8" w:space="0" w:color="auto"/>
            </w:tcBorders>
            <w:shd w:val="clear" w:color="auto" w:fill="auto"/>
            <w:noWrap/>
            <w:hideMark/>
          </w:tcPr>
          <w:p w14:paraId="212C8AEE" w14:textId="77777777" w:rsidR="00A950FC" w:rsidRPr="00721B76" w:rsidRDefault="00A950FC" w:rsidP="00A950FC">
            <w:pPr>
              <w:rPr>
                <w:rFonts w:ascii="Times New Roman" w:hAnsi="Times New Roman" w:cs="Times New Roman"/>
                <w:color w:val="auto"/>
                <w:sz w:val="20"/>
                <w:szCs w:val="20"/>
              </w:rPr>
            </w:pPr>
            <w:r w:rsidRPr="008F4289">
              <w:rPr>
                <w:rFonts w:ascii="Times New Roman" w:hAnsi="Times New Roman" w:cs="Times New Roman"/>
                <w:color w:val="auto"/>
                <w:sz w:val="20"/>
                <w:szCs w:val="20"/>
              </w:rPr>
              <w:t>TOO</w:t>
            </w:r>
          </w:p>
        </w:tc>
        <w:tc>
          <w:tcPr>
            <w:tcW w:w="0" w:type="dxa"/>
            <w:tcBorders>
              <w:top w:val="nil"/>
              <w:bottom w:val="single" w:sz="8" w:space="0" w:color="auto"/>
            </w:tcBorders>
            <w:shd w:val="clear" w:color="auto" w:fill="auto"/>
            <w:noWrap/>
            <w:hideMark/>
          </w:tcPr>
          <w:p w14:paraId="44DA93CB"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TOO</w:t>
            </w:r>
          </w:p>
        </w:tc>
        <w:tc>
          <w:tcPr>
            <w:tcW w:w="0" w:type="dxa"/>
            <w:tcBorders>
              <w:top w:val="nil"/>
              <w:bottom w:val="single" w:sz="8" w:space="0" w:color="auto"/>
            </w:tcBorders>
            <w:shd w:val="clear" w:color="auto" w:fill="auto"/>
            <w:noWrap/>
            <w:hideMark/>
          </w:tcPr>
          <w:p w14:paraId="1064A997" w14:textId="77777777" w:rsidR="00A950FC" w:rsidRPr="00721B76" w:rsidRDefault="00A950FC" w:rsidP="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80.70%</w:t>
            </w:r>
          </w:p>
        </w:tc>
        <w:tc>
          <w:tcPr>
            <w:tcW w:w="0" w:type="dxa"/>
            <w:tcBorders>
              <w:top w:val="nil"/>
              <w:bottom w:val="single" w:sz="8" w:space="0" w:color="auto"/>
            </w:tcBorders>
            <w:shd w:val="clear" w:color="auto" w:fill="auto"/>
            <w:noWrap/>
            <w:hideMark/>
          </w:tcPr>
          <w:p w14:paraId="00CACD57"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81.40%</w:t>
            </w:r>
          </w:p>
        </w:tc>
        <w:tc>
          <w:tcPr>
            <w:tcW w:w="1564" w:type="dxa"/>
            <w:tcBorders>
              <w:top w:val="nil"/>
              <w:bottom w:val="single" w:sz="8" w:space="0" w:color="auto"/>
            </w:tcBorders>
            <w:shd w:val="clear" w:color="auto" w:fill="auto"/>
            <w:noWrap/>
            <w:hideMark/>
          </w:tcPr>
          <w:p w14:paraId="7F344104"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79.40%</w:t>
            </w:r>
          </w:p>
        </w:tc>
        <w:tc>
          <w:tcPr>
            <w:tcW w:w="1566" w:type="dxa"/>
            <w:tcBorders>
              <w:top w:val="nil"/>
              <w:bottom w:val="single" w:sz="8" w:space="0" w:color="auto"/>
            </w:tcBorders>
            <w:shd w:val="clear" w:color="auto" w:fill="auto"/>
            <w:noWrap/>
            <w:hideMark/>
          </w:tcPr>
          <w:p w14:paraId="12AF426C"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83.20%</w:t>
            </w:r>
          </w:p>
        </w:tc>
        <w:tc>
          <w:tcPr>
            <w:tcW w:w="0" w:type="dxa"/>
            <w:tcBorders>
              <w:top w:val="nil"/>
              <w:bottom w:val="single" w:sz="8" w:space="0" w:color="auto"/>
            </w:tcBorders>
            <w:shd w:val="clear" w:color="auto" w:fill="auto"/>
            <w:noWrap/>
            <w:hideMark/>
          </w:tcPr>
          <w:p w14:paraId="6893F3F0" w14:textId="77777777" w:rsidR="00A950FC" w:rsidRPr="00721B76" w:rsidRDefault="00A95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F4289">
              <w:rPr>
                <w:rFonts w:ascii="Times New Roman" w:hAnsi="Times New Roman" w:cs="Times New Roman"/>
                <w:color w:val="auto"/>
                <w:sz w:val="20"/>
                <w:szCs w:val="20"/>
              </w:rPr>
              <w:t>88.70%</w:t>
            </w:r>
          </w:p>
        </w:tc>
      </w:tr>
    </w:tbl>
    <w:p w14:paraId="6F20D5EE" w14:textId="3746E171" w:rsidR="00A950FC" w:rsidRPr="00721B76" w:rsidRDefault="00E05C2C">
      <w:pPr>
        <w:rPr>
          <w:rFonts w:ascii="Times New Roman" w:hAnsi="Times New Roman" w:cs="Times New Roman"/>
          <w:sz w:val="20"/>
          <w:szCs w:val="20"/>
        </w:rPr>
      </w:pPr>
      <w:r>
        <w:rPr>
          <w:rFonts w:ascii="Times New Roman" w:hAnsi="Times New Roman" w:cs="Times New Roman" w:hint="eastAsia"/>
          <w:sz w:val="20"/>
          <w:szCs w:val="20"/>
        </w:rPr>
        <w:t xml:space="preserve">Note: </w:t>
      </w:r>
      <w:r w:rsidR="00326A78" w:rsidRPr="006A104A">
        <w:rPr>
          <w:rFonts w:ascii="Times New Roman" w:hAnsi="Times New Roman" w:cs="Times New Roman" w:hint="eastAsia"/>
          <w:sz w:val="20"/>
          <w:szCs w:val="20"/>
        </w:rPr>
        <w:t>GutSeer-95/99 are two test models from this study, MCDBT-1/2 are two test models from a previous study</w:t>
      </w:r>
      <w:r w:rsidR="00326A78">
        <w:rPr>
          <w:rFonts w:ascii="Times New Roman" w:hAnsi="Times New Roman" w:cs="Times New Roman" w:hint="eastAsia"/>
          <w:color w:val="0070C0"/>
          <w:sz w:val="20"/>
          <w:szCs w:val="20"/>
        </w:rPr>
        <w:t xml:space="preserve"> </w:t>
      </w:r>
      <w:r w:rsidR="00326A78">
        <w:rPr>
          <w:rFonts w:ascii="Times New Roman" w:hAnsi="Times New Roman" w:cs="Times New Roman"/>
          <w:sz w:val="20"/>
          <w:szCs w:val="20"/>
        </w:rPr>
        <w:fldChar w:fldCharType="begin">
          <w:fldData xml:space="preserve">PEVuZE5vdGU+PENpdGU+PEF1dGhvcj5HYW88L0F1dGhvcj48WWVhcj4yMDIzPC9ZZWFyPjxSZWNO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</w:fldData>
        </w:fldChar>
      </w:r>
      <w:r w:rsidR="00326A78">
        <w:rPr>
          <w:rFonts w:ascii="Times New Roman" w:hAnsi="Times New Roman" w:cs="Times New Roman"/>
          <w:sz w:val="20"/>
          <w:szCs w:val="20"/>
        </w:rPr>
        <w:instrText xml:space="preserve"> ADDIN EN.CITE </w:instrText>
      </w:r>
      <w:r w:rsidR="00326A78">
        <w:rPr>
          <w:rFonts w:ascii="Times New Roman" w:hAnsi="Times New Roman" w:cs="Times New Roman"/>
          <w:sz w:val="20"/>
          <w:szCs w:val="20"/>
        </w:rPr>
        <w:fldChar w:fldCharType="begin">
          <w:fldData xml:space="preserve">PEVuZE5vdGU+PENpdGU+PEF1dGhvcj5HYW88L0F1dGhvcj48WWVhcj4yMDIzPC9ZZWFyPjxSZWNO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</w:fldData>
        </w:fldChar>
      </w:r>
      <w:r w:rsidR="00326A78">
        <w:rPr>
          <w:rFonts w:ascii="Times New Roman" w:hAnsi="Times New Roman" w:cs="Times New Roman"/>
          <w:sz w:val="20"/>
          <w:szCs w:val="20"/>
        </w:rPr>
        <w:instrText xml:space="preserve"> ADDIN EN.CITE.DATA </w:instrText>
      </w:r>
      <w:r w:rsidR="00326A78">
        <w:rPr>
          <w:rFonts w:ascii="Times New Roman" w:hAnsi="Times New Roman" w:cs="Times New Roman"/>
          <w:sz w:val="20"/>
          <w:szCs w:val="20"/>
        </w:rPr>
      </w:r>
      <w:r w:rsidR="00326A78">
        <w:rPr>
          <w:rFonts w:ascii="Times New Roman" w:hAnsi="Times New Roman" w:cs="Times New Roman"/>
          <w:sz w:val="20"/>
          <w:szCs w:val="20"/>
        </w:rPr>
        <w:fldChar w:fldCharType="end"/>
      </w:r>
      <w:r w:rsidR="00326A78">
        <w:rPr>
          <w:rFonts w:ascii="Times New Roman" w:hAnsi="Times New Roman" w:cs="Times New Roman"/>
          <w:sz w:val="20"/>
          <w:szCs w:val="20"/>
        </w:rPr>
      </w:r>
      <w:r w:rsidR="00326A78">
        <w:rPr>
          <w:rFonts w:ascii="Times New Roman" w:hAnsi="Times New Roman" w:cs="Times New Roman"/>
          <w:sz w:val="20"/>
          <w:szCs w:val="20"/>
        </w:rPr>
        <w:fldChar w:fldCharType="separate"/>
      </w:r>
      <w:r w:rsidR="00326A78">
        <w:rPr>
          <w:rFonts w:ascii="Times New Roman" w:hAnsi="Times New Roman" w:cs="Times New Roman"/>
          <w:noProof/>
          <w:sz w:val="20"/>
          <w:szCs w:val="20"/>
        </w:rPr>
        <w:t>[5]</w:t>
      </w:r>
      <w:r w:rsidR="00326A78">
        <w:rPr>
          <w:rFonts w:ascii="Times New Roman" w:hAnsi="Times New Roman" w:cs="Times New Roman"/>
          <w:sz w:val="20"/>
          <w:szCs w:val="20"/>
        </w:rPr>
        <w:fldChar w:fldCharType="end"/>
      </w:r>
      <w:r w:rsidR="00326A78" w:rsidRPr="005D7FA2">
        <w:rPr>
          <w:rFonts w:ascii="Times New Roman" w:hAnsi="Times New Roman" w:cs="Times New Roman" w:hint="eastAsia"/>
          <w:color w:val="0070C0"/>
          <w:sz w:val="20"/>
          <w:szCs w:val="20"/>
        </w:rPr>
        <w:t>.</w:t>
      </w:r>
      <w:r w:rsidR="00326A78">
        <w:rPr>
          <w:rFonts w:ascii="Times New Roman" w:hAnsi="Times New Roman" w:cs="Times New Roman" w:hint="eastAsia"/>
          <w:color w:val="0070C0"/>
          <w:sz w:val="20"/>
          <w:szCs w:val="20"/>
        </w:rPr>
        <w:t xml:space="preserve"> </w:t>
      </w:r>
      <w:r w:rsidR="00326A78">
        <w:rPr>
          <w:rFonts w:ascii="Times New Roman" w:hAnsi="Times New Roman" w:cs="Times New Roman" w:hint="eastAsia"/>
          <w:sz w:val="20"/>
          <w:szCs w:val="20"/>
        </w:rPr>
        <w:t>T</w:t>
      </w:r>
      <w:r>
        <w:rPr>
          <w:rFonts w:ascii="Times New Roman" w:hAnsi="Times New Roman" w:cs="Times New Roman"/>
          <w:sz w:val="20"/>
          <w:szCs w:val="20"/>
        </w:rPr>
        <w:t>h</w:t>
      </w:r>
      <w:r>
        <w:rPr>
          <w:rFonts w:ascii="Times New Roman" w:hAnsi="Times New Roman" w:cs="Times New Roman" w:hint="eastAsia"/>
          <w:sz w:val="20"/>
          <w:szCs w:val="20"/>
        </w:rPr>
        <w:t>e independent validation/test cohor</w:t>
      </w:r>
      <w:r w:rsidR="007B41D5">
        <w:rPr>
          <w:rFonts w:ascii="Times New Roman" w:hAnsi="Times New Roman" w:cs="Times New Roman" w:hint="eastAsia"/>
          <w:sz w:val="20"/>
          <w:szCs w:val="20"/>
        </w:rPr>
        <w:t>t</w:t>
      </w:r>
      <w:r>
        <w:rPr>
          <w:rFonts w:ascii="Times New Roman" w:hAnsi="Times New Roman" w:cs="Times New Roman" w:hint="eastAsia"/>
          <w:sz w:val="20"/>
          <w:szCs w:val="20"/>
        </w:rPr>
        <w:t xml:space="preserve">s were used for </w:t>
      </w:r>
      <w:r w:rsidR="007B41D5">
        <w:rPr>
          <w:rFonts w:ascii="Times New Roman" w:hAnsi="Times New Roman" w:cs="Times New Roman" w:hint="eastAsia"/>
          <w:sz w:val="20"/>
          <w:szCs w:val="20"/>
        </w:rPr>
        <w:t>performance comparison.</w:t>
      </w:r>
    </w:p>
    <w:p w14:paraId="32895770" w14:textId="0BF020D4" w:rsidR="00D6170B" w:rsidRPr="00721B76" w:rsidRDefault="00D00B76">
      <w:pPr>
        <w:widowControl/>
        <w:jc w:val="left"/>
        <w:rPr>
          <w:rFonts w:ascii="Times New Roman" w:hAnsi="Times New Roman" w:cs="Times New Roman"/>
          <w:sz w:val="20"/>
          <w:szCs w:val="20"/>
        </w:rPr>
      </w:pPr>
      <w:r>
        <w:rPr>
          <w:rFonts w:ascii="Times New Roman" w:eastAsia="Times New Roman" w:hAnsi="Times New Roman" w:cs="Times New Roman"/>
          <w:sz w:val="20"/>
          <w:szCs w:val="20"/>
        </w:rPr>
        <w:br w:type="page"/>
      </w:r>
    </w:p>
    <w:p w14:paraId="59EC35E2" w14:textId="77777777" w:rsidR="00E65767" w:rsidRDefault="00D00B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Supplementary References</w:t>
      </w:r>
    </w:p>
    <w:p w14:paraId="55DC02E8" w14:textId="77777777" w:rsidR="00E65767" w:rsidRDefault="00E65767">
      <w:pPr>
        <w:rPr>
          <w:rFonts w:ascii="Times New Roman" w:eastAsia="Times New Roman" w:hAnsi="Times New Roman" w:cs="Times New Roman"/>
          <w:sz w:val="20"/>
          <w:szCs w:val="20"/>
        </w:rPr>
      </w:pPr>
    </w:p>
    <w:p w14:paraId="7F102C94" w14:textId="77777777" w:rsidR="00306133" w:rsidRPr="00306133" w:rsidRDefault="00D00B76" w:rsidP="00306133">
      <w:pPr>
        <w:pStyle w:val="EndNoteBibliography"/>
        <w:ind w:left="720" w:hanging="720"/>
        <w:rPr>
          <w:rFonts w:hint="eastAsia"/>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306133" w:rsidRPr="00306133">
        <w:rPr>
          <w:noProof/>
        </w:rPr>
        <w:t>1.</w:t>
      </w:r>
      <w:r w:rsidR="00306133" w:rsidRPr="00306133">
        <w:rPr>
          <w:noProof/>
        </w:rPr>
        <w:tab/>
        <w:t xml:space="preserve">Jiang P, Sun K, Peng W, Cheng SH, Ni M, Yeung PC, Heung MMS, Xie T, Shang H, Zhou Z, et al: </w:t>
      </w:r>
      <w:r w:rsidR="00306133" w:rsidRPr="00306133">
        <w:rPr>
          <w:b/>
          <w:noProof/>
        </w:rPr>
        <w:t>Plasma DNA End-Motif Profiling as a Fragmentomic Marker in Cancer, Pregnancy, and Transplantation.</w:t>
      </w:r>
      <w:r w:rsidR="00306133" w:rsidRPr="00306133">
        <w:rPr>
          <w:noProof/>
        </w:rPr>
        <w:t xml:space="preserve"> </w:t>
      </w:r>
      <w:r w:rsidR="00306133" w:rsidRPr="00306133">
        <w:rPr>
          <w:i/>
          <w:noProof/>
        </w:rPr>
        <w:t xml:space="preserve">Cancer Discov </w:t>
      </w:r>
      <w:r w:rsidR="00306133" w:rsidRPr="00306133">
        <w:rPr>
          <w:noProof/>
        </w:rPr>
        <w:t xml:space="preserve">2020, </w:t>
      </w:r>
      <w:r w:rsidR="00306133" w:rsidRPr="00306133">
        <w:rPr>
          <w:b/>
          <w:noProof/>
        </w:rPr>
        <w:t>10:</w:t>
      </w:r>
      <w:r w:rsidR="00306133" w:rsidRPr="00306133">
        <w:rPr>
          <w:noProof/>
        </w:rPr>
        <w:t>664-673.</w:t>
      </w:r>
    </w:p>
    <w:p w14:paraId="7DA92AF1" w14:textId="77777777" w:rsidR="00306133" w:rsidRPr="00306133" w:rsidRDefault="00306133" w:rsidP="00306133">
      <w:pPr>
        <w:pStyle w:val="EndNoteBibliography"/>
        <w:ind w:left="720" w:hanging="720"/>
        <w:rPr>
          <w:rFonts w:hint="eastAsia"/>
          <w:noProof/>
        </w:rPr>
      </w:pPr>
      <w:r w:rsidRPr="00306133">
        <w:rPr>
          <w:noProof/>
        </w:rPr>
        <w:t>2.</w:t>
      </w:r>
      <w:r w:rsidRPr="00306133">
        <w:rPr>
          <w:noProof/>
        </w:rPr>
        <w:tab/>
        <w:t xml:space="preserve">Chen S, Zhou Y, Chen Y, Gu J: </w:t>
      </w:r>
      <w:r w:rsidRPr="00306133">
        <w:rPr>
          <w:b/>
          <w:noProof/>
        </w:rPr>
        <w:t>fastp: an ultra-fast all-in-one FASTQ preprocessor.</w:t>
      </w:r>
      <w:r w:rsidRPr="00306133">
        <w:rPr>
          <w:noProof/>
        </w:rPr>
        <w:t xml:space="preserve"> </w:t>
      </w:r>
      <w:r w:rsidRPr="00306133">
        <w:rPr>
          <w:i/>
          <w:noProof/>
        </w:rPr>
        <w:t xml:space="preserve">Bioinformatics </w:t>
      </w:r>
      <w:r w:rsidRPr="00306133">
        <w:rPr>
          <w:noProof/>
        </w:rPr>
        <w:t xml:space="preserve">2018, </w:t>
      </w:r>
      <w:r w:rsidRPr="00306133">
        <w:rPr>
          <w:b/>
          <w:noProof/>
        </w:rPr>
        <w:t>34:</w:t>
      </w:r>
      <w:r w:rsidRPr="00306133">
        <w:rPr>
          <w:noProof/>
        </w:rPr>
        <w:t>i884-i890.</w:t>
      </w:r>
    </w:p>
    <w:p w14:paraId="433A984F" w14:textId="77777777" w:rsidR="00306133" w:rsidRPr="00306133" w:rsidRDefault="00306133" w:rsidP="00306133">
      <w:pPr>
        <w:pStyle w:val="EndNoteBibliography"/>
        <w:ind w:left="720" w:hanging="720"/>
        <w:rPr>
          <w:rFonts w:hint="eastAsia"/>
          <w:noProof/>
        </w:rPr>
      </w:pPr>
      <w:r w:rsidRPr="00306133">
        <w:rPr>
          <w:noProof/>
        </w:rPr>
        <w:t>3.</w:t>
      </w:r>
      <w:r w:rsidRPr="00306133">
        <w:rPr>
          <w:noProof/>
        </w:rPr>
        <w:tab/>
        <w:t xml:space="preserve">Smith T, Heger A, Sudbery I: </w:t>
      </w:r>
      <w:r w:rsidRPr="00306133">
        <w:rPr>
          <w:b/>
          <w:noProof/>
        </w:rPr>
        <w:t>UMI-tools: modeling sequencing errors in Unique Molecular Identifiers to improve quantification accuracy.</w:t>
      </w:r>
      <w:r w:rsidRPr="00306133">
        <w:rPr>
          <w:noProof/>
        </w:rPr>
        <w:t xml:space="preserve"> </w:t>
      </w:r>
      <w:r w:rsidRPr="00306133">
        <w:rPr>
          <w:i/>
          <w:noProof/>
        </w:rPr>
        <w:t xml:space="preserve">Genome Res </w:t>
      </w:r>
      <w:r w:rsidRPr="00306133">
        <w:rPr>
          <w:noProof/>
        </w:rPr>
        <w:t xml:space="preserve">2017, </w:t>
      </w:r>
      <w:r w:rsidRPr="00306133">
        <w:rPr>
          <w:b/>
          <w:noProof/>
        </w:rPr>
        <w:t>27:</w:t>
      </w:r>
      <w:r w:rsidRPr="00306133">
        <w:rPr>
          <w:noProof/>
        </w:rPr>
        <w:t>491-499.</w:t>
      </w:r>
    </w:p>
    <w:p w14:paraId="0DA9E7E2" w14:textId="77777777" w:rsidR="00306133" w:rsidRPr="00306133" w:rsidRDefault="00306133" w:rsidP="00306133">
      <w:pPr>
        <w:pStyle w:val="EndNoteBibliography"/>
        <w:ind w:left="720" w:hanging="720"/>
        <w:rPr>
          <w:rFonts w:hint="eastAsia"/>
          <w:noProof/>
        </w:rPr>
      </w:pPr>
      <w:r w:rsidRPr="00306133">
        <w:rPr>
          <w:noProof/>
        </w:rPr>
        <w:t>4.</w:t>
      </w:r>
      <w:r w:rsidRPr="00306133">
        <w:rPr>
          <w:noProof/>
        </w:rPr>
        <w:tab/>
        <w:t xml:space="preserve">Cristiano S, Leal A, Phallen J, Fiksel J, Adleff V, Bruhm DC, Jensen SO, Medina JE, Hruban C, White JR, et al: </w:t>
      </w:r>
      <w:r w:rsidRPr="00306133">
        <w:rPr>
          <w:b/>
          <w:noProof/>
        </w:rPr>
        <w:t>Genome-wide cell-free DNA fragmentation in patients with cancer.</w:t>
      </w:r>
      <w:r w:rsidRPr="00306133">
        <w:rPr>
          <w:noProof/>
        </w:rPr>
        <w:t xml:space="preserve"> </w:t>
      </w:r>
      <w:r w:rsidRPr="00306133">
        <w:rPr>
          <w:i/>
          <w:noProof/>
        </w:rPr>
        <w:t xml:space="preserve">Nature </w:t>
      </w:r>
      <w:r w:rsidRPr="00306133">
        <w:rPr>
          <w:noProof/>
        </w:rPr>
        <w:t xml:space="preserve">2019, </w:t>
      </w:r>
      <w:r w:rsidRPr="00306133">
        <w:rPr>
          <w:b/>
          <w:noProof/>
        </w:rPr>
        <w:t>570:</w:t>
      </w:r>
      <w:r w:rsidRPr="00306133">
        <w:rPr>
          <w:noProof/>
        </w:rPr>
        <w:t>385-389.</w:t>
      </w:r>
    </w:p>
    <w:p w14:paraId="1DD209DA" w14:textId="77777777" w:rsidR="00306133" w:rsidRPr="00306133" w:rsidRDefault="00306133" w:rsidP="00306133">
      <w:pPr>
        <w:pStyle w:val="EndNoteBibliography"/>
        <w:ind w:left="720" w:hanging="720"/>
        <w:rPr>
          <w:rFonts w:hint="eastAsia"/>
          <w:noProof/>
        </w:rPr>
      </w:pPr>
      <w:r w:rsidRPr="00306133">
        <w:rPr>
          <w:noProof/>
        </w:rPr>
        <w:t>5.</w:t>
      </w:r>
      <w:r w:rsidRPr="00306133">
        <w:rPr>
          <w:noProof/>
        </w:rPr>
        <w:tab/>
        <w:t xml:space="preserve">Gao Q, Lin YP, Li BS, Wang GQ, Dong LQ, Shen BY, Lou WH, Wu WC, Ge D, Zhu QL, et al: </w:t>
      </w:r>
      <w:r w:rsidRPr="00306133">
        <w:rPr>
          <w:b/>
          <w:noProof/>
        </w:rPr>
        <w:t>Unintrusive multi-cancer detection by circulating cell-free DNA methylation sequencing (THUNDER): development and independent validation studies.</w:t>
      </w:r>
      <w:r w:rsidRPr="00306133">
        <w:rPr>
          <w:noProof/>
        </w:rPr>
        <w:t xml:space="preserve"> </w:t>
      </w:r>
      <w:r w:rsidRPr="00306133">
        <w:rPr>
          <w:i/>
          <w:noProof/>
        </w:rPr>
        <w:t xml:space="preserve">Ann Oncol </w:t>
      </w:r>
      <w:r w:rsidRPr="00306133">
        <w:rPr>
          <w:noProof/>
        </w:rPr>
        <w:t xml:space="preserve">2023, </w:t>
      </w:r>
      <w:r w:rsidRPr="00306133">
        <w:rPr>
          <w:b/>
          <w:noProof/>
        </w:rPr>
        <w:t>34:</w:t>
      </w:r>
      <w:r w:rsidRPr="00306133">
        <w:rPr>
          <w:noProof/>
        </w:rPr>
        <w:t>486-495.</w:t>
      </w:r>
    </w:p>
    <w:p w14:paraId="695B51CB" w14:textId="77777777" w:rsidR="00306133" w:rsidRPr="00306133" w:rsidRDefault="00306133" w:rsidP="00306133">
      <w:pPr>
        <w:pStyle w:val="EndNoteBibliography"/>
        <w:ind w:left="720" w:hanging="720"/>
        <w:rPr>
          <w:rFonts w:hint="eastAsia"/>
          <w:noProof/>
        </w:rPr>
      </w:pPr>
      <w:r w:rsidRPr="00306133">
        <w:rPr>
          <w:noProof/>
        </w:rPr>
        <w:t>6.</w:t>
      </w:r>
      <w:r w:rsidRPr="00306133">
        <w:rPr>
          <w:noProof/>
        </w:rPr>
        <w:tab/>
        <w:t xml:space="preserve">Klein EA, Richards D, Cohn A, Tummala M, Lapham R, Cosgrove D, Chung G, Clement J, Gao J, Hunkapiller N, et al: </w:t>
      </w:r>
      <w:r w:rsidRPr="00306133">
        <w:rPr>
          <w:b/>
          <w:noProof/>
        </w:rPr>
        <w:t>Clinical validation of a targeted methylation-based multi-cancer early detection test using an independent validation set.</w:t>
      </w:r>
      <w:r w:rsidRPr="00306133">
        <w:rPr>
          <w:noProof/>
        </w:rPr>
        <w:t xml:space="preserve"> </w:t>
      </w:r>
      <w:r w:rsidRPr="00306133">
        <w:rPr>
          <w:i/>
          <w:noProof/>
        </w:rPr>
        <w:t xml:space="preserve">Ann Oncol </w:t>
      </w:r>
      <w:r w:rsidRPr="00306133">
        <w:rPr>
          <w:noProof/>
        </w:rPr>
        <w:t xml:space="preserve">2021, </w:t>
      </w:r>
      <w:r w:rsidRPr="00306133">
        <w:rPr>
          <w:b/>
          <w:noProof/>
        </w:rPr>
        <w:t>32:</w:t>
      </w:r>
      <w:r w:rsidRPr="00306133">
        <w:rPr>
          <w:noProof/>
        </w:rPr>
        <w:t>1167-1177.</w:t>
      </w:r>
    </w:p>
    <w:p w14:paraId="099BCBD9" w14:textId="6CFAB76A" w:rsidR="00E65767" w:rsidRDefault="00D00B76">
      <w:pPr>
        <w:rPr>
          <w:rFonts w:ascii="Times New Roman" w:eastAsia="Times New Roman" w:hAnsi="Times New Roman" w:cs="Times New Roman"/>
          <w:sz w:val="20"/>
          <w:szCs w:val="20"/>
        </w:rPr>
      </w:pPr>
      <w:r>
        <w:rPr>
          <w:rFonts w:ascii="Times New Roman" w:hAnsi="Times New Roman" w:cs="Times New Roman"/>
          <w:sz w:val="20"/>
          <w:szCs w:val="20"/>
        </w:rPr>
        <w:fldChar w:fldCharType="end"/>
      </w:r>
    </w:p>
    <w:sectPr w:rsidR="00E65767" w:rsidSect="00DB22BB">
      <w:footerReference w:type="default" r:id="rId2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A6FE7" w14:textId="77777777" w:rsidR="00C745C2" w:rsidRDefault="00C745C2">
      <w:pPr>
        <w:rPr>
          <w:rFonts w:hint="eastAsia"/>
        </w:rPr>
      </w:pPr>
      <w:r>
        <w:separator/>
      </w:r>
    </w:p>
  </w:endnote>
  <w:endnote w:type="continuationSeparator" w:id="0">
    <w:p w14:paraId="47E94720" w14:textId="77777777" w:rsidR="00C745C2" w:rsidRDefault="00C745C2">
      <w:pPr>
        <w:rPr>
          <w:rFonts w:hint="eastAsia"/>
        </w:rPr>
      </w:pPr>
      <w:r>
        <w:continuationSeparator/>
      </w:r>
    </w:p>
  </w:endnote>
  <w:endnote w:type="continuationNotice" w:id="1">
    <w:p w14:paraId="39C9DDAF" w14:textId="77777777" w:rsidR="00C745C2" w:rsidRDefault="00C745C2">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011923"/>
    </w:sdtPr>
    <w:sdtContent>
      <w:p w14:paraId="405CA533" w14:textId="77777777" w:rsidR="00E65767" w:rsidRDefault="00D00B76">
        <w:pPr>
          <w:pStyle w:val="a7"/>
          <w:jc w:val="center"/>
          <w:rPr>
            <w:rFonts w:hint="eastAsia"/>
          </w:rPr>
        </w:pPr>
        <w:r>
          <w:fldChar w:fldCharType="begin"/>
        </w:r>
        <w:r>
          <w:instrText>PAGE   \* MERGEFORMAT</w:instrText>
        </w:r>
        <w:r>
          <w:fldChar w:fldCharType="separate"/>
        </w:r>
        <w:r>
          <w:rPr>
            <w:lang w:val="zh-CN"/>
          </w:rPr>
          <w:t>20</w:t>
        </w:r>
        <w:r>
          <w:fldChar w:fldCharType="end"/>
        </w:r>
      </w:p>
    </w:sdtContent>
  </w:sdt>
  <w:p w14:paraId="3D3A7237" w14:textId="77777777" w:rsidR="00E65767" w:rsidRDefault="00E65767">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D6699" w14:textId="77777777" w:rsidR="00C745C2" w:rsidRDefault="00C745C2">
      <w:pPr>
        <w:rPr>
          <w:rFonts w:hint="eastAsia"/>
        </w:rPr>
      </w:pPr>
      <w:r>
        <w:separator/>
      </w:r>
    </w:p>
  </w:footnote>
  <w:footnote w:type="continuationSeparator" w:id="0">
    <w:p w14:paraId="5BE65ADA" w14:textId="77777777" w:rsidR="00C745C2" w:rsidRDefault="00C745C2">
      <w:pPr>
        <w:rPr>
          <w:rFonts w:hint="eastAsia"/>
        </w:rPr>
      </w:pPr>
      <w:r>
        <w:continuationSeparator/>
      </w:r>
    </w:p>
  </w:footnote>
  <w:footnote w:type="continuationNotice" w:id="1">
    <w:p w14:paraId="1B258020" w14:textId="77777777" w:rsidR="00C745C2" w:rsidRDefault="00C745C2">
      <w:pPr>
        <w:rPr>
          <w:rFonts w:hint="eastAsi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38C6"/>
    <w:multiLevelType w:val="multilevel"/>
    <w:tmpl w:val="070738C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0A906437"/>
    <w:multiLevelType w:val="multilevel"/>
    <w:tmpl w:val="0A90643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2C1C6B1F"/>
    <w:multiLevelType w:val="multilevel"/>
    <w:tmpl w:val="2C1C6B1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3EA50C0A"/>
    <w:multiLevelType w:val="multilevel"/>
    <w:tmpl w:val="3EA50C0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4A9C152C"/>
    <w:multiLevelType w:val="multilevel"/>
    <w:tmpl w:val="4A9C152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724F1ED4"/>
    <w:multiLevelType w:val="multilevel"/>
    <w:tmpl w:val="724F1ED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1639842554">
    <w:abstractNumId w:val="2"/>
  </w:num>
  <w:num w:numId="2" w16cid:durableId="624703232">
    <w:abstractNumId w:val="1"/>
  </w:num>
  <w:num w:numId="3" w16cid:durableId="450830348">
    <w:abstractNumId w:val="5"/>
  </w:num>
  <w:num w:numId="4" w16cid:durableId="822041667">
    <w:abstractNumId w:val="4"/>
  </w:num>
  <w:num w:numId="5" w16cid:durableId="972366665">
    <w:abstractNumId w:val="0"/>
  </w:num>
  <w:num w:numId="6" w16cid:durableId="448210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czN2FmMmZiM2ZjMjkwMzA5NmEyYWY4ZDY3ZWY4YTUifQ=="/>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2wpza9w5f2d9ep9wgpfpvavdwx90frxsea&quot;&gt;lung_230321&lt;record-ids&gt;&lt;item&gt;320&lt;/item&gt;&lt;/record-ids&gt;&lt;/item&gt;&lt;/Libraries&gt;"/>
  </w:docVars>
  <w:rsids>
    <w:rsidRoot w:val="001A7710"/>
    <w:rsid w:val="00000037"/>
    <w:rsid w:val="00000865"/>
    <w:rsid w:val="000009BA"/>
    <w:rsid w:val="00000CC2"/>
    <w:rsid w:val="00000DC9"/>
    <w:rsid w:val="00001DB6"/>
    <w:rsid w:val="00002794"/>
    <w:rsid w:val="00002799"/>
    <w:rsid w:val="00003702"/>
    <w:rsid w:val="00003B55"/>
    <w:rsid w:val="00004B99"/>
    <w:rsid w:val="00004CDE"/>
    <w:rsid w:val="00005497"/>
    <w:rsid w:val="00005776"/>
    <w:rsid w:val="00006C7E"/>
    <w:rsid w:val="00006F34"/>
    <w:rsid w:val="000070E6"/>
    <w:rsid w:val="000109E2"/>
    <w:rsid w:val="00010D54"/>
    <w:rsid w:val="00012D99"/>
    <w:rsid w:val="00013111"/>
    <w:rsid w:val="00014BD6"/>
    <w:rsid w:val="000154E5"/>
    <w:rsid w:val="000155E8"/>
    <w:rsid w:val="000156E2"/>
    <w:rsid w:val="00016EED"/>
    <w:rsid w:val="0001702A"/>
    <w:rsid w:val="0001754E"/>
    <w:rsid w:val="000175F7"/>
    <w:rsid w:val="000179DF"/>
    <w:rsid w:val="00017B07"/>
    <w:rsid w:val="00017F77"/>
    <w:rsid w:val="00020778"/>
    <w:rsid w:val="00021357"/>
    <w:rsid w:val="0002181E"/>
    <w:rsid w:val="00021F59"/>
    <w:rsid w:val="0002239F"/>
    <w:rsid w:val="0002270E"/>
    <w:rsid w:val="0002395F"/>
    <w:rsid w:val="00023B4B"/>
    <w:rsid w:val="00023D96"/>
    <w:rsid w:val="000241F7"/>
    <w:rsid w:val="000245E2"/>
    <w:rsid w:val="00025697"/>
    <w:rsid w:val="000271BB"/>
    <w:rsid w:val="0002729E"/>
    <w:rsid w:val="000273B8"/>
    <w:rsid w:val="00027F0A"/>
    <w:rsid w:val="0002D39C"/>
    <w:rsid w:val="0003111D"/>
    <w:rsid w:val="000315C7"/>
    <w:rsid w:val="000321E1"/>
    <w:rsid w:val="00032672"/>
    <w:rsid w:val="00032B5C"/>
    <w:rsid w:val="00032CF3"/>
    <w:rsid w:val="00033052"/>
    <w:rsid w:val="000332CA"/>
    <w:rsid w:val="00034665"/>
    <w:rsid w:val="000348B2"/>
    <w:rsid w:val="000348F2"/>
    <w:rsid w:val="00034BA2"/>
    <w:rsid w:val="00034DC7"/>
    <w:rsid w:val="00035299"/>
    <w:rsid w:val="00036BAE"/>
    <w:rsid w:val="00036F54"/>
    <w:rsid w:val="00037647"/>
    <w:rsid w:val="00037AAA"/>
    <w:rsid w:val="0004084E"/>
    <w:rsid w:val="00040945"/>
    <w:rsid w:val="0004211F"/>
    <w:rsid w:val="000426BB"/>
    <w:rsid w:val="00043080"/>
    <w:rsid w:val="0004381B"/>
    <w:rsid w:val="00043C70"/>
    <w:rsid w:val="00043E18"/>
    <w:rsid w:val="00043EEF"/>
    <w:rsid w:val="00044824"/>
    <w:rsid w:val="00044B04"/>
    <w:rsid w:val="00044C8A"/>
    <w:rsid w:val="0004553A"/>
    <w:rsid w:val="000465A2"/>
    <w:rsid w:val="00047067"/>
    <w:rsid w:val="000477A7"/>
    <w:rsid w:val="000477D8"/>
    <w:rsid w:val="00047C3F"/>
    <w:rsid w:val="00050F32"/>
    <w:rsid w:val="0005108E"/>
    <w:rsid w:val="000516C5"/>
    <w:rsid w:val="000519FC"/>
    <w:rsid w:val="0005228F"/>
    <w:rsid w:val="00052FB1"/>
    <w:rsid w:val="00053781"/>
    <w:rsid w:val="000546E0"/>
    <w:rsid w:val="00054C09"/>
    <w:rsid w:val="00054CFB"/>
    <w:rsid w:val="00055DCD"/>
    <w:rsid w:val="000571EC"/>
    <w:rsid w:val="00057491"/>
    <w:rsid w:val="0005772D"/>
    <w:rsid w:val="00060722"/>
    <w:rsid w:val="0006105A"/>
    <w:rsid w:val="00061E68"/>
    <w:rsid w:val="00062267"/>
    <w:rsid w:val="00062669"/>
    <w:rsid w:val="000629DE"/>
    <w:rsid w:val="00063488"/>
    <w:rsid w:val="00064DB3"/>
    <w:rsid w:val="00066342"/>
    <w:rsid w:val="00066AD0"/>
    <w:rsid w:val="00067435"/>
    <w:rsid w:val="000705E0"/>
    <w:rsid w:val="00071D20"/>
    <w:rsid w:val="0007290B"/>
    <w:rsid w:val="000737AB"/>
    <w:rsid w:val="0007448B"/>
    <w:rsid w:val="000752E2"/>
    <w:rsid w:val="00077901"/>
    <w:rsid w:val="00081089"/>
    <w:rsid w:val="00081371"/>
    <w:rsid w:val="000813DF"/>
    <w:rsid w:val="00081945"/>
    <w:rsid w:val="00081FBB"/>
    <w:rsid w:val="00082073"/>
    <w:rsid w:val="000828FA"/>
    <w:rsid w:val="00083AFD"/>
    <w:rsid w:val="00085A88"/>
    <w:rsid w:val="000862B9"/>
    <w:rsid w:val="00087085"/>
    <w:rsid w:val="000870C6"/>
    <w:rsid w:val="00087551"/>
    <w:rsid w:val="00087B91"/>
    <w:rsid w:val="00087E96"/>
    <w:rsid w:val="000908BF"/>
    <w:rsid w:val="00091BEF"/>
    <w:rsid w:val="00091DEF"/>
    <w:rsid w:val="0009239E"/>
    <w:rsid w:val="00095736"/>
    <w:rsid w:val="000959F7"/>
    <w:rsid w:val="00095E75"/>
    <w:rsid w:val="00096574"/>
    <w:rsid w:val="000965B2"/>
    <w:rsid w:val="0009668F"/>
    <w:rsid w:val="00096CBE"/>
    <w:rsid w:val="00097A76"/>
    <w:rsid w:val="000A03A7"/>
    <w:rsid w:val="000A099C"/>
    <w:rsid w:val="000A2E66"/>
    <w:rsid w:val="000A3377"/>
    <w:rsid w:val="000A4E62"/>
    <w:rsid w:val="000A4FAE"/>
    <w:rsid w:val="000A5199"/>
    <w:rsid w:val="000A520A"/>
    <w:rsid w:val="000A5222"/>
    <w:rsid w:val="000A5FA1"/>
    <w:rsid w:val="000A66D6"/>
    <w:rsid w:val="000A73E2"/>
    <w:rsid w:val="000A76F0"/>
    <w:rsid w:val="000A7A96"/>
    <w:rsid w:val="000B06ED"/>
    <w:rsid w:val="000B17D8"/>
    <w:rsid w:val="000B1CDC"/>
    <w:rsid w:val="000B2313"/>
    <w:rsid w:val="000B275B"/>
    <w:rsid w:val="000B2E55"/>
    <w:rsid w:val="000B388B"/>
    <w:rsid w:val="000B416A"/>
    <w:rsid w:val="000B42AE"/>
    <w:rsid w:val="000B5B71"/>
    <w:rsid w:val="000B5D98"/>
    <w:rsid w:val="000B6208"/>
    <w:rsid w:val="000B7FBD"/>
    <w:rsid w:val="000C0DAF"/>
    <w:rsid w:val="000C2C07"/>
    <w:rsid w:val="000C3159"/>
    <w:rsid w:val="000C38C5"/>
    <w:rsid w:val="000C3CC5"/>
    <w:rsid w:val="000C3CFB"/>
    <w:rsid w:val="000C3DE8"/>
    <w:rsid w:val="000C3F40"/>
    <w:rsid w:val="000C4B43"/>
    <w:rsid w:val="000C5664"/>
    <w:rsid w:val="000C59FE"/>
    <w:rsid w:val="000C626E"/>
    <w:rsid w:val="000C629A"/>
    <w:rsid w:val="000C687F"/>
    <w:rsid w:val="000C7239"/>
    <w:rsid w:val="000C7AB4"/>
    <w:rsid w:val="000D09FD"/>
    <w:rsid w:val="000D1D4A"/>
    <w:rsid w:val="000D2A59"/>
    <w:rsid w:val="000D2D2E"/>
    <w:rsid w:val="000D2EE9"/>
    <w:rsid w:val="000D30DC"/>
    <w:rsid w:val="000D3592"/>
    <w:rsid w:val="000D3B50"/>
    <w:rsid w:val="000D489D"/>
    <w:rsid w:val="000D4A92"/>
    <w:rsid w:val="000D510B"/>
    <w:rsid w:val="000D52CD"/>
    <w:rsid w:val="000D542A"/>
    <w:rsid w:val="000D567F"/>
    <w:rsid w:val="000D5C7E"/>
    <w:rsid w:val="000D5E2A"/>
    <w:rsid w:val="000D643C"/>
    <w:rsid w:val="000D67C3"/>
    <w:rsid w:val="000D6C59"/>
    <w:rsid w:val="000D792C"/>
    <w:rsid w:val="000E014C"/>
    <w:rsid w:val="000E01DD"/>
    <w:rsid w:val="000E1117"/>
    <w:rsid w:val="000E230D"/>
    <w:rsid w:val="000E3DFD"/>
    <w:rsid w:val="000E3F95"/>
    <w:rsid w:val="000E409B"/>
    <w:rsid w:val="000E41E1"/>
    <w:rsid w:val="000E476A"/>
    <w:rsid w:val="000E504C"/>
    <w:rsid w:val="000E5097"/>
    <w:rsid w:val="000E5930"/>
    <w:rsid w:val="000E5F43"/>
    <w:rsid w:val="000E6320"/>
    <w:rsid w:val="000E6938"/>
    <w:rsid w:val="000F0A24"/>
    <w:rsid w:val="000F0AEA"/>
    <w:rsid w:val="000F236A"/>
    <w:rsid w:val="000F286E"/>
    <w:rsid w:val="000F2E42"/>
    <w:rsid w:val="000F3022"/>
    <w:rsid w:val="000F3121"/>
    <w:rsid w:val="000F3235"/>
    <w:rsid w:val="000F35F1"/>
    <w:rsid w:val="000F3A4C"/>
    <w:rsid w:val="000F3C71"/>
    <w:rsid w:val="000F4106"/>
    <w:rsid w:val="000F415B"/>
    <w:rsid w:val="000F4960"/>
    <w:rsid w:val="000F4964"/>
    <w:rsid w:val="000F5871"/>
    <w:rsid w:val="000F6D2A"/>
    <w:rsid w:val="000F7209"/>
    <w:rsid w:val="000F7855"/>
    <w:rsid w:val="001000C4"/>
    <w:rsid w:val="0010023B"/>
    <w:rsid w:val="00100822"/>
    <w:rsid w:val="00100946"/>
    <w:rsid w:val="00100D62"/>
    <w:rsid w:val="00102436"/>
    <w:rsid w:val="00102B38"/>
    <w:rsid w:val="00103AFB"/>
    <w:rsid w:val="00103DD2"/>
    <w:rsid w:val="00103FF9"/>
    <w:rsid w:val="00104C12"/>
    <w:rsid w:val="0010545C"/>
    <w:rsid w:val="00105541"/>
    <w:rsid w:val="00106791"/>
    <w:rsid w:val="00107D61"/>
    <w:rsid w:val="001118E6"/>
    <w:rsid w:val="001125C7"/>
    <w:rsid w:val="001126D1"/>
    <w:rsid w:val="00112BE0"/>
    <w:rsid w:val="00112C5C"/>
    <w:rsid w:val="00112D9F"/>
    <w:rsid w:val="00112DD7"/>
    <w:rsid w:val="00113119"/>
    <w:rsid w:val="001141AB"/>
    <w:rsid w:val="00114728"/>
    <w:rsid w:val="00114B8B"/>
    <w:rsid w:val="001166D1"/>
    <w:rsid w:val="00116D3B"/>
    <w:rsid w:val="0011714D"/>
    <w:rsid w:val="00117252"/>
    <w:rsid w:val="001175A5"/>
    <w:rsid w:val="00120C91"/>
    <w:rsid w:val="00120ED7"/>
    <w:rsid w:val="0012144F"/>
    <w:rsid w:val="00121D29"/>
    <w:rsid w:val="0012248E"/>
    <w:rsid w:val="00122CD2"/>
    <w:rsid w:val="00124F71"/>
    <w:rsid w:val="001264E2"/>
    <w:rsid w:val="001265D8"/>
    <w:rsid w:val="0012676D"/>
    <w:rsid w:val="00127101"/>
    <w:rsid w:val="001272DF"/>
    <w:rsid w:val="001275AF"/>
    <w:rsid w:val="00130611"/>
    <w:rsid w:val="00131730"/>
    <w:rsid w:val="00131F48"/>
    <w:rsid w:val="00132205"/>
    <w:rsid w:val="0013291B"/>
    <w:rsid w:val="00133592"/>
    <w:rsid w:val="00133960"/>
    <w:rsid w:val="00133A69"/>
    <w:rsid w:val="00133B87"/>
    <w:rsid w:val="00133C86"/>
    <w:rsid w:val="0013405F"/>
    <w:rsid w:val="00134258"/>
    <w:rsid w:val="00134FD0"/>
    <w:rsid w:val="00137193"/>
    <w:rsid w:val="00137341"/>
    <w:rsid w:val="001373E7"/>
    <w:rsid w:val="00140325"/>
    <w:rsid w:val="001408E3"/>
    <w:rsid w:val="00142681"/>
    <w:rsid w:val="00142842"/>
    <w:rsid w:val="00142A1E"/>
    <w:rsid w:val="00142DD7"/>
    <w:rsid w:val="00143B84"/>
    <w:rsid w:val="001443F8"/>
    <w:rsid w:val="00144A38"/>
    <w:rsid w:val="00144B3C"/>
    <w:rsid w:val="00145078"/>
    <w:rsid w:val="00147618"/>
    <w:rsid w:val="00150B34"/>
    <w:rsid w:val="001510BA"/>
    <w:rsid w:val="001537EC"/>
    <w:rsid w:val="001539C3"/>
    <w:rsid w:val="00154F04"/>
    <w:rsid w:val="00155263"/>
    <w:rsid w:val="00155287"/>
    <w:rsid w:val="001552DF"/>
    <w:rsid w:val="00155C66"/>
    <w:rsid w:val="00157958"/>
    <w:rsid w:val="00157A5C"/>
    <w:rsid w:val="00157EF5"/>
    <w:rsid w:val="001600B1"/>
    <w:rsid w:val="001603F6"/>
    <w:rsid w:val="0016056B"/>
    <w:rsid w:val="00160DB3"/>
    <w:rsid w:val="00161645"/>
    <w:rsid w:val="001621C2"/>
    <w:rsid w:val="0016257C"/>
    <w:rsid w:val="0016270C"/>
    <w:rsid w:val="00162896"/>
    <w:rsid w:val="001628A2"/>
    <w:rsid w:val="00162911"/>
    <w:rsid w:val="00162A68"/>
    <w:rsid w:val="0016339D"/>
    <w:rsid w:val="001651E0"/>
    <w:rsid w:val="001657F9"/>
    <w:rsid w:val="00166002"/>
    <w:rsid w:val="00166E24"/>
    <w:rsid w:val="001671BC"/>
    <w:rsid w:val="00167385"/>
    <w:rsid w:val="00170898"/>
    <w:rsid w:val="001714F1"/>
    <w:rsid w:val="00171899"/>
    <w:rsid w:val="00171E64"/>
    <w:rsid w:val="00172214"/>
    <w:rsid w:val="0017324D"/>
    <w:rsid w:val="00175FEE"/>
    <w:rsid w:val="00176218"/>
    <w:rsid w:val="001767F8"/>
    <w:rsid w:val="00177BC9"/>
    <w:rsid w:val="00177E8D"/>
    <w:rsid w:val="00180B7C"/>
    <w:rsid w:val="0018114B"/>
    <w:rsid w:val="001817FA"/>
    <w:rsid w:val="00181A1C"/>
    <w:rsid w:val="00181B6E"/>
    <w:rsid w:val="00181BF3"/>
    <w:rsid w:val="00182DBD"/>
    <w:rsid w:val="00183342"/>
    <w:rsid w:val="00184E1C"/>
    <w:rsid w:val="00184EEF"/>
    <w:rsid w:val="00185175"/>
    <w:rsid w:val="00185673"/>
    <w:rsid w:val="00186B9D"/>
    <w:rsid w:val="0018707F"/>
    <w:rsid w:val="00187777"/>
    <w:rsid w:val="00187CAF"/>
    <w:rsid w:val="00187D0C"/>
    <w:rsid w:val="00187ED0"/>
    <w:rsid w:val="001914AC"/>
    <w:rsid w:val="0019186B"/>
    <w:rsid w:val="00191CE0"/>
    <w:rsid w:val="00192402"/>
    <w:rsid w:val="0019269D"/>
    <w:rsid w:val="00192A20"/>
    <w:rsid w:val="001936D3"/>
    <w:rsid w:val="00193858"/>
    <w:rsid w:val="00193E5A"/>
    <w:rsid w:val="0019433E"/>
    <w:rsid w:val="00194A58"/>
    <w:rsid w:val="00194BB6"/>
    <w:rsid w:val="00194C64"/>
    <w:rsid w:val="00194D6B"/>
    <w:rsid w:val="00195673"/>
    <w:rsid w:val="001962A0"/>
    <w:rsid w:val="001969E7"/>
    <w:rsid w:val="00196DBD"/>
    <w:rsid w:val="00197818"/>
    <w:rsid w:val="001A0C4A"/>
    <w:rsid w:val="001A25B1"/>
    <w:rsid w:val="001A2851"/>
    <w:rsid w:val="001A2E69"/>
    <w:rsid w:val="001A38AD"/>
    <w:rsid w:val="001A3966"/>
    <w:rsid w:val="001A3ECE"/>
    <w:rsid w:val="001A4264"/>
    <w:rsid w:val="001A43BE"/>
    <w:rsid w:val="001A4491"/>
    <w:rsid w:val="001A44FA"/>
    <w:rsid w:val="001A4F5C"/>
    <w:rsid w:val="001A5488"/>
    <w:rsid w:val="001A54B2"/>
    <w:rsid w:val="001A5540"/>
    <w:rsid w:val="001A56D6"/>
    <w:rsid w:val="001A622D"/>
    <w:rsid w:val="001A691F"/>
    <w:rsid w:val="001A7710"/>
    <w:rsid w:val="001A7802"/>
    <w:rsid w:val="001A7C3E"/>
    <w:rsid w:val="001B000A"/>
    <w:rsid w:val="001B0237"/>
    <w:rsid w:val="001B0B30"/>
    <w:rsid w:val="001B0B80"/>
    <w:rsid w:val="001B0B94"/>
    <w:rsid w:val="001B1883"/>
    <w:rsid w:val="001B1D2F"/>
    <w:rsid w:val="001B21C0"/>
    <w:rsid w:val="001B2F0F"/>
    <w:rsid w:val="001B4071"/>
    <w:rsid w:val="001B4A32"/>
    <w:rsid w:val="001B57A9"/>
    <w:rsid w:val="001B6724"/>
    <w:rsid w:val="001B69B0"/>
    <w:rsid w:val="001B6A6A"/>
    <w:rsid w:val="001B6DA6"/>
    <w:rsid w:val="001B7961"/>
    <w:rsid w:val="001C0995"/>
    <w:rsid w:val="001C16F7"/>
    <w:rsid w:val="001C1F7B"/>
    <w:rsid w:val="001C2164"/>
    <w:rsid w:val="001C2A6F"/>
    <w:rsid w:val="001C2C48"/>
    <w:rsid w:val="001C3157"/>
    <w:rsid w:val="001C342B"/>
    <w:rsid w:val="001C34F5"/>
    <w:rsid w:val="001C483A"/>
    <w:rsid w:val="001C49D1"/>
    <w:rsid w:val="001C49E1"/>
    <w:rsid w:val="001C4E2C"/>
    <w:rsid w:val="001C5797"/>
    <w:rsid w:val="001C599A"/>
    <w:rsid w:val="001C61BD"/>
    <w:rsid w:val="001C73D4"/>
    <w:rsid w:val="001C7AD4"/>
    <w:rsid w:val="001D0B99"/>
    <w:rsid w:val="001D14B1"/>
    <w:rsid w:val="001D16FC"/>
    <w:rsid w:val="001D2A6E"/>
    <w:rsid w:val="001D3515"/>
    <w:rsid w:val="001D41D7"/>
    <w:rsid w:val="001D4588"/>
    <w:rsid w:val="001D491F"/>
    <w:rsid w:val="001D5238"/>
    <w:rsid w:val="001D53BC"/>
    <w:rsid w:val="001D563D"/>
    <w:rsid w:val="001D5991"/>
    <w:rsid w:val="001D599F"/>
    <w:rsid w:val="001D5E1D"/>
    <w:rsid w:val="001D5FED"/>
    <w:rsid w:val="001D6350"/>
    <w:rsid w:val="001D6688"/>
    <w:rsid w:val="001D6908"/>
    <w:rsid w:val="001D690C"/>
    <w:rsid w:val="001D6D4A"/>
    <w:rsid w:val="001D701D"/>
    <w:rsid w:val="001D73E7"/>
    <w:rsid w:val="001D74CD"/>
    <w:rsid w:val="001D7E8B"/>
    <w:rsid w:val="001E0370"/>
    <w:rsid w:val="001E1199"/>
    <w:rsid w:val="001E14B1"/>
    <w:rsid w:val="001E2049"/>
    <w:rsid w:val="001E2984"/>
    <w:rsid w:val="001E2E21"/>
    <w:rsid w:val="001E36D1"/>
    <w:rsid w:val="001E376E"/>
    <w:rsid w:val="001E37F0"/>
    <w:rsid w:val="001E3A51"/>
    <w:rsid w:val="001E47A2"/>
    <w:rsid w:val="001E55C0"/>
    <w:rsid w:val="001E68C0"/>
    <w:rsid w:val="001E6E92"/>
    <w:rsid w:val="001F02B3"/>
    <w:rsid w:val="001F0428"/>
    <w:rsid w:val="001F1442"/>
    <w:rsid w:val="001F1632"/>
    <w:rsid w:val="001F2270"/>
    <w:rsid w:val="001F25F3"/>
    <w:rsid w:val="001F275C"/>
    <w:rsid w:val="001F4A06"/>
    <w:rsid w:val="001F4AA2"/>
    <w:rsid w:val="001F520A"/>
    <w:rsid w:val="001F5C67"/>
    <w:rsid w:val="001F6C5C"/>
    <w:rsid w:val="001F74B8"/>
    <w:rsid w:val="001F7753"/>
    <w:rsid w:val="001F7913"/>
    <w:rsid w:val="001F7A75"/>
    <w:rsid w:val="0020057B"/>
    <w:rsid w:val="00200A79"/>
    <w:rsid w:val="002010E2"/>
    <w:rsid w:val="00202EE2"/>
    <w:rsid w:val="002035B1"/>
    <w:rsid w:val="00203A32"/>
    <w:rsid w:val="0020519B"/>
    <w:rsid w:val="00205531"/>
    <w:rsid w:val="00207364"/>
    <w:rsid w:val="002076B7"/>
    <w:rsid w:val="00207A45"/>
    <w:rsid w:val="00210CB9"/>
    <w:rsid w:val="00210D9E"/>
    <w:rsid w:val="002114A6"/>
    <w:rsid w:val="00211940"/>
    <w:rsid w:val="00211A88"/>
    <w:rsid w:val="00211C10"/>
    <w:rsid w:val="0021272E"/>
    <w:rsid w:val="00212C69"/>
    <w:rsid w:val="00212DFA"/>
    <w:rsid w:val="002137C8"/>
    <w:rsid w:val="00213D1C"/>
    <w:rsid w:val="00213F8E"/>
    <w:rsid w:val="00214612"/>
    <w:rsid w:val="00214C0B"/>
    <w:rsid w:val="00215A22"/>
    <w:rsid w:val="00215EDD"/>
    <w:rsid w:val="00216033"/>
    <w:rsid w:val="002169F6"/>
    <w:rsid w:val="00217E78"/>
    <w:rsid w:val="002200B0"/>
    <w:rsid w:val="002213D5"/>
    <w:rsid w:val="002228D2"/>
    <w:rsid w:val="002229B9"/>
    <w:rsid w:val="00222E0B"/>
    <w:rsid w:val="00222F89"/>
    <w:rsid w:val="00223CF2"/>
    <w:rsid w:val="0022447D"/>
    <w:rsid w:val="0022477C"/>
    <w:rsid w:val="002251C0"/>
    <w:rsid w:val="00226300"/>
    <w:rsid w:val="00226F98"/>
    <w:rsid w:val="002275A6"/>
    <w:rsid w:val="00227D4C"/>
    <w:rsid w:val="0023211B"/>
    <w:rsid w:val="0023392C"/>
    <w:rsid w:val="002343C5"/>
    <w:rsid w:val="00235BC9"/>
    <w:rsid w:val="002360B6"/>
    <w:rsid w:val="002368A1"/>
    <w:rsid w:val="00236E30"/>
    <w:rsid w:val="002375CC"/>
    <w:rsid w:val="002375D5"/>
    <w:rsid w:val="002375E6"/>
    <w:rsid w:val="002401F6"/>
    <w:rsid w:val="00240CFB"/>
    <w:rsid w:val="00242E20"/>
    <w:rsid w:val="002432DE"/>
    <w:rsid w:val="002435C1"/>
    <w:rsid w:val="00243CD1"/>
    <w:rsid w:val="002445E0"/>
    <w:rsid w:val="00244750"/>
    <w:rsid w:val="00244E64"/>
    <w:rsid w:val="00245095"/>
    <w:rsid w:val="00245318"/>
    <w:rsid w:val="0024570F"/>
    <w:rsid w:val="00246E7F"/>
    <w:rsid w:val="00247B16"/>
    <w:rsid w:val="002507B2"/>
    <w:rsid w:val="00250966"/>
    <w:rsid w:val="00250CFB"/>
    <w:rsid w:val="00250EC6"/>
    <w:rsid w:val="00250F11"/>
    <w:rsid w:val="002512A6"/>
    <w:rsid w:val="00252186"/>
    <w:rsid w:val="00252200"/>
    <w:rsid w:val="00252708"/>
    <w:rsid w:val="002527B9"/>
    <w:rsid w:val="00252C89"/>
    <w:rsid w:val="00252F64"/>
    <w:rsid w:val="00253C85"/>
    <w:rsid w:val="00254224"/>
    <w:rsid w:val="00254634"/>
    <w:rsid w:val="00254A72"/>
    <w:rsid w:val="002551DE"/>
    <w:rsid w:val="002561BD"/>
    <w:rsid w:val="002565C3"/>
    <w:rsid w:val="002572C7"/>
    <w:rsid w:val="00257796"/>
    <w:rsid w:val="00260857"/>
    <w:rsid w:val="00260DE5"/>
    <w:rsid w:val="00260E19"/>
    <w:rsid w:val="00261AD6"/>
    <w:rsid w:val="00261B06"/>
    <w:rsid w:val="002622EE"/>
    <w:rsid w:val="0026307B"/>
    <w:rsid w:val="002641B6"/>
    <w:rsid w:val="00265A02"/>
    <w:rsid w:val="00265A9C"/>
    <w:rsid w:val="002661E3"/>
    <w:rsid w:val="0026630C"/>
    <w:rsid w:val="00267BA1"/>
    <w:rsid w:val="00267BBF"/>
    <w:rsid w:val="00267C40"/>
    <w:rsid w:val="00267F0C"/>
    <w:rsid w:val="00267FB3"/>
    <w:rsid w:val="002701D6"/>
    <w:rsid w:val="0027103E"/>
    <w:rsid w:val="002712D7"/>
    <w:rsid w:val="002720AA"/>
    <w:rsid w:val="002723BA"/>
    <w:rsid w:val="00273471"/>
    <w:rsid w:val="002735B1"/>
    <w:rsid w:val="002735E3"/>
    <w:rsid w:val="0027367B"/>
    <w:rsid w:val="0027369E"/>
    <w:rsid w:val="00273880"/>
    <w:rsid w:val="00273FFE"/>
    <w:rsid w:val="00275440"/>
    <w:rsid w:val="002759F6"/>
    <w:rsid w:val="0027663F"/>
    <w:rsid w:val="002767D2"/>
    <w:rsid w:val="00276E6F"/>
    <w:rsid w:val="00277135"/>
    <w:rsid w:val="00280DD2"/>
    <w:rsid w:val="00280E52"/>
    <w:rsid w:val="00280E53"/>
    <w:rsid w:val="0028265D"/>
    <w:rsid w:val="002827C6"/>
    <w:rsid w:val="00282C4B"/>
    <w:rsid w:val="00282F18"/>
    <w:rsid w:val="00283330"/>
    <w:rsid w:val="00283430"/>
    <w:rsid w:val="002834EB"/>
    <w:rsid w:val="00283D0D"/>
    <w:rsid w:val="00283D4C"/>
    <w:rsid w:val="00285FB3"/>
    <w:rsid w:val="002902E7"/>
    <w:rsid w:val="00290703"/>
    <w:rsid w:val="00290805"/>
    <w:rsid w:val="00291ADE"/>
    <w:rsid w:val="00292395"/>
    <w:rsid w:val="00292FBC"/>
    <w:rsid w:val="0029371A"/>
    <w:rsid w:val="0029447D"/>
    <w:rsid w:val="00295508"/>
    <w:rsid w:val="00295570"/>
    <w:rsid w:val="00296075"/>
    <w:rsid w:val="0029652C"/>
    <w:rsid w:val="002A0152"/>
    <w:rsid w:val="002A0FE3"/>
    <w:rsid w:val="002A271C"/>
    <w:rsid w:val="002A3452"/>
    <w:rsid w:val="002A367C"/>
    <w:rsid w:val="002A3B2E"/>
    <w:rsid w:val="002A4097"/>
    <w:rsid w:val="002A445B"/>
    <w:rsid w:val="002A49B5"/>
    <w:rsid w:val="002A5ADC"/>
    <w:rsid w:val="002A5D8E"/>
    <w:rsid w:val="002A67B0"/>
    <w:rsid w:val="002A67D6"/>
    <w:rsid w:val="002A6A1B"/>
    <w:rsid w:val="002B080A"/>
    <w:rsid w:val="002B0B4C"/>
    <w:rsid w:val="002B13F0"/>
    <w:rsid w:val="002B1764"/>
    <w:rsid w:val="002B1CFE"/>
    <w:rsid w:val="002B35DC"/>
    <w:rsid w:val="002B4661"/>
    <w:rsid w:val="002B4AF1"/>
    <w:rsid w:val="002B57F1"/>
    <w:rsid w:val="002B6A04"/>
    <w:rsid w:val="002B7710"/>
    <w:rsid w:val="002B7B4C"/>
    <w:rsid w:val="002B7F56"/>
    <w:rsid w:val="002C022F"/>
    <w:rsid w:val="002C031C"/>
    <w:rsid w:val="002C085A"/>
    <w:rsid w:val="002C2B5F"/>
    <w:rsid w:val="002C2BE8"/>
    <w:rsid w:val="002C2FCC"/>
    <w:rsid w:val="002C3817"/>
    <w:rsid w:val="002C3C48"/>
    <w:rsid w:val="002C43B6"/>
    <w:rsid w:val="002C4512"/>
    <w:rsid w:val="002C47B0"/>
    <w:rsid w:val="002C5051"/>
    <w:rsid w:val="002C5C6A"/>
    <w:rsid w:val="002C6266"/>
    <w:rsid w:val="002C62ED"/>
    <w:rsid w:val="002C695B"/>
    <w:rsid w:val="002C69EA"/>
    <w:rsid w:val="002C6BA0"/>
    <w:rsid w:val="002C6E1D"/>
    <w:rsid w:val="002C787F"/>
    <w:rsid w:val="002C7EE7"/>
    <w:rsid w:val="002D04C6"/>
    <w:rsid w:val="002D0985"/>
    <w:rsid w:val="002D174B"/>
    <w:rsid w:val="002D1C1E"/>
    <w:rsid w:val="002D2698"/>
    <w:rsid w:val="002D2E09"/>
    <w:rsid w:val="002D2FD2"/>
    <w:rsid w:val="002D38C7"/>
    <w:rsid w:val="002D3C92"/>
    <w:rsid w:val="002D3DF3"/>
    <w:rsid w:val="002D68B0"/>
    <w:rsid w:val="002D691D"/>
    <w:rsid w:val="002D79FE"/>
    <w:rsid w:val="002D7A4D"/>
    <w:rsid w:val="002D7B7F"/>
    <w:rsid w:val="002E1461"/>
    <w:rsid w:val="002E1A63"/>
    <w:rsid w:val="002E2668"/>
    <w:rsid w:val="002E386F"/>
    <w:rsid w:val="002E3CB0"/>
    <w:rsid w:val="002E4127"/>
    <w:rsid w:val="002E4C88"/>
    <w:rsid w:val="002E63E6"/>
    <w:rsid w:val="002E6717"/>
    <w:rsid w:val="002E6B64"/>
    <w:rsid w:val="002E7161"/>
    <w:rsid w:val="002E72A8"/>
    <w:rsid w:val="002E7B5C"/>
    <w:rsid w:val="002F0738"/>
    <w:rsid w:val="002F0D20"/>
    <w:rsid w:val="002F12A7"/>
    <w:rsid w:val="002F14DD"/>
    <w:rsid w:val="002F2446"/>
    <w:rsid w:val="002F3851"/>
    <w:rsid w:val="002F3BEF"/>
    <w:rsid w:val="002F3C6C"/>
    <w:rsid w:val="002F3E2D"/>
    <w:rsid w:val="002F4C17"/>
    <w:rsid w:val="002F5185"/>
    <w:rsid w:val="002F54F0"/>
    <w:rsid w:val="002F55EF"/>
    <w:rsid w:val="002F5C92"/>
    <w:rsid w:val="003006A9"/>
    <w:rsid w:val="00300AC7"/>
    <w:rsid w:val="00300F02"/>
    <w:rsid w:val="00300F8C"/>
    <w:rsid w:val="00301383"/>
    <w:rsid w:val="00301CDD"/>
    <w:rsid w:val="0030201E"/>
    <w:rsid w:val="003027A7"/>
    <w:rsid w:val="003027D9"/>
    <w:rsid w:val="00302C9E"/>
    <w:rsid w:val="00303EF2"/>
    <w:rsid w:val="00305913"/>
    <w:rsid w:val="00305B5D"/>
    <w:rsid w:val="003060D6"/>
    <w:rsid w:val="00306133"/>
    <w:rsid w:val="00307D1A"/>
    <w:rsid w:val="00307E2D"/>
    <w:rsid w:val="003107AA"/>
    <w:rsid w:val="0031204A"/>
    <w:rsid w:val="00312CAE"/>
    <w:rsid w:val="00313216"/>
    <w:rsid w:val="003132E1"/>
    <w:rsid w:val="003132F7"/>
    <w:rsid w:val="003142CF"/>
    <w:rsid w:val="0031454B"/>
    <w:rsid w:val="00314D3A"/>
    <w:rsid w:val="003161E7"/>
    <w:rsid w:val="00316908"/>
    <w:rsid w:val="00316BF0"/>
    <w:rsid w:val="003175CB"/>
    <w:rsid w:val="00317DBE"/>
    <w:rsid w:val="003200E2"/>
    <w:rsid w:val="003203A3"/>
    <w:rsid w:val="003206B2"/>
    <w:rsid w:val="00320710"/>
    <w:rsid w:val="00321A2C"/>
    <w:rsid w:val="00321D03"/>
    <w:rsid w:val="00322473"/>
    <w:rsid w:val="00322942"/>
    <w:rsid w:val="00323269"/>
    <w:rsid w:val="003233AE"/>
    <w:rsid w:val="00323F82"/>
    <w:rsid w:val="00325122"/>
    <w:rsid w:val="00325FDD"/>
    <w:rsid w:val="003265EA"/>
    <w:rsid w:val="00326A78"/>
    <w:rsid w:val="00326E15"/>
    <w:rsid w:val="0032752B"/>
    <w:rsid w:val="00327F87"/>
    <w:rsid w:val="0033157A"/>
    <w:rsid w:val="00331760"/>
    <w:rsid w:val="0033190F"/>
    <w:rsid w:val="00331E5B"/>
    <w:rsid w:val="00333592"/>
    <w:rsid w:val="00334149"/>
    <w:rsid w:val="00334334"/>
    <w:rsid w:val="0033456D"/>
    <w:rsid w:val="003352B5"/>
    <w:rsid w:val="0033543A"/>
    <w:rsid w:val="00335456"/>
    <w:rsid w:val="00337B63"/>
    <w:rsid w:val="00340741"/>
    <w:rsid w:val="003418F0"/>
    <w:rsid w:val="003420D5"/>
    <w:rsid w:val="00342226"/>
    <w:rsid w:val="003429F1"/>
    <w:rsid w:val="003432DA"/>
    <w:rsid w:val="0034365D"/>
    <w:rsid w:val="00343A1F"/>
    <w:rsid w:val="00344206"/>
    <w:rsid w:val="003443BD"/>
    <w:rsid w:val="00344C20"/>
    <w:rsid w:val="003460AE"/>
    <w:rsid w:val="00346307"/>
    <w:rsid w:val="00346C07"/>
    <w:rsid w:val="0034730B"/>
    <w:rsid w:val="00350B24"/>
    <w:rsid w:val="0035104C"/>
    <w:rsid w:val="003526A4"/>
    <w:rsid w:val="00353C64"/>
    <w:rsid w:val="00355864"/>
    <w:rsid w:val="00355D3B"/>
    <w:rsid w:val="00356222"/>
    <w:rsid w:val="003568EB"/>
    <w:rsid w:val="00356A47"/>
    <w:rsid w:val="003570A7"/>
    <w:rsid w:val="003570C3"/>
    <w:rsid w:val="00357109"/>
    <w:rsid w:val="00357151"/>
    <w:rsid w:val="00361E4F"/>
    <w:rsid w:val="00362C97"/>
    <w:rsid w:val="00362F54"/>
    <w:rsid w:val="0036323F"/>
    <w:rsid w:val="003635B6"/>
    <w:rsid w:val="00363903"/>
    <w:rsid w:val="00364156"/>
    <w:rsid w:val="00364C25"/>
    <w:rsid w:val="00365709"/>
    <w:rsid w:val="00365A30"/>
    <w:rsid w:val="00366AB5"/>
    <w:rsid w:val="003677A1"/>
    <w:rsid w:val="003679F6"/>
    <w:rsid w:val="00367AC2"/>
    <w:rsid w:val="00370FEE"/>
    <w:rsid w:val="00371CEE"/>
    <w:rsid w:val="003726B3"/>
    <w:rsid w:val="00373304"/>
    <w:rsid w:val="003735EB"/>
    <w:rsid w:val="00373C37"/>
    <w:rsid w:val="003743E4"/>
    <w:rsid w:val="00374A32"/>
    <w:rsid w:val="003753A1"/>
    <w:rsid w:val="0037540A"/>
    <w:rsid w:val="00376068"/>
    <w:rsid w:val="0037660B"/>
    <w:rsid w:val="003767C2"/>
    <w:rsid w:val="003767DD"/>
    <w:rsid w:val="00376E25"/>
    <w:rsid w:val="0037720E"/>
    <w:rsid w:val="00377E05"/>
    <w:rsid w:val="0038011E"/>
    <w:rsid w:val="003802D5"/>
    <w:rsid w:val="003806BF"/>
    <w:rsid w:val="0038171F"/>
    <w:rsid w:val="00381B40"/>
    <w:rsid w:val="00381E39"/>
    <w:rsid w:val="00381F50"/>
    <w:rsid w:val="0038215B"/>
    <w:rsid w:val="00382E5B"/>
    <w:rsid w:val="0038401A"/>
    <w:rsid w:val="00384719"/>
    <w:rsid w:val="00384797"/>
    <w:rsid w:val="00385479"/>
    <w:rsid w:val="00385BFA"/>
    <w:rsid w:val="00385DAA"/>
    <w:rsid w:val="00386064"/>
    <w:rsid w:val="003860FE"/>
    <w:rsid w:val="00390DA0"/>
    <w:rsid w:val="003913E1"/>
    <w:rsid w:val="00392375"/>
    <w:rsid w:val="003926A4"/>
    <w:rsid w:val="00392893"/>
    <w:rsid w:val="003932D9"/>
    <w:rsid w:val="00393F43"/>
    <w:rsid w:val="00394601"/>
    <w:rsid w:val="003960B5"/>
    <w:rsid w:val="003966FE"/>
    <w:rsid w:val="00397165"/>
    <w:rsid w:val="003971FA"/>
    <w:rsid w:val="00397BB4"/>
    <w:rsid w:val="003A01F0"/>
    <w:rsid w:val="003A0F16"/>
    <w:rsid w:val="003A1A28"/>
    <w:rsid w:val="003A2A43"/>
    <w:rsid w:val="003A3EA6"/>
    <w:rsid w:val="003A3F40"/>
    <w:rsid w:val="003A41FC"/>
    <w:rsid w:val="003A44F7"/>
    <w:rsid w:val="003A533A"/>
    <w:rsid w:val="003A6683"/>
    <w:rsid w:val="003A68FE"/>
    <w:rsid w:val="003A6F01"/>
    <w:rsid w:val="003B0FD5"/>
    <w:rsid w:val="003B150D"/>
    <w:rsid w:val="003B158D"/>
    <w:rsid w:val="003B16EF"/>
    <w:rsid w:val="003B1D82"/>
    <w:rsid w:val="003B1EB6"/>
    <w:rsid w:val="003B2352"/>
    <w:rsid w:val="003B2BD8"/>
    <w:rsid w:val="003B3791"/>
    <w:rsid w:val="003B41CD"/>
    <w:rsid w:val="003B422C"/>
    <w:rsid w:val="003B4450"/>
    <w:rsid w:val="003B4ABE"/>
    <w:rsid w:val="003B4B6C"/>
    <w:rsid w:val="003B4DA7"/>
    <w:rsid w:val="003B56BF"/>
    <w:rsid w:val="003B73C4"/>
    <w:rsid w:val="003B73E7"/>
    <w:rsid w:val="003C0468"/>
    <w:rsid w:val="003C0522"/>
    <w:rsid w:val="003C0744"/>
    <w:rsid w:val="003C1BF7"/>
    <w:rsid w:val="003C1E81"/>
    <w:rsid w:val="003C2260"/>
    <w:rsid w:val="003C254F"/>
    <w:rsid w:val="003C259A"/>
    <w:rsid w:val="003C3038"/>
    <w:rsid w:val="003C421C"/>
    <w:rsid w:val="003C47B0"/>
    <w:rsid w:val="003C4C3F"/>
    <w:rsid w:val="003C50A9"/>
    <w:rsid w:val="003C5429"/>
    <w:rsid w:val="003C64E5"/>
    <w:rsid w:val="003C672F"/>
    <w:rsid w:val="003C7280"/>
    <w:rsid w:val="003C72B7"/>
    <w:rsid w:val="003D0948"/>
    <w:rsid w:val="003D0D5C"/>
    <w:rsid w:val="003D0DBC"/>
    <w:rsid w:val="003D0E20"/>
    <w:rsid w:val="003D2056"/>
    <w:rsid w:val="003D268E"/>
    <w:rsid w:val="003D29C2"/>
    <w:rsid w:val="003D4B65"/>
    <w:rsid w:val="003D4B8D"/>
    <w:rsid w:val="003D4F55"/>
    <w:rsid w:val="003D534F"/>
    <w:rsid w:val="003D59D0"/>
    <w:rsid w:val="003D5C7E"/>
    <w:rsid w:val="003D7F4D"/>
    <w:rsid w:val="003E088C"/>
    <w:rsid w:val="003E0DC4"/>
    <w:rsid w:val="003E15D5"/>
    <w:rsid w:val="003E1CC5"/>
    <w:rsid w:val="003E33DF"/>
    <w:rsid w:val="003E4985"/>
    <w:rsid w:val="003E6814"/>
    <w:rsid w:val="003E6BE4"/>
    <w:rsid w:val="003E6DA8"/>
    <w:rsid w:val="003E73CF"/>
    <w:rsid w:val="003E74DC"/>
    <w:rsid w:val="003F09BB"/>
    <w:rsid w:val="003F1AEB"/>
    <w:rsid w:val="003F1F47"/>
    <w:rsid w:val="003F212D"/>
    <w:rsid w:val="003F2749"/>
    <w:rsid w:val="003F27DD"/>
    <w:rsid w:val="003F2C5C"/>
    <w:rsid w:val="003F4E64"/>
    <w:rsid w:val="003F5570"/>
    <w:rsid w:val="003F5690"/>
    <w:rsid w:val="003F6477"/>
    <w:rsid w:val="003F647A"/>
    <w:rsid w:val="003F6BEA"/>
    <w:rsid w:val="003F7101"/>
    <w:rsid w:val="003F7CCA"/>
    <w:rsid w:val="004009B1"/>
    <w:rsid w:val="00401298"/>
    <w:rsid w:val="00401DA1"/>
    <w:rsid w:val="00402A20"/>
    <w:rsid w:val="004032CA"/>
    <w:rsid w:val="0040341D"/>
    <w:rsid w:val="004041D2"/>
    <w:rsid w:val="00404443"/>
    <w:rsid w:val="00404476"/>
    <w:rsid w:val="0040539F"/>
    <w:rsid w:val="004053A1"/>
    <w:rsid w:val="00405F88"/>
    <w:rsid w:val="004062EA"/>
    <w:rsid w:val="00410B1C"/>
    <w:rsid w:val="00410BB5"/>
    <w:rsid w:val="004112EF"/>
    <w:rsid w:val="00411593"/>
    <w:rsid w:val="004115C9"/>
    <w:rsid w:val="0041183F"/>
    <w:rsid w:val="00411D33"/>
    <w:rsid w:val="00411DB2"/>
    <w:rsid w:val="00411DF5"/>
    <w:rsid w:val="0041373D"/>
    <w:rsid w:val="00413A3E"/>
    <w:rsid w:val="00414602"/>
    <w:rsid w:val="00414FC4"/>
    <w:rsid w:val="004159C0"/>
    <w:rsid w:val="00415FBE"/>
    <w:rsid w:val="00416BDD"/>
    <w:rsid w:val="00417330"/>
    <w:rsid w:val="00420A96"/>
    <w:rsid w:val="004224DE"/>
    <w:rsid w:val="0042394E"/>
    <w:rsid w:val="00423B9E"/>
    <w:rsid w:val="004241C7"/>
    <w:rsid w:val="00424232"/>
    <w:rsid w:val="004245AF"/>
    <w:rsid w:val="00425357"/>
    <w:rsid w:val="00427828"/>
    <w:rsid w:val="00430BA6"/>
    <w:rsid w:val="00431280"/>
    <w:rsid w:val="00431607"/>
    <w:rsid w:val="004321A7"/>
    <w:rsid w:val="00432FB3"/>
    <w:rsid w:val="0043537D"/>
    <w:rsid w:val="004354E0"/>
    <w:rsid w:val="00435876"/>
    <w:rsid w:val="00435F1F"/>
    <w:rsid w:val="004362AC"/>
    <w:rsid w:val="00436927"/>
    <w:rsid w:val="0043697D"/>
    <w:rsid w:val="00436AC6"/>
    <w:rsid w:val="00436F87"/>
    <w:rsid w:val="00436FA6"/>
    <w:rsid w:val="00437C92"/>
    <w:rsid w:val="00440FAE"/>
    <w:rsid w:val="004435DD"/>
    <w:rsid w:val="004437B0"/>
    <w:rsid w:val="00443923"/>
    <w:rsid w:val="004441F7"/>
    <w:rsid w:val="00444C75"/>
    <w:rsid w:val="00446FB4"/>
    <w:rsid w:val="004474B6"/>
    <w:rsid w:val="00447961"/>
    <w:rsid w:val="0045035B"/>
    <w:rsid w:val="0045041E"/>
    <w:rsid w:val="00450D80"/>
    <w:rsid w:val="0045143C"/>
    <w:rsid w:val="004523F1"/>
    <w:rsid w:val="0045244E"/>
    <w:rsid w:val="00453255"/>
    <w:rsid w:val="00453D6E"/>
    <w:rsid w:val="004552ED"/>
    <w:rsid w:val="00455EEA"/>
    <w:rsid w:val="00456528"/>
    <w:rsid w:val="004606BC"/>
    <w:rsid w:val="00461435"/>
    <w:rsid w:val="0046253F"/>
    <w:rsid w:val="00463DFC"/>
    <w:rsid w:val="00464B86"/>
    <w:rsid w:val="00464F2F"/>
    <w:rsid w:val="00465096"/>
    <w:rsid w:val="004658D3"/>
    <w:rsid w:val="00465BF5"/>
    <w:rsid w:val="0046611A"/>
    <w:rsid w:val="004668E5"/>
    <w:rsid w:val="00467B3D"/>
    <w:rsid w:val="004701C0"/>
    <w:rsid w:val="00470AD3"/>
    <w:rsid w:val="00470F27"/>
    <w:rsid w:val="004710B5"/>
    <w:rsid w:val="004710E9"/>
    <w:rsid w:val="004728F8"/>
    <w:rsid w:val="00473975"/>
    <w:rsid w:val="00474720"/>
    <w:rsid w:val="00474A52"/>
    <w:rsid w:val="0047513D"/>
    <w:rsid w:val="0047612A"/>
    <w:rsid w:val="00476B0C"/>
    <w:rsid w:val="00476F12"/>
    <w:rsid w:val="00477A12"/>
    <w:rsid w:val="00477EBA"/>
    <w:rsid w:val="004805F4"/>
    <w:rsid w:val="004817DF"/>
    <w:rsid w:val="00482669"/>
    <w:rsid w:val="0048365F"/>
    <w:rsid w:val="00484697"/>
    <w:rsid w:val="004846B7"/>
    <w:rsid w:val="0048475D"/>
    <w:rsid w:val="00485119"/>
    <w:rsid w:val="00485AA1"/>
    <w:rsid w:val="00485C98"/>
    <w:rsid w:val="00485E8B"/>
    <w:rsid w:val="00486438"/>
    <w:rsid w:val="00486770"/>
    <w:rsid w:val="004873FC"/>
    <w:rsid w:val="0048771C"/>
    <w:rsid w:val="004904E7"/>
    <w:rsid w:val="0049098C"/>
    <w:rsid w:val="00490B84"/>
    <w:rsid w:val="00491D85"/>
    <w:rsid w:val="004929C5"/>
    <w:rsid w:val="00493043"/>
    <w:rsid w:val="0049341C"/>
    <w:rsid w:val="00493F2A"/>
    <w:rsid w:val="00494665"/>
    <w:rsid w:val="00494CFA"/>
    <w:rsid w:val="00495159"/>
    <w:rsid w:val="0049528C"/>
    <w:rsid w:val="004954FE"/>
    <w:rsid w:val="00495B49"/>
    <w:rsid w:val="00495B7A"/>
    <w:rsid w:val="00495D0E"/>
    <w:rsid w:val="00495EE4"/>
    <w:rsid w:val="0049625B"/>
    <w:rsid w:val="00496619"/>
    <w:rsid w:val="00496F9B"/>
    <w:rsid w:val="004975C6"/>
    <w:rsid w:val="00497D80"/>
    <w:rsid w:val="004A029C"/>
    <w:rsid w:val="004A0879"/>
    <w:rsid w:val="004A0CC7"/>
    <w:rsid w:val="004A107A"/>
    <w:rsid w:val="004A146E"/>
    <w:rsid w:val="004A1BD2"/>
    <w:rsid w:val="004A1FFE"/>
    <w:rsid w:val="004A2307"/>
    <w:rsid w:val="004A253B"/>
    <w:rsid w:val="004A3EDF"/>
    <w:rsid w:val="004A4C27"/>
    <w:rsid w:val="004A52E5"/>
    <w:rsid w:val="004A54A2"/>
    <w:rsid w:val="004A54FF"/>
    <w:rsid w:val="004A5D9D"/>
    <w:rsid w:val="004A6080"/>
    <w:rsid w:val="004A616D"/>
    <w:rsid w:val="004A68FC"/>
    <w:rsid w:val="004A6A84"/>
    <w:rsid w:val="004A76BA"/>
    <w:rsid w:val="004A78FE"/>
    <w:rsid w:val="004A7937"/>
    <w:rsid w:val="004B0E56"/>
    <w:rsid w:val="004B144D"/>
    <w:rsid w:val="004B20A1"/>
    <w:rsid w:val="004B3A31"/>
    <w:rsid w:val="004B6249"/>
    <w:rsid w:val="004B6C8C"/>
    <w:rsid w:val="004B6F5A"/>
    <w:rsid w:val="004B70FE"/>
    <w:rsid w:val="004B76CE"/>
    <w:rsid w:val="004B787D"/>
    <w:rsid w:val="004B7A86"/>
    <w:rsid w:val="004B7AB0"/>
    <w:rsid w:val="004B7DBE"/>
    <w:rsid w:val="004C0227"/>
    <w:rsid w:val="004C082D"/>
    <w:rsid w:val="004C0DEB"/>
    <w:rsid w:val="004C0F52"/>
    <w:rsid w:val="004C1302"/>
    <w:rsid w:val="004C2A38"/>
    <w:rsid w:val="004C36CC"/>
    <w:rsid w:val="004C4611"/>
    <w:rsid w:val="004C4B80"/>
    <w:rsid w:val="004C5207"/>
    <w:rsid w:val="004C5436"/>
    <w:rsid w:val="004C5E76"/>
    <w:rsid w:val="004C645F"/>
    <w:rsid w:val="004C6B64"/>
    <w:rsid w:val="004C73DF"/>
    <w:rsid w:val="004C764C"/>
    <w:rsid w:val="004C7810"/>
    <w:rsid w:val="004C7F23"/>
    <w:rsid w:val="004D0733"/>
    <w:rsid w:val="004D0A2A"/>
    <w:rsid w:val="004D1E4F"/>
    <w:rsid w:val="004D211B"/>
    <w:rsid w:val="004D23E1"/>
    <w:rsid w:val="004D28B1"/>
    <w:rsid w:val="004D2F35"/>
    <w:rsid w:val="004D2FB6"/>
    <w:rsid w:val="004D43E1"/>
    <w:rsid w:val="004D4833"/>
    <w:rsid w:val="004D5604"/>
    <w:rsid w:val="004D58E9"/>
    <w:rsid w:val="004D5B78"/>
    <w:rsid w:val="004D5E13"/>
    <w:rsid w:val="004D5FB0"/>
    <w:rsid w:val="004D66E1"/>
    <w:rsid w:val="004D69A9"/>
    <w:rsid w:val="004D7144"/>
    <w:rsid w:val="004E0DA9"/>
    <w:rsid w:val="004E0F2F"/>
    <w:rsid w:val="004E1138"/>
    <w:rsid w:val="004E2C47"/>
    <w:rsid w:val="004E44BF"/>
    <w:rsid w:val="004E459E"/>
    <w:rsid w:val="004E47B8"/>
    <w:rsid w:val="004E4A14"/>
    <w:rsid w:val="004E4AE4"/>
    <w:rsid w:val="004E5C9C"/>
    <w:rsid w:val="004E609A"/>
    <w:rsid w:val="004E6513"/>
    <w:rsid w:val="004E6ED0"/>
    <w:rsid w:val="004E79C1"/>
    <w:rsid w:val="004F055F"/>
    <w:rsid w:val="004F0660"/>
    <w:rsid w:val="004F0F81"/>
    <w:rsid w:val="004F11CF"/>
    <w:rsid w:val="004F1242"/>
    <w:rsid w:val="004F1A75"/>
    <w:rsid w:val="004F2068"/>
    <w:rsid w:val="004F26E3"/>
    <w:rsid w:val="004F2AF0"/>
    <w:rsid w:val="004F387A"/>
    <w:rsid w:val="004F3895"/>
    <w:rsid w:val="004F41ED"/>
    <w:rsid w:val="004F4379"/>
    <w:rsid w:val="004F4502"/>
    <w:rsid w:val="004F4555"/>
    <w:rsid w:val="004F456E"/>
    <w:rsid w:val="004F49B6"/>
    <w:rsid w:val="004F5E75"/>
    <w:rsid w:val="004F71BF"/>
    <w:rsid w:val="004F7612"/>
    <w:rsid w:val="004F7A32"/>
    <w:rsid w:val="004F7F3F"/>
    <w:rsid w:val="0050038C"/>
    <w:rsid w:val="00500937"/>
    <w:rsid w:val="005015DF"/>
    <w:rsid w:val="00503C93"/>
    <w:rsid w:val="005052C9"/>
    <w:rsid w:val="00506335"/>
    <w:rsid w:val="00507238"/>
    <w:rsid w:val="005074AD"/>
    <w:rsid w:val="005077B1"/>
    <w:rsid w:val="0051003E"/>
    <w:rsid w:val="00510CBF"/>
    <w:rsid w:val="005111E8"/>
    <w:rsid w:val="005115B9"/>
    <w:rsid w:val="00511BC9"/>
    <w:rsid w:val="00512191"/>
    <w:rsid w:val="005124F4"/>
    <w:rsid w:val="005128B0"/>
    <w:rsid w:val="00512D8D"/>
    <w:rsid w:val="00512E4C"/>
    <w:rsid w:val="00513394"/>
    <w:rsid w:val="005140A2"/>
    <w:rsid w:val="00514155"/>
    <w:rsid w:val="0051436B"/>
    <w:rsid w:val="005143F0"/>
    <w:rsid w:val="005150CC"/>
    <w:rsid w:val="00515ACA"/>
    <w:rsid w:val="00516C59"/>
    <w:rsid w:val="005170D9"/>
    <w:rsid w:val="005173CA"/>
    <w:rsid w:val="005176AF"/>
    <w:rsid w:val="00517C29"/>
    <w:rsid w:val="00521B15"/>
    <w:rsid w:val="005220F5"/>
    <w:rsid w:val="00522702"/>
    <w:rsid w:val="00522947"/>
    <w:rsid w:val="00523E5C"/>
    <w:rsid w:val="005242A9"/>
    <w:rsid w:val="0052526A"/>
    <w:rsid w:val="005253AB"/>
    <w:rsid w:val="00525583"/>
    <w:rsid w:val="00525D11"/>
    <w:rsid w:val="00525DB2"/>
    <w:rsid w:val="00526184"/>
    <w:rsid w:val="0052662D"/>
    <w:rsid w:val="00526E87"/>
    <w:rsid w:val="005276C8"/>
    <w:rsid w:val="00527BDB"/>
    <w:rsid w:val="00527CA1"/>
    <w:rsid w:val="00527CCA"/>
    <w:rsid w:val="00531718"/>
    <w:rsid w:val="00531CD6"/>
    <w:rsid w:val="00531D4E"/>
    <w:rsid w:val="005322DB"/>
    <w:rsid w:val="005332DA"/>
    <w:rsid w:val="00533CC8"/>
    <w:rsid w:val="00535C1D"/>
    <w:rsid w:val="00535DD9"/>
    <w:rsid w:val="00536AA4"/>
    <w:rsid w:val="00536BD0"/>
    <w:rsid w:val="00537629"/>
    <w:rsid w:val="00537CCC"/>
    <w:rsid w:val="00537FE0"/>
    <w:rsid w:val="0054039E"/>
    <w:rsid w:val="00540470"/>
    <w:rsid w:val="00540676"/>
    <w:rsid w:val="00540856"/>
    <w:rsid w:val="00540984"/>
    <w:rsid w:val="00540D16"/>
    <w:rsid w:val="005413A0"/>
    <w:rsid w:val="00541E45"/>
    <w:rsid w:val="00542554"/>
    <w:rsid w:val="00542610"/>
    <w:rsid w:val="005432A6"/>
    <w:rsid w:val="00543582"/>
    <w:rsid w:val="005439CE"/>
    <w:rsid w:val="00543C7D"/>
    <w:rsid w:val="00544D9D"/>
    <w:rsid w:val="0054508B"/>
    <w:rsid w:val="00545461"/>
    <w:rsid w:val="005455EC"/>
    <w:rsid w:val="005458CE"/>
    <w:rsid w:val="0054654D"/>
    <w:rsid w:val="00547710"/>
    <w:rsid w:val="00547E61"/>
    <w:rsid w:val="005500E2"/>
    <w:rsid w:val="005506B5"/>
    <w:rsid w:val="00551982"/>
    <w:rsid w:val="005521E3"/>
    <w:rsid w:val="005527E2"/>
    <w:rsid w:val="005529C4"/>
    <w:rsid w:val="00552BBE"/>
    <w:rsid w:val="00553426"/>
    <w:rsid w:val="005540D8"/>
    <w:rsid w:val="00554353"/>
    <w:rsid w:val="0055458F"/>
    <w:rsid w:val="00554BF5"/>
    <w:rsid w:val="00554C98"/>
    <w:rsid w:val="00554F70"/>
    <w:rsid w:val="00555AB7"/>
    <w:rsid w:val="00555FE9"/>
    <w:rsid w:val="00556852"/>
    <w:rsid w:val="00556986"/>
    <w:rsid w:val="00560A26"/>
    <w:rsid w:val="00561F26"/>
    <w:rsid w:val="005622E7"/>
    <w:rsid w:val="00562510"/>
    <w:rsid w:val="005631A8"/>
    <w:rsid w:val="00563229"/>
    <w:rsid w:val="00563BBC"/>
    <w:rsid w:val="00564821"/>
    <w:rsid w:val="00565392"/>
    <w:rsid w:val="00566164"/>
    <w:rsid w:val="00566334"/>
    <w:rsid w:val="00566897"/>
    <w:rsid w:val="005669AF"/>
    <w:rsid w:val="00566A80"/>
    <w:rsid w:val="00567431"/>
    <w:rsid w:val="00567DD8"/>
    <w:rsid w:val="00567F95"/>
    <w:rsid w:val="005707DB"/>
    <w:rsid w:val="005714DE"/>
    <w:rsid w:val="005717E6"/>
    <w:rsid w:val="0057240F"/>
    <w:rsid w:val="005729CD"/>
    <w:rsid w:val="005729FB"/>
    <w:rsid w:val="00572BC9"/>
    <w:rsid w:val="00572F95"/>
    <w:rsid w:val="00573D37"/>
    <w:rsid w:val="00574375"/>
    <w:rsid w:val="00574E57"/>
    <w:rsid w:val="00575443"/>
    <w:rsid w:val="00575593"/>
    <w:rsid w:val="005755A6"/>
    <w:rsid w:val="005763B4"/>
    <w:rsid w:val="005772CD"/>
    <w:rsid w:val="0057F619"/>
    <w:rsid w:val="00580856"/>
    <w:rsid w:val="0058105E"/>
    <w:rsid w:val="0058133F"/>
    <w:rsid w:val="005832DC"/>
    <w:rsid w:val="00583644"/>
    <w:rsid w:val="00584268"/>
    <w:rsid w:val="00585057"/>
    <w:rsid w:val="005854D9"/>
    <w:rsid w:val="00585A79"/>
    <w:rsid w:val="005863B7"/>
    <w:rsid w:val="005865C7"/>
    <w:rsid w:val="005869A5"/>
    <w:rsid w:val="0058713B"/>
    <w:rsid w:val="00590E5C"/>
    <w:rsid w:val="0059109A"/>
    <w:rsid w:val="0059174E"/>
    <w:rsid w:val="0059215B"/>
    <w:rsid w:val="00592E57"/>
    <w:rsid w:val="00592FBD"/>
    <w:rsid w:val="00594302"/>
    <w:rsid w:val="00594E0A"/>
    <w:rsid w:val="00595A03"/>
    <w:rsid w:val="00595A6F"/>
    <w:rsid w:val="00596D52"/>
    <w:rsid w:val="00597634"/>
    <w:rsid w:val="00597D96"/>
    <w:rsid w:val="005A00E6"/>
    <w:rsid w:val="005A069D"/>
    <w:rsid w:val="005A199A"/>
    <w:rsid w:val="005A1F78"/>
    <w:rsid w:val="005A2769"/>
    <w:rsid w:val="005A29B6"/>
    <w:rsid w:val="005A3ADD"/>
    <w:rsid w:val="005A43F6"/>
    <w:rsid w:val="005A4CC9"/>
    <w:rsid w:val="005A542B"/>
    <w:rsid w:val="005A58BF"/>
    <w:rsid w:val="005A6760"/>
    <w:rsid w:val="005A71A5"/>
    <w:rsid w:val="005B00B2"/>
    <w:rsid w:val="005B0603"/>
    <w:rsid w:val="005B16C4"/>
    <w:rsid w:val="005B1994"/>
    <w:rsid w:val="005B1E1E"/>
    <w:rsid w:val="005B2781"/>
    <w:rsid w:val="005B28CA"/>
    <w:rsid w:val="005B2AC1"/>
    <w:rsid w:val="005B4A9F"/>
    <w:rsid w:val="005B4C52"/>
    <w:rsid w:val="005B4FB0"/>
    <w:rsid w:val="005B61C3"/>
    <w:rsid w:val="005B6B03"/>
    <w:rsid w:val="005B7E39"/>
    <w:rsid w:val="005BD049"/>
    <w:rsid w:val="005C0254"/>
    <w:rsid w:val="005C094C"/>
    <w:rsid w:val="005C0A42"/>
    <w:rsid w:val="005C0F64"/>
    <w:rsid w:val="005C2371"/>
    <w:rsid w:val="005C3634"/>
    <w:rsid w:val="005C3C7E"/>
    <w:rsid w:val="005C3FC5"/>
    <w:rsid w:val="005C41B6"/>
    <w:rsid w:val="005C460E"/>
    <w:rsid w:val="005C5218"/>
    <w:rsid w:val="005C61EB"/>
    <w:rsid w:val="005C7AD1"/>
    <w:rsid w:val="005D034E"/>
    <w:rsid w:val="005D0A19"/>
    <w:rsid w:val="005D0AF6"/>
    <w:rsid w:val="005D2691"/>
    <w:rsid w:val="005D2A5D"/>
    <w:rsid w:val="005D2D64"/>
    <w:rsid w:val="005D350A"/>
    <w:rsid w:val="005D3F0A"/>
    <w:rsid w:val="005D4A7B"/>
    <w:rsid w:val="005D6AB6"/>
    <w:rsid w:val="005D73FA"/>
    <w:rsid w:val="005E04D1"/>
    <w:rsid w:val="005E0AD6"/>
    <w:rsid w:val="005E2429"/>
    <w:rsid w:val="005E315B"/>
    <w:rsid w:val="005E3668"/>
    <w:rsid w:val="005E36D4"/>
    <w:rsid w:val="005E554B"/>
    <w:rsid w:val="005E58C4"/>
    <w:rsid w:val="005E5C0D"/>
    <w:rsid w:val="005E6D36"/>
    <w:rsid w:val="005E709F"/>
    <w:rsid w:val="005E724D"/>
    <w:rsid w:val="005F06B5"/>
    <w:rsid w:val="005F0DD6"/>
    <w:rsid w:val="005F0E9D"/>
    <w:rsid w:val="005F1C0F"/>
    <w:rsid w:val="005F1D31"/>
    <w:rsid w:val="005F1EA4"/>
    <w:rsid w:val="005F30F0"/>
    <w:rsid w:val="005F35B0"/>
    <w:rsid w:val="005F40B4"/>
    <w:rsid w:val="005F41C0"/>
    <w:rsid w:val="005F5BDD"/>
    <w:rsid w:val="005F6190"/>
    <w:rsid w:val="005F6B1F"/>
    <w:rsid w:val="006002C0"/>
    <w:rsid w:val="00600694"/>
    <w:rsid w:val="006013DC"/>
    <w:rsid w:val="00601FDB"/>
    <w:rsid w:val="006021A6"/>
    <w:rsid w:val="00602754"/>
    <w:rsid w:val="00602931"/>
    <w:rsid w:val="0060297E"/>
    <w:rsid w:val="00602CDD"/>
    <w:rsid w:val="0060350E"/>
    <w:rsid w:val="00604B4C"/>
    <w:rsid w:val="00605154"/>
    <w:rsid w:val="00606018"/>
    <w:rsid w:val="00606942"/>
    <w:rsid w:val="00606E9D"/>
    <w:rsid w:val="00607158"/>
    <w:rsid w:val="00607561"/>
    <w:rsid w:val="0060759D"/>
    <w:rsid w:val="00607D9D"/>
    <w:rsid w:val="0061010C"/>
    <w:rsid w:val="00610978"/>
    <w:rsid w:val="00610D45"/>
    <w:rsid w:val="006135B7"/>
    <w:rsid w:val="006138DB"/>
    <w:rsid w:val="00614618"/>
    <w:rsid w:val="00614CF3"/>
    <w:rsid w:val="00615CFF"/>
    <w:rsid w:val="006172F1"/>
    <w:rsid w:val="00617F57"/>
    <w:rsid w:val="00617F93"/>
    <w:rsid w:val="00620F63"/>
    <w:rsid w:val="00621072"/>
    <w:rsid w:val="00621225"/>
    <w:rsid w:val="0062138E"/>
    <w:rsid w:val="00621988"/>
    <w:rsid w:val="00621D7A"/>
    <w:rsid w:val="00621F8C"/>
    <w:rsid w:val="0062276F"/>
    <w:rsid w:val="00622D07"/>
    <w:rsid w:val="00622D1F"/>
    <w:rsid w:val="0062343B"/>
    <w:rsid w:val="00624298"/>
    <w:rsid w:val="006242C0"/>
    <w:rsid w:val="006249D9"/>
    <w:rsid w:val="006257BF"/>
    <w:rsid w:val="00626FC5"/>
    <w:rsid w:val="006279FF"/>
    <w:rsid w:val="00630ED8"/>
    <w:rsid w:val="00631220"/>
    <w:rsid w:val="00632037"/>
    <w:rsid w:val="006321C4"/>
    <w:rsid w:val="0063324C"/>
    <w:rsid w:val="006335F0"/>
    <w:rsid w:val="0063517D"/>
    <w:rsid w:val="0063567C"/>
    <w:rsid w:val="00636956"/>
    <w:rsid w:val="00636A9A"/>
    <w:rsid w:val="00636F27"/>
    <w:rsid w:val="00636F8C"/>
    <w:rsid w:val="006371E6"/>
    <w:rsid w:val="00637586"/>
    <w:rsid w:val="006375A4"/>
    <w:rsid w:val="0064082B"/>
    <w:rsid w:val="0064084F"/>
    <w:rsid w:val="0064094F"/>
    <w:rsid w:val="00640D5F"/>
    <w:rsid w:val="00641B28"/>
    <w:rsid w:val="006429E3"/>
    <w:rsid w:val="006433C0"/>
    <w:rsid w:val="00643BC6"/>
    <w:rsid w:val="00645005"/>
    <w:rsid w:val="0064560B"/>
    <w:rsid w:val="00645A7B"/>
    <w:rsid w:val="00646DAF"/>
    <w:rsid w:val="00647DAF"/>
    <w:rsid w:val="00647FA5"/>
    <w:rsid w:val="00650EFC"/>
    <w:rsid w:val="00651237"/>
    <w:rsid w:val="006517C5"/>
    <w:rsid w:val="00651A23"/>
    <w:rsid w:val="00651FA9"/>
    <w:rsid w:val="0065263C"/>
    <w:rsid w:val="0065280D"/>
    <w:rsid w:val="0065359E"/>
    <w:rsid w:val="00653E22"/>
    <w:rsid w:val="00653F13"/>
    <w:rsid w:val="00654199"/>
    <w:rsid w:val="00654EAF"/>
    <w:rsid w:val="00655A15"/>
    <w:rsid w:val="006565E4"/>
    <w:rsid w:val="00656BBA"/>
    <w:rsid w:val="00657BC3"/>
    <w:rsid w:val="00657CE3"/>
    <w:rsid w:val="00661F62"/>
    <w:rsid w:val="00662EF4"/>
    <w:rsid w:val="00663275"/>
    <w:rsid w:val="0066351E"/>
    <w:rsid w:val="00663A1A"/>
    <w:rsid w:val="00663A5C"/>
    <w:rsid w:val="00663C58"/>
    <w:rsid w:val="0066497E"/>
    <w:rsid w:val="00664C63"/>
    <w:rsid w:val="0066541D"/>
    <w:rsid w:val="00665D8E"/>
    <w:rsid w:val="006662DC"/>
    <w:rsid w:val="0066650F"/>
    <w:rsid w:val="00666811"/>
    <w:rsid w:val="00666E8C"/>
    <w:rsid w:val="0067038C"/>
    <w:rsid w:val="00670D93"/>
    <w:rsid w:val="00670F54"/>
    <w:rsid w:val="0067144D"/>
    <w:rsid w:val="00671B91"/>
    <w:rsid w:val="00672433"/>
    <w:rsid w:val="00672866"/>
    <w:rsid w:val="0067356B"/>
    <w:rsid w:val="006738D9"/>
    <w:rsid w:val="0067399E"/>
    <w:rsid w:val="00673EC9"/>
    <w:rsid w:val="00673F51"/>
    <w:rsid w:val="0067401D"/>
    <w:rsid w:val="00674388"/>
    <w:rsid w:val="00675069"/>
    <w:rsid w:val="00675970"/>
    <w:rsid w:val="00676559"/>
    <w:rsid w:val="006765DF"/>
    <w:rsid w:val="00677689"/>
    <w:rsid w:val="0068068B"/>
    <w:rsid w:val="00680FC4"/>
    <w:rsid w:val="006816F3"/>
    <w:rsid w:val="00681B2B"/>
    <w:rsid w:val="006824A8"/>
    <w:rsid w:val="00682595"/>
    <w:rsid w:val="00682C37"/>
    <w:rsid w:val="006833CB"/>
    <w:rsid w:val="006839C0"/>
    <w:rsid w:val="006842FD"/>
    <w:rsid w:val="00684FC7"/>
    <w:rsid w:val="006854D3"/>
    <w:rsid w:val="00686418"/>
    <w:rsid w:val="00686575"/>
    <w:rsid w:val="006879B9"/>
    <w:rsid w:val="00687C85"/>
    <w:rsid w:val="006902E1"/>
    <w:rsid w:val="006906AD"/>
    <w:rsid w:val="006931F9"/>
    <w:rsid w:val="00693232"/>
    <w:rsid w:val="00693724"/>
    <w:rsid w:val="00693D76"/>
    <w:rsid w:val="00694AC3"/>
    <w:rsid w:val="0069542B"/>
    <w:rsid w:val="00695B3D"/>
    <w:rsid w:val="00695DD6"/>
    <w:rsid w:val="00696096"/>
    <w:rsid w:val="00696228"/>
    <w:rsid w:val="006964BA"/>
    <w:rsid w:val="00696C72"/>
    <w:rsid w:val="006979AD"/>
    <w:rsid w:val="006A104A"/>
    <w:rsid w:val="006A1185"/>
    <w:rsid w:val="006A25F0"/>
    <w:rsid w:val="006A2986"/>
    <w:rsid w:val="006A2AC7"/>
    <w:rsid w:val="006A2DE8"/>
    <w:rsid w:val="006A36C3"/>
    <w:rsid w:val="006A4892"/>
    <w:rsid w:val="006A4A8D"/>
    <w:rsid w:val="006A50BB"/>
    <w:rsid w:val="006A5FA0"/>
    <w:rsid w:val="006A6B92"/>
    <w:rsid w:val="006B0D46"/>
    <w:rsid w:val="006B21CA"/>
    <w:rsid w:val="006B2F83"/>
    <w:rsid w:val="006B3D2C"/>
    <w:rsid w:val="006B4849"/>
    <w:rsid w:val="006B4944"/>
    <w:rsid w:val="006B70EF"/>
    <w:rsid w:val="006B7662"/>
    <w:rsid w:val="006B7760"/>
    <w:rsid w:val="006B7A31"/>
    <w:rsid w:val="006C040A"/>
    <w:rsid w:val="006C0D5E"/>
    <w:rsid w:val="006C1420"/>
    <w:rsid w:val="006C1CB5"/>
    <w:rsid w:val="006C2627"/>
    <w:rsid w:val="006C2956"/>
    <w:rsid w:val="006C31EB"/>
    <w:rsid w:val="006C33FC"/>
    <w:rsid w:val="006C3880"/>
    <w:rsid w:val="006C39FA"/>
    <w:rsid w:val="006C4A1C"/>
    <w:rsid w:val="006C4DC0"/>
    <w:rsid w:val="006C565D"/>
    <w:rsid w:val="006C58F0"/>
    <w:rsid w:val="006C69A9"/>
    <w:rsid w:val="006C6BCB"/>
    <w:rsid w:val="006D0682"/>
    <w:rsid w:val="006D0ADE"/>
    <w:rsid w:val="006D0B2E"/>
    <w:rsid w:val="006D0CFE"/>
    <w:rsid w:val="006D115F"/>
    <w:rsid w:val="006D226B"/>
    <w:rsid w:val="006D25AB"/>
    <w:rsid w:val="006D3B28"/>
    <w:rsid w:val="006D3CAA"/>
    <w:rsid w:val="006D40F7"/>
    <w:rsid w:val="006D5119"/>
    <w:rsid w:val="006D5198"/>
    <w:rsid w:val="006D58EE"/>
    <w:rsid w:val="006D5B93"/>
    <w:rsid w:val="006D5CF8"/>
    <w:rsid w:val="006D6745"/>
    <w:rsid w:val="006D681C"/>
    <w:rsid w:val="006D732B"/>
    <w:rsid w:val="006D79CC"/>
    <w:rsid w:val="006D7A04"/>
    <w:rsid w:val="006D7B6D"/>
    <w:rsid w:val="006D7CEE"/>
    <w:rsid w:val="006E005A"/>
    <w:rsid w:val="006E0610"/>
    <w:rsid w:val="006E064A"/>
    <w:rsid w:val="006E1F61"/>
    <w:rsid w:val="006E227C"/>
    <w:rsid w:val="006E28E5"/>
    <w:rsid w:val="006E2C6E"/>
    <w:rsid w:val="006E2F27"/>
    <w:rsid w:val="006E314A"/>
    <w:rsid w:val="006E371E"/>
    <w:rsid w:val="006E432A"/>
    <w:rsid w:val="006E496C"/>
    <w:rsid w:val="006E4FD4"/>
    <w:rsid w:val="006E5593"/>
    <w:rsid w:val="006E572F"/>
    <w:rsid w:val="006E6A9D"/>
    <w:rsid w:val="006E6C0D"/>
    <w:rsid w:val="006E6C93"/>
    <w:rsid w:val="006E7080"/>
    <w:rsid w:val="006F0DD9"/>
    <w:rsid w:val="006F1AA9"/>
    <w:rsid w:val="006F20B7"/>
    <w:rsid w:val="006F3605"/>
    <w:rsid w:val="006F3E18"/>
    <w:rsid w:val="006F45E8"/>
    <w:rsid w:val="006F4A24"/>
    <w:rsid w:val="006F578D"/>
    <w:rsid w:val="006F5D8F"/>
    <w:rsid w:val="006F6149"/>
    <w:rsid w:val="006F64CA"/>
    <w:rsid w:val="006F75D8"/>
    <w:rsid w:val="006F7D58"/>
    <w:rsid w:val="007004E3"/>
    <w:rsid w:val="00700FB0"/>
    <w:rsid w:val="00701758"/>
    <w:rsid w:val="00701CC3"/>
    <w:rsid w:val="00702704"/>
    <w:rsid w:val="00703ABD"/>
    <w:rsid w:val="00704802"/>
    <w:rsid w:val="00704BD6"/>
    <w:rsid w:val="007053E3"/>
    <w:rsid w:val="00705C81"/>
    <w:rsid w:val="0070656D"/>
    <w:rsid w:val="00706EC0"/>
    <w:rsid w:val="00706F52"/>
    <w:rsid w:val="007071A4"/>
    <w:rsid w:val="00707566"/>
    <w:rsid w:val="0070789A"/>
    <w:rsid w:val="007079DC"/>
    <w:rsid w:val="007110DD"/>
    <w:rsid w:val="00711162"/>
    <w:rsid w:val="00711A92"/>
    <w:rsid w:val="007121FF"/>
    <w:rsid w:val="00713671"/>
    <w:rsid w:val="00713C5C"/>
    <w:rsid w:val="00714561"/>
    <w:rsid w:val="00714A55"/>
    <w:rsid w:val="00714EC7"/>
    <w:rsid w:val="00715042"/>
    <w:rsid w:val="00715BE7"/>
    <w:rsid w:val="00715EEC"/>
    <w:rsid w:val="0071659C"/>
    <w:rsid w:val="00716728"/>
    <w:rsid w:val="00717416"/>
    <w:rsid w:val="00717547"/>
    <w:rsid w:val="0071770F"/>
    <w:rsid w:val="007178CB"/>
    <w:rsid w:val="0072050D"/>
    <w:rsid w:val="00721265"/>
    <w:rsid w:val="0072143B"/>
    <w:rsid w:val="00721B76"/>
    <w:rsid w:val="00721BE4"/>
    <w:rsid w:val="00722D91"/>
    <w:rsid w:val="00725030"/>
    <w:rsid w:val="00725CAD"/>
    <w:rsid w:val="00725F7A"/>
    <w:rsid w:val="007264D2"/>
    <w:rsid w:val="0072760A"/>
    <w:rsid w:val="00727FAA"/>
    <w:rsid w:val="0073057A"/>
    <w:rsid w:val="007306AD"/>
    <w:rsid w:val="00731380"/>
    <w:rsid w:val="007313B4"/>
    <w:rsid w:val="00731B52"/>
    <w:rsid w:val="00732728"/>
    <w:rsid w:val="0073295F"/>
    <w:rsid w:val="007336B5"/>
    <w:rsid w:val="00734032"/>
    <w:rsid w:val="00734EB7"/>
    <w:rsid w:val="00734F0D"/>
    <w:rsid w:val="00735933"/>
    <w:rsid w:val="007366AE"/>
    <w:rsid w:val="007369DA"/>
    <w:rsid w:val="007370F0"/>
    <w:rsid w:val="00737161"/>
    <w:rsid w:val="00737C14"/>
    <w:rsid w:val="00737DF4"/>
    <w:rsid w:val="00737FF3"/>
    <w:rsid w:val="00740761"/>
    <w:rsid w:val="00740DA6"/>
    <w:rsid w:val="0074138E"/>
    <w:rsid w:val="00741B77"/>
    <w:rsid w:val="0074281B"/>
    <w:rsid w:val="00743A6E"/>
    <w:rsid w:val="00744198"/>
    <w:rsid w:val="007443B4"/>
    <w:rsid w:val="0074449A"/>
    <w:rsid w:val="00744825"/>
    <w:rsid w:val="007452F5"/>
    <w:rsid w:val="0074547B"/>
    <w:rsid w:val="00745869"/>
    <w:rsid w:val="00745C75"/>
    <w:rsid w:val="00746ADB"/>
    <w:rsid w:val="00746CB0"/>
    <w:rsid w:val="007475F2"/>
    <w:rsid w:val="00747676"/>
    <w:rsid w:val="00747FDB"/>
    <w:rsid w:val="0075004A"/>
    <w:rsid w:val="00750600"/>
    <w:rsid w:val="0075094F"/>
    <w:rsid w:val="007526A4"/>
    <w:rsid w:val="0075281B"/>
    <w:rsid w:val="007530BC"/>
    <w:rsid w:val="00753C27"/>
    <w:rsid w:val="00753C3A"/>
    <w:rsid w:val="00753CA3"/>
    <w:rsid w:val="00754548"/>
    <w:rsid w:val="007546CB"/>
    <w:rsid w:val="00754FEC"/>
    <w:rsid w:val="0075577F"/>
    <w:rsid w:val="00756643"/>
    <w:rsid w:val="00756DFB"/>
    <w:rsid w:val="00756EE8"/>
    <w:rsid w:val="00757FF5"/>
    <w:rsid w:val="007607FD"/>
    <w:rsid w:val="0076185C"/>
    <w:rsid w:val="00761A49"/>
    <w:rsid w:val="00761E86"/>
    <w:rsid w:val="007625EE"/>
    <w:rsid w:val="00762EF2"/>
    <w:rsid w:val="007641DA"/>
    <w:rsid w:val="007642F8"/>
    <w:rsid w:val="007649D2"/>
    <w:rsid w:val="00764A00"/>
    <w:rsid w:val="00764A97"/>
    <w:rsid w:val="00764B9D"/>
    <w:rsid w:val="00765114"/>
    <w:rsid w:val="00765149"/>
    <w:rsid w:val="007664B4"/>
    <w:rsid w:val="00766E2F"/>
    <w:rsid w:val="007672A2"/>
    <w:rsid w:val="007672EB"/>
    <w:rsid w:val="00767845"/>
    <w:rsid w:val="00770BFC"/>
    <w:rsid w:val="00770ECD"/>
    <w:rsid w:val="00771CA1"/>
    <w:rsid w:val="00772F6C"/>
    <w:rsid w:val="007732C3"/>
    <w:rsid w:val="007733BE"/>
    <w:rsid w:val="00773641"/>
    <w:rsid w:val="007736D4"/>
    <w:rsid w:val="007739F6"/>
    <w:rsid w:val="00775033"/>
    <w:rsid w:val="0077562A"/>
    <w:rsid w:val="00775D73"/>
    <w:rsid w:val="007761E3"/>
    <w:rsid w:val="00776BCD"/>
    <w:rsid w:val="0077786F"/>
    <w:rsid w:val="00777C72"/>
    <w:rsid w:val="00777D93"/>
    <w:rsid w:val="00780418"/>
    <w:rsid w:val="00780542"/>
    <w:rsid w:val="00780D9E"/>
    <w:rsid w:val="00781E1B"/>
    <w:rsid w:val="00781F1E"/>
    <w:rsid w:val="00781F82"/>
    <w:rsid w:val="007829E7"/>
    <w:rsid w:val="007842FB"/>
    <w:rsid w:val="00784442"/>
    <w:rsid w:val="0078493A"/>
    <w:rsid w:val="00784AC9"/>
    <w:rsid w:val="007851E8"/>
    <w:rsid w:val="007856BD"/>
    <w:rsid w:val="0078728B"/>
    <w:rsid w:val="00791928"/>
    <w:rsid w:val="00791BEF"/>
    <w:rsid w:val="007921B3"/>
    <w:rsid w:val="00792F2A"/>
    <w:rsid w:val="00793370"/>
    <w:rsid w:val="00795631"/>
    <w:rsid w:val="00795B46"/>
    <w:rsid w:val="00795E0D"/>
    <w:rsid w:val="007963AA"/>
    <w:rsid w:val="007974E3"/>
    <w:rsid w:val="007975F6"/>
    <w:rsid w:val="00797856"/>
    <w:rsid w:val="007979DA"/>
    <w:rsid w:val="00797CC6"/>
    <w:rsid w:val="007A0E45"/>
    <w:rsid w:val="007A1143"/>
    <w:rsid w:val="007A2139"/>
    <w:rsid w:val="007A2895"/>
    <w:rsid w:val="007A2CC8"/>
    <w:rsid w:val="007A2CD7"/>
    <w:rsid w:val="007A32F4"/>
    <w:rsid w:val="007A387F"/>
    <w:rsid w:val="007A562C"/>
    <w:rsid w:val="007A668E"/>
    <w:rsid w:val="007A7576"/>
    <w:rsid w:val="007A76CE"/>
    <w:rsid w:val="007A7BB1"/>
    <w:rsid w:val="007A7DB0"/>
    <w:rsid w:val="007B001C"/>
    <w:rsid w:val="007B0DEE"/>
    <w:rsid w:val="007B2169"/>
    <w:rsid w:val="007B22AC"/>
    <w:rsid w:val="007B2C94"/>
    <w:rsid w:val="007B31F9"/>
    <w:rsid w:val="007B3761"/>
    <w:rsid w:val="007B3946"/>
    <w:rsid w:val="007B41D5"/>
    <w:rsid w:val="007B47A9"/>
    <w:rsid w:val="007B58B6"/>
    <w:rsid w:val="007B6045"/>
    <w:rsid w:val="007B6D5C"/>
    <w:rsid w:val="007B703F"/>
    <w:rsid w:val="007B7437"/>
    <w:rsid w:val="007B7573"/>
    <w:rsid w:val="007C1900"/>
    <w:rsid w:val="007C1A5B"/>
    <w:rsid w:val="007C1F99"/>
    <w:rsid w:val="007C20B9"/>
    <w:rsid w:val="007C2488"/>
    <w:rsid w:val="007C275D"/>
    <w:rsid w:val="007C3446"/>
    <w:rsid w:val="007C4886"/>
    <w:rsid w:val="007C57F3"/>
    <w:rsid w:val="007C5894"/>
    <w:rsid w:val="007C5C5A"/>
    <w:rsid w:val="007C60E4"/>
    <w:rsid w:val="007D0235"/>
    <w:rsid w:val="007D027B"/>
    <w:rsid w:val="007D0916"/>
    <w:rsid w:val="007D0ABA"/>
    <w:rsid w:val="007D1680"/>
    <w:rsid w:val="007D1A39"/>
    <w:rsid w:val="007D2186"/>
    <w:rsid w:val="007D2E8C"/>
    <w:rsid w:val="007D2FF0"/>
    <w:rsid w:val="007D3E27"/>
    <w:rsid w:val="007D3EC1"/>
    <w:rsid w:val="007D4812"/>
    <w:rsid w:val="007D4B56"/>
    <w:rsid w:val="007D6370"/>
    <w:rsid w:val="007D64ED"/>
    <w:rsid w:val="007D6AC0"/>
    <w:rsid w:val="007E0578"/>
    <w:rsid w:val="007E0638"/>
    <w:rsid w:val="007E172E"/>
    <w:rsid w:val="007E196B"/>
    <w:rsid w:val="007E283C"/>
    <w:rsid w:val="007E3405"/>
    <w:rsid w:val="007E34D1"/>
    <w:rsid w:val="007E38D0"/>
    <w:rsid w:val="007E3975"/>
    <w:rsid w:val="007E3D4B"/>
    <w:rsid w:val="007E4D56"/>
    <w:rsid w:val="007E51A3"/>
    <w:rsid w:val="007E6060"/>
    <w:rsid w:val="007E6598"/>
    <w:rsid w:val="007E75A5"/>
    <w:rsid w:val="007E77CA"/>
    <w:rsid w:val="007E79D5"/>
    <w:rsid w:val="007E7A48"/>
    <w:rsid w:val="007E7B69"/>
    <w:rsid w:val="007E7BF0"/>
    <w:rsid w:val="007F06C7"/>
    <w:rsid w:val="007F0865"/>
    <w:rsid w:val="007F1528"/>
    <w:rsid w:val="007F278F"/>
    <w:rsid w:val="007F2AD9"/>
    <w:rsid w:val="007F3AF9"/>
    <w:rsid w:val="007F3CFE"/>
    <w:rsid w:val="007F4463"/>
    <w:rsid w:val="007F5EA7"/>
    <w:rsid w:val="007F6C60"/>
    <w:rsid w:val="007F75F1"/>
    <w:rsid w:val="0080078A"/>
    <w:rsid w:val="00800E6D"/>
    <w:rsid w:val="00800EBB"/>
    <w:rsid w:val="008013AF"/>
    <w:rsid w:val="008016B7"/>
    <w:rsid w:val="00801B01"/>
    <w:rsid w:val="00801BA7"/>
    <w:rsid w:val="00802439"/>
    <w:rsid w:val="00802A27"/>
    <w:rsid w:val="00802A70"/>
    <w:rsid w:val="00802BC4"/>
    <w:rsid w:val="0080310A"/>
    <w:rsid w:val="008031B2"/>
    <w:rsid w:val="00803821"/>
    <w:rsid w:val="00803FBD"/>
    <w:rsid w:val="008056F5"/>
    <w:rsid w:val="00806BE4"/>
    <w:rsid w:val="00806DEF"/>
    <w:rsid w:val="00810500"/>
    <w:rsid w:val="00810CEC"/>
    <w:rsid w:val="00810D36"/>
    <w:rsid w:val="00812E36"/>
    <w:rsid w:val="0081361D"/>
    <w:rsid w:val="00813C83"/>
    <w:rsid w:val="00814CCB"/>
    <w:rsid w:val="00816879"/>
    <w:rsid w:val="00816F3C"/>
    <w:rsid w:val="00817358"/>
    <w:rsid w:val="0081757A"/>
    <w:rsid w:val="00817AEB"/>
    <w:rsid w:val="00817F6A"/>
    <w:rsid w:val="00817F7A"/>
    <w:rsid w:val="008209F1"/>
    <w:rsid w:val="00820A7E"/>
    <w:rsid w:val="00821CF2"/>
    <w:rsid w:val="00821F47"/>
    <w:rsid w:val="008228F7"/>
    <w:rsid w:val="00823660"/>
    <w:rsid w:val="00823BE3"/>
    <w:rsid w:val="00825892"/>
    <w:rsid w:val="00825961"/>
    <w:rsid w:val="00825EE5"/>
    <w:rsid w:val="00826089"/>
    <w:rsid w:val="00826493"/>
    <w:rsid w:val="00827512"/>
    <w:rsid w:val="00827CBA"/>
    <w:rsid w:val="00830D9F"/>
    <w:rsid w:val="00832313"/>
    <w:rsid w:val="0083251E"/>
    <w:rsid w:val="0083288E"/>
    <w:rsid w:val="008338F1"/>
    <w:rsid w:val="008338FA"/>
    <w:rsid w:val="0083448B"/>
    <w:rsid w:val="0083631B"/>
    <w:rsid w:val="00837000"/>
    <w:rsid w:val="008372BC"/>
    <w:rsid w:val="008408E0"/>
    <w:rsid w:val="00840953"/>
    <w:rsid w:val="00840BED"/>
    <w:rsid w:val="00840CF7"/>
    <w:rsid w:val="00841177"/>
    <w:rsid w:val="00841425"/>
    <w:rsid w:val="0084145E"/>
    <w:rsid w:val="00841B55"/>
    <w:rsid w:val="00842778"/>
    <w:rsid w:val="00845E81"/>
    <w:rsid w:val="00846882"/>
    <w:rsid w:val="00847C4F"/>
    <w:rsid w:val="00847D20"/>
    <w:rsid w:val="00850421"/>
    <w:rsid w:val="008505CA"/>
    <w:rsid w:val="008507EE"/>
    <w:rsid w:val="00851042"/>
    <w:rsid w:val="00851143"/>
    <w:rsid w:val="00851170"/>
    <w:rsid w:val="0085268F"/>
    <w:rsid w:val="008532C8"/>
    <w:rsid w:val="00853913"/>
    <w:rsid w:val="00854C7D"/>
    <w:rsid w:val="00855185"/>
    <w:rsid w:val="008565BD"/>
    <w:rsid w:val="008575C1"/>
    <w:rsid w:val="00857C34"/>
    <w:rsid w:val="00860D05"/>
    <w:rsid w:val="00861495"/>
    <w:rsid w:val="008626C5"/>
    <w:rsid w:val="00862D2E"/>
    <w:rsid w:val="00862DC3"/>
    <w:rsid w:val="0086310E"/>
    <w:rsid w:val="008648BE"/>
    <w:rsid w:val="00864998"/>
    <w:rsid w:val="00864A59"/>
    <w:rsid w:val="00864B90"/>
    <w:rsid w:val="00865290"/>
    <w:rsid w:val="0086595F"/>
    <w:rsid w:val="00865C56"/>
    <w:rsid w:val="00865D9D"/>
    <w:rsid w:val="00866732"/>
    <w:rsid w:val="00866E02"/>
    <w:rsid w:val="0086716C"/>
    <w:rsid w:val="0086798E"/>
    <w:rsid w:val="00867C63"/>
    <w:rsid w:val="00867E6E"/>
    <w:rsid w:val="00867EF8"/>
    <w:rsid w:val="00870C3D"/>
    <w:rsid w:val="0087116D"/>
    <w:rsid w:val="00871187"/>
    <w:rsid w:val="008714D2"/>
    <w:rsid w:val="008721B4"/>
    <w:rsid w:val="00872ED0"/>
    <w:rsid w:val="008734BC"/>
    <w:rsid w:val="0087353C"/>
    <w:rsid w:val="008735DB"/>
    <w:rsid w:val="008736FE"/>
    <w:rsid w:val="00873740"/>
    <w:rsid w:val="00873B73"/>
    <w:rsid w:val="00873D9B"/>
    <w:rsid w:val="00874C3D"/>
    <w:rsid w:val="00875082"/>
    <w:rsid w:val="00875193"/>
    <w:rsid w:val="00875807"/>
    <w:rsid w:val="00876303"/>
    <w:rsid w:val="00876705"/>
    <w:rsid w:val="0087686C"/>
    <w:rsid w:val="00877A1F"/>
    <w:rsid w:val="00877ECC"/>
    <w:rsid w:val="00880AD8"/>
    <w:rsid w:val="00881849"/>
    <w:rsid w:val="00881B71"/>
    <w:rsid w:val="00882235"/>
    <w:rsid w:val="00882E01"/>
    <w:rsid w:val="00883EBC"/>
    <w:rsid w:val="00883FBF"/>
    <w:rsid w:val="00884142"/>
    <w:rsid w:val="0088470D"/>
    <w:rsid w:val="00884CDF"/>
    <w:rsid w:val="008856BB"/>
    <w:rsid w:val="00885ACF"/>
    <w:rsid w:val="00886496"/>
    <w:rsid w:val="00886A1F"/>
    <w:rsid w:val="00886ABF"/>
    <w:rsid w:val="00886F9C"/>
    <w:rsid w:val="00887995"/>
    <w:rsid w:val="00887AC2"/>
    <w:rsid w:val="00887B96"/>
    <w:rsid w:val="00887E34"/>
    <w:rsid w:val="008906CF"/>
    <w:rsid w:val="00890922"/>
    <w:rsid w:val="00890A05"/>
    <w:rsid w:val="00890BD5"/>
    <w:rsid w:val="008916BE"/>
    <w:rsid w:val="00891AF1"/>
    <w:rsid w:val="0089229E"/>
    <w:rsid w:val="00893E32"/>
    <w:rsid w:val="00893FFA"/>
    <w:rsid w:val="008955CD"/>
    <w:rsid w:val="008959B2"/>
    <w:rsid w:val="0089626A"/>
    <w:rsid w:val="0089FAED"/>
    <w:rsid w:val="008A028A"/>
    <w:rsid w:val="008A05B5"/>
    <w:rsid w:val="008A0640"/>
    <w:rsid w:val="008A0908"/>
    <w:rsid w:val="008A1230"/>
    <w:rsid w:val="008A13EB"/>
    <w:rsid w:val="008A1550"/>
    <w:rsid w:val="008A197E"/>
    <w:rsid w:val="008A2705"/>
    <w:rsid w:val="008A2BE5"/>
    <w:rsid w:val="008A3C0E"/>
    <w:rsid w:val="008A4F40"/>
    <w:rsid w:val="008A6043"/>
    <w:rsid w:val="008A6569"/>
    <w:rsid w:val="008A71E7"/>
    <w:rsid w:val="008A731D"/>
    <w:rsid w:val="008A743F"/>
    <w:rsid w:val="008A7581"/>
    <w:rsid w:val="008A7ED6"/>
    <w:rsid w:val="008B000C"/>
    <w:rsid w:val="008B0087"/>
    <w:rsid w:val="008B036A"/>
    <w:rsid w:val="008B0ED2"/>
    <w:rsid w:val="008B2B61"/>
    <w:rsid w:val="008B4040"/>
    <w:rsid w:val="008B40FA"/>
    <w:rsid w:val="008B6236"/>
    <w:rsid w:val="008B6DF3"/>
    <w:rsid w:val="008B6F33"/>
    <w:rsid w:val="008B7261"/>
    <w:rsid w:val="008C09A4"/>
    <w:rsid w:val="008C0CD1"/>
    <w:rsid w:val="008C0FEB"/>
    <w:rsid w:val="008C1443"/>
    <w:rsid w:val="008C16F1"/>
    <w:rsid w:val="008C222A"/>
    <w:rsid w:val="008C23E7"/>
    <w:rsid w:val="008C2779"/>
    <w:rsid w:val="008C3415"/>
    <w:rsid w:val="008C3499"/>
    <w:rsid w:val="008C3D76"/>
    <w:rsid w:val="008C408A"/>
    <w:rsid w:val="008C55A4"/>
    <w:rsid w:val="008C66C5"/>
    <w:rsid w:val="008C6B43"/>
    <w:rsid w:val="008C6B6F"/>
    <w:rsid w:val="008C6CDE"/>
    <w:rsid w:val="008C6D04"/>
    <w:rsid w:val="008C74E5"/>
    <w:rsid w:val="008C7EDF"/>
    <w:rsid w:val="008C7FBA"/>
    <w:rsid w:val="008D03CF"/>
    <w:rsid w:val="008D06B5"/>
    <w:rsid w:val="008D07B8"/>
    <w:rsid w:val="008D0CA5"/>
    <w:rsid w:val="008D1315"/>
    <w:rsid w:val="008D265E"/>
    <w:rsid w:val="008D282D"/>
    <w:rsid w:val="008D33D2"/>
    <w:rsid w:val="008D358A"/>
    <w:rsid w:val="008D4215"/>
    <w:rsid w:val="008D42CD"/>
    <w:rsid w:val="008D4EDB"/>
    <w:rsid w:val="008D4FC8"/>
    <w:rsid w:val="008D550A"/>
    <w:rsid w:val="008D56B6"/>
    <w:rsid w:val="008D6501"/>
    <w:rsid w:val="008D688E"/>
    <w:rsid w:val="008D6D21"/>
    <w:rsid w:val="008D7D16"/>
    <w:rsid w:val="008D7F0A"/>
    <w:rsid w:val="008E018B"/>
    <w:rsid w:val="008E0804"/>
    <w:rsid w:val="008E0FD2"/>
    <w:rsid w:val="008E1197"/>
    <w:rsid w:val="008E3B22"/>
    <w:rsid w:val="008E3BCB"/>
    <w:rsid w:val="008E464D"/>
    <w:rsid w:val="008E4F08"/>
    <w:rsid w:val="008E5B44"/>
    <w:rsid w:val="008E5DE0"/>
    <w:rsid w:val="008E5E77"/>
    <w:rsid w:val="008E5F44"/>
    <w:rsid w:val="008E635E"/>
    <w:rsid w:val="008E6B2B"/>
    <w:rsid w:val="008E6D7F"/>
    <w:rsid w:val="008E7933"/>
    <w:rsid w:val="008E7F43"/>
    <w:rsid w:val="008F0212"/>
    <w:rsid w:val="008F1781"/>
    <w:rsid w:val="008F2E0A"/>
    <w:rsid w:val="008F3060"/>
    <w:rsid w:val="008F357D"/>
    <w:rsid w:val="008F3899"/>
    <w:rsid w:val="008F4289"/>
    <w:rsid w:val="008F433C"/>
    <w:rsid w:val="008F46CE"/>
    <w:rsid w:val="008F5087"/>
    <w:rsid w:val="008F64A5"/>
    <w:rsid w:val="008F69D5"/>
    <w:rsid w:val="008F6DDE"/>
    <w:rsid w:val="008F6F3F"/>
    <w:rsid w:val="0090031B"/>
    <w:rsid w:val="009021C0"/>
    <w:rsid w:val="009021F2"/>
    <w:rsid w:val="009027F7"/>
    <w:rsid w:val="0090323F"/>
    <w:rsid w:val="00903382"/>
    <w:rsid w:val="009043E2"/>
    <w:rsid w:val="009050F3"/>
    <w:rsid w:val="0090541A"/>
    <w:rsid w:val="00905A85"/>
    <w:rsid w:val="00905BED"/>
    <w:rsid w:val="00905C0A"/>
    <w:rsid w:val="00906459"/>
    <w:rsid w:val="00906972"/>
    <w:rsid w:val="00906ED9"/>
    <w:rsid w:val="0090739D"/>
    <w:rsid w:val="00907984"/>
    <w:rsid w:val="00910247"/>
    <w:rsid w:val="009103CF"/>
    <w:rsid w:val="009103E6"/>
    <w:rsid w:val="00910C2D"/>
    <w:rsid w:val="009119F4"/>
    <w:rsid w:val="009130D8"/>
    <w:rsid w:val="009146CC"/>
    <w:rsid w:val="00914C2F"/>
    <w:rsid w:val="009150A6"/>
    <w:rsid w:val="00915326"/>
    <w:rsid w:val="00915575"/>
    <w:rsid w:val="00915EFB"/>
    <w:rsid w:val="00915FF4"/>
    <w:rsid w:val="0091629A"/>
    <w:rsid w:val="00916A38"/>
    <w:rsid w:val="00917961"/>
    <w:rsid w:val="00920293"/>
    <w:rsid w:val="00920399"/>
    <w:rsid w:val="009208BE"/>
    <w:rsid w:val="009210DE"/>
    <w:rsid w:val="00921576"/>
    <w:rsid w:val="00921D01"/>
    <w:rsid w:val="00921DCE"/>
    <w:rsid w:val="009223A4"/>
    <w:rsid w:val="00922B62"/>
    <w:rsid w:val="00923930"/>
    <w:rsid w:val="00923ABD"/>
    <w:rsid w:val="0092568E"/>
    <w:rsid w:val="00925CAF"/>
    <w:rsid w:val="0092607E"/>
    <w:rsid w:val="00926551"/>
    <w:rsid w:val="00926BCA"/>
    <w:rsid w:val="0092726D"/>
    <w:rsid w:val="009275B2"/>
    <w:rsid w:val="009276DA"/>
    <w:rsid w:val="00930087"/>
    <w:rsid w:val="0093093B"/>
    <w:rsid w:val="00930D1E"/>
    <w:rsid w:val="009310AB"/>
    <w:rsid w:val="00931266"/>
    <w:rsid w:val="0093145B"/>
    <w:rsid w:val="009324F1"/>
    <w:rsid w:val="00932A9A"/>
    <w:rsid w:val="00932D5D"/>
    <w:rsid w:val="00934363"/>
    <w:rsid w:val="00934DBE"/>
    <w:rsid w:val="00935016"/>
    <w:rsid w:val="00937B70"/>
    <w:rsid w:val="009401DE"/>
    <w:rsid w:val="0094101A"/>
    <w:rsid w:val="009411A4"/>
    <w:rsid w:val="00941231"/>
    <w:rsid w:val="009415FC"/>
    <w:rsid w:val="00941609"/>
    <w:rsid w:val="00942112"/>
    <w:rsid w:val="00942208"/>
    <w:rsid w:val="009422B0"/>
    <w:rsid w:val="00943AA3"/>
    <w:rsid w:val="00943B88"/>
    <w:rsid w:val="0094477F"/>
    <w:rsid w:val="0094607A"/>
    <w:rsid w:val="009461D6"/>
    <w:rsid w:val="00946B74"/>
    <w:rsid w:val="00946DD3"/>
    <w:rsid w:val="00947A81"/>
    <w:rsid w:val="00950781"/>
    <w:rsid w:val="00951067"/>
    <w:rsid w:val="0095146B"/>
    <w:rsid w:val="009514E6"/>
    <w:rsid w:val="00953228"/>
    <w:rsid w:val="00953616"/>
    <w:rsid w:val="009545D4"/>
    <w:rsid w:val="00954A5E"/>
    <w:rsid w:val="0095519C"/>
    <w:rsid w:val="00955863"/>
    <w:rsid w:val="0095599B"/>
    <w:rsid w:val="00956BEC"/>
    <w:rsid w:val="009574A9"/>
    <w:rsid w:val="00957DBC"/>
    <w:rsid w:val="00960F96"/>
    <w:rsid w:val="00961568"/>
    <w:rsid w:val="009619CD"/>
    <w:rsid w:val="00962A2B"/>
    <w:rsid w:val="00962F09"/>
    <w:rsid w:val="00963BB2"/>
    <w:rsid w:val="00964227"/>
    <w:rsid w:val="00964C3D"/>
    <w:rsid w:val="0096524E"/>
    <w:rsid w:val="00965B95"/>
    <w:rsid w:val="00965BA8"/>
    <w:rsid w:val="00966CB3"/>
    <w:rsid w:val="00966E68"/>
    <w:rsid w:val="009670A4"/>
    <w:rsid w:val="00967113"/>
    <w:rsid w:val="009673A4"/>
    <w:rsid w:val="00967D25"/>
    <w:rsid w:val="00967DBC"/>
    <w:rsid w:val="00967FFE"/>
    <w:rsid w:val="009707FC"/>
    <w:rsid w:val="009715C7"/>
    <w:rsid w:val="009716C2"/>
    <w:rsid w:val="0097204B"/>
    <w:rsid w:val="00972573"/>
    <w:rsid w:val="00972B0E"/>
    <w:rsid w:val="00972F41"/>
    <w:rsid w:val="00973055"/>
    <w:rsid w:val="009733D8"/>
    <w:rsid w:val="00973508"/>
    <w:rsid w:val="00974FEB"/>
    <w:rsid w:val="009759AF"/>
    <w:rsid w:val="009764A1"/>
    <w:rsid w:val="0097766E"/>
    <w:rsid w:val="009800EC"/>
    <w:rsid w:val="00980A1D"/>
    <w:rsid w:val="00980EEB"/>
    <w:rsid w:val="00981451"/>
    <w:rsid w:val="00981D10"/>
    <w:rsid w:val="00982A9A"/>
    <w:rsid w:val="00984049"/>
    <w:rsid w:val="009858A3"/>
    <w:rsid w:val="00985981"/>
    <w:rsid w:val="00985B44"/>
    <w:rsid w:val="00985EE1"/>
    <w:rsid w:val="00985F91"/>
    <w:rsid w:val="009876EE"/>
    <w:rsid w:val="00987E30"/>
    <w:rsid w:val="00987E62"/>
    <w:rsid w:val="0099079F"/>
    <w:rsid w:val="00990E2A"/>
    <w:rsid w:val="00990E50"/>
    <w:rsid w:val="009912D3"/>
    <w:rsid w:val="009917D2"/>
    <w:rsid w:val="00991B90"/>
    <w:rsid w:val="00991EBA"/>
    <w:rsid w:val="00992391"/>
    <w:rsid w:val="009927CA"/>
    <w:rsid w:val="009929EB"/>
    <w:rsid w:val="00992F9E"/>
    <w:rsid w:val="009932DE"/>
    <w:rsid w:val="00994B53"/>
    <w:rsid w:val="00995846"/>
    <w:rsid w:val="009A036A"/>
    <w:rsid w:val="009A04E2"/>
    <w:rsid w:val="009A06CC"/>
    <w:rsid w:val="009A0DB4"/>
    <w:rsid w:val="009A0E9A"/>
    <w:rsid w:val="009A0EC2"/>
    <w:rsid w:val="009A0FC1"/>
    <w:rsid w:val="009A1081"/>
    <w:rsid w:val="009A1388"/>
    <w:rsid w:val="009A22E8"/>
    <w:rsid w:val="009A2F40"/>
    <w:rsid w:val="009A30BB"/>
    <w:rsid w:val="009A30FA"/>
    <w:rsid w:val="009A38D7"/>
    <w:rsid w:val="009A3C5C"/>
    <w:rsid w:val="009A4341"/>
    <w:rsid w:val="009A4DC3"/>
    <w:rsid w:val="009A685F"/>
    <w:rsid w:val="009A6AA9"/>
    <w:rsid w:val="009A6C11"/>
    <w:rsid w:val="009A70C3"/>
    <w:rsid w:val="009A70D3"/>
    <w:rsid w:val="009A7B57"/>
    <w:rsid w:val="009A7FEB"/>
    <w:rsid w:val="009B0362"/>
    <w:rsid w:val="009B19E8"/>
    <w:rsid w:val="009B1BF7"/>
    <w:rsid w:val="009B23C6"/>
    <w:rsid w:val="009B25B3"/>
    <w:rsid w:val="009B2B91"/>
    <w:rsid w:val="009B55F1"/>
    <w:rsid w:val="009B635A"/>
    <w:rsid w:val="009C0ED3"/>
    <w:rsid w:val="009C1649"/>
    <w:rsid w:val="009C194A"/>
    <w:rsid w:val="009C2EC7"/>
    <w:rsid w:val="009C3A60"/>
    <w:rsid w:val="009C429C"/>
    <w:rsid w:val="009C4EE4"/>
    <w:rsid w:val="009C5099"/>
    <w:rsid w:val="009C65DA"/>
    <w:rsid w:val="009C6BB7"/>
    <w:rsid w:val="009C6F0A"/>
    <w:rsid w:val="009C701F"/>
    <w:rsid w:val="009C7428"/>
    <w:rsid w:val="009C768B"/>
    <w:rsid w:val="009D0398"/>
    <w:rsid w:val="009D110F"/>
    <w:rsid w:val="009D1457"/>
    <w:rsid w:val="009D2653"/>
    <w:rsid w:val="009D2EE9"/>
    <w:rsid w:val="009D3E11"/>
    <w:rsid w:val="009D3E78"/>
    <w:rsid w:val="009D3FC3"/>
    <w:rsid w:val="009D5189"/>
    <w:rsid w:val="009D5A4C"/>
    <w:rsid w:val="009D5B78"/>
    <w:rsid w:val="009D5E53"/>
    <w:rsid w:val="009D69D8"/>
    <w:rsid w:val="009E0A7B"/>
    <w:rsid w:val="009E1076"/>
    <w:rsid w:val="009E110F"/>
    <w:rsid w:val="009E12CC"/>
    <w:rsid w:val="009E1624"/>
    <w:rsid w:val="009E3283"/>
    <w:rsid w:val="009E3BC9"/>
    <w:rsid w:val="009E4603"/>
    <w:rsid w:val="009E614C"/>
    <w:rsid w:val="009E6288"/>
    <w:rsid w:val="009E70AC"/>
    <w:rsid w:val="009E7E8F"/>
    <w:rsid w:val="009F1401"/>
    <w:rsid w:val="009F1533"/>
    <w:rsid w:val="009F155C"/>
    <w:rsid w:val="009F2599"/>
    <w:rsid w:val="009F2734"/>
    <w:rsid w:val="009F46AB"/>
    <w:rsid w:val="009F6075"/>
    <w:rsid w:val="009F63A9"/>
    <w:rsid w:val="009F662F"/>
    <w:rsid w:val="009F6812"/>
    <w:rsid w:val="009F6BC6"/>
    <w:rsid w:val="009F6D66"/>
    <w:rsid w:val="009F707E"/>
    <w:rsid w:val="00A007D3"/>
    <w:rsid w:val="00A0114B"/>
    <w:rsid w:val="00A01E07"/>
    <w:rsid w:val="00A021B4"/>
    <w:rsid w:val="00A02744"/>
    <w:rsid w:val="00A04F4A"/>
    <w:rsid w:val="00A0528B"/>
    <w:rsid w:val="00A05675"/>
    <w:rsid w:val="00A060C2"/>
    <w:rsid w:val="00A0616E"/>
    <w:rsid w:val="00A06D42"/>
    <w:rsid w:val="00A07554"/>
    <w:rsid w:val="00A077B5"/>
    <w:rsid w:val="00A0781B"/>
    <w:rsid w:val="00A1068D"/>
    <w:rsid w:val="00A108EC"/>
    <w:rsid w:val="00A11536"/>
    <w:rsid w:val="00A11906"/>
    <w:rsid w:val="00A11E29"/>
    <w:rsid w:val="00A12685"/>
    <w:rsid w:val="00A13546"/>
    <w:rsid w:val="00A13551"/>
    <w:rsid w:val="00A13F40"/>
    <w:rsid w:val="00A157DF"/>
    <w:rsid w:val="00A16BA6"/>
    <w:rsid w:val="00A16EB7"/>
    <w:rsid w:val="00A16F92"/>
    <w:rsid w:val="00A17706"/>
    <w:rsid w:val="00A20856"/>
    <w:rsid w:val="00A21754"/>
    <w:rsid w:val="00A21867"/>
    <w:rsid w:val="00A21A44"/>
    <w:rsid w:val="00A2287A"/>
    <w:rsid w:val="00A24006"/>
    <w:rsid w:val="00A247EE"/>
    <w:rsid w:val="00A25317"/>
    <w:rsid w:val="00A25AE1"/>
    <w:rsid w:val="00A25C07"/>
    <w:rsid w:val="00A25D20"/>
    <w:rsid w:val="00A27632"/>
    <w:rsid w:val="00A27656"/>
    <w:rsid w:val="00A27683"/>
    <w:rsid w:val="00A27931"/>
    <w:rsid w:val="00A3001B"/>
    <w:rsid w:val="00A303DF"/>
    <w:rsid w:val="00A3140D"/>
    <w:rsid w:val="00A3172F"/>
    <w:rsid w:val="00A3191A"/>
    <w:rsid w:val="00A31F75"/>
    <w:rsid w:val="00A31F7C"/>
    <w:rsid w:val="00A325A6"/>
    <w:rsid w:val="00A3278F"/>
    <w:rsid w:val="00A32D41"/>
    <w:rsid w:val="00A32F06"/>
    <w:rsid w:val="00A340A3"/>
    <w:rsid w:val="00A35EE4"/>
    <w:rsid w:val="00A3648F"/>
    <w:rsid w:val="00A3671D"/>
    <w:rsid w:val="00A40491"/>
    <w:rsid w:val="00A404E3"/>
    <w:rsid w:val="00A4063A"/>
    <w:rsid w:val="00A409B3"/>
    <w:rsid w:val="00A40EE4"/>
    <w:rsid w:val="00A422D4"/>
    <w:rsid w:val="00A42876"/>
    <w:rsid w:val="00A4342B"/>
    <w:rsid w:val="00A438A3"/>
    <w:rsid w:val="00A43FA5"/>
    <w:rsid w:val="00A45092"/>
    <w:rsid w:val="00A4654D"/>
    <w:rsid w:val="00A46C14"/>
    <w:rsid w:val="00A4730A"/>
    <w:rsid w:val="00A4796B"/>
    <w:rsid w:val="00A5027A"/>
    <w:rsid w:val="00A50C6D"/>
    <w:rsid w:val="00A50CE9"/>
    <w:rsid w:val="00A5180F"/>
    <w:rsid w:val="00A52443"/>
    <w:rsid w:val="00A526FA"/>
    <w:rsid w:val="00A529FF"/>
    <w:rsid w:val="00A52AAC"/>
    <w:rsid w:val="00A53771"/>
    <w:rsid w:val="00A54312"/>
    <w:rsid w:val="00A552F3"/>
    <w:rsid w:val="00A559A0"/>
    <w:rsid w:val="00A55DC8"/>
    <w:rsid w:val="00A55EC7"/>
    <w:rsid w:val="00A55F16"/>
    <w:rsid w:val="00A55F3B"/>
    <w:rsid w:val="00A56954"/>
    <w:rsid w:val="00A57924"/>
    <w:rsid w:val="00A57B04"/>
    <w:rsid w:val="00A600CE"/>
    <w:rsid w:val="00A6022A"/>
    <w:rsid w:val="00A608F0"/>
    <w:rsid w:val="00A60E8A"/>
    <w:rsid w:val="00A61053"/>
    <w:rsid w:val="00A61E18"/>
    <w:rsid w:val="00A62296"/>
    <w:rsid w:val="00A62AF9"/>
    <w:rsid w:val="00A63DE7"/>
    <w:rsid w:val="00A643CF"/>
    <w:rsid w:val="00A64D0C"/>
    <w:rsid w:val="00A66031"/>
    <w:rsid w:val="00A66D2F"/>
    <w:rsid w:val="00A66EFE"/>
    <w:rsid w:val="00A6743C"/>
    <w:rsid w:val="00A6795F"/>
    <w:rsid w:val="00A67DEE"/>
    <w:rsid w:val="00A6EBF6"/>
    <w:rsid w:val="00A708EC"/>
    <w:rsid w:val="00A70F3F"/>
    <w:rsid w:val="00A71B19"/>
    <w:rsid w:val="00A7205D"/>
    <w:rsid w:val="00A72619"/>
    <w:rsid w:val="00A72C47"/>
    <w:rsid w:val="00A732D7"/>
    <w:rsid w:val="00A738C6"/>
    <w:rsid w:val="00A73FF5"/>
    <w:rsid w:val="00A74617"/>
    <w:rsid w:val="00A74775"/>
    <w:rsid w:val="00A74B16"/>
    <w:rsid w:val="00A74ED5"/>
    <w:rsid w:val="00A757A7"/>
    <w:rsid w:val="00A75A97"/>
    <w:rsid w:val="00A75BD3"/>
    <w:rsid w:val="00A7616A"/>
    <w:rsid w:val="00A76500"/>
    <w:rsid w:val="00A76B90"/>
    <w:rsid w:val="00A770AB"/>
    <w:rsid w:val="00A77A15"/>
    <w:rsid w:val="00A77A32"/>
    <w:rsid w:val="00A80395"/>
    <w:rsid w:val="00A803B3"/>
    <w:rsid w:val="00A8073E"/>
    <w:rsid w:val="00A80B10"/>
    <w:rsid w:val="00A80F31"/>
    <w:rsid w:val="00A816C1"/>
    <w:rsid w:val="00A81AB6"/>
    <w:rsid w:val="00A81E30"/>
    <w:rsid w:val="00A820AE"/>
    <w:rsid w:val="00A82126"/>
    <w:rsid w:val="00A82530"/>
    <w:rsid w:val="00A8262A"/>
    <w:rsid w:val="00A82643"/>
    <w:rsid w:val="00A83154"/>
    <w:rsid w:val="00A839F1"/>
    <w:rsid w:val="00A83AA7"/>
    <w:rsid w:val="00A83C0B"/>
    <w:rsid w:val="00A83E77"/>
    <w:rsid w:val="00A84BDD"/>
    <w:rsid w:val="00A8529D"/>
    <w:rsid w:val="00A86810"/>
    <w:rsid w:val="00A86C08"/>
    <w:rsid w:val="00A87753"/>
    <w:rsid w:val="00A87C8B"/>
    <w:rsid w:val="00A9078F"/>
    <w:rsid w:val="00A90977"/>
    <w:rsid w:val="00A91A6E"/>
    <w:rsid w:val="00A91D7C"/>
    <w:rsid w:val="00A92763"/>
    <w:rsid w:val="00A935D8"/>
    <w:rsid w:val="00A93BB6"/>
    <w:rsid w:val="00A93EE3"/>
    <w:rsid w:val="00A94688"/>
    <w:rsid w:val="00A95082"/>
    <w:rsid w:val="00A950D7"/>
    <w:rsid w:val="00A950FC"/>
    <w:rsid w:val="00A96970"/>
    <w:rsid w:val="00A96BAC"/>
    <w:rsid w:val="00A975F2"/>
    <w:rsid w:val="00AA093A"/>
    <w:rsid w:val="00AA0BB9"/>
    <w:rsid w:val="00AA1482"/>
    <w:rsid w:val="00AA265B"/>
    <w:rsid w:val="00AA39AA"/>
    <w:rsid w:val="00AA49C5"/>
    <w:rsid w:val="00AA5648"/>
    <w:rsid w:val="00AA5B0F"/>
    <w:rsid w:val="00AA5B5E"/>
    <w:rsid w:val="00AA5F29"/>
    <w:rsid w:val="00AA613A"/>
    <w:rsid w:val="00AA69B0"/>
    <w:rsid w:val="00AA78D8"/>
    <w:rsid w:val="00AA799F"/>
    <w:rsid w:val="00AB0511"/>
    <w:rsid w:val="00AB05C5"/>
    <w:rsid w:val="00AB09D4"/>
    <w:rsid w:val="00AB0CC7"/>
    <w:rsid w:val="00AB0D26"/>
    <w:rsid w:val="00AB124C"/>
    <w:rsid w:val="00AB143A"/>
    <w:rsid w:val="00AB381C"/>
    <w:rsid w:val="00AB40C9"/>
    <w:rsid w:val="00AB4DBA"/>
    <w:rsid w:val="00AB5468"/>
    <w:rsid w:val="00AB5A02"/>
    <w:rsid w:val="00AB6264"/>
    <w:rsid w:val="00AB6368"/>
    <w:rsid w:val="00AB6E78"/>
    <w:rsid w:val="00AB7780"/>
    <w:rsid w:val="00AB7B54"/>
    <w:rsid w:val="00AC0135"/>
    <w:rsid w:val="00AC07F5"/>
    <w:rsid w:val="00AC236D"/>
    <w:rsid w:val="00AC2C09"/>
    <w:rsid w:val="00AC2D36"/>
    <w:rsid w:val="00AC4223"/>
    <w:rsid w:val="00AC44F3"/>
    <w:rsid w:val="00AC47CD"/>
    <w:rsid w:val="00AC49BD"/>
    <w:rsid w:val="00AC52FB"/>
    <w:rsid w:val="00AC54A0"/>
    <w:rsid w:val="00AC64B4"/>
    <w:rsid w:val="00AC6E23"/>
    <w:rsid w:val="00AD0804"/>
    <w:rsid w:val="00AD0E6A"/>
    <w:rsid w:val="00AD0F04"/>
    <w:rsid w:val="00AD0F3C"/>
    <w:rsid w:val="00AD1149"/>
    <w:rsid w:val="00AD15A0"/>
    <w:rsid w:val="00AD1B93"/>
    <w:rsid w:val="00AD20EB"/>
    <w:rsid w:val="00AD2168"/>
    <w:rsid w:val="00AD2294"/>
    <w:rsid w:val="00AD277D"/>
    <w:rsid w:val="00AD362D"/>
    <w:rsid w:val="00AD37F0"/>
    <w:rsid w:val="00AD3A87"/>
    <w:rsid w:val="00AD4462"/>
    <w:rsid w:val="00AD4A41"/>
    <w:rsid w:val="00AD4F4D"/>
    <w:rsid w:val="00AD580B"/>
    <w:rsid w:val="00AD5953"/>
    <w:rsid w:val="00AD59DF"/>
    <w:rsid w:val="00AD5EFE"/>
    <w:rsid w:val="00AD6048"/>
    <w:rsid w:val="00AE02A1"/>
    <w:rsid w:val="00AE0427"/>
    <w:rsid w:val="00AE113A"/>
    <w:rsid w:val="00AE1964"/>
    <w:rsid w:val="00AE2194"/>
    <w:rsid w:val="00AE2C2E"/>
    <w:rsid w:val="00AE3500"/>
    <w:rsid w:val="00AE4303"/>
    <w:rsid w:val="00AE4A0A"/>
    <w:rsid w:val="00AE4AE5"/>
    <w:rsid w:val="00AE514A"/>
    <w:rsid w:val="00AE56A9"/>
    <w:rsid w:val="00AE5F29"/>
    <w:rsid w:val="00AE6084"/>
    <w:rsid w:val="00AE609D"/>
    <w:rsid w:val="00AE6908"/>
    <w:rsid w:val="00AE78D1"/>
    <w:rsid w:val="00AF00F4"/>
    <w:rsid w:val="00AF09DD"/>
    <w:rsid w:val="00AF0A88"/>
    <w:rsid w:val="00AF22A7"/>
    <w:rsid w:val="00AF363B"/>
    <w:rsid w:val="00AF49D3"/>
    <w:rsid w:val="00AF4A54"/>
    <w:rsid w:val="00AF4A9E"/>
    <w:rsid w:val="00AF627C"/>
    <w:rsid w:val="00AF6941"/>
    <w:rsid w:val="00AF7466"/>
    <w:rsid w:val="00AF78C8"/>
    <w:rsid w:val="00AF7B9E"/>
    <w:rsid w:val="00B006D9"/>
    <w:rsid w:val="00B01110"/>
    <w:rsid w:val="00B0111E"/>
    <w:rsid w:val="00B01983"/>
    <w:rsid w:val="00B02464"/>
    <w:rsid w:val="00B0335C"/>
    <w:rsid w:val="00B035FD"/>
    <w:rsid w:val="00B036AE"/>
    <w:rsid w:val="00B03BC4"/>
    <w:rsid w:val="00B04725"/>
    <w:rsid w:val="00B04986"/>
    <w:rsid w:val="00B04F5B"/>
    <w:rsid w:val="00B05AA5"/>
    <w:rsid w:val="00B06447"/>
    <w:rsid w:val="00B06635"/>
    <w:rsid w:val="00B06ED8"/>
    <w:rsid w:val="00B072D5"/>
    <w:rsid w:val="00B106F7"/>
    <w:rsid w:val="00B108C7"/>
    <w:rsid w:val="00B10DF8"/>
    <w:rsid w:val="00B11188"/>
    <w:rsid w:val="00B1189B"/>
    <w:rsid w:val="00B14786"/>
    <w:rsid w:val="00B14C0E"/>
    <w:rsid w:val="00B1591C"/>
    <w:rsid w:val="00B16048"/>
    <w:rsid w:val="00B168AE"/>
    <w:rsid w:val="00B16978"/>
    <w:rsid w:val="00B1766E"/>
    <w:rsid w:val="00B179F2"/>
    <w:rsid w:val="00B20463"/>
    <w:rsid w:val="00B2053C"/>
    <w:rsid w:val="00B207FA"/>
    <w:rsid w:val="00B20F12"/>
    <w:rsid w:val="00B219D9"/>
    <w:rsid w:val="00B21F57"/>
    <w:rsid w:val="00B22493"/>
    <w:rsid w:val="00B22765"/>
    <w:rsid w:val="00B22776"/>
    <w:rsid w:val="00B23349"/>
    <w:rsid w:val="00B23522"/>
    <w:rsid w:val="00B23EB0"/>
    <w:rsid w:val="00B244E6"/>
    <w:rsid w:val="00B249CD"/>
    <w:rsid w:val="00B255B1"/>
    <w:rsid w:val="00B257F1"/>
    <w:rsid w:val="00B25AEF"/>
    <w:rsid w:val="00B26486"/>
    <w:rsid w:val="00B26D10"/>
    <w:rsid w:val="00B27804"/>
    <w:rsid w:val="00B27959"/>
    <w:rsid w:val="00B3183C"/>
    <w:rsid w:val="00B33875"/>
    <w:rsid w:val="00B33E02"/>
    <w:rsid w:val="00B340A2"/>
    <w:rsid w:val="00B34F0A"/>
    <w:rsid w:val="00B353F5"/>
    <w:rsid w:val="00B3545C"/>
    <w:rsid w:val="00B3588C"/>
    <w:rsid w:val="00B366DD"/>
    <w:rsid w:val="00B37BA7"/>
    <w:rsid w:val="00B37DF2"/>
    <w:rsid w:val="00B402D4"/>
    <w:rsid w:val="00B4084E"/>
    <w:rsid w:val="00B41406"/>
    <w:rsid w:val="00B4223C"/>
    <w:rsid w:val="00B43638"/>
    <w:rsid w:val="00B4375E"/>
    <w:rsid w:val="00B43A42"/>
    <w:rsid w:val="00B43B30"/>
    <w:rsid w:val="00B43DA1"/>
    <w:rsid w:val="00B43F2C"/>
    <w:rsid w:val="00B44294"/>
    <w:rsid w:val="00B442AC"/>
    <w:rsid w:val="00B45804"/>
    <w:rsid w:val="00B45807"/>
    <w:rsid w:val="00B4630F"/>
    <w:rsid w:val="00B46735"/>
    <w:rsid w:val="00B46C12"/>
    <w:rsid w:val="00B46FD5"/>
    <w:rsid w:val="00B46FFC"/>
    <w:rsid w:val="00B47582"/>
    <w:rsid w:val="00B50201"/>
    <w:rsid w:val="00B50E2E"/>
    <w:rsid w:val="00B514DD"/>
    <w:rsid w:val="00B515ED"/>
    <w:rsid w:val="00B51A68"/>
    <w:rsid w:val="00B51B77"/>
    <w:rsid w:val="00B5206D"/>
    <w:rsid w:val="00B522BA"/>
    <w:rsid w:val="00B526A0"/>
    <w:rsid w:val="00B53443"/>
    <w:rsid w:val="00B540F2"/>
    <w:rsid w:val="00B54366"/>
    <w:rsid w:val="00B54D65"/>
    <w:rsid w:val="00B5517D"/>
    <w:rsid w:val="00B56661"/>
    <w:rsid w:val="00B57338"/>
    <w:rsid w:val="00B57377"/>
    <w:rsid w:val="00B57982"/>
    <w:rsid w:val="00B57CC0"/>
    <w:rsid w:val="00B6010F"/>
    <w:rsid w:val="00B617C2"/>
    <w:rsid w:val="00B62378"/>
    <w:rsid w:val="00B62AB0"/>
    <w:rsid w:val="00B62FAB"/>
    <w:rsid w:val="00B63359"/>
    <w:rsid w:val="00B64C35"/>
    <w:rsid w:val="00B650A2"/>
    <w:rsid w:val="00B653D3"/>
    <w:rsid w:val="00B656BA"/>
    <w:rsid w:val="00B656F9"/>
    <w:rsid w:val="00B6623C"/>
    <w:rsid w:val="00B668E5"/>
    <w:rsid w:val="00B670ED"/>
    <w:rsid w:val="00B67EA9"/>
    <w:rsid w:val="00B67EE4"/>
    <w:rsid w:val="00B70BD8"/>
    <w:rsid w:val="00B70BE9"/>
    <w:rsid w:val="00B70D33"/>
    <w:rsid w:val="00B72CFC"/>
    <w:rsid w:val="00B73C1C"/>
    <w:rsid w:val="00B73CAE"/>
    <w:rsid w:val="00B73F9D"/>
    <w:rsid w:val="00B7401D"/>
    <w:rsid w:val="00B74E83"/>
    <w:rsid w:val="00B7582A"/>
    <w:rsid w:val="00B75A29"/>
    <w:rsid w:val="00B75B60"/>
    <w:rsid w:val="00B7602D"/>
    <w:rsid w:val="00B765A1"/>
    <w:rsid w:val="00B76814"/>
    <w:rsid w:val="00B76858"/>
    <w:rsid w:val="00B80201"/>
    <w:rsid w:val="00B80397"/>
    <w:rsid w:val="00B8063E"/>
    <w:rsid w:val="00B8093A"/>
    <w:rsid w:val="00B812D3"/>
    <w:rsid w:val="00B81625"/>
    <w:rsid w:val="00B81D70"/>
    <w:rsid w:val="00B835D2"/>
    <w:rsid w:val="00B839C1"/>
    <w:rsid w:val="00B83D35"/>
    <w:rsid w:val="00B83E5D"/>
    <w:rsid w:val="00B840BC"/>
    <w:rsid w:val="00B849C9"/>
    <w:rsid w:val="00B85072"/>
    <w:rsid w:val="00B8537A"/>
    <w:rsid w:val="00B85655"/>
    <w:rsid w:val="00B86366"/>
    <w:rsid w:val="00B86466"/>
    <w:rsid w:val="00B86A3B"/>
    <w:rsid w:val="00B86EEE"/>
    <w:rsid w:val="00B8706C"/>
    <w:rsid w:val="00B875EE"/>
    <w:rsid w:val="00B876A0"/>
    <w:rsid w:val="00B87EE0"/>
    <w:rsid w:val="00B934C5"/>
    <w:rsid w:val="00B94192"/>
    <w:rsid w:val="00B94432"/>
    <w:rsid w:val="00B9453D"/>
    <w:rsid w:val="00B94710"/>
    <w:rsid w:val="00B948F1"/>
    <w:rsid w:val="00B957BF"/>
    <w:rsid w:val="00B95BD5"/>
    <w:rsid w:val="00B96346"/>
    <w:rsid w:val="00B9642E"/>
    <w:rsid w:val="00B9656A"/>
    <w:rsid w:val="00B97F37"/>
    <w:rsid w:val="00BA0705"/>
    <w:rsid w:val="00BA0E0B"/>
    <w:rsid w:val="00BA0FE3"/>
    <w:rsid w:val="00BA2719"/>
    <w:rsid w:val="00BA332B"/>
    <w:rsid w:val="00BA35EB"/>
    <w:rsid w:val="00BA3919"/>
    <w:rsid w:val="00BA3EF7"/>
    <w:rsid w:val="00BA4BD1"/>
    <w:rsid w:val="00BA4CC5"/>
    <w:rsid w:val="00BA65B9"/>
    <w:rsid w:val="00BA676A"/>
    <w:rsid w:val="00BA7D24"/>
    <w:rsid w:val="00BA7DB3"/>
    <w:rsid w:val="00BA7EB2"/>
    <w:rsid w:val="00BB0275"/>
    <w:rsid w:val="00BB167F"/>
    <w:rsid w:val="00BB16AC"/>
    <w:rsid w:val="00BB1755"/>
    <w:rsid w:val="00BB1C75"/>
    <w:rsid w:val="00BB234F"/>
    <w:rsid w:val="00BB2D78"/>
    <w:rsid w:val="00BB3252"/>
    <w:rsid w:val="00BB3263"/>
    <w:rsid w:val="00BB330F"/>
    <w:rsid w:val="00BB3447"/>
    <w:rsid w:val="00BB3A08"/>
    <w:rsid w:val="00BB3D6B"/>
    <w:rsid w:val="00BB3FEA"/>
    <w:rsid w:val="00BB441C"/>
    <w:rsid w:val="00BB48FA"/>
    <w:rsid w:val="00BB4C8F"/>
    <w:rsid w:val="00BB6147"/>
    <w:rsid w:val="00BB627B"/>
    <w:rsid w:val="00BB66BA"/>
    <w:rsid w:val="00BC0C81"/>
    <w:rsid w:val="00BC1F89"/>
    <w:rsid w:val="00BC2E37"/>
    <w:rsid w:val="00BC2FA7"/>
    <w:rsid w:val="00BC3095"/>
    <w:rsid w:val="00BC3CF2"/>
    <w:rsid w:val="00BC40C1"/>
    <w:rsid w:val="00BC41C1"/>
    <w:rsid w:val="00BC4989"/>
    <w:rsid w:val="00BC51A6"/>
    <w:rsid w:val="00BC521B"/>
    <w:rsid w:val="00BC528C"/>
    <w:rsid w:val="00BC5330"/>
    <w:rsid w:val="00BC5612"/>
    <w:rsid w:val="00BC624A"/>
    <w:rsid w:val="00BC7107"/>
    <w:rsid w:val="00BC730E"/>
    <w:rsid w:val="00BC7F50"/>
    <w:rsid w:val="00BD06CF"/>
    <w:rsid w:val="00BD0BD2"/>
    <w:rsid w:val="00BD25EE"/>
    <w:rsid w:val="00BD32B7"/>
    <w:rsid w:val="00BD3FFB"/>
    <w:rsid w:val="00BD47F6"/>
    <w:rsid w:val="00BD62A9"/>
    <w:rsid w:val="00BD64BF"/>
    <w:rsid w:val="00BD743C"/>
    <w:rsid w:val="00BD7F4D"/>
    <w:rsid w:val="00BE0A7C"/>
    <w:rsid w:val="00BE1D52"/>
    <w:rsid w:val="00BE3B31"/>
    <w:rsid w:val="00BE4542"/>
    <w:rsid w:val="00BE45C8"/>
    <w:rsid w:val="00BE4A2F"/>
    <w:rsid w:val="00BE5F34"/>
    <w:rsid w:val="00BE645C"/>
    <w:rsid w:val="00BE73A4"/>
    <w:rsid w:val="00BE7B80"/>
    <w:rsid w:val="00BF047D"/>
    <w:rsid w:val="00BF075B"/>
    <w:rsid w:val="00BF0A07"/>
    <w:rsid w:val="00BF1B3B"/>
    <w:rsid w:val="00BF228F"/>
    <w:rsid w:val="00BF28D9"/>
    <w:rsid w:val="00BF3C36"/>
    <w:rsid w:val="00BF477F"/>
    <w:rsid w:val="00BF4AE3"/>
    <w:rsid w:val="00BF530E"/>
    <w:rsid w:val="00BF5387"/>
    <w:rsid w:val="00BF725F"/>
    <w:rsid w:val="00BF7361"/>
    <w:rsid w:val="00BF7757"/>
    <w:rsid w:val="00BF7AFB"/>
    <w:rsid w:val="00BF7D37"/>
    <w:rsid w:val="00C0061A"/>
    <w:rsid w:val="00C008CD"/>
    <w:rsid w:val="00C00D76"/>
    <w:rsid w:val="00C0113F"/>
    <w:rsid w:val="00C01BF4"/>
    <w:rsid w:val="00C02788"/>
    <w:rsid w:val="00C02FA9"/>
    <w:rsid w:val="00C037C3"/>
    <w:rsid w:val="00C03B18"/>
    <w:rsid w:val="00C03DF7"/>
    <w:rsid w:val="00C0466A"/>
    <w:rsid w:val="00C0487B"/>
    <w:rsid w:val="00C0531F"/>
    <w:rsid w:val="00C0535C"/>
    <w:rsid w:val="00C05E2F"/>
    <w:rsid w:val="00C065DF"/>
    <w:rsid w:val="00C06F68"/>
    <w:rsid w:val="00C07BFE"/>
    <w:rsid w:val="00C10750"/>
    <w:rsid w:val="00C10C5C"/>
    <w:rsid w:val="00C11906"/>
    <w:rsid w:val="00C11B9E"/>
    <w:rsid w:val="00C11FE4"/>
    <w:rsid w:val="00C138A9"/>
    <w:rsid w:val="00C1487E"/>
    <w:rsid w:val="00C1602C"/>
    <w:rsid w:val="00C16700"/>
    <w:rsid w:val="00C17425"/>
    <w:rsid w:val="00C17C07"/>
    <w:rsid w:val="00C203A6"/>
    <w:rsid w:val="00C204A4"/>
    <w:rsid w:val="00C21273"/>
    <w:rsid w:val="00C216E8"/>
    <w:rsid w:val="00C2234B"/>
    <w:rsid w:val="00C22C16"/>
    <w:rsid w:val="00C24A09"/>
    <w:rsid w:val="00C24D69"/>
    <w:rsid w:val="00C24F03"/>
    <w:rsid w:val="00C25BDA"/>
    <w:rsid w:val="00C25C8D"/>
    <w:rsid w:val="00C25D31"/>
    <w:rsid w:val="00C26AB8"/>
    <w:rsid w:val="00C26F9E"/>
    <w:rsid w:val="00C2737F"/>
    <w:rsid w:val="00C279AB"/>
    <w:rsid w:val="00C30890"/>
    <w:rsid w:val="00C325D0"/>
    <w:rsid w:val="00C328B9"/>
    <w:rsid w:val="00C32E39"/>
    <w:rsid w:val="00C35390"/>
    <w:rsid w:val="00C35696"/>
    <w:rsid w:val="00C356F8"/>
    <w:rsid w:val="00C363CE"/>
    <w:rsid w:val="00C371FF"/>
    <w:rsid w:val="00C37A94"/>
    <w:rsid w:val="00C37AE5"/>
    <w:rsid w:val="00C37FB8"/>
    <w:rsid w:val="00C40783"/>
    <w:rsid w:val="00C42810"/>
    <w:rsid w:val="00C42826"/>
    <w:rsid w:val="00C43455"/>
    <w:rsid w:val="00C434F2"/>
    <w:rsid w:val="00C44AAD"/>
    <w:rsid w:val="00C44C0C"/>
    <w:rsid w:val="00C44F57"/>
    <w:rsid w:val="00C452F4"/>
    <w:rsid w:val="00C45C81"/>
    <w:rsid w:val="00C45DD9"/>
    <w:rsid w:val="00C45ED5"/>
    <w:rsid w:val="00C461E0"/>
    <w:rsid w:val="00C4678B"/>
    <w:rsid w:val="00C469C4"/>
    <w:rsid w:val="00C46EF1"/>
    <w:rsid w:val="00C47A80"/>
    <w:rsid w:val="00C47B34"/>
    <w:rsid w:val="00C502CD"/>
    <w:rsid w:val="00C51886"/>
    <w:rsid w:val="00C519C8"/>
    <w:rsid w:val="00C5218A"/>
    <w:rsid w:val="00C523AF"/>
    <w:rsid w:val="00C5245B"/>
    <w:rsid w:val="00C52E0F"/>
    <w:rsid w:val="00C531BF"/>
    <w:rsid w:val="00C53233"/>
    <w:rsid w:val="00C538EF"/>
    <w:rsid w:val="00C53A1C"/>
    <w:rsid w:val="00C54413"/>
    <w:rsid w:val="00C54F1F"/>
    <w:rsid w:val="00C555DD"/>
    <w:rsid w:val="00C55A72"/>
    <w:rsid w:val="00C566FD"/>
    <w:rsid w:val="00C56ACF"/>
    <w:rsid w:val="00C579DB"/>
    <w:rsid w:val="00C60215"/>
    <w:rsid w:val="00C60CA2"/>
    <w:rsid w:val="00C61885"/>
    <w:rsid w:val="00C61C99"/>
    <w:rsid w:val="00C63548"/>
    <w:rsid w:val="00C66847"/>
    <w:rsid w:val="00C668AE"/>
    <w:rsid w:val="00C66F13"/>
    <w:rsid w:val="00C670B7"/>
    <w:rsid w:val="00C71A69"/>
    <w:rsid w:val="00C71C6F"/>
    <w:rsid w:val="00C72097"/>
    <w:rsid w:val="00C72196"/>
    <w:rsid w:val="00C7349D"/>
    <w:rsid w:val="00C741D3"/>
    <w:rsid w:val="00C745C2"/>
    <w:rsid w:val="00C7476F"/>
    <w:rsid w:val="00C7608F"/>
    <w:rsid w:val="00C77BCE"/>
    <w:rsid w:val="00C77C08"/>
    <w:rsid w:val="00C80229"/>
    <w:rsid w:val="00C8063A"/>
    <w:rsid w:val="00C80F98"/>
    <w:rsid w:val="00C8370C"/>
    <w:rsid w:val="00C83793"/>
    <w:rsid w:val="00C83994"/>
    <w:rsid w:val="00C8479B"/>
    <w:rsid w:val="00C84DC3"/>
    <w:rsid w:val="00C85BA3"/>
    <w:rsid w:val="00C87615"/>
    <w:rsid w:val="00C878E9"/>
    <w:rsid w:val="00C9027A"/>
    <w:rsid w:val="00C90C47"/>
    <w:rsid w:val="00C913C9"/>
    <w:rsid w:val="00C91849"/>
    <w:rsid w:val="00C91BF9"/>
    <w:rsid w:val="00C91E84"/>
    <w:rsid w:val="00C920F6"/>
    <w:rsid w:val="00C9278E"/>
    <w:rsid w:val="00C92D0A"/>
    <w:rsid w:val="00C9304F"/>
    <w:rsid w:val="00C93116"/>
    <w:rsid w:val="00C93457"/>
    <w:rsid w:val="00C9370C"/>
    <w:rsid w:val="00C93855"/>
    <w:rsid w:val="00C93967"/>
    <w:rsid w:val="00C93E39"/>
    <w:rsid w:val="00C9431B"/>
    <w:rsid w:val="00C94949"/>
    <w:rsid w:val="00C95851"/>
    <w:rsid w:val="00C95FCD"/>
    <w:rsid w:val="00C9639E"/>
    <w:rsid w:val="00C96C78"/>
    <w:rsid w:val="00CA030F"/>
    <w:rsid w:val="00CA0573"/>
    <w:rsid w:val="00CA070E"/>
    <w:rsid w:val="00CA0B76"/>
    <w:rsid w:val="00CA0E68"/>
    <w:rsid w:val="00CA14DD"/>
    <w:rsid w:val="00CA318E"/>
    <w:rsid w:val="00CA3FCE"/>
    <w:rsid w:val="00CA451E"/>
    <w:rsid w:val="00CA4D3A"/>
    <w:rsid w:val="00CA67D9"/>
    <w:rsid w:val="00CA6D70"/>
    <w:rsid w:val="00CA6E71"/>
    <w:rsid w:val="00CB0770"/>
    <w:rsid w:val="00CB0D9F"/>
    <w:rsid w:val="00CB1689"/>
    <w:rsid w:val="00CB20E4"/>
    <w:rsid w:val="00CB2C67"/>
    <w:rsid w:val="00CB3399"/>
    <w:rsid w:val="00CB3880"/>
    <w:rsid w:val="00CB3C18"/>
    <w:rsid w:val="00CB4127"/>
    <w:rsid w:val="00CB41C8"/>
    <w:rsid w:val="00CB4651"/>
    <w:rsid w:val="00CB4833"/>
    <w:rsid w:val="00CB5155"/>
    <w:rsid w:val="00CB5E4A"/>
    <w:rsid w:val="00CB642C"/>
    <w:rsid w:val="00CB771E"/>
    <w:rsid w:val="00CB781B"/>
    <w:rsid w:val="00CB7919"/>
    <w:rsid w:val="00CC15CD"/>
    <w:rsid w:val="00CC2509"/>
    <w:rsid w:val="00CC31B8"/>
    <w:rsid w:val="00CC3C74"/>
    <w:rsid w:val="00CC3E3E"/>
    <w:rsid w:val="00CC4404"/>
    <w:rsid w:val="00CC4F3A"/>
    <w:rsid w:val="00CC51B4"/>
    <w:rsid w:val="00CC5633"/>
    <w:rsid w:val="00CC5B85"/>
    <w:rsid w:val="00CC6268"/>
    <w:rsid w:val="00CC668B"/>
    <w:rsid w:val="00CC6CD1"/>
    <w:rsid w:val="00CC6DBD"/>
    <w:rsid w:val="00CC6E7C"/>
    <w:rsid w:val="00CC6FC5"/>
    <w:rsid w:val="00CD1A4B"/>
    <w:rsid w:val="00CD1C50"/>
    <w:rsid w:val="00CD28D8"/>
    <w:rsid w:val="00CD30F8"/>
    <w:rsid w:val="00CD4222"/>
    <w:rsid w:val="00CD4354"/>
    <w:rsid w:val="00CD436B"/>
    <w:rsid w:val="00CD4513"/>
    <w:rsid w:val="00CD4595"/>
    <w:rsid w:val="00CD4CAE"/>
    <w:rsid w:val="00CD4D46"/>
    <w:rsid w:val="00CD5368"/>
    <w:rsid w:val="00CD57A9"/>
    <w:rsid w:val="00CD65C8"/>
    <w:rsid w:val="00CD710A"/>
    <w:rsid w:val="00CD7634"/>
    <w:rsid w:val="00CD7A10"/>
    <w:rsid w:val="00CE0D83"/>
    <w:rsid w:val="00CE0F73"/>
    <w:rsid w:val="00CE1E71"/>
    <w:rsid w:val="00CE22AB"/>
    <w:rsid w:val="00CE303F"/>
    <w:rsid w:val="00CE3173"/>
    <w:rsid w:val="00CE3B02"/>
    <w:rsid w:val="00CE3D2F"/>
    <w:rsid w:val="00CE4758"/>
    <w:rsid w:val="00CE4AA0"/>
    <w:rsid w:val="00CE4DC8"/>
    <w:rsid w:val="00CE5C01"/>
    <w:rsid w:val="00CE6575"/>
    <w:rsid w:val="00CE6A14"/>
    <w:rsid w:val="00CE6E37"/>
    <w:rsid w:val="00CE7947"/>
    <w:rsid w:val="00CF030C"/>
    <w:rsid w:val="00CF042F"/>
    <w:rsid w:val="00CF04EF"/>
    <w:rsid w:val="00CF0B71"/>
    <w:rsid w:val="00CF0E81"/>
    <w:rsid w:val="00CF0FC6"/>
    <w:rsid w:val="00CF180D"/>
    <w:rsid w:val="00CF1930"/>
    <w:rsid w:val="00CF20BF"/>
    <w:rsid w:val="00CF2BAB"/>
    <w:rsid w:val="00CF2E34"/>
    <w:rsid w:val="00CF31CA"/>
    <w:rsid w:val="00CF32D3"/>
    <w:rsid w:val="00CF3AB1"/>
    <w:rsid w:val="00CF53CD"/>
    <w:rsid w:val="00CF5747"/>
    <w:rsid w:val="00CF5A7D"/>
    <w:rsid w:val="00CF672C"/>
    <w:rsid w:val="00CF6E35"/>
    <w:rsid w:val="00CF6F8B"/>
    <w:rsid w:val="00CF70FC"/>
    <w:rsid w:val="00CF7BF8"/>
    <w:rsid w:val="00D00915"/>
    <w:rsid w:val="00D009CC"/>
    <w:rsid w:val="00D00B76"/>
    <w:rsid w:val="00D00CD1"/>
    <w:rsid w:val="00D00FB3"/>
    <w:rsid w:val="00D01755"/>
    <w:rsid w:val="00D01BA6"/>
    <w:rsid w:val="00D0261A"/>
    <w:rsid w:val="00D02F53"/>
    <w:rsid w:val="00D02F71"/>
    <w:rsid w:val="00D03276"/>
    <w:rsid w:val="00D048E9"/>
    <w:rsid w:val="00D05230"/>
    <w:rsid w:val="00D05B8B"/>
    <w:rsid w:val="00D05E32"/>
    <w:rsid w:val="00D06551"/>
    <w:rsid w:val="00D06656"/>
    <w:rsid w:val="00D06C15"/>
    <w:rsid w:val="00D073DA"/>
    <w:rsid w:val="00D075B9"/>
    <w:rsid w:val="00D105B9"/>
    <w:rsid w:val="00D1112F"/>
    <w:rsid w:val="00D12172"/>
    <w:rsid w:val="00D13676"/>
    <w:rsid w:val="00D13888"/>
    <w:rsid w:val="00D14751"/>
    <w:rsid w:val="00D17190"/>
    <w:rsid w:val="00D17757"/>
    <w:rsid w:val="00D20594"/>
    <w:rsid w:val="00D205E1"/>
    <w:rsid w:val="00D214A0"/>
    <w:rsid w:val="00D228BE"/>
    <w:rsid w:val="00D22FB9"/>
    <w:rsid w:val="00D240C5"/>
    <w:rsid w:val="00D24A4F"/>
    <w:rsid w:val="00D24AA6"/>
    <w:rsid w:val="00D25480"/>
    <w:rsid w:val="00D25B3F"/>
    <w:rsid w:val="00D25FF2"/>
    <w:rsid w:val="00D27248"/>
    <w:rsid w:val="00D27A92"/>
    <w:rsid w:val="00D27C6A"/>
    <w:rsid w:val="00D27E20"/>
    <w:rsid w:val="00D30141"/>
    <w:rsid w:val="00D3086A"/>
    <w:rsid w:val="00D30E96"/>
    <w:rsid w:val="00D31085"/>
    <w:rsid w:val="00D3184B"/>
    <w:rsid w:val="00D31A09"/>
    <w:rsid w:val="00D31CAC"/>
    <w:rsid w:val="00D32E57"/>
    <w:rsid w:val="00D3301A"/>
    <w:rsid w:val="00D3332B"/>
    <w:rsid w:val="00D33792"/>
    <w:rsid w:val="00D340D7"/>
    <w:rsid w:val="00D34565"/>
    <w:rsid w:val="00D34AA0"/>
    <w:rsid w:val="00D35619"/>
    <w:rsid w:val="00D35739"/>
    <w:rsid w:val="00D37C42"/>
    <w:rsid w:val="00D37C99"/>
    <w:rsid w:val="00D37EAC"/>
    <w:rsid w:val="00D40134"/>
    <w:rsid w:val="00D4040A"/>
    <w:rsid w:val="00D406BD"/>
    <w:rsid w:val="00D40961"/>
    <w:rsid w:val="00D429A0"/>
    <w:rsid w:val="00D42B2F"/>
    <w:rsid w:val="00D43385"/>
    <w:rsid w:val="00D43A5A"/>
    <w:rsid w:val="00D44B8F"/>
    <w:rsid w:val="00D45562"/>
    <w:rsid w:val="00D45CCD"/>
    <w:rsid w:val="00D46E0F"/>
    <w:rsid w:val="00D474B0"/>
    <w:rsid w:val="00D506ED"/>
    <w:rsid w:val="00D50CBC"/>
    <w:rsid w:val="00D50EEF"/>
    <w:rsid w:val="00D515CB"/>
    <w:rsid w:val="00D515EA"/>
    <w:rsid w:val="00D51BB8"/>
    <w:rsid w:val="00D521D8"/>
    <w:rsid w:val="00D523B0"/>
    <w:rsid w:val="00D52733"/>
    <w:rsid w:val="00D52D54"/>
    <w:rsid w:val="00D53333"/>
    <w:rsid w:val="00D5437E"/>
    <w:rsid w:val="00D54C2E"/>
    <w:rsid w:val="00D55B8E"/>
    <w:rsid w:val="00D55BD5"/>
    <w:rsid w:val="00D56501"/>
    <w:rsid w:val="00D56A25"/>
    <w:rsid w:val="00D56D23"/>
    <w:rsid w:val="00D57287"/>
    <w:rsid w:val="00D5738B"/>
    <w:rsid w:val="00D57504"/>
    <w:rsid w:val="00D607B9"/>
    <w:rsid w:val="00D6082C"/>
    <w:rsid w:val="00D611B6"/>
    <w:rsid w:val="00D61474"/>
    <w:rsid w:val="00D6170B"/>
    <w:rsid w:val="00D6190E"/>
    <w:rsid w:val="00D61B27"/>
    <w:rsid w:val="00D61C14"/>
    <w:rsid w:val="00D62039"/>
    <w:rsid w:val="00D62886"/>
    <w:rsid w:val="00D6344C"/>
    <w:rsid w:val="00D635AB"/>
    <w:rsid w:val="00D63BB8"/>
    <w:rsid w:val="00D643B2"/>
    <w:rsid w:val="00D64FE2"/>
    <w:rsid w:val="00D65020"/>
    <w:rsid w:val="00D6507E"/>
    <w:rsid w:val="00D65510"/>
    <w:rsid w:val="00D65542"/>
    <w:rsid w:val="00D65654"/>
    <w:rsid w:val="00D667D4"/>
    <w:rsid w:val="00D668DA"/>
    <w:rsid w:val="00D66E8E"/>
    <w:rsid w:val="00D670D7"/>
    <w:rsid w:val="00D671A7"/>
    <w:rsid w:val="00D67466"/>
    <w:rsid w:val="00D703C6"/>
    <w:rsid w:val="00D71158"/>
    <w:rsid w:val="00D715D2"/>
    <w:rsid w:val="00D7184D"/>
    <w:rsid w:val="00D71914"/>
    <w:rsid w:val="00D71FCE"/>
    <w:rsid w:val="00D722A6"/>
    <w:rsid w:val="00D72927"/>
    <w:rsid w:val="00D73BB4"/>
    <w:rsid w:val="00D76954"/>
    <w:rsid w:val="00D76AD3"/>
    <w:rsid w:val="00D77054"/>
    <w:rsid w:val="00D776E8"/>
    <w:rsid w:val="00D776F6"/>
    <w:rsid w:val="00D77E9D"/>
    <w:rsid w:val="00D80774"/>
    <w:rsid w:val="00D8236C"/>
    <w:rsid w:val="00D82E01"/>
    <w:rsid w:val="00D82FC9"/>
    <w:rsid w:val="00D8303E"/>
    <w:rsid w:val="00D83344"/>
    <w:rsid w:val="00D8337B"/>
    <w:rsid w:val="00D836D6"/>
    <w:rsid w:val="00D849B4"/>
    <w:rsid w:val="00D8553D"/>
    <w:rsid w:val="00D8567C"/>
    <w:rsid w:val="00D86240"/>
    <w:rsid w:val="00D86372"/>
    <w:rsid w:val="00D86498"/>
    <w:rsid w:val="00D86BBB"/>
    <w:rsid w:val="00D86CE4"/>
    <w:rsid w:val="00D87EB8"/>
    <w:rsid w:val="00D9014F"/>
    <w:rsid w:val="00D90E49"/>
    <w:rsid w:val="00D91385"/>
    <w:rsid w:val="00D91753"/>
    <w:rsid w:val="00D918EF"/>
    <w:rsid w:val="00D92CA1"/>
    <w:rsid w:val="00D94110"/>
    <w:rsid w:val="00D9427C"/>
    <w:rsid w:val="00D9529D"/>
    <w:rsid w:val="00D95444"/>
    <w:rsid w:val="00D97208"/>
    <w:rsid w:val="00D97309"/>
    <w:rsid w:val="00D9742B"/>
    <w:rsid w:val="00D97B9B"/>
    <w:rsid w:val="00DA062F"/>
    <w:rsid w:val="00DA1C25"/>
    <w:rsid w:val="00DA1DBC"/>
    <w:rsid w:val="00DA237B"/>
    <w:rsid w:val="00DA3455"/>
    <w:rsid w:val="00DA3595"/>
    <w:rsid w:val="00DA37B6"/>
    <w:rsid w:val="00DA3FC4"/>
    <w:rsid w:val="00DA5C29"/>
    <w:rsid w:val="00DA6868"/>
    <w:rsid w:val="00DA6BD2"/>
    <w:rsid w:val="00DA6E48"/>
    <w:rsid w:val="00DA78E9"/>
    <w:rsid w:val="00DB0159"/>
    <w:rsid w:val="00DB0242"/>
    <w:rsid w:val="00DB027A"/>
    <w:rsid w:val="00DB0CAB"/>
    <w:rsid w:val="00DB1446"/>
    <w:rsid w:val="00DB1E76"/>
    <w:rsid w:val="00DB22BB"/>
    <w:rsid w:val="00DB23C6"/>
    <w:rsid w:val="00DB38B1"/>
    <w:rsid w:val="00DB3A0A"/>
    <w:rsid w:val="00DB52E2"/>
    <w:rsid w:val="00DB6A37"/>
    <w:rsid w:val="00DB71E6"/>
    <w:rsid w:val="00DB7248"/>
    <w:rsid w:val="00DB78F7"/>
    <w:rsid w:val="00DB7C9A"/>
    <w:rsid w:val="00DB7D9B"/>
    <w:rsid w:val="00DC12A2"/>
    <w:rsid w:val="00DC1869"/>
    <w:rsid w:val="00DC18E8"/>
    <w:rsid w:val="00DC231F"/>
    <w:rsid w:val="00DC26F1"/>
    <w:rsid w:val="00DC2F92"/>
    <w:rsid w:val="00DC3667"/>
    <w:rsid w:val="00DC3CD6"/>
    <w:rsid w:val="00DC3E01"/>
    <w:rsid w:val="00DC3F0B"/>
    <w:rsid w:val="00DC4694"/>
    <w:rsid w:val="00DC5966"/>
    <w:rsid w:val="00DC5A50"/>
    <w:rsid w:val="00DC6588"/>
    <w:rsid w:val="00DC6DFA"/>
    <w:rsid w:val="00DC7A2C"/>
    <w:rsid w:val="00DC7A52"/>
    <w:rsid w:val="00DD1388"/>
    <w:rsid w:val="00DD1B71"/>
    <w:rsid w:val="00DD1E5D"/>
    <w:rsid w:val="00DD20C0"/>
    <w:rsid w:val="00DD2949"/>
    <w:rsid w:val="00DD2A2D"/>
    <w:rsid w:val="00DD2E27"/>
    <w:rsid w:val="00DD2FED"/>
    <w:rsid w:val="00DD33F5"/>
    <w:rsid w:val="00DD3424"/>
    <w:rsid w:val="00DD3B58"/>
    <w:rsid w:val="00DD57FF"/>
    <w:rsid w:val="00DD664B"/>
    <w:rsid w:val="00DD7796"/>
    <w:rsid w:val="00DD79E2"/>
    <w:rsid w:val="00DE013A"/>
    <w:rsid w:val="00DE0221"/>
    <w:rsid w:val="00DE0643"/>
    <w:rsid w:val="00DE10BF"/>
    <w:rsid w:val="00DE2A6F"/>
    <w:rsid w:val="00DE2E6A"/>
    <w:rsid w:val="00DE3119"/>
    <w:rsid w:val="00DE3637"/>
    <w:rsid w:val="00DE3998"/>
    <w:rsid w:val="00DE3C2C"/>
    <w:rsid w:val="00DE3F0D"/>
    <w:rsid w:val="00DE4478"/>
    <w:rsid w:val="00DE4566"/>
    <w:rsid w:val="00DE4B17"/>
    <w:rsid w:val="00DE5481"/>
    <w:rsid w:val="00DE64AD"/>
    <w:rsid w:val="00DE6A13"/>
    <w:rsid w:val="00DE6A27"/>
    <w:rsid w:val="00DE6C91"/>
    <w:rsid w:val="00DF079C"/>
    <w:rsid w:val="00DF1134"/>
    <w:rsid w:val="00DF1544"/>
    <w:rsid w:val="00DF33BC"/>
    <w:rsid w:val="00DF3668"/>
    <w:rsid w:val="00DF3C57"/>
    <w:rsid w:val="00DF42AE"/>
    <w:rsid w:val="00DF670D"/>
    <w:rsid w:val="00E007A0"/>
    <w:rsid w:val="00E01112"/>
    <w:rsid w:val="00E01A28"/>
    <w:rsid w:val="00E01C2F"/>
    <w:rsid w:val="00E01E40"/>
    <w:rsid w:val="00E02051"/>
    <w:rsid w:val="00E0251E"/>
    <w:rsid w:val="00E02824"/>
    <w:rsid w:val="00E033E5"/>
    <w:rsid w:val="00E043E6"/>
    <w:rsid w:val="00E046E3"/>
    <w:rsid w:val="00E04A9D"/>
    <w:rsid w:val="00E04EBB"/>
    <w:rsid w:val="00E051D1"/>
    <w:rsid w:val="00E05BEB"/>
    <w:rsid w:val="00E05C2C"/>
    <w:rsid w:val="00E068F0"/>
    <w:rsid w:val="00E076AB"/>
    <w:rsid w:val="00E111A2"/>
    <w:rsid w:val="00E1126C"/>
    <w:rsid w:val="00E117D4"/>
    <w:rsid w:val="00E1215C"/>
    <w:rsid w:val="00E12D19"/>
    <w:rsid w:val="00E13130"/>
    <w:rsid w:val="00E1334B"/>
    <w:rsid w:val="00E13BBF"/>
    <w:rsid w:val="00E14C1C"/>
    <w:rsid w:val="00E152F7"/>
    <w:rsid w:val="00E155A7"/>
    <w:rsid w:val="00E15F96"/>
    <w:rsid w:val="00E160F5"/>
    <w:rsid w:val="00E1614F"/>
    <w:rsid w:val="00E16D5A"/>
    <w:rsid w:val="00E17EA7"/>
    <w:rsid w:val="00E20A89"/>
    <w:rsid w:val="00E20ABA"/>
    <w:rsid w:val="00E217D6"/>
    <w:rsid w:val="00E21D8A"/>
    <w:rsid w:val="00E21EF9"/>
    <w:rsid w:val="00E23422"/>
    <w:rsid w:val="00E24395"/>
    <w:rsid w:val="00E24F34"/>
    <w:rsid w:val="00E25C57"/>
    <w:rsid w:val="00E260C5"/>
    <w:rsid w:val="00E26E81"/>
    <w:rsid w:val="00E27195"/>
    <w:rsid w:val="00E272D1"/>
    <w:rsid w:val="00E27778"/>
    <w:rsid w:val="00E27D5E"/>
    <w:rsid w:val="00E301EA"/>
    <w:rsid w:val="00E30CB2"/>
    <w:rsid w:val="00E3146C"/>
    <w:rsid w:val="00E31B1A"/>
    <w:rsid w:val="00E31F93"/>
    <w:rsid w:val="00E322D0"/>
    <w:rsid w:val="00E32DA1"/>
    <w:rsid w:val="00E339A3"/>
    <w:rsid w:val="00E34BB2"/>
    <w:rsid w:val="00E34CDF"/>
    <w:rsid w:val="00E34F60"/>
    <w:rsid w:val="00E35066"/>
    <w:rsid w:val="00E3572E"/>
    <w:rsid w:val="00E35A7D"/>
    <w:rsid w:val="00E35D59"/>
    <w:rsid w:val="00E3613D"/>
    <w:rsid w:val="00E367EC"/>
    <w:rsid w:val="00E37FB8"/>
    <w:rsid w:val="00E4046C"/>
    <w:rsid w:val="00E4083B"/>
    <w:rsid w:val="00E40F15"/>
    <w:rsid w:val="00E41201"/>
    <w:rsid w:val="00E4181D"/>
    <w:rsid w:val="00E41FFA"/>
    <w:rsid w:val="00E4351C"/>
    <w:rsid w:val="00E435B2"/>
    <w:rsid w:val="00E43D32"/>
    <w:rsid w:val="00E43D56"/>
    <w:rsid w:val="00E44A64"/>
    <w:rsid w:val="00E46A03"/>
    <w:rsid w:val="00E476D8"/>
    <w:rsid w:val="00E4780F"/>
    <w:rsid w:val="00E503C8"/>
    <w:rsid w:val="00E508C1"/>
    <w:rsid w:val="00E50C76"/>
    <w:rsid w:val="00E51CD7"/>
    <w:rsid w:val="00E521FE"/>
    <w:rsid w:val="00E52219"/>
    <w:rsid w:val="00E5284D"/>
    <w:rsid w:val="00E52EF0"/>
    <w:rsid w:val="00E5328A"/>
    <w:rsid w:val="00E541C4"/>
    <w:rsid w:val="00E5455A"/>
    <w:rsid w:val="00E54A42"/>
    <w:rsid w:val="00E54D8D"/>
    <w:rsid w:val="00E553CC"/>
    <w:rsid w:val="00E55D93"/>
    <w:rsid w:val="00E55DF8"/>
    <w:rsid w:val="00E566E8"/>
    <w:rsid w:val="00E5672B"/>
    <w:rsid w:val="00E569D6"/>
    <w:rsid w:val="00E56F2E"/>
    <w:rsid w:val="00E57482"/>
    <w:rsid w:val="00E57576"/>
    <w:rsid w:val="00E57FE4"/>
    <w:rsid w:val="00E610BD"/>
    <w:rsid w:val="00E613C7"/>
    <w:rsid w:val="00E6142A"/>
    <w:rsid w:val="00E62BAA"/>
    <w:rsid w:val="00E6364D"/>
    <w:rsid w:val="00E644B9"/>
    <w:rsid w:val="00E64C77"/>
    <w:rsid w:val="00E656AF"/>
    <w:rsid w:val="00E65767"/>
    <w:rsid w:val="00E657F1"/>
    <w:rsid w:val="00E669D4"/>
    <w:rsid w:val="00E669D5"/>
    <w:rsid w:val="00E66F39"/>
    <w:rsid w:val="00E671B8"/>
    <w:rsid w:val="00E67CD3"/>
    <w:rsid w:val="00E70308"/>
    <w:rsid w:val="00E70C46"/>
    <w:rsid w:val="00E70E2B"/>
    <w:rsid w:val="00E71C7B"/>
    <w:rsid w:val="00E73026"/>
    <w:rsid w:val="00E73285"/>
    <w:rsid w:val="00E73820"/>
    <w:rsid w:val="00E73D16"/>
    <w:rsid w:val="00E73E8A"/>
    <w:rsid w:val="00E7540D"/>
    <w:rsid w:val="00E75675"/>
    <w:rsid w:val="00E759DC"/>
    <w:rsid w:val="00E75B0B"/>
    <w:rsid w:val="00E75BDB"/>
    <w:rsid w:val="00E75D06"/>
    <w:rsid w:val="00E77C1A"/>
    <w:rsid w:val="00E80220"/>
    <w:rsid w:val="00E809AA"/>
    <w:rsid w:val="00E817E9"/>
    <w:rsid w:val="00E81882"/>
    <w:rsid w:val="00E81C9C"/>
    <w:rsid w:val="00E824A0"/>
    <w:rsid w:val="00E82561"/>
    <w:rsid w:val="00E82AA0"/>
    <w:rsid w:val="00E83A62"/>
    <w:rsid w:val="00E83C42"/>
    <w:rsid w:val="00E83E13"/>
    <w:rsid w:val="00E84698"/>
    <w:rsid w:val="00E848E9"/>
    <w:rsid w:val="00E8498A"/>
    <w:rsid w:val="00E84A84"/>
    <w:rsid w:val="00E85E5C"/>
    <w:rsid w:val="00E86165"/>
    <w:rsid w:val="00E8683C"/>
    <w:rsid w:val="00E87F18"/>
    <w:rsid w:val="00E902F4"/>
    <w:rsid w:val="00E9062A"/>
    <w:rsid w:val="00E91B81"/>
    <w:rsid w:val="00E91FF9"/>
    <w:rsid w:val="00E92190"/>
    <w:rsid w:val="00E92990"/>
    <w:rsid w:val="00E92DD0"/>
    <w:rsid w:val="00E94476"/>
    <w:rsid w:val="00E944E4"/>
    <w:rsid w:val="00E94740"/>
    <w:rsid w:val="00E949A0"/>
    <w:rsid w:val="00E94D84"/>
    <w:rsid w:val="00E94E8D"/>
    <w:rsid w:val="00E959CC"/>
    <w:rsid w:val="00E95AA8"/>
    <w:rsid w:val="00E96AA6"/>
    <w:rsid w:val="00E972B9"/>
    <w:rsid w:val="00E976F6"/>
    <w:rsid w:val="00E97AD7"/>
    <w:rsid w:val="00EA03EB"/>
    <w:rsid w:val="00EA057B"/>
    <w:rsid w:val="00EA0BFC"/>
    <w:rsid w:val="00EA1466"/>
    <w:rsid w:val="00EA217D"/>
    <w:rsid w:val="00EA2F6C"/>
    <w:rsid w:val="00EA4146"/>
    <w:rsid w:val="00EA421E"/>
    <w:rsid w:val="00EA4603"/>
    <w:rsid w:val="00EA5147"/>
    <w:rsid w:val="00EA5320"/>
    <w:rsid w:val="00EA56F8"/>
    <w:rsid w:val="00EA727C"/>
    <w:rsid w:val="00EB0543"/>
    <w:rsid w:val="00EB0A81"/>
    <w:rsid w:val="00EB0D0B"/>
    <w:rsid w:val="00EB2A8C"/>
    <w:rsid w:val="00EB3C70"/>
    <w:rsid w:val="00EB4814"/>
    <w:rsid w:val="00EB4C65"/>
    <w:rsid w:val="00EB5DB7"/>
    <w:rsid w:val="00EB5E85"/>
    <w:rsid w:val="00EB6386"/>
    <w:rsid w:val="00EB65A6"/>
    <w:rsid w:val="00EB65FE"/>
    <w:rsid w:val="00EB6BC4"/>
    <w:rsid w:val="00EB7071"/>
    <w:rsid w:val="00EB7642"/>
    <w:rsid w:val="00EB7667"/>
    <w:rsid w:val="00EC0E2B"/>
    <w:rsid w:val="00EC125E"/>
    <w:rsid w:val="00EC15A1"/>
    <w:rsid w:val="00EC19FD"/>
    <w:rsid w:val="00EC1A73"/>
    <w:rsid w:val="00EC2452"/>
    <w:rsid w:val="00EC3460"/>
    <w:rsid w:val="00EC3A36"/>
    <w:rsid w:val="00EC3CDA"/>
    <w:rsid w:val="00EC5C47"/>
    <w:rsid w:val="00EC6095"/>
    <w:rsid w:val="00EC6DD8"/>
    <w:rsid w:val="00EC7CB4"/>
    <w:rsid w:val="00ED003B"/>
    <w:rsid w:val="00ED020E"/>
    <w:rsid w:val="00ED0412"/>
    <w:rsid w:val="00ED04C5"/>
    <w:rsid w:val="00ED0865"/>
    <w:rsid w:val="00ED15D5"/>
    <w:rsid w:val="00ED2454"/>
    <w:rsid w:val="00ED3885"/>
    <w:rsid w:val="00ED3D2A"/>
    <w:rsid w:val="00ED44C8"/>
    <w:rsid w:val="00ED477F"/>
    <w:rsid w:val="00ED51E2"/>
    <w:rsid w:val="00ED60C5"/>
    <w:rsid w:val="00ED6115"/>
    <w:rsid w:val="00ED63F7"/>
    <w:rsid w:val="00ED75FD"/>
    <w:rsid w:val="00ED77D3"/>
    <w:rsid w:val="00ED7AF8"/>
    <w:rsid w:val="00EE08BD"/>
    <w:rsid w:val="00EE2278"/>
    <w:rsid w:val="00EE3229"/>
    <w:rsid w:val="00EE38ED"/>
    <w:rsid w:val="00EE4181"/>
    <w:rsid w:val="00EE4206"/>
    <w:rsid w:val="00EE446B"/>
    <w:rsid w:val="00EE4799"/>
    <w:rsid w:val="00EE499E"/>
    <w:rsid w:val="00EE5017"/>
    <w:rsid w:val="00EE542E"/>
    <w:rsid w:val="00EE5BFC"/>
    <w:rsid w:val="00EE5F80"/>
    <w:rsid w:val="00EE6189"/>
    <w:rsid w:val="00EE623D"/>
    <w:rsid w:val="00EE76BA"/>
    <w:rsid w:val="00EF036F"/>
    <w:rsid w:val="00EF1769"/>
    <w:rsid w:val="00EF1C38"/>
    <w:rsid w:val="00EF1EE4"/>
    <w:rsid w:val="00EF2300"/>
    <w:rsid w:val="00EF2B46"/>
    <w:rsid w:val="00EF2DA9"/>
    <w:rsid w:val="00EF2EC3"/>
    <w:rsid w:val="00EF2FBD"/>
    <w:rsid w:val="00EF4313"/>
    <w:rsid w:val="00EF4C97"/>
    <w:rsid w:val="00EF528D"/>
    <w:rsid w:val="00EF5E23"/>
    <w:rsid w:val="00EF6A36"/>
    <w:rsid w:val="00EF79A2"/>
    <w:rsid w:val="00EF7BF5"/>
    <w:rsid w:val="00F006A8"/>
    <w:rsid w:val="00F00BD7"/>
    <w:rsid w:val="00F0140E"/>
    <w:rsid w:val="00F01AF2"/>
    <w:rsid w:val="00F01B3B"/>
    <w:rsid w:val="00F024DE"/>
    <w:rsid w:val="00F0289E"/>
    <w:rsid w:val="00F02BFA"/>
    <w:rsid w:val="00F02D91"/>
    <w:rsid w:val="00F02F66"/>
    <w:rsid w:val="00F04633"/>
    <w:rsid w:val="00F05005"/>
    <w:rsid w:val="00F051DE"/>
    <w:rsid w:val="00F05A75"/>
    <w:rsid w:val="00F068EF"/>
    <w:rsid w:val="00F07D17"/>
    <w:rsid w:val="00F07E04"/>
    <w:rsid w:val="00F0D2DB"/>
    <w:rsid w:val="00F10104"/>
    <w:rsid w:val="00F1047A"/>
    <w:rsid w:val="00F106F2"/>
    <w:rsid w:val="00F10F5E"/>
    <w:rsid w:val="00F1192C"/>
    <w:rsid w:val="00F12AFF"/>
    <w:rsid w:val="00F14827"/>
    <w:rsid w:val="00F14EA3"/>
    <w:rsid w:val="00F160D9"/>
    <w:rsid w:val="00F16F96"/>
    <w:rsid w:val="00F172C3"/>
    <w:rsid w:val="00F17706"/>
    <w:rsid w:val="00F17A8D"/>
    <w:rsid w:val="00F20FFF"/>
    <w:rsid w:val="00F211E2"/>
    <w:rsid w:val="00F21247"/>
    <w:rsid w:val="00F21FC5"/>
    <w:rsid w:val="00F22243"/>
    <w:rsid w:val="00F22645"/>
    <w:rsid w:val="00F22D0A"/>
    <w:rsid w:val="00F2348C"/>
    <w:rsid w:val="00F23662"/>
    <w:rsid w:val="00F23753"/>
    <w:rsid w:val="00F23843"/>
    <w:rsid w:val="00F2468D"/>
    <w:rsid w:val="00F24953"/>
    <w:rsid w:val="00F257DC"/>
    <w:rsid w:val="00F2661C"/>
    <w:rsid w:val="00F27625"/>
    <w:rsid w:val="00F27813"/>
    <w:rsid w:val="00F27CD0"/>
    <w:rsid w:val="00F27DCA"/>
    <w:rsid w:val="00F27F0D"/>
    <w:rsid w:val="00F30164"/>
    <w:rsid w:val="00F309C6"/>
    <w:rsid w:val="00F30EDD"/>
    <w:rsid w:val="00F31ABB"/>
    <w:rsid w:val="00F32071"/>
    <w:rsid w:val="00F324AE"/>
    <w:rsid w:val="00F32861"/>
    <w:rsid w:val="00F32966"/>
    <w:rsid w:val="00F32A36"/>
    <w:rsid w:val="00F33AA3"/>
    <w:rsid w:val="00F354BE"/>
    <w:rsid w:val="00F35D50"/>
    <w:rsid w:val="00F3621B"/>
    <w:rsid w:val="00F37D48"/>
    <w:rsid w:val="00F40820"/>
    <w:rsid w:val="00F40FBB"/>
    <w:rsid w:val="00F41FBF"/>
    <w:rsid w:val="00F420CA"/>
    <w:rsid w:val="00F421E9"/>
    <w:rsid w:val="00F42506"/>
    <w:rsid w:val="00F42667"/>
    <w:rsid w:val="00F42D8D"/>
    <w:rsid w:val="00F42DDB"/>
    <w:rsid w:val="00F43AB6"/>
    <w:rsid w:val="00F43F2A"/>
    <w:rsid w:val="00F4403F"/>
    <w:rsid w:val="00F442EB"/>
    <w:rsid w:val="00F4450B"/>
    <w:rsid w:val="00F457D7"/>
    <w:rsid w:val="00F462AB"/>
    <w:rsid w:val="00F4662A"/>
    <w:rsid w:val="00F46CEA"/>
    <w:rsid w:val="00F46D23"/>
    <w:rsid w:val="00F46DC5"/>
    <w:rsid w:val="00F479BE"/>
    <w:rsid w:val="00F50BE6"/>
    <w:rsid w:val="00F51229"/>
    <w:rsid w:val="00F5160F"/>
    <w:rsid w:val="00F5197B"/>
    <w:rsid w:val="00F51E34"/>
    <w:rsid w:val="00F523F0"/>
    <w:rsid w:val="00F529C2"/>
    <w:rsid w:val="00F5326B"/>
    <w:rsid w:val="00F53546"/>
    <w:rsid w:val="00F536F1"/>
    <w:rsid w:val="00F53C4B"/>
    <w:rsid w:val="00F53D00"/>
    <w:rsid w:val="00F57588"/>
    <w:rsid w:val="00F576E8"/>
    <w:rsid w:val="00F57849"/>
    <w:rsid w:val="00F579BD"/>
    <w:rsid w:val="00F57A2B"/>
    <w:rsid w:val="00F6012F"/>
    <w:rsid w:val="00F604D7"/>
    <w:rsid w:val="00F6299E"/>
    <w:rsid w:val="00F62A44"/>
    <w:rsid w:val="00F62B70"/>
    <w:rsid w:val="00F62DDC"/>
    <w:rsid w:val="00F63411"/>
    <w:rsid w:val="00F6341A"/>
    <w:rsid w:val="00F64372"/>
    <w:rsid w:val="00F64443"/>
    <w:rsid w:val="00F64C28"/>
    <w:rsid w:val="00F64C5A"/>
    <w:rsid w:val="00F6577E"/>
    <w:rsid w:val="00F6691A"/>
    <w:rsid w:val="00F66AD4"/>
    <w:rsid w:val="00F672A0"/>
    <w:rsid w:val="00F674C0"/>
    <w:rsid w:val="00F67A46"/>
    <w:rsid w:val="00F70B19"/>
    <w:rsid w:val="00F70E06"/>
    <w:rsid w:val="00F7148D"/>
    <w:rsid w:val="00F719BF"/>
    <w:rsid w:val="00F71BB2"/>
    <w:rsid w:val="00F72DD3"/>
    <w:rsid w:val="00F73E04"/>
    <w:rsid w:val="00F7483B"/>
    <w:rsid w:val="00F7498A"/>
    <w:rsid w:val="00F75E1B"/>
    <w:rsid w:val="00F76E40"/>
    <w:rsid w:val="00F76E5D"/>
    <w:rsid w:val="00F77567"/>
    <w:rsid w:val="00F77716"/>
    <w:rsid w:val="00F779CD"/>
    <w:rsid w:val="00F77BE0"/>
    <w:rsid w:val="00F77FD6"/>
    <w:rsid w:val="00F80111"/>
    <w:rsid w:val="00F8100D"/>
    <w:rsid w:val="00F81795"/>
    <w:rsid w:val="00F81A50"/>
    <w:rsid w:val="00F81AF2"/>
    <w:rsid w:val="00F8207D"/>
    <w:rsid w:val="00F828FB"/>
    <w:rsid w:val="00F83375"/>
    <w:rsid w:val="00F8442C"/>
    <w:rsid w:val="00F853FE"/>
    <w:rsid w:val="00F85C36"/>
    <w:rsid w:val="00F862F5"/>
    <w:rsid w:val="00F86A9A"/>
    <w:rsid w:val="00F86E40"/>
    <w:rsid w:val="00F87981"/>
    <w:rsid w:val="00F900D8"/>
    <w:rsid w:val="00F90B72"/>
    <w:rsid w:val="00F9101D"/>
    <w:rsid w:val="00F91757"/>
    <w:rsid w:val="00F91E6D"/>
    <w:rsid w:val="00F921E1"/>
    <w:rsid w:val="00F92EC4"/>
    <w:rsid w:val="00F93653"/>
    <w:rsid w:val="00F936E7"/>
    <w:rsid w:val="00F93941"/>
    <w:rsid w:val="00F93A30"/>
    <w:rsid w:val="00F95B72"/>
    <w:rsid w:val="00F96701"/>
    <w:rsid w:val="00F967EE"/>
    <w:rsid w:val="00F977B6"/>
    <w:rsid w:val="00F97E17"/>
    <w:rsid w:val="00FA00E6"/>
    <w:rsid w:val="00FA07BA"/>
    <w:rsid w:val="00FA0C13"/>
    <w:rsid w:val="00FA2226"/>
    <w:rsid w:val="00FA3C1C"/>
    <w:rsid w:val="00FA4490"/>
    <w:rsid w:val="00FA484C"/>
    <w:rsid w:val="00FA4882"/>
    <w:rsid w:val="00FA4A92"/>
    <w:rsid w:val="00FA4F4A"/>
    <w:rsid w:val="00FA50F4"/>
    <w:rsid w:val="00FA52C1"/>
    <w:rsid w:val="00FA5945"/>
    <w:rsid w:val="00FA5A50"/>
    <w:rsid w:val="00FA5F13"/>
    <w:rsid w:val="00FA614D"/>
    <w:rsid w:val="00FA6290"/>
    <w:rsid w:val="00FA62E0"/>
    <w:rsid w:val="00FA7CA1"/>
    <w:rsid w:val="00FB09B8"/>
    <w:rsid w:val="00FB0AF8"/>
    <w:rsid w:val="00FB0C05"/>
    <w:rsid w:val="00FB2763"/>
    <w:rsid w:val="00FB2D83"/>
    <w:rsid w:val="00FB3134"/>
    <w:rsid w:val="00FB3852"/>
    <w:rsid w:val="00FB4297"/>
    <w:rsid w:val="00FB4424"/>
    <w:rsid w:val="00FB494A"/>
    <w:rsid w:val="00FB54A1"/>
    <w:rsid w:val="00FB579B"/>
    <w:rsid w:val="00FB5DE7"/>
    <w:rsid w:val="00FB5F32"/>
    <w:rsid w:val="00FB6193"/>
    <w:rsid w:val="00FB74C9"/>
    <w:rsid w:val="00FC03DE"/>
    <w:rsid w:val="00FC0719"/>
    <w:rsid w:val="00FC1DC9"/>
    <w:rsid w:val="00FC1DED"/>
    <w:rsid w:val="00FC20F2"/>
    <w:rsid w:val="00FC21BB"/>
    <w:rsid w:val="00FC3181"/>
    <w:rsid w:val="00FC3CD0"/>
    <w:rsid w:val="00FC4AD1"/>
    <w:rsid w:val="00FC5165"/>
    <w:rsid w:val="00FC54CB"/>
    <w:rsid w:val="00FC6F5D"/>
    <w:rsid w:val="00FC728A"/>
    <w:rsid w:val="00FC748D"/>
    <w:rsid w:val="00FC7890"/>
    <w:rsid w:val="00FC799E"/>
    <w:rsid w:val="00FD033D"/>
    <w:rsid w:val="00FD04A9"/>
    <w:rsid w:val="00FD0645"/>
    <w:rsid w:val="00FD0D06"/>
    <w:rsid w:val="00FD0D12"/>
    <w:rsid w:val="00FD0D73"/>
    <w:rsid w:val="00FD0E68"/>
    <w:rsid w:val="00FD0EB3"/>
    <w:rsid w:val="00FD10B9"/>
    <w:rsid w:val="00FD16B8"/>
    <w:rsid w:val="00FD21D8"/>
    <w:rsid w:val="00FD2644"/>
    <w:rsid w:val="00FD3068"/>
    <w:rsid w:val="00FD325D"/>
    <w:rsid w:val="00FD37DA"/>
    <w:rsid w:val="00FD3E1A"/>
    <w:rsid w:val="00FD4577"/>
    <w:rsid w:val="00FD47C8"/>
    <w:rsid w:val="00FD4921"/>
    <w:rsid w:val="00FD6819"/>
    <w:rsid w:val="00FD6CF8"/>
    <w:rsid w:val="00FD7CD0"/>
    <w:rsid w:val="00FE09AF"/>
    <w:rsid w:val="00FE0F01"/>
    <w:rsid w:val="00FE12AA"/>
    <w:rsid w:val="00FE1554"/>
    <w:rsid w:val="00FE1735"/>
    <w:rsid w:val="00FE21F3"/>
    <w:rsid w:val="00FE2294"/>
    <w:rsid w:val="00FE348D"/>
    <w:rsid w:val="00FE3855"/>
    <w:rsid w:val="00FE4342"/>
    <w:rsid w:val="00FE4595"/>
    <w:rsid w:val="00FE4969"/>
    <w:rsid w:val="00FE4BE4"/>
    <w:rsid w:val="00FE53FC"/>
    <w:rsid w:val="00FE5C7C"/>
    <w:rsid w:val="00FE5CFE"/>
    <w:rsid w:val="00FE5DBA"/>
    <w:rsid w:val="00FE607F"/>
    <w:rsid w:val="00FE6439"/>
    <w:rsid w:val="00FE7478"/>
    <w:rsid w:val="00FE7504"/>
    <w:rsid w:val="00FE7971"/>
    <w:rsid w:val="00FE7AAD"/>
    <w:rsid w:val="00FE7C5A"/>
    <w:rsid w:val="00FE7DDA"/>
    <w:rsid w:val="00FF0B16"/>
    <w:rsid w:val="00FF0BD1"/>
    <w:rsid w:val="00FF12A8"/>
    <w:rsid w:val="00FF21C9"/>
    <w:rsid w:val="00FF29F1"/>
    <w:rsid w:val="00FF2E7D"/>
    <w:rsid w:val="00FF2F3D"/>
    <w:rsid w:val="00FF3B67"/>
    <w:rsid w:val="00FF498E"/>
    <w:rsid w:val="00FF4F1E"/>
    <w:rsid w:val="00FF5016"/>
    <w:rsid w:val="00FF5DB4"/>
    <w:rsid w:val="00FF5FF3"/>
    <w:rsid w:val="00FF62CE"/>
    <w:rsid w:val="00FF654A"/>
    <w:rsid w:val="00FF6D70"/>
    <w:rsid w:val="00FF6F21"/>
    <w:rsid w:val="00FF7703"/>
    <w:rsid w:val="00FF777F"/>
    <w:rsid w:val="013300F5"/>
    <w:rsid w:val="01405E4F"/>
    <w:rsid w:val="0146E80B"/>
    <w:rsid w:val="0148390B"/>
    <w:rsid w:val="014934B9"/>
    <w:rsid w:val="015DB60C"/>
    <w:rsid w:val="016100B8"/>
    <w:rsid w:val="017923CE"/>
    <w:rsid w:val="01810671"/>
    <w:rsid w:val="01812EAA"/>
    <w:rsid w:val="01842D13"/>
    <w:rsid w:val="018B798F"/>
    <w:rsid w:val="018FFD99"/>
    <w:rsid w:val="01B275A6"/>
    <w:rsid w:val="01C9C4F1"/>
    <w:rsid w:val="01E02633"/>
    <w:rsid w:val="01F1CDFF"/>
    <w:rsid w:val="022696C6"/>
    <w:rsid w:val="0233872C"/>
    <w:rsid w:val="023D70E8"/>
    <w:rsid w:val="02424226"/>
    <w:rsid w:val="024DB773"/>
    <w:rsid w:val="02578801"/>
    <w:rsid w:val="025DC928"/>
    <w:rsid w:val="02852067"/>
    <w:rsid w:val="02ADDE29"/>
    <w:rsid w:val="02BC7AD9"/>
    <w:rsid w:val="02C1D68A"/>
    <w:rsid w:val="02C646E1"/>
    <w:rsid w:val="02CB4347"/>
    <w:rsid w:val="02D04FBC"/>
    <w:rsid w:val="02D4FC39"/>
    <w:rsid w:val="02DD0AD2"/>
    <w:rsid w:val="02E3F09C"/>
    <w:rsid w:val="02E8DBD4"/>
    <w:rsid w:val="02F373B2"/>
    <w:rsid w:val="02FFFD89"/>
    <w:rsid w:val="030AE8DE"/>
    <w:rsid w:val="03156D90"/>
    <w:rsid w:val="033C7A27"/>
    <w:rsid w:val="034DF80A"/>
    <w:rsid w:val="03540128"/>
    <w:rsid w:val="035A2DAD"/>
    <w:rsid w:val="03683213"/>
    <w:rsid w:val="03DDC526"/>
    <w:rsid w:val="03E2B409"/>
    <w:rsid w:val="0405E471"/>
    <w:rsid w:val="0412CDD4"/>
    <w:rsid w:val="0422286D"/>
    <w:rsid w:val="0453379E"/>
    <w:rsid w:val="04672F98"/>
    <w:rsid w:val="0488F4C0"/>
    <w:rsid w:val="04A2ED1A"/>
    <w:rsid w:val="04ACAE36"/>
    <w:rsid w:val="04B60119"/>
    <w:rsid w:val="04DC7CCD"/>
    <w:rsid w:val="04E14691"/>
    <w:rsid w:val="04E4ED54"/>
    <w:rsid w:val="04EAB2D7"/>
    <w:rsid w:val="04EC4AB0"/>
    <w:rsid w:val="04F3FB92"/>
    <w:rsid w:val="05148C5C"/>
    <w:rsid w:val="052EADBF"/>
    <w:rsid w:val="05478EDC"/>
    <w:rsid w:val="0591459F"/>
    <w:rsid w:val="05931C73"/>
    <w:rsid w:val="059D796E"/>
    <w:rsid w:val="05A0E998"/>
    <w:rsid w:val="05AE7890"/>
    <w:rsid w:val="05B9BE24"/>
    <w:rsid w:val="05BA2837"/>
    <w:rsid w:val="05C5565F"/>
    <w:rsid w:val="05C7F3FD"/>
    <w:rsid w:val="05D7680B"/>
    <w:rsid w:val="05F24318"/>
    <w:rsid w:val="05F57E40"/>
    <w:rsid w:val="0614FB35"/>
    <w:rsid w:val="0621541C"/>
    <w:rsid w:val="063B3F0A"/>
    <w:rsid w:val="063D2A66"/>
    <w:rsid w:val="065D0455"/>
    <w:rsid w:val="066CCD17"/>
    <w:rsid w:val="06792422"/>
    <w:rsid w:val="0694B90D"/>
    <w:rsid w:val="069F7F85"/>
    <w:rsid w:val="06B4D7CB"/>
    <w:rsid w:val="06B563E9"/>
    <w:rsid w:val="06C93BAA"/>
    <w:rsid w:val="06D13CAC"/>
    <w:rsid w:val="06E53160"/>
    <w:rsid w:val="06F74C0A"/>
    <w:rsid w:val="06F9CCEE"/>
    <w:rsid w:val="06FD44E3"/>
    <w:rsid w:val="0702F1A9"/>
    <w:rsid w:val="071E1B50"/>
    <w:rsid w:val="071EA0C8"/>
    <w:rsid w:val="072C1480"/>
    <w:rsid w:val="0730CA4F"/>
    <w:rsid w:val="074C80C9"/>
    <w:rsid w:val="074FC0E6"/>
    <w:rsid w:val="0750BADF"/>
    <w:rsid w:val="076C3699"/>
    <w:rsid w:val="0787C725"/>
    <w:rsid w:val="07A04378"/>
    <w:rsid w:val="07C3931B"/>
    <w:rsid w:val="07C7D23D"/>
    <w:rsid w:val="07CC4B6B"/>
    <w:rsid w:val="07DAA80B"/>
    <w:rsid w:val="07DD3CD5"/>
    <w:rsid w:val="08092DE0"/>
    <w:rsid w:val="08204634"/>
    <w:rsid w:val="082B61E8"/>
    <w:rsid w:val="08749690"/>
    <w:rsid w:val="088A47C8"/>
    <w:rsid w:val="0891F347"/>
    <w:rsid w:val="08A20383"/>
    <w:rsid w:val="08B88FDA"/>
    <w:rsid w:val="08BB7A71"/>
    <w:rsid w:val="08C91331"/>
    <w:rsid w:val="08DA7D09"/>
    <w:rsid w:val="08E7EF79"/>
    <w:rsid w:val="093E5F5F"/>
    <w:rsid w:val="0973992D"/>
    <w:rsid w:val="09C01FBF"/>
    <w:rsid w:val="09C7D128"/>
    <w:rsid w:val="09F06CD7"/>
    <w:rsid w:val="0A07EA35"/>
    <w:rsid w:val="0A1B27D7"/>
    <w:rsid w:val="0A37243A"/>
    <w:rsid w:val="0A67EAFB"/>
    <w:rsid w:val="0A6BB9EF"/>
    <w:rsid w:val="0A7A848A"/>
    <w:rsid w:val="0A817EB5"/>
    <w:rsid w:val="0A86C490"/>
    <w:rsid w:val="0A875168"/>
    <w:rsid w:val="0A8A9FC9"/>
    <w:rsid w:val="0A99714C"/>
    <w:rsid w:val="0AA82DE0"/>
    <w:rsid w:val="0AC7DA72"/>
    <w:rsid w:val="0ACDDEBF"/>
    <w:rsid w:val="0AEC297D"/>
    <w:rsid w:val="0AF7869F"/>
    <w:rsid w:val="0B09C013"/>
    <w:rsid w:val="0B2EF7CC"/>
    <w:rsid w:val="0B3BCD0E"/>
    <w:rsid w:val="0B480A86"/>
    <w:rsid w:val="0B4FECF9"/>
    <w:rsid w:val="0B588D81"/>
    <w:rsid w:val="0B6D9955"/>
    <w:rsid w:val="0B6F0A7F"/>
    <w:rsid w:val="0B705FB1"/>
    <w:rsid w:val="0B7D9FBB"/>
    <w:rsid w:val="0B7E5401"/>
    <w:rsid w:val="0B95CD39"/>
    <w:rsid w:val="0B9FFBF2"/>
    <w:rsid w:val="0BBEFCA6"/>
    <w:rsid w:val="0BC6EA1D"/>
    <w:rsid w:val="0BCF95C4"/>
    <w:rsid w:val="0C1AC738"/>
    <w:rsid w:val="0C1B850E"/>
    <w:rsid w:val="0C2FA7DD"/>
    <w:rsid w:val="0C4043FF"/>
    <w:rsid w:val="0C458D79"/>
    <w:rsid w:val="0C935EAF"/>
    <w:rsid w:val="0CA79E3D"/>
    <w:rsid w:val="0CBB2B22"/>
    <w:rsid w:val="0CBF23AF"/>
    <w:rsid w:val="0CD9B8ED"/>
    <w:rsid w:val="0CE3B4A0"/>
    <w:rsid w:val="0CE7B596"/>
    <w:rsid w:val="0CE8F83D"/>
    <w:rsid w:val="0D02FD21"/>
    <w:rsid w:val="0D0B5F90"/>
    <w:rsid w:val="0D2C86D4"/>
    <w:rsid w:val="0D2EDFEB"/>
    <w:rsid w:val="0D8C8F5F"/>
    <w:rsid w:val="0D916170"/>
    <w:rsid w:val="0D9DF396"/>
    <w:rsid w:val="0DA2E351"/>
    <w:rsid w:val="0DB427EA"/>
    <w:rsid w:val="0DBDFE13"/>
    <w:rsid w:val="0DC2B965"/>
    <w:rsid w:val="0DE1B11D"/>
    <w:rsid w:val="0DF1D2D6"/>
    <w:rsid w:val="0E1AC39D"/>
    <w:rsid w:val="0E54EE21"/>
    <w:rsid w:val="0E61E0CF"/>
    <w:rsid w:val="0E64ADC9"/>
    <w:rsid w:val="0E6C37D7"/>
    <w:rsid w:val="0E8FEFCE"/>
    <w:rsid w:val="0E9377E4"/>
    <w:rsid w:val="0E95D972"/>
    <w:rsid w:val="0EB14FA3"/>
    <w:rsid w:val="0EB32ACE"/>
    <w:rsid w:val="0EB40998"/>
    <w:rsid w:val="0ED613A4"/>
    <w:rsid w:val="0EF34ABE"/>
    <w:rsid w:val="0F06533C"/>
    <w:rsid w:val="0F066D22"/>
    <w:rsid w:val="0F35B854"/>
    <w:rsid w:val="0F5FFA23"/>
    <w:rsid w:val="0F66AB66"/>
    <w:rsid w:val="0F7F51AF"/>
    <w:rsid w:val="0F934A07"/>
    <w:rsid w:val="0F94C85E"/>
    <w:rsid w:val="0F9A66C0"/>
    <w:rsid w:val="0FC32252"/>
    <w:rsid w:val="0FD72865"/>
    <w:rsid w:val="0FDB4E13"/>
    <w:rsid w:val="0FF3AC01"/>
    <w:rsid w:val="0FF7E964"/>
    <w:rsid w:val="0FF9BF66"/>
    <w:rsid w:val="100B5793"/>
    <w:rsid w:val="1013AC6B"/>
    <w:rsid w:val="10282A40"/>
    <w:rsid w:val="10456607"/>
    <w:rsid w:val="10505815"/>
    <w:rsid w:val="1058A147"/>
    <w:rsid w:val="1063D0BE"/>
    <w:rsid w:val="109228A2"/>
    <w:rsid w:val="10953787"/>
    <w:rsid w:val="109D8B9D"/>
    <w:rsid w:val="10A4AB4A"/>
    <w:rsid w:val="10B62B10"/>
    <w:rsid w:val="10BCF31F"/>
    <w:rsid w:val="10C11F82"/>
    <w:rsid w:val="10C2B97C"/>
    <w:rsid w:val="10D0EE92"/>
    <w:rsid w:val="10E2400B"/>
    <w:rsid w:val="11071C1B"/>
    <w:rsid w:val="114C5FDF"/>
    <w:rsid w:val="116161A7"/>
    <w:rsid w:val="116B7802"/>
    <w:rsid w:val="1193193D"/>
    <w:rsid w:val="1197D0D9"/>
    <w:rsid w:val="11A9CC2C"/>
    <w:rsid w:val="11C04321"/>
    <w:rsid w:val="11C15180"/>
    <w:rsid w:val="122F47E5"/>
    <w:rsid w:val="123DD7F9"/>
    <w:rsid w:val="1256D4CD"/>
    <w:rsid w:val="12608D63"/>
    <w:rsid w:val="126207FE"/>
    <w:rsid w:val="12679C2F"/>
    <w:rsid w:val="12A08585"/>
    <w:rsid w:val="12CAD735"/>
    <w:rsid w:val="12DCBFAA"/>
    <w:rsid w:val="13038C23"/>
    <w:rsid w:val="1313DF58"/>
    <w:rsid w:val="13257A9B"/>
    <w:rsid w:val="1329D1F8"/>
    <w:rsid w:val="13480635"/>
    <w:rsid w:val="1354FBE5"/>
    <w:rsid w:val="1389085B"/>
    <w:rsid w:val="13B61DA8"/>
    <w:rsid w:val="13D30E93"/>
    <w:rsid w:val="13D355A9"/>
    <w:rsid w:val="13EA444D"/>
    <w:rsid w:val="13FCF294"/>
    <w:rsid w:val="141FDE90"/>
    <w:rsid w:val="1449DE90"/>
    <w:rsid w:val="144B93DB"/>
    <w:rsid w:val="14683EF4"/>
    <w:rsid w:val="146A44D1"/>
    <w:rsid w:val="146FB45D"/>
    <w:rsid w:val="148A58A8"/>
    <w:rsid w:val="1496E2F2"/>
    <w:rsid w:val="14A1126D"/>
    <w:rsid w:val="14A96F0A"/>
    <w:rsid w:val="14A9BFD8"/>
    <w:rsid w:val="14AA940C"/>
    <w:rsid w:val="14F9CC0A"/>
    <w:rsid w:val="14FCD636"/>
    <w:rsid w:val="150158D0"/>
    <w:rsid w:val="151C2466"/>
    <w:rsid w:val="1551707D"/>
    <w:rsid w:val="15563690"/>
    <w:rsid w:val="155A2EBC"/>
    <w:rsid w:val="15869434"/>
    <w:rsid w:val="1597F7A4"/>
    <w:rsid w:val="159A6539"/>
    <w:rsid w:val="159EADD0"/>
    <w:rsid w:val="15C0BDC4"/>
    <w:rsid w:val="15F5FA6F"/>
    <w:rsid w:val="1601856B"/>
    <w:rsid w:val="1642B7FE"/>
    <w:rsid w:val="1656EDDB"/>
    <w:rsid w:val="16633EB5"/>
    <w:rsid w:val="16684664"/>
    <w:rsid w:val="1683EAB9"/>
    <w:rsid w:val="168796D0"/>
    <w:rsid w:val="16910791"/>
    <w:rsid w:val="1696432B"/>
    <w:rsid w:val="16A894FF"/>
    <w:rsid w:val="16C0E390"/>
    <w:rsid w:val="16FC93B8"/>
    <w:rsid w:val="16FD3AF4"/>
    <w:rsid w:val="16FEC5EE"/>
    <w:rsid w:val="172905CC"/>
    <w:rsid w:val="172B3A3C"/>
    <w:rsid w:val="1732C8FF"/>
    <w:rsid w:val="174BCD33"/>
    <w:rsid w:val="174C4008"/>
    <w:rsid w:val="175BB766"/>
    <w:rsid w:val="17818967"/>
    <w:rsid w:val="17926253"/>
    <w:rsid w:val="17A45BCE"/>
    <w:rsid w:val="17A46214"/>
    <w:rsid w:val="17A7C878"/>
    <w:rsid w:val="17B0C9C2"/>
    <w:rsid w:val="17B5C30F"/>
    <w:rsid w:val="17B6EA17"/>
    <w:rsid w:val="17BA0F85"/>
    <w:rsid w:val="17C4537F"/>
    <w:rsid w:val="17D8EFF6"/>
    <w:rsid w:val="17E3AE59"/>
    <w:rsid w:val="180FEBEC"/>
    <w:rsid w:val="181020CA"/>
    <w:rsid w:val="18131EBA"/>
    <w:rsid w:val="1817F6A3"/>
    <w:rsid w:val="1819761C"/>
    <w:rsid w:val="18197F5A"/>
    <w:rsid w:val="182255C7"/>
    <w:rsid w:val="1831BF30"/>
    <w:rsid w:val="18488167"/>
    <w:rsid w:val="1858AC3D"/>
    <w:rsid w:val="18A0AB1F"/>
    <w:rsid w:val="18A6BF08"/>
    <w:rsid w:val="18F97B91"/>
    <w:rsid w:val="18F9DD3E"/>
    <w:rsid w:val="190D5F21"/>
    <w:rsid w:val="19144786"/>
    <w:rsid w:val="19225FE9"/>
    <w:rsid w:val="1939F449"/>
    <w:rsid w:val="1941F3E8"/>
    <w:rsid w:val="1943DB71"/>
    <w:rsid w:val="194A2789"/>
    <w:rsid w:val="1950FDA0"/>
    <w:rsid w:val="1952932C"/>
    <w:rsid w:val="1955127C"/>
    <w:rsid w:val="19615338"/>
    <w:rsid w:val="196163BF"/>
    <w:rsid w:val="1962ABB2"/>
    <w:rsid w:val="197755DB"/>
    <w:rsid w:val="198BE3AC"/>
    <w:rsid w:val="198FB069"/>
    <w:rsid w:val="199246D4"/>
    <w:rsid w:val="19AD461E"/>
    <w:rsid w:val="19D687D9"/>
    <w:rsid w:val="19DB6D9E"/>
    <w:rsid w:val="19EEF20D"/>
    <w:rsid w:val="1A00D2C7"/>
    <w:rsid w:val="1A0FBDDC"/>
    <w:rsid w:val="1A1272E9"/>
    <w:rsid w:val="1A138262"/>
    <w:rsid w:val="1A1677E1"/>
    <w:rsid w:val="1A1ED5FF"/>
    <w:rsid w:val="1A28794D"/>
    <w:rsid w:val="1A3BE5B5"/>
    <w:rsid w:val="1A4D99FB"/>
    <w:rsid w:val="1A76EBFF"/>
    <w:rsid w:val="1A7C0337"/>
    <w:rsid w:val="1A936349"/>
    <w:rsid w:val="1AA057ED"/>
    <w:rsid w:val="1AA51C30"/>
    <w:rsid w:val="1AB98FB1"/>
    <w:rsid w:val="1AC0F64E"/>
    <w:rsid w:val="1AC9D373"/>
    <w:rsid w:val="1AD99E66"/>
    <w:rsid w:val="1AECB0EE"/>
    <w:rsid w:val="1B0EACA1"/>
    <w:rsid w:val="1B147C97"/>
    <w:rsid w:val="1B205400"/>
    <w:rsid w:val="1B2E8D1A"/>
    <w:rsid w:val="1B3EB55C"/>
    <w:rsid w:val="1B602D07"/>
    <w:rsid w:val="1B7AB8C0"/>
    <w:rsid w:val="1BBDE844"/>
    <w:rsid w:val="1C0AA0FD"/>
    <w:rsid w:val="1C0EE4C4"/>
    <w:rsid w:val="1C102257"/>
    <w:rsid w:val="1C117A3B"/>
    <w:rsid w:val="1C42A278"/>
    <w:rsid w:val="1C6E6DF7"/>
    <w:rsid w:val="1C6F332C"/>
    <w:rsid w:val="1C9CB350"/>
    <w:rsid w:val="1CB8C68E"/>
    <w:rsid w:val="1CBA7891"/>
    <w:rsid w:val="1CD7CFBD"/>
    <w:rsid w:val="1CF2CF5A"/>
    <w:rsid w:val="1D1DC747"/>
    <w:rsid w:val="1D267250"/>
    <w:rsid w:val="1D29C5BE"/>
    <w:rsid w:val="1D2CDF6A"/>
    <w:rsid w:val="1D32AC86"/>
    <w:rsid w:val="1D32B420"/>
    <w:rsid w:val="1D6085CD"/>
    <w:rsid w:val="1D6D600C"/>
    <w:rsid w:val="1D74186C"/>
    <w:rsid w:val="1DD0D4F8"/>
    <w:rsid w:val="1DDE4F65"/>
    <w:rsid w:val="1DE0F46C"/>
    <w:rsid w:val="1DEB1D66"/>
    <w:rsid w:val="1E008296"/>
    <w:rsid w:val="1E07458B"/>
    <w:rsid w:val="1E1120FD"/>
    <w:rsid w:val="1E1D6F0C"/>
    <w:rsid w:val="1E2C45E7"/>
    <w:rsid w:val="1E433B24"/>
    <w:rsid w:val="1E522335"/>
    <w:rsid w:val="1E56B6CD"/>
    <w:rsid w:val="1E71A611"/>
    <w:rsid w:val="1E7ACB9B"/>
    <w:rsid w:val="1E7F759A"/>
    <w:rsid w:val="1E872E02"/>
    <w:rsid w:val="1E886EA7"/>
    <w:rsid w:val="1E929C8C"/>
    <w:rsid w:val="1E9A1089"/>
    <w:rsid w:val="1EA6E720"/>
    <w:rsid w:val="1EC92EAF"/>
    <w:rsid w:val="1ECD5853"/>
    <w:rsid w:val="1F0B7162"/>
    <w:rsid w:val="1F19EB0D"/>
    <w:rsid w:val="1F418FC7"/>
    <w:rsid w:val="1F75F925"/>
    <w:rsid w:val="1F816488"/>
    <w:rsid w:val="1F9246CA"/>
    <w:rsid w:val="1F9E6C14"/>
    <w:rsid w:val="1F9F9717"/>
    <w:rsid w:val="1FA61DB6"/>
    <w:rsid w:val="1FC11EA9"/>
    <w:rsid w:val="1FE28907"/>
    <w:rsid w:val="1FE5E258"/>
    <w:rsid w:val="1FF04F55"/>
    <w:rsid w:val="201B5437"/>
    <w:rsid w:val="202116BD"/>
    <w:rsid w:val="2029F382"/>
    <w:rsid w:val="20348E57"/>
    <w:rsid w:val="207B4E4F"/>
    <w:rsid w:val="20AD34D3"/>
    <w:rsid w:val="20C4D53D"/>
    <w:rsid w:val="20D89A26"/>
    <w:rsid w:val="20F4C107"/>
    <w:rsid w:val="21036EDF"/>
    <w:rsid w:val="2116A9E0"/>
    <w:rsid w:val="21217160"/>
    <w:rsid w:val="21232C8D"/>
    <w:rsid w:val="21535DE8"/>
    <w:rsid w:val="215AD2F4"/>
    <w:rsid w:val="219DC216"/>
    <w:rsid w:val="21AE8869"/>
    <w:rsid w:val="21AF42B2"/>
    <w:rsid w:val="21B33520"/>
    <w:rsid w:val="21C01F18"/>
    <w:rsid w:val="21CE57F0"/>
    <w:rsid w:val="21D48A72"/>
    <w:rsid w:val="21D93C6D"/>
    <w:rsid w:val="21DB4831"/>
    <w:rsid w:val="220345DC"/>
    <w:rsid w:val="2203BF98"/>
    <w:rsid w:val="220B8630"/>
    <w:rsid w:val="22105E10"/>
    <w:rsid w:val="221D1CF9"/>
    <w:rsid w:val="221F34D7"/>
    <w:rsid w:val="22285698"/>
    <w:rsid w:val="222DBB4C"/>
    <w:rsid w:val="22385C13"/>
    <w:rsid w:val="22616FC7"/>
    <w:rsid w:val="2263B86C"/>
    <w:rsid w:val="22985A1F"/>
    <w:rsid w:val="229FF660"/>
    <w:rsid w:val="22ABA6EB"/>
    <w:rsid w:val="22D6EACB"/>
    <w:rsid w:val="22DB2BCF"/>
    <w:rsid w:val="22DE990A"/>
    <w:rsid w:val="22F9100C"/>
    <w:rsid w:val="22FECEDE"/>
    <w:rsid w:val="23083DA2"/>
    <w:rsid w:val="231F8BE1"/>
    <w:rsid w:val="232A23EF"/>
    <w:rsid w:val="234EBA8E"/>
    <w:rsid w:val="236FC5D0"/>
    <w:rsid w:val="2371CB7F"/>
    <w:rsid w:val="23782D45"/>
    <w:rsid w:val="23784FEE"/>
    <w:rsid w:val="23857807"/>
    <w:rsid w:val="238C7FC0"/>
    <w:rsid w:val="2395C526"/>
    <w:rsid w:val="23B5F934"/>
    <w:rsid w:val="23CCA314"/>
    <w:rsid w:val="242295D1"/>
    <w:rsid w:val="24363043"/>
    <w:rsid w:val="2443C8EF"/>
    <w:rsid w:val="24787C0E"/>
    <w:rsid w:val="24789112"/>
    <w:rsid w:val="2480FD37"/>
    <w:rsid w:val="248F2F65"/>
    <w:rsid w:val="2493DC46"/>
    <w:rsid w:val="24A016D2"/>
    <w:rsid w:val="24B0DADB"/>
    <w:rsid w:val="24C33229"/>
    <w:rsid w:val="24CD7849"/>
    <w:rsid w:val="24CE1668"/>
    <w:rsid w:val="24E5995E"/>
    <w:rsid w:val="24ED4734"/>
    <w:rsid w:val="24F5B3BD"/>
    <w:rsid w:val="25197606"/>
    <w:rsid w:val="252AA7B2"/>
    <w:rsid w:val="252BA71F"/>
    <w:rsid w:val="25419A81"/>
    <w:rsid w:val="254234AF"/>
    <w:rsid w:val="2553E743"/>
    <w:rsid w:val="258BAFAA"/>
    <w:rsid w:val="259B8E73"/>
    <w:rsid w:val="259B9185"/>
    <w:rsid w:val="25A2965F"/>
    <w:rsid w:val="25B2AE1F"/>
    <w:rsid w:val="25BE12AA"/>
    <w:rsid w:val="25CE8C9C"/>
    <w:rsid w:val="25F63787"/>
    <w:rsid w:val="25F77C4F"/>
    <w:rsid w:val="25FD5441"/>
    <w:rsid w:val="261259A3"/>
    <w:rsid w:val="2620F55F"/>
    <w:rsid w:val="26266D68"/>
    <w:rsid w:val="262EEF63"/>
    <w:rsid w:val="26331207"/>
    <w:rsid w:val="2634690B"/>
    <w:rsid w:val="2635876A"/>
    <w:rsid w:val="2636A975"/>
    <w:rsid w:val="263E5339"/>
    <w:rsid w:val="263EA4C2"/>
    <w:rsid w:val="264935C7"/>
    <w:rsid w:val="264C8107"/>
    <w:rsid w:val="265EEBA1"/>
    <w:rsid w:val="2662721E"/>
    <w:rsid w:val="2675F406"/>
    <w:rsid w:val="267D7712"/>
    <w:rsid w:val="267EF4BA"/>
    <w:rsid w:val="268752EC"/>
    <w:rsid w:val="2695FA95"/>
    <w:rsid w:val="26AA0780"/>
    <w:rsid w:val="26B99BE4"/>
    <w:rsid w:val="26D35314"/>
    <w:rsid w:val="26E359DA"/>
    <w:rsid w:val="26F6F8DB"/>
    <w:rsid w:val="270081BD"/>
    <w:rsid w:val="270B40B9"/>
    <w:rsid w:val="27212567"/>
    <w:rsid w:val="27219657"/>
    <w:rsid w:val="2755DE0E"/>
    <w:rsid w:val="277CD8D2"/>
    <w:rsid w:val="27A8985C"/>
    <w:rsid w:val="27B2C5C6"/>
    <w:rsid w:val="27B5C969"/>
    <w:rsid w:val="27C013AA"/>
    <w:rsid w:val="27D6AEFB"/>
    <w:rsid w:val="27E01079"/>
    <w:rsid w:val="27E51F54"/>
    <w:rsid w:val="27F3E4AC"/>
    <w:rsid w:val="280A9CB7"/>
    <w:rsid w:val="28100139"/>
    <w:rsid w:val="2819FB70"/>
    <w:rsid w:val="2859085F"/>
    <w:rsid w:val="287FBEA7"/>
    <w:rsid w:val="28A191E6"/>
    <w:rsid w:val="28A697F9"/>
    <w:rsid w:val="28C3F15B"/>
    <w:rsid w:val="28E03360"/>
    <w:rsid w:val="28E95004"/>
    <w:rsid w:val="28ED33DD"/>
    <w:rsid w:val="29003C98"/>
    <w:rsid w:val="290A405C"/>
    <w:rsid w:val="29212B3B"/>
    <w:rsid w:val="29229857"/>
    <w:rsid w:val="29311F55"/>
    <w:rsid w:val="293B9C11"/>
    <w:rsid w:val="2943DA91"/>
    <w:rsid w:val="2954699F"/>
    <w:rsid w:val="29AB3FB5"/>
    <w:rsid w:val="29ABD116"/>
    <w:rsid w:val="29B1F6F4"/>
    <w:rsid w:val="29C66A21"/>
    <w:rsid w:val="29C956CC"/>
    <w:rsid w:val="29EB0D7B"/>
    <w:rsid w:val="29FB373C"/>
    <w:rsid w:val="2A0A7BC4"/>
    <w:rsid w:val="2A0BE139"/>
    <w:rsid w:val="2A0F42A3"/>
    <w:rsid w:val="2A3A8C61"/>
    <w:rsid w:val="2AB38501"/>
    <w:rsid w:val="2ACDE200"/>
    <w:rsid w:val="2ACF1BAF"/>
    <w:rsid w:val="2ACF9979"/>
    <w:rsid w:val="2AD99A9B"/>
    <w:rsid w:val="2ADD8F45"/>
    <w:rsid w:val="2AE31873"/>
    <w:rsid w:val="2AE6013D"/>
    <w:rsid w:val="2AEF068D"/>
    <w:rsid w:val="2AFA33C6"/>
    <w:rsid w:val="2AFDF55D"/>
    <w:rsid w:val="2B05A25C"/>
    <w:rsid w:val="2B16EF84"/>
    <w:rsid w:val="2B2D1F00"/>
    <w:rsid w:val="2B3B69F1"/>
    <w:rsid w:val="2B3D3333"/>
    <w:rsid w:val="2B3F485D"/>
    <w:rsid w:val="2B3F9410"/>
    <w:rsid w:val="2B46B756"/>
    <w:rsid w:val="2B4B0193"/>
    <w:rsid w:val="2B5C1999"/>
    <w:rsid w:val="2B738D16"/>
    <w:rsid w:val="2B7D7038"/>
    <w:rsid w:val="2BC50C23"/>
    <w:rsid w:val="2BD5AA91"/>
    <w:rsid w:val="2BDB46D7"/>
    <w:rsid w:val="2BDC57E4"/>
    <w:rsid w:val="2BFCC778"/>
    <w:rsid w:val="2BFD4E76"/>
    <w:rsid w:val="2C0CBCAB"/>
    <w:rsid w:val="2C17308D"/>
    <w:rsid w:val="2C24B55D"/>
    <w:rsid w:val="2C32459B"/>
    <w:rsid w:val="2C328BEA"/>
    <w:rsid w:val="2C44CED0"/>
    <w:rsid w:val="2C46E067"/>
    <w:rsid w:val="2C594A50"/>
    <w:rsid w:val="2C668FAA"/>
    <w:rsid w:val="2C6CBB68"/>
    <w:rsid w:val="2C76140F"/>
    <w:rsid w:val="2C85227E"/>
    <w:rsid w:val="2C86A98F"/>
    <w:rsid w:val="2CA88313"/>
    <w:rsid w:val="2CAD84EA"/>
    <w:rsid w:val="2CC9EC65"/>
    <w:rsid w:val="2CE99E50"/>
    <w:rsid w:val="2CFFA65C"/>
    <w:rsid w:val="2D07F0A7"/>
    <w:rsid w:val="2D22A974"/>
    <w:rsid w:val="2D317B83"/>
    <w:rsid w:val="2D424E4A"/>
    <w:rsid w:val="2D44BAD6"/>
    <w:rsid w:val="2D78EEC1"/>
    <w:rsid w:val="2D84EFCC"/>
    <w:rsid w:val="2D90FAF0"/>
    <w:rsid w:val="2DB5E8B9"/>
    <w:rsid w:val="2DC8EF96"/>
    <w:rsid w:val="2DC9DF90"/>
    <w:rsid w:val="2DCC209D"/>
    <w:rsid w:val="2DD39EDD"/>
    <w:rsid w:val="2DDFE205"/>
    <w:rsid w:val="2DE621D0"/>
    <w:rsid w:val="2DE8362D"/>
    <w:rsid w:val="2DFBF132"/>
    <w:rsid w:val="2E002C1A"/>
    <w:rsid w:val="2E072C7B"/>
    <w:rsid w:val="2E277E7A"/>
    <w:rsid w:val="2E3CA8B4"/>
    <w:rsid w:val="2E42C29A"/>
    <w:rsid w:val="2E4EDBD4"/>
    <w:rsid w:val="2E50117F"/>
    <w:rsid w:val="2E5C7D92"/>
    <w:rsid w:val="2EA08020"/>
    <w:rsid w:val="2EDFC77F"/>
    <w:rsid w:val="2EF2CF60"/>
    <w:rsid w:val="2F1D0334"/>
    <w:rsid w:val="2F39D42C"/>
    <w:rsid w:val="2F4F1092"/>
    <w:rsid w:val="2F90F195"/>
    <w:rsid w:val="2FB0C1B3"/>
    <w:rsid w:val="2FBD6947"/>
    <w:rsid w:val="2FC62369"/>
    <w:rsid w:val="2FC744EF"/>
    <w:rsid w:val="3007217C"/>
    <w:rsid w:val="303BF7BD"/>
    <w:rsid w:val="303C4AFA"/>
    <w:rsid w:val="3043BACC"/>
    <w:rsid w:val="307F5D26"/>
    <w:rsid w:val="3085CE4B"/>
    <w:rsid w:val="309EE257"/>
    <w:rsid w:val="30A00E0D"/>
    <w:rsid w:val="30A23874"/>
    <w:rsid w:val="30D29257"/>
    <w:rsid w:val="30D46CCD"/>
    <w:rsid w:val="30DEB815"/>
    <w:rsid w:val="30EA98D8"/>
    <w:rsid w:val="3128A58F"/>
    <w:rsid w:val="313B16EC"/>
    <w:rsid w:val="3188495C"/>
    <w:rsid w:val="31A0E9E6"/>
    <w:rsid w:val="31A83541"/>
    <w:rsid w:val="31D0791C"/>
    <w:rsid w:val="31D350A9"/>
    <w:rsid w:val="31E5D61F"/>
    <w:rsid w:val="31EF69E2"/>
    <w:rsid w:val="32308C27"/>
    <w:rsid w:val="323C886E"/>
    <w:rsid w:val="3240C091"/>
    <w:rsid w:val="3277694B"/>
    <w:rsid w:val="3279BFF1"/>
    <w:rsid w:val="327BCC26"/>
    <w:rsid w:val="3280F9DB"/>
    <w:rsid w:val="328794F2"/>
    <w:rsid w:val="328B63BC"/>
    <w:rsid w:val="32AF6BD9"/>
    <w:rsid w:val="32B64476"/>
    <w:rsid w:val="32B8CB6B"/>
    <w:rsid w:val="32BC3BB5"/>
    <w:rsid w:val="32C48E76"/>
    <w:rsid w:val="3307AC06"/>
    <w:rsid w:val="331578E2"/>
    <w:rsid w:val="33407BF5"/>
    <w:rsid w:val="334492DD"/>
    <w:rsid w:val="3353B660"/>
    <w:rsid w:val="335AA6A1"/>
    <w:rsid w:val="335AB96F"/>
    <w:rsid w:val="33626EED"/>
    <w:rsid w:val="3370019A"/>
    <w:rsid w:val="339AEC61"/>
    <w:rsid w:val="33B03A0D"/>
    <w:rsid w:val="33BBE265"/>
    <w:rsid w:val="33C56884"/>
    <w:rsid w:val="33ED1D9F"/>
    <w:rsid w:val="34093CAE"/>
    <w:rsid w:val="34154221"/>
    <w:rsid w:val="34176917"/>
    <w:rsid w:val="3424F822"/>
    <w:rsid w:val="344529D9"/>
    <w:rsid w:val="344BE0EE"/>
    <w:rsid w:val="345F58CF"/>
    <w:rsid w:val="348E10C9"/>
    <w:rsid w:val="34A0D187"/>
    <w:rsid w:val="34A27F09"/>
    <w:rsid w:val="34AA81FD"/>
    <w:rsid w:val="34AAD13A"/>
    <w:rsid w:val="34CF8718"/>
    <w:rsid w:val="34D1FEDF"/>
    <w:rsid w:val="34E15806"/>
    <w:rsid w:val="352E95F7"/>
    <w:rsid w:val="354457A3"/>
    <w:rsid w:val="35512A40"/>
    <w:rsid w:val="35565CAA"/>
    <w:rsid w:val="35569943"/>
    <w:rsid w:val="3559DBCE"/>
    <w:rsid w:val="3560FDEA"/>
    <w:rsid w:val="3571B047"/>
    <w:rsid w:val="3580881D"/>
    <w:rsid w:val="359190A1"/>
    <w:rsid w:val="35BE0A78"/>
    <w:rsid w:val="35BE7AD0"/>
    <w:rsid w:val="35D6B9CD"/>
    <w:rsid w:val="35FFA611"/>
    <w:rsid w:val="361AF07C"/>
    <w:rsid w:val="363CE008"/>
    <w:rsid w:val="363EAE2B"/>
    <w:rsid w:val="36445989"/>
    <w:rsid w:val="364531BF"/>
    <w:rsid w:val="3648CBA1"/>
    <w:rsid w:val="3693E7BC"/>
    <w:rsid w:val="36ABDC06"/>
    <w:rsid w:val="36CA41C8"/>
    <w:rsid w:val="36E82C25"/>
    <w:rsid w:val="37018E65"/>
    <w:rsid w:val="371118B9"/>
    <w:rsid w:val="3715AB5F"/>
    <w:rsid w:val="3718262F"/>
    <w:rsid w:val="373E80EF"/>
    <w:rsid w:val="3782BCF2"/>
    <w:rsid w:val="3783AE98"/>
    <w:rsid w:val="3787E8B2"/>
    <w:rsid w:val="379A9DAD"/>
    <w:rsid w:val="379E6CAF"/>
    <w:rsid w:val="37A12D79"/>
    <w:rsid w:val="37B74C34"/>
    <w:rsid w:val="37F6E419"/>
    <w:rsid w:val="38082515"/>
    <w:rsid w:val="380CDFA7"/>
    <w:rsid w:val="38111C1E"/>
    <w:rsid w:val="3832A2C6"/>
    <w:rsid w:val="383A4A4F"/>
    <w:rsid w:val="3843D188"/>
    <w:rsid w:val="385C8DF0"/>
    <w:rsid w:val="38675466"/>
    <w:rsid w:val="388AEB74"/>
    <w:rsid w:val="38BA12E5"/>
    <w:rsid w:val="38BA99D1"/>
    <w:rsid w:val="38C31B2C"/>
    <w:rsid w:val="38C3D997"/>
    <w:rsid w:val="38E0EC76"/>
    <w:rsid w:val="38E59CD9"/>
    <w:rsid w:val="38EA10CF"/>
    <w:rsid w:val="39149A2A"/>
    <w:rsid w:val="393B06CD"/>
    <w:rsid w:val="3941F993"/>
    <w:rsid w:val="394D63CB"/>
    <w:rsid w:val="3977DD27"/>
    <w:rsid w:val="398C7B4B"/>
    <w:rsid w:val="3997C590"/>
    <w:rsid w:val="39D18D0F"/>
    <w:rsid w:val="39E7309B"/>
    <w:rsid w:val="39F6A417"/>
    <w:rsid w:val="39FD136D"/>
    <w:rsid w:val="3A029CF6"/>
    <w:rsid w:val="3A02A0F2"/>
    <w:rsid w:val="3A0489BB"/>
    <w:rsid w:val="3A0E7921"/>
    <w:rsid w:val="3A2A2FED"/>
    <w:rsid w:val="3A6C9142"/>
    <w:rsid w:val="3A6F5B59"/>
    <w:rsid w:val="3A7C3965"/>
    <w:rsid w:val="3A8235D2"/>
    <w:rsid w:val="3A90E5C9"/>
    <w:rsid w:val="3A9AD05E"/>
    <w:rsid w:val="3AA9FFA7"/>
    <w:rsid w:val="3AACC55F"/>
    <w:rsid w:val="3B028B26"/>
    <w:rsid w:val="3B07ED63"/>
    <w:rsid w:val="3B16EA13"/>
    <w:rsid w:val="3B1B48C3"/>
    <w:rsid w:val="3B2483D0"/>
    <w:rsid w:val="3B273274"/>
    <w:rsid w:val="3B4289A6"/>
    <w:rsid w:val="3B45447D"/>
    <w:rsid w:val="3B619489"/>
    <w:rsid w:val="3B69D4AC"/>
    <w:rsid w:val="3B75BB25"/>
    <w:rsid w:val="3B83CB36"/>
    <w:rsid w:val="3B8BFA0F"/>
    <w:rsid w:val="3B9DF250"/>
    <w:rsid w:val="3B9E6A52"/>
    <w:rsid w:val="3BD278CB"/>
    <w:rsid w:val="3BD86334"/>
    <w:rsid w:val="3BE9640A"/>
    <w:rsid w:val="3BEED950"/>
    <w:rsid w:val="3BF8F10F"/>
    <w:rsid w:val="3BF9F9AD"/>
    <w:rsid w:val="3C00A9B0"/>
    <w:rsid w:val="3C045BD2"/>
    <w:rsid w:val="3C07875F"/>
    <w:rsid w:val="3C467E2F"/>
    <w:rsid w:val="3C6083AF"/>
    <w:rsid w:val="3C6884C0"/>
    <w:rsid w:val="3C6EF3E2"/>
    <w:rsid w:val="3C720A10"/>
    <w:rsid w:val="3C7A32F5"/>
    <w:rsid w:val="3C83FEC3"/>
    <w:rsid w:val="3C894C82"/>
    <w:rsid w:val="3C89908F"/>
    <w:rsid w:val="3C8AB2C5"/>
    <w:rsid w:val="3C911E4A"/>
    <w:rsid w:val="3C9915E9"/>
    <w:rsid w:val="3C9E9A2E"/>
    <w:rsid w:val="3CB3BF96"/>
    <w:rsid w:val="3CD70D55"/>
    <w:rsid w:val="3D00F22A"/>
    <w:rsid w:val="3D434CCE"/>
    <w:rsid w:val="3D528CE7"/>
    <w:rsid w:val="3D56DC70"/>
    <w:rsid w:val="3D5A1DFF"/>
    <w:rsid w:val="3D5ED829"/>
    <w:rsid w:val="3D698204"/>
    <w:rsid w:val="3D6D939F"/>
    <w:rsid w:val="3D6EBF74"/>
    <w:rsid w:val="3D6F0AEB"/>
    <w:rsid w:val="3D76E274"/>
    <w:rsid w:val="3D843FB2"/>
    <w:rsid w:val="3D890BA4"/>
    <w:rsid w:val="3D8A0538"/>
    <w:rsid w:val="3D906216"/>
    <w:rsid w:val="3DA2461B"/>
    <w:rsid w:val="3DD68D9D"/>
    <w:rsid w:val="3DDACCAC"/>
    <w:rsid w:val="3DE0E6EB"/>
    <w:rsid w:val="3DE707F8"/>
    <w:rsid w:val="3DF44DB9"/>
    <w:rsid w:val="3E07BB44"/>
    <w:rsid w:val="3E0930B8"/>
    <w:rsid w:val="3E23B374"/>
    <w:rsid w:val="3E256C99"/>
    <w:rsid w:val="3E2F3532"/>
    <w:rsid w:val="3E33F7CF"/>
    <w:rsid w:val="3E398D93"/>
    <w:rsid w:val="3E3D8D96"/>
    <w:rsid w:val="3E407949"/>
    <w:rsid w:val="3E690ACD"/>
    <w:rsid w:val="3E90496B"/>
    <w:rsid w:val="3EA23172"/>
    <w:rsid w:val="3EAD681F"/>
    <w:rsid w:val="3EBD65C0"/>
    <w:rsid w:val="3EBF6E78"/>
    <w:rsid w:val="3ECDDFCC"/>
    <w:rsid w:val="3EDC87A2"/>
    <w:rsid w:val="3EE286D6"/>
    <w:rsid w:val="3F010F4B"/>
    <w:rsid w:val="3F048BE3"/>
    <w:rsid w:val="3F218C29"/>
    <w:rsid w:val="3F353E4A"/>
    <w:rsid w:val="3F45AE66"/>
    <w:rsid w:val="3F642DEF"/>
    <w:rsid w:val="3F7C8149"/>
    <w:rsid w:val="3F83975D"/>
    <w:rsid w:val="3FA8891D"/>
    <w:rsid w:val="3FB930FA"/>
    <w:rsid w:val="3FC78553"/>
    <w:rsid w:val="3FDE6F26"/>
    <w:rsid w:val="3FED8A74"/>
    <w:rsid w:val="400001EC"/>
    <w:rsid w:val="40180EED"/>
    <w:rsid w:val="401BC733"/>
    <w:rsid w:val="403F443F"/>
    <w:rsid w:val="40485F5A"/>
    <w:rsid w:val="404BA9D7"/>
    <w:rsid w:val="404BBBEF"/>
    <w:rsid w:val="407545F7"/>
    <w:rsid w:val="407D7774"/>
    <w:rsid w:val="4090BF45"/>
    <w:rsid w:val="40FFB455"/>
    <w:rsid w:val="415A540D"/>
    <w:rsid w:val="415ACF92"/>
    <w:rsid w:val="415CFC24"/>
    <w:rsid w:val="418C02C8"/>
    <w:rsid w:val="41993574"/>
    <w:rsid w:val="419F9B45"/>
    <w:rsid w:val="41AA3789"/>
    <w:rsid w:val="41B2F921"/>
    <w:rsid w:val="41BC223C"/>
    <w:rsid w:val="41CD5035"/>
    <w:rsid w:val="41DE09B3"/>
    <w:rsid w:val="41F1A814"/>
    <w:rsid w:val="41F4768E"/>
    <w:rsid w:val="4228E714"/>
    <w:rsid w:val="422FF90B"/>
    <w:rsid w:val="42451648"/>
    <w:rsid w:val="424B00A3"/>
    <w:rsid w:val="4255CA79"/>
    <w:rsid w:val="42640BFD"/>
    <w:rsid w:val="427B4351"/>
    <w:rsid w:val="42875A9D"/>
    <w:rsid w:val="428B656B"/>
    <w:rsid w:val="42BB364E"/>
    <w:rsid w:val="42DE24C9"/>
    <w:rsid w:val="42EC1090"/>
    <w:rsid w:val="43156C3E"/>
    <w:rsid w:val="431EEAE0"/>
    <w:rsid w:val="432ACF08"/>
    <w:rsid w:val="437A0319"/>
    <w:rsid w:val="43C4E77A"/>
    <w:rsid w:val="43ED4ECF"/>
    <w:rsid w:val="43FF23A3"/>
    <w:rsid w:val="44174987"/>
    <w:rsid w:val="4427C0A0"/>
    <w:rsid w:val="442F2FC3"/>
    <w:rsid w:val="442F77A6"/>
    <w:rsid w:val="44377936"/>
    <w:rsid w:val="44471F7D"/>
    <w:rsid w:val="445B1D7F"/>
    <w:rsid w:val="445E98A7"/>
    <w:rsid w:val="44688A55"/>
    <w:rsid w:val="44791559"/>
    <w:rsid w:val="447DDD1B"/>
    <w:rsid w:val="4481234D"/>
    <w:rsid w:val="44862AC6"/>
    <w:rsid w:val="44A51D8D"/>
    <w:rsid w:val="44BB5700"/>
    <w:rsid w:val="44C9F851"/>
    <w:rsid w:val="44CB7A3C"/>
    <w:rsid w:val="44D54BD0"/>
    <w:rsid w:val="44D8AB7F"/>
    <w:rsid w:val="44EB2F1B"/>
    <w:rsid w:val="45250D1D"/>
    <w:rsid w:val="4527A1B7"/>
    <w:rsid w:val="452CEAEA"/>
    <w:rsid w:val="452F6F27"/>
    <w:rsid w:val="45313E9C"/>
    <w:rsid w:val="456E038E"/>
    <w:rsid w:val="4573CB22"/>
    <w:rsid w:val="45758830"/>
    <w:rsid w:val="4576EEB1"/>
    <w:rsid w:val="457A85AF"/>
    <w:rsid w:val="457F0308"/>
    <w:rsid w:val="4582477B"/>
    <w:rsid w:val="45A51D2B"/>
    <w:rsid w:val="45D89BE0"/>
    <w:rsid w:val="463A97A4"/>
    <w:rsid w:val="464E7F6E"/>
    <w:rsid w:val="467FFFD7"/>
    <w:rsid w:val="468ED250"/>
    <w:rsid w:val="469C2769"/>
    <w:rsid w:val="469E24CE"/>
    <w:rsid w:val="46A73AEA"/>
    <w:rsid w:val="46C9F0E4"/>
    <w:rsid w:val="46E2BDA3"/>
    <w:rsid w:val="46E687FB"/>
    <w:rsid w:val="470DF208"/>
    <w:rsid w:val="470F3216"/>
    <w:rsid w:val="471034FB"/>
    <w:rsid w:val="471786FF"/>
    <w:rsid w:val="474231E2"/>
    <w:rsid w:val="476C6693"/>
    <w:rsid w:val="47979322"/>
    <w:rsid w:val="47AC31CD"/>
    <w:rsid w:val="47ED7122"/>
    <w:rsid w:val="47F57323"/>
    <w:rsid w:val="47F59AFD"/>
    <w:rsid w:val="47FFA2AD"/>
    <w:rsid w:val="48031AA1"/>
    <w:rsid w:val="4809C590"/>
    <w:rsid w:val="480BD763"/>
    <w:rsid w:val="4828A495"/>
    <w:rsid w:val="482E2EA4"/>
    <w:rsid w:val="483376F0"/>
    <w:rsid w:val="4839C26C"/>
    <w:rsid w:val="48770DF1"/>
    <w:rsid w:val="4883FD38"/>
    <w:rsid w:val="48907E15"/>
    <w:rsid w:val="489EF7D2"/>
    <w:rsid w:val="48B17ADB"/>
    <w:rsid w:val="48B683C0"/>
    <w:rsid w:val="48BC541D"/>
    <w:rsid w:val="48CD816C"/>
    <w:rsid w:val="48E3DDDB"/>
    <w:rsid w:val="48EE0AE5"/>
    <w:rsid w:val="48FEA744"/>
    <w:rsid w:val="49442E66"/>
    <w:rsid w:val="494A6FF0"/>
    <w:rsid w:val="495D228F"/>
    <w:rsid w:val="4960161B"/>
    <w:rsid w:val="49784069"/>
    <w:rsid w:val="497D8C9C"/>
    <w:rsid w:val="4983DCC0"/>
    <w:rsid w:val="4994844C"/>
    <w:rsid w:val="49A5497D"/>
    <w:rsid w:val="49B57B42"/>
    <w:rsid w:val="49C619D9"/>
    <w:rsid w:val="4A19F29E"/>
    <w:rsid w:val="4A5F47FF"/>
    <w:rsid w:val="4A6A9383"/>
    <w:rsid w:val="4A8E619A"/>
    <w:rsid w:val="4A956601"/>
    <w:rsid w:val="4AA221FD"/>
    <w:rsid w:val="4ABEBE1C"/>
    <w:rsid w:val="4ACD566C"/>
    <w:rsid w:val="4AE569DC"/>
    <w:rsid w:val="4AEDB730"/>
    <w:rsid w:val="4AF1AE16"/>
    <w:rsid w:val="4B0A4432"/>
    <w:rsid w:val="4B21D501"/>
    <w:rsid w:val="4B23C058"/>
    <w:rsid w:val="4B4DF743"/>
    <w:rsid w:val="4B531F43"/>
    <w:rsid w:val="4B5EF751"/>
    <w:rsid w:val="4B65F030"/>
    <w:rsid w:val="4B841171"/>
    <w:rsid w:val="4B877CE5"/>
    <w:rsid w:val="4B9B54EB"/>
    <w:rsid w:val="4BA05DB9"/>
    <w:rsid w:val="4BA46FEE"/>
    <w:rsid w:val="4BA6B39C"/>
    <w:rsid w:val="4BB1125B"/>
    <w:rsid w:val="4BB9F46D"/>
    <w:rsid w:val="4BBC2870"/>
    <w:rsid w:val="4BDFC4B6"/>
    <w:rsid w:val="4C0C66FA"/>
    <w:rsid w:val="4C203129"/>
    <w:rsid w:val="4C3855C8"/>
    <w:rsid w:val="4C4D1429"/>
    <w:rsid w:val="4C73DDA5"/>
    <w:rsid w:val="4C7A1410"/>
    <w:rsid w:val="4CC4B5A0"/>
    <w:rsid w:val="4CCA5594"/>
    <w:rsid w:val="4CD6E178"/>
    <w:rsid w:val="4CE32A96"/>
    <w:rsid w:val="4D011B69"/>
    <w:rsid w:val="4D01F048"/>
    <w:rsid w:val="4D121E01"/>
    <w:rsid w:val="4D184C73"/>
    <w:rsid w:val="4D2AD9FF"/>
    <w:rsid w:val="4D2BC27C"/>
    <w:rsid w:val="4D511869"/>
    <w:rsid w:val="4D51C6AE"/>
    <w:rsid w:val="4D7DFC26"/>
    <w:rsid w:val="4D7EB85F"/>
    <w:rsid w:val="4D94D408"/>
    <w:rsid w:val="4D95E421"/>
    <w:rsid w:val="4D9BC80D"/>
    <w:rsid w:val="4DA460B9"/>
    <w:rsid w:val="4DB7CB1B"/>
    <w:rsid w:val="4DB91D40"/>
    <w:rsid w:val="4DC9819F"/>
    <w:rsid w:val="4DDFC1F1"/>
    <w:rsid w:val="4DF02FC0"/>
    <w:rsid w:val="4DFAEA11"/>
    <w:rsid w:val="4DFE70C3"/>
    <w:rsid w:val="4E025870"/>
    <w:rsid w:val="4E1ACB85"/>
    <w:rsid w:val="4E1C77B5"/>
    <w:rsid w:val="4E235370"/>
    <w:rsid w:val="4E33FC9E"/>
    <w:rsid w:val="4E47E998"/>
    <w:rsid w:val="4E503120"/>
    <w:rsid w:val="4E76409C"/>
    <w:rsid w:val="4EBA5BEB"/>
    <w:rsid w:val="4EC9706B"/>
    <w:rsid w:val="4ED06B02"/>
    <w:rsid w:val="4EF7A813"/>
    <w:rsid w:val="4F25F4EB"/>
    <w:rsid w:val="4F3955C2"/>
    <w:rsid w:val="4F3CAD41"/>
    <w:rsid w:val="4F4678DA"/>
    <w:rsid w:val="4F47A775"/>
    <w:rsid w:val="4F53810D"/>
    <w:rsid w:val="4F60C33B"/>
    <w:rsid w:val="4F644A3F"/>
    <w:rsid w:val="4F6D9260"/>
    <w:rsid w:val="4F82D417"/>
    <w:rsid w:val="4F8A68DA"/>
    <w:rsid w:val="4FB72485"/>
    <w:rsid w:val="4FC445FA"/>
    <w:rsid w:val="4FD3F37E"/>
    <w:rsid w:val="4FE84650"/>
    <w:rsid w:val="4FE8F420"/>
    <w:rsid w:val="4FF1FF61"/>
    <w:rsid w:val="4FF54C7F"/>
    <w:rsid w:val="501DC479"/>
    <w:rsid w:val="50477084"/>
    <w:rsid w:val="504B790C"/>
    <w:rsid w:val="5070AA5B"/>
    <w:rsid w:val="5079D091"/>
    <w:rsid w:val="509280C0"/>
    <w:rsid w:val="50A2D109"/>
    <w:rsid w:val="50B8C95E"/>
    <w:rsid w:val="50C25804"/>
    <w:rsid w:val="50CD3462"/>
    <w:rsid w:val="50DF6BAB"/>
    <w:rsid w:val="50EDF30E"/>
    <w:rsid w:val="51005E97"/>
    <w:rsid w:val="51115539"/>
    <w:rsid w:val="51195982"/>
    <w:rsid w:val="51257DF2"/>
    <w:rsid w:val="515D0CC6"/>
    <w:rsid w:val="5166CED5"/>
    <w:rsid w:val="51695FD5"/>
    <w:rsid w:val="517A04C0"/>
    <w:rsid w:val="518F45D2"/>
    <w:rsid w:val="518FFA88"/>
    <w:rsid w:val="51B6E527"/>
    <w:rsid w:val="51C49C60"/>
    <w:rsid w:val="51C50A7B"/>
    <w:rsid w:val="51C93FFA"/>
    <w:rsid w:val="51D01673"/>
    <w:rsid w:val="51DA7F48"/>
    <w:rsid w:val="51DFC948"/>
    <w:rsid w:val="51E77999"/>
    <w:rsid w:val="521F7D46"/>
    <w:rsid w:val="5222F146"/>
    <w:rsid w:val="524B6558"/>
    <w:rsid w:val="525456F3"/>
    <w:rsid w:val="5265584E"/>
    <w:rsid w:val="5274F9B4"/>
    <w:rsid w:val="5293E6DE"/>
    <w:rsid w:val="52AC686E"/>
    <w:rsid w:val="52BB453B"/>
    <w:rsid w:val="52C5727E"/>
    <w:rsid w:val="52D1FB06"/>
    <w:rsid w:val="52F311FB"/>
    <w:rsid w:val="530FF8DC"/>
    <w:rsid w:val="531C7EE6"/>
    <w:rsid w:val="5328A86B"/>
    <w:rsid w:val="533372E8"/>
    <w:rsid w:val="533D79CF"/>
    <w:rsid w:val="5345AF82"/>
    <w:rsid w:val="535F2618"/>
    <w:rsid w:val="536F53E6"/>
    <w:rsid w:val="537193B0"/>
    <w:rsid w:val="5377F18A"/>
    <w:rsid w:val="53789DC1"/>
    <w:rsid w:val="537D5A34"/>
    <w:rsid w:val="53C715A8"/>
    <w:rsid w:val="53D2E97B"/>
    <w:rsid w:val="53D329B8"/>
    <w:rsid w:val="53DEC88C"/>
    <w:rsid w:val="53E69B6D"/>
    <w:rsid w:val="5405B77A"/>
    <w:rsid w:val="5427EBD4"/>
    <w:rsid w:val="542CFC95"/>
    <w:rsid w:val="5439F6BA"/>
    <w:rsid w:val="5454143B"/>
    <w:rsid w:val="54661A11"/>
    <w:rsid w:val="5466C56D"/>
    <w:rsid w:val="5494F5CF"/>
    <w:rsid w:val="54990A90"/>
    <w:rsid w:val="549B2F55"/>
    <w:rsid w:val="54B8601D"/>
    <w:rsid w:val="54D8BAED"/>
    <w:rsid w:val="54DE818B"/>
    <w:rsid w:val="54E913A9"/>
    <w:rsid w:val="54FD9C28"/>
    <w:rsid w:val="5505C325"/>
    <w:rsid w:val="550B912E"/>
    <w:rsid w:val="55234643"/>
    <w:rsid w:val="553BDA6B"/>
    <w:rsid w:val="556A952C"/>
    <w:rsid w:val="55A564CE"/>
    <w:rsid w:val="55DCC6A7"/>
    <w:rsid w:val="55DFCA06"/>
    <w:rsid w:val="55E21A19"/>
    <w:rsid w:val="55E64653"/>
    <w:rsid w:val="55E944DA"/>
    <w:rsid w:val="55F41B23"/>
    <w:rsid w:val="55FA8380"/>
    <w:rsid w:val="55FFD4B9"/>
    <w:rsid w:val="560B16D8"/>
    <w:rsid w:val="56156347"/>
    <w:rsid w:val="563E89A4"/>
    <w:rsid w:val="564F1DF6"/>
    <w:rsid w:val="5654B508"/>
    <w:rsid w:val="5668E02F"/>
    <w:rsid w:val="567EB4C6"/>
    <w:rsid w:val="5680FE28"/>
    <w:rsid w:val="568CFB5B"/>
    <w:rsid w:val="56CAEC06"/>
    <w:rsid w:val="56CDFBBC"/>
    <w:rsid w:val="56DE73E4"/>
    <w:rsid w:val="5707A273"/>
    <w:rsid w:val="5708216E"/>
    <w:rsid w:val="570A4EB8"/>
    <w:rsid w:val="57128324"/>
    <w:rsid w:val="5718E4F5"/>
    <w:rsid w:val="57612402"/>
    <w:rsid w:val="57675F1C"/>
    <w:rsid w:val="576B68EF"/>
    <w:rsid w:val="576C1035"/>
    <w:rsid w:val="57A2FCA6"/>
    <w:rsid w:val="57B43305"/>
    <w:rsid w:val="57B9B82F"/>
    <w:rsid w:val="57BF1425"/>
    <w:rsid w:val="57BF2A54"/>
    <w:rsid w:val="57C68F5E"/>
    <w:rsid w:val="583237B5"/>
    <w:rsid w:val="58382CE5"/>
    <w:rsid w:val="5848EFFC"/>
    <w:rsid w:val="586E056A"/>
    <w:rsid w:val="587642DC"/>
    <w:rsid w:val="587BE555"/>
    <w:rsid w:val="589E71E6"/>
    <w:rsid w:val="58B6DBBB"/>
    <w:rsid w:val="58BD38E8"/>
    <w:rsid w:val="58E0F242"/>
    <w:rsid w:val="58F92089"/>
    <w:rsid w:val="58F96827"/>
    <w:rsid w:val="58FA1C4C"/>
    <w:rsid w:val="5906E35D"/>
    <w:rsid w:val="591231CC"/>
    <w:rsid w:val="591E0D09"/>
    <w:rsid w:val="59238B2F"/>
    <w:rsid w:val="59566C0B"/>
    <w:rsid w:val="59671DF8"/>
    <w:rsid w:val="59753AAC"/>
    <w:rsid w:val="59977675"/>
    <w:rsid w:val="5997C20A"/>
    <w:rsid w:val="59991615"/>
    <w:rsid w:val="59BAE8A4"/>
    <w:rsid w:val="59C59D1D"/>
    <w:rsid w:val="59CD8FF8"/>
    <w:rsid w:val="59DBEC86"/>
    <w:rsid w:val="59DD54A4"/>
    <w:rsid w:val="59FBE80C"/>
    <w:rsid w:val="5A07413C"/>
    <w:rsid w:val="5A0FD66B"/>
    <w:rsid w:val="5A65D49F"/>
    <w:rsid w:val="5A8326D7"/>
    <w:rsid w:val="5A85E2A9"/>
    <w:rsid w:val="5A971A3A"/>
    <w:rsid w:val="5A98918D"/>
    <w:rsid w:val="5A9936C6"/>
    <w:rsid w:val="5A9D1E4B"/>
    <w:rsid w:val="5AACE4A1"/>
    <w:rsid w:val="5B05181B"/>
    <w:rsid w:val="5B0F0A25"/>
    <w:rsid w:val="5B23FE9B"/>
    <w:rsid w:val="5B3A5231"/>
    <w:rsid w:val="5B3F3150"/>
    <w:rsid w:val="5B4B23EC"/>
    <w:rsid w:val="5B4ECF19"/>
    <w:rsid w:val="5B50C15B"/>
    <w:rsid w:val="5B57B6D1"/>
    <w:rsid w:val="5B5EB600"/>
    <w:rsid w:val="5B79773D"/>
    <w:rsid w:val="5B7F5020"/>
    <w:rsid w:val="5B8CD12D"/>
    <w:rsid w:val="5BA2AA60"/>
    <w:rsid w:val="5BA6FA44"/>
    <w:rsid w:val="5BA76FFE"/>
    <w:rsid w:val="5BAB6205"/>
    <w:rsid w:val="5BC9CD60"/>
    <w:rsid w:val="5BDA8D95"/>
    <w:rsid w:val="5C1DEDFF"/>
    <w:rsid w:val="5C31EFAD"/>
    <w:rsid w:val="5C38C79F"/>
    <w:rsid w:val="5C3F882F"/>
    <w:rsid w:val="5C603D41"/>
    <w:rsid w:val="5C853B49"/>
    <w:rsid w:val="5C872405"/>
    <w:rsid w:val="5C8F1D83"/>
    <w:rsid w:val="5CA51592"/>
    <w:rsid w:val="5CB03D49"/>
    <w:rsid w:val="5CB96D2C"/>
    <w:rsid w:val="5CBFD537"/>
    <w:rsid w:val="5CC6C7FE"/>
    <w:rsid w:val="5CCA0B84"/>
    <w:rsid w:val="5CD347DD"/>
    <w:rsid w:val="5CDB4C81"/>
    <w:rsid w:val="5CED1B81"/>
    <w:rsid w:val="5CEDF442"/>
    <w:rsid w:val="5D005E49"/>
    <w:rsid w:val="5D097D73"/>
    <w:rsid w:val="5D200E5B"/>
    <w:rsid w:val="5D263625"/>
    <w:rsid w:val="5D271A58"/>
    <w:rsid w:val="5D2D713C"/>
    <w:rsid w:val="5D559DDB"/>
    <w:rsid w:val="5D6A1D6A"/>
    <w:rsid w:val="5D885225"/>
    <w:rsid w:val="5D891BC5"/>
    <w:rsid w:val="5D899229"/>
    <w:rsid w:val="5D91684B"/>
    <w:rsid w:val="5D91DC74"/>
    <w:rsid w:val="5DA2DD2A"/>
    <w:rsid w:val="5DA344E9"/>
    <w:rsid w:val="5DA3AEA3"/>
    <w:rsid w:val="5DA9944A"/>
    <w:rsid w:val="5DC06DEF"/>
    <w:rsid w:val="5DE4369C"/>
    <w:rsid w:val="5DEA655A"/>
    <w:rsid w:val="5DF845B3"/>
    <w:rsid w:val="5E15DB20"/>
    <w:rsid w:val="5E1735FC"/>
    <w:rsid w:val="5E378BDD"/>
    <w:rsid w:val="5E3BA40A"/>
    <w:rsid w:val="5E5F9D45"/>
    <w:rsid w:val="5E714C24"/>
    <w:rsid w:val="5E7D38AD"/>
    <w:rsid w:val="5E8C84D7"/>
    <w:rsid w:val="5E9B238B"/>
    <w:rsid w:val="5EA1AC69"/>
    <w:rsid w:val="5EA68502"/>
    <w:rsid w:val="5EC6F7E1"/>
    <w:rsid w:val="5EDE1629"/>
    <w:rsid w:val="5EEAF47F"/>
    <w:rsid w:val="5EEC6A99"/>
    <w:rsid w:val="5F009626"/>
    <w:rsid w:val="5F12FAA5"/>
    <w:rsid w:val="5F2AB05F"/>
    <w:rsid w:val="5F3AA326"/>
    <w:rsid w:val="5F428B9F"/>
    <w:rsid w:val="5F4DE68B"/>
    <w:rsid w:val="5F52E68A"/>
    <w:rsid w:val="5F557D1C"/>
    <w:rsid w:val="5F6ADABE"/>
    <w:rsid w:val="5F6E918C"/>
    <w:rsid w:val="5F747367"/>
    <w:rsid w:val="5F7C5DDE"/>
    <w:rsid w:val="5F818607"/>
    <w:rsid w:val="5F8DE00B"/>
    <w:rsid w:val="5F9A9546"/>
    <w:rsid w:val="5FB1789E"/>
    <w:rsid w:val="5FB3A7E7"/>
    <w:rsid w:val="5FBAEE6E"/>
    <w:rsid w:val="5FC57B1C"/>
    <w:rsid w:val="601D12F4"/>
    <w:rsid w:val="602AD9CE"/>
    <w:rsid w:val="604E8DCD"/>
    <w:rsid w:val="60551589"/>
    <w:rsid w:val="605952EF"/>
    <w:rsid w:val="6094C5D6"/>
    <w:rsid w:val="60B26960"/>
    <w:rsid w:val="60B8888E"/>
    <w:rsid w:val="60C2EBD9"/>
    <w:rsid w:val="60C533C5"/>
    <w:rsid w:val="60D1042A"/>
    <w:rsid w:val="60F765EE"/>
    <w:rsid w:val="612133E1"/>
    <w:rsid w:val="6129271C"/>
    <w:rsid w:val="616BFFD6"/>
    <w:rsid w:val="6191472C"/>
    <w:rsid w:val="619C81D1"/>
    <w:rsid w:val="619EDEC1"/>
    <w:rsid w:val="61A79780"/>
    <w:rsid w:val="61ABE23E"/>
    <w:rsid w:val="61ACC0DD"/>
    <w:rsid w:val="61BDA904"/>
    <w:rsid w:val="61BF2931"/>
    <w:rsid w:val="61BFB21F"/>
    <w:rsid w:val="61C043E5"/>
    <w:rsid w:val="61D86181"/>
    <w:rsid w:val="61EC3AB3"/>
    <w:rsid w:val="61F4490B"/>
    <w:rsid w:val="61F7A6E7"/>
    <w:rsid w:val="620B1027"/>
    <w:rsid w:val="62267C8D"/>
    <w:rsid w:val="622719B9"/>
    <w:rsid w:val="62321512"/>
    <w:rsid w:val="623B12C5"/>
    <w:rsid w:val="6253168E"/>
    <w:rsid w:val="625A530D"/>
    <w:rsid w:val="62694D8E"/>
    <w:rsid w:val="6275255A"/>
    <w:rsid w:val="6284D93A"/>
    <w:rsid w:val="628B14F5"/>
    <w:rsid w:val="6298752A"/>
    <w:rsid w:val="62CBA8D2"/>
    <w:rsid w:val="62D08719"/>
    <w:rsid w:val="62F61051"/>
    <w:rsid w:val="630C6744"/>
    <w:rsid w:val="630D68EE"/>
    <w:rsid w:val="632190FE"/>
    <w:rsid w:val="63424831"/>
    <w:rsid w:val="634C2A41"/>
    <w:rsid w:val="637B73A8"/>
    <w:rsid w:val="63873127"/>
    <w:rsid w:val="63B86230"/>
    <w:rsid w:val="63B88FB0"/>
    <w:rsid w:val="63DFB9EF"/>
    <w:rsid w:val="63EDB10C"/>
    <w:rsid w:val="63FEB25B"/>
    <w:rsid w:val="6410354A"/>
    <w:rsid w:val="6421C880"/>
    <w:rsid w:val="64407215"/>
    <w:rsid w:val="644146F2"/>
    <w:rsid w:val="644896A4"/>
    <w:rsid w:val="6449034D"/>
    <w:rsid w:val="644A2D74"/>
    <w:rsid w:val="64521034"/>
    <w:rsid w:val="6452F9D8"/>
    <w:rsid w:val="645699EF"/>
    <w:rsid w:val="6464FBE9"/>
    <w:rsid w:val="646A0C17"/>
    <w:rsid w:val="647ABF88"/>
    <w:rsid w:val="64809BFA"/>
    <w:rsid w:val="6481804C"/>
    <w:rsid w:val="648643B5"/>
    <w:rsid w:val="64A377B8"/>
    <w:rsid w:val="64B431C9"/>
    <w:rsid w:val="64B60D9F"/>
    <w:rsid w:val="64BF087A"/>
    <w:rsid w:val="64CE984E"/>
    <w:rsid w:val="64EAF69B"/>
    <w:rsid w:val="64F7BA70"/>
    <w:rsid w:val="650A0A95"/>
    <w:rsid w:val="6539B401"/>
    <w:rsid w:val="6581E8B3"/>
    <w:rsid w:val="659016A4"/>
    <w:rsid w:val="6590ED6B"/>
    <w:rsid w:val="65934294"/>
    <w:rsid w:val="659E5BE5"/>
    <w:rsid w:val="65A1CDD9"/>
    <w:rsid w:val="65AF7F31"/>
    <w:rsid w:val="65B07919"/>
    <w:rsid w:val="65B6781A"/>
    <w:rsid w:val="65D2494C"/>
    <w:rsid w:val="65E879DC"/>
    <w:rsid w:val="65F0DD20"/>
    <w:rsid w:val="65F27F94"/>
    <w:rsid w:val="661F44DD"/>
    <w:rsid w:val="6655BD70"/>
    <w:rsid w:val="6656E0C3"/>
    <w:rsid w:val="667A2A67"/>
    <w:rsid w:val="668E8E90"/>
    <w:rsid w:val="669129CC"/>
    <w:rsid w:val="6695C6EE"/>
    <w:rsid w:val="66C34C22"/>
    <w:rsid w:val="66CE360B"/>
    <w:rsid w:val="66D21748"/>
    <w:rsid w:val="66D3ADA5"/>
    <w:rsid w:val="66DC6EE1"/>
    <w:rsid w:val="66E3CE41"/>
    <w:rsid w:val="66E62E85"/>
    <w:rsid w:val="66EB2802"/>
    <w:rsid w:val="66EC85DB"/>
    <w:rsid w:val="66F0CABB"/>
    <w:rsid w:val="66F6E22C"/>
    <w:rsid w:val="66FF08EF"/>
    <w:rsid w:val="6709963C"/>
    <w:rsid w:val="670ED2F3"/>
    <w:rsid w:val="6722CE2E"/>
    <w:rsid w:val="6724FA23"/>
    <w:rsid w:val="672DA7BA"/>
    <w:rsid w:val="6760C29E"/>
    <w:rsid w:val="6770C143"/>
    <w:rsid w:val="678746EB"/>
    <w:rsid w:val="67933814"/>
    <w:rsid w:val="679B195C"/>
    <w:rsid w:val="679D5DD0"/>
    <w:rsid w:val="679E8CE2"/>
    <w:rsid w:val="67BB11B9"/>
    <w:rsid w:val="67D39ACA"/>
    <w:rsid w:val="67DCE26B"/>
    <w:rsid w:val="67E0688F"/>
    <w:rsid w:val="67F0D404"/>
    <w:rsid w:val="6805A91B"/>
    <w:rsid w:val="6809AEE1"/>
    <w:rsid w:val="680B156C"/>
    <w:rsid w:val="682F50A0"/>
    <w:rsid w:val="68374981"/>
    <w:rsid w:val="6858457D"/>
    <w:rsid w:val="685895CB"/>
    <w:rsid w:val="685F72D6"/>
    <w:rsid w:val="686EDFCB"/>
    <w:rsid w:val="6877D119"/>
    <w:rsid w:val="68857515"/>
    <w:rsid w:val="68904CBF"/>
    <w:rsid w:val="6899B43A"/>
    <w:rsid w:val="689C7B1A"/>
    <w:rsid w:val="68B60E58"/>
    <w:rsid w:val="68C521A6"/>
    <w:rsid w:val="68D49613"/>
    <w:rsid w:val="68DE43A4"/>
    <w:rsid w:val="68E475EE"/>
    <w:rsid w:val="68E69DC9"/>
    <w:rsid w:val="6904C35C"/>
    <w:rsid w:val="690715E3"/>
    <w:rsid w:val="69256D19"/>
    <w:rsid w:val="6940DA01"/>
    <w:rsid w:val="6944CE86"/>
    <w:rsid w:val="6961A819"/>
    <w:rsid w:val="697A0000"/>
    <w:rsid w:val="699D98CC"/>
    <w:rsid w:val="69B3A77D"/>
    <w:rsid w:val="69B957D5"/>
    <w:rsid w:val="69C5A059"/>
    <w:rsid w:val="69CFA841"/>
    <w:rsid w:val="69DA6383"/>
    <w:rsid w:val="69ECE65B"/>
    <w:rsid w:val="69F9E732"/>
    <w:rsid w:val="6A050C25"/>
    <w:rsid w:val="6A0F98D0"/>
    <w:rsid w:val="6A18F5E1"/>
    <w:rsid w:val="6A206EE2"/>
    <w:rsid w:val="6A21FA97"/>
    <w:rsid w:val="6A2D3C4D"/>
    <w:rsid w:val="6A37C493"/>
    <w:rsid w:val="6A3B1861"/>
    <w:rsid w:val="6A7DE229"/>
    <w:rsid w:val="6A912DA3"/>
    <w:rsid w:val="6AEE2166"/>
    <w:rsid w:val="6AF2928E"/>
    <w:rsid w:val="6B0CF518"/>
    <w:rsid w:val="6B3F2E67"/>
    <w:rsid w:val="6B48CD70"/>
    <w:rsid w:val="6B588DD4"/>
    <w:rsid w:val="6B590696"/>
    <w:rsid w:val="6B6486A7"/>
    <w:rsid w:val="6B664F07"/>
    <w:rsid w:val="6B685B84"/>
    <w:rsid w:val="6B732B0F"/>
    <w:rsid w:val="6B7A021F"/>
    <w:rsid w:val="6B7B505D"/>
    <w:rsid w:val="6B7BA0D1"/>
    <w:rsid w:val="6B7CBA0A"/>
    <w:rsid w:val="6B865FF4"/>
    <w:rsid w:val="6B86C48F"/>
    <w:rsid w:val="6B8BAEE5"/>
    <w:rsid w:val="6B9B6310"/>
    <w:rsid w:val="6B9E5277"/>
    <w:rsid w:val="6BA44968"/>
    <w:rsid w:val="6BAF8605"/>
    <w:rsid w:val="6BBD2FC5"/>
    <w:rsid w:val="6BD61E2E"/>
    <w:rsid w:val="6BECAA85"/>
    <w:rsid w:val="6BFF054C"/>
    <w:rsid w:val="6C057A9F"/>
    <w:rsid w:val="6C0D2FD9"/>
    <w:rsid w:val="6C13DEDB"/>
    <w:rsid w:val="6C45EA13"/>
    <w:rsid w:val="6C4A0CA0"/>
    <w:rsid w:val="6C4B1802"/>
    <w:rsid w:val="6C4E5091"/>
    <w:rsid w:val="6C5E904F"/>
    <w:rsid w:val="6C5F1B25"/>
    <w:rsid w:val="6C7F8AD5"/>
    <w:rsid w:val="6C85C5B6"/>
    <w:rsid w:val="6CB1A386"/>
    <w:rsid w:val="6CBE72C7"/>
    <w:rsid w:val="6CDE25DB"/>
    <w:rsid w:val="6CEC1D7E"/>
    <w:rsid w:val="6D0F2445"/>
    <w:rsid w:val="6D104F12"/>
    <w:rsid w:val="6D375EBE"/>
    <w:rsid w:val="6D65E780"/>
    <w:rsid w:val="6D83B20A"/>
    <w:rsid w:val="6D964B1B"/>
    <w:rsid w:val="6D987698"/>
    <w:rsid w:val="6DB06B40"/>
    <w:rsid w:val="6DB07D2F"/>
    <w:rsid w:val="6DB865F6"/>
    <w:rsid w:val="6DCFACFA"/>
    <w:rsid w:val="6DE78A33"/>
    <w:rsid w:val="6DF7E2FB"/>
    <w:rsid w:val="6E06E250"/>
    <w:rsid w:val="6E247FE5"/>
    <w:rsid w:val="6E2EA7AD"/>
    <w:rsid w:val="6E41661F"/>
    <w:rsid w:val="6E50E428"/>
    <w:rsid w:val="6E77333C"/>
    <w:rsid w:val="6E84E189"/>
    <w:rsid w:val="6E8A3214"/>
    <w:rsid w:val="6EB1361B"/>
    <w:rsid w:val="6EB3B24E"/>
    <w:rsid w:val="6EC4BE0D"/>
    <w:rsid w:val="6ED6DD54"/>
    <w:rsid w:val="6EF0678D"/>
    <w:rsid w:val="6EF3091E"/>
    <w:rsid w:val="6EFB8D94"/>
    <w:rsid w:val="6EFCEB3B"/>
    <w:rsid w:val="6F24ABC9"/>
    <w:rsid w:val="6F2DF1BF"/>
    <w:rsid w:val="6F3CB159"/>
    <w:rsid w:val="6F3CCFB3"/>
    <w:rsid w:val="6F3E84B6"/>
    <w:rsid w:val="6F596770"/>
    <w:rsid w:val="6F890C93"/>
    <w:rsid w:val="6F9CECAA"/>
    <w:rsid w:val="6F9D1EB8"/>
    <w:rsid w:val="6FC60CBE"/>
    <w:rsid w:val="6FC7A3B0"/>
    <w:rsid w:val="70393460"/>
    <w:rsid w:val="70393C63"/>
    <w:rsid w:val="70425E9C"/>
    <w:rsid w:val="7043FA48"/>
    <w:rsid w:val="7065F31B"/>
    <w:rsid w:val="708E66C2"/>
    <w:rsid w:val="70BE763B"/>
    <w:rsid w:val="70DC8555"/>
    <w:rsid w:val="70EAA9F0"/>
    <w:rsid w:val="70F77043"/>
    <w:rsid w:val="711A8E9A"/>
    <w:rsid w:val="712526CE"/>
    <w:rsid w:val="7126791A"/>
    <w:rsid w:val="7139AC24"/>
    <w:rsid w:val="713BAEC9"/>
    <w:rsid w:val="7146833C"/>
    <w:rsid w:val="716924FE"/>
    <w:rsid w:val="716D0AFA"/>
    <w:rsid w:val="717C9EDB"/>
    <w:rsid w:val="7193F1CB"/>
    <w:rsid w:val="7196DA6F"/>
    <w:rsid w:val="71D322AC"/>
    <w:rsid w:val="71D88C77"/>
    <w:rsid w:val="71E6E9FA"/>
    <w:rsid w:val="71F466F6"/>
    <w:rsid w:val="71F6B7CF"/>
    <w:rsid w:val="72292684"/>
    <w:rsid w:val="723E8948"/>
    <w:rsid w:val="724A2607"/>
    <w:rsid w:val="7257409B"/>
    <w:rsid w:val="727D3943"/>
    <w:rsid w:val="727D952A"/>
    <w:rsid w:val="72893944"/>
    <w:rsid w:val="728C3FBF"/>
    <w:rsid w:val="72A62502"/>
    <w:rsid w:val="72A98C0C"/>
    <w:rsid w:val="72BCB1CD"/>
    <w:rsid w:val="72DC3CFE"/>
    <w:rsid w:val="72FECE4F"/>
    <w:rsid w:val="731073E1"/>
    <w:rsid w:val="73173B05"/>
    <w:rsid w:val="732877BC"/>
    <w:rsid w:val="732C862B"/>
    <w:rsid w:val="733054CA"/>
    <w:rsid w:val="733F8E20"/>
    <w:rsid w:val="73418838"/>
    <w:rsid w:val="7341A038"/>
    <w:rsid w:val="734A099E"/>
    <w:rsid w:val="735B439D"/>
    <w:rsid w:val="736C6E95"/>
    <w:rsid w:val="737F67D9"/>
    <w:rsid w:val="73823B79"/>
    <w:rsid w:val="738CBEB1"/>
    <w:rsid w:val="7395E918"/>
    <w:rsid w:val="73D1420C"/>
    <w:rsid w:val="73DEDDFB"/>
    <w:rsid w:val="73F769AC"/>
    <w:rsid w:val="7401F7D6"/>
    <w:rsid w:val="74234F61"/>
    <w:rsid w:val="74356991"/>
    <w:rsid w:val="74694E55"/>
    <w:rsid w:val="747EB552"/>
    <w:rsid w:val="749206D5"/>
    <w:rsid w:val="7497BB62"/>
    <w:rsid w:val="749857E1"/>
    <w:rsid w:val="74A44BFD"/>
    <w:rsid w:val="74AC373F"/>
    <w:rsid w:val="74C50E07"/>
    <w:rsid w:val="74C5567F"/>
    <w:rsid w:val="75035410"/>
    <w:rsid w:val="7536F007"/>
    <w:rsid w:val="7579A0DC"/>
    <w:rsid w:val="75E4F2B7"/>
    <w:rsid w:val="75F5630E"/>
    <w:rsid w:val="7602F614"/>
    <w:rsid w:val="76047D8B"/>
    <w:rsid w:val="7619BB5C"/>
    <w:rsid w:val="761D0F99"/>
    <w:rsid w:val="7626DF53"/>
    <w:rsid w:val="76398A90"/>
    <w:rsid w:val="764712CA"/>
    <w:rsid w:val="76477893"/>
    <w:rsid w:val="76547BE6"/>
    <w:rsid w:val="76B106D8"/>
    <w:rsid w:val="76DC4496"/>
    <w:rsid w:val="7705D9D2"/>
    <w:rsid w:val="771770F8"/>
    <w:rsid w:val="772C40C1"/>
    <w:rsid w:val="773F7B64"/>
    <w:rsid w:val="77699FEB"/>
    <w:rsid w:val="7774FA99"/>
    <w:rsid w:val="77A23832"/>
    <w:rsid w:val="77B7D62F"/>
    <w:rsid w:val="77E1D59A"/>
    <w:rsid w:val="77E43BB9"/>
    <w:rsid w:val="77FBE502"/>
    <w:rsid w:val="783395F4"/>
    <w:rsid w:val="784C1E5B"/>
    <w:rsid w:val="785568A3"/>
    <w:rsid w:val="785CB817"/>
    <w:rsid w:val="786611FD"/>
    <w:rsid w:val="7869AFA1"/>
    <w:rsid w:val="7882E211"/>
    <w:rsid w:val="78840A8B"/>
    <w:rsid w:val="78B7071F"/>
    <w:rsid w:val="78D144F5"/>
    <w:rsid w:val="78E1EC75"/>
    <w:rsid w:val="78F41CDD"/>
    <w:rsid w:val="7900625D"/>
    <w:rsid w:val="793EFD12"/>
    <w:rsid w:val="794713BB"/>
    <w:rsid w:val="79538D7F"/>
    <w:rsid w:val="7953C267"/>
    <w:rsid w:val="79707063"/>
    <w:rsid w:val="797742A4"/>
    <w:rsid w:val="79A91C7F"/>
    <w:rsid w:val="79BDEBB8"/>
    <w:rsid w:val="79D31581"/>
    <w:rsid w:val="79D52E9B"/>
    <w:rsid w:val="79FE6470"/>
    <w:rsid w:val="7A29464F"/>
    <w:rsid w:val="7A2C6395"/>
    <w:rsid w:val="7A2D8936"/>
    <w:rsid w:val="7A652DD0"/>
    <w:rsid w:val="7A7A70BD"/>
    <w:rsid w:val="7A98CD62"/>
    <w:rsid w:val="7A99CC98"/>
    <w:rsid w:val="7A9C01A7"/>
    <w:rsid w:val="7AACF219"/>
    <w:rsid w:val="7AC2A2A8"/>
    <w:rsid w:val="7B0B8FC0"/>
    <w:rsid w:val="7B12D34C"/>
    <w:rsid w:val="7B15914B"/>
    <w:rsid w:val="7B184F0D"/>
    <w:rsid w:val="7B1D795D"/>
    <w:rsid w:val="7B25CC38"/>
    <w:rsid w:val="7B2C138C"/>
    <w:rsid w:val="7B2C1868"/>
    <w:rsid w:val="7B2DE901"/>
    <w:rsid w:val="7B31CC31"/>
    <w:rsid w:val="7B3B2EDD"/>
    <w:rsid w:val="7B3D7962"/>
    <w:rsid w:val="7B412F36"/>
    <w:rsid w:val="7B461511"/>
    <w:rsid w:val="7B5C17D2"/>
    <w:rsid w:val="7BA84E64"/>
    <w:rsid w:val="7BAF800E"/>
    <w:rsid w:val="7BC2D7E8"/>
    <w:rsid w:val="7BCC2FCB"/>
    <w:rsid w:val="7BEA013D"/>
    <w:rsid w:val="7BFD898E"/>
    <w:rsid w:val="7BFE23FA"/>
    <w:rsid w:val="7BFEBABB"/>
    <w:rsid w:val="7C03CBCD"/>
    <w:rsid w:val="7C0730A0"/>
    <w:rsid w:val="7C127788"/>
    <w:rsid w:val="7C18110D"/>
    <w:rsid w:val="7C187F8F"/>
    <w:rsid w:val="7C1BC2CE"/>
    <w:rsid w:val="7C218A06"/>
    <w:rsid w:val="7C23E4E6"/>
    <w:rsid w:val="7C37FBE5"/>
    <w:rsid w:val="7C4EAFCC"/>
    <w:rsid w:val="7C586438"/>
    <w:rsid w:val="7C68F883"/>
    <w:rsid w:val="7C904D32"/>
    <w:rsid w:val="7C9A0F5F"/>
    <w:rsid w:val="7C9BC4B8"/>
    <w:rsid w:val="7CCF601E"/>
    <w:rsid w:val="7CD20A74"/>
    <w:rsid w:val="7CEC771B"/>
    <w:rsid w:val="7CF75BD3"/>
    <w:rsid w:val="7D16B76E"/>
    <w:rsid w:val="7D20681E"/>
    <w:rsid w:val="7D314D4A"/>
    <w:rsid w:val="7D418F04"/>
    <w:rsid w:val="7D58B1AF"/>
    <w:rsid w:val="7D5ACEDC"/>
    <w:rsid w:val="7D5C413C"/>
    <w:rsid w:val="7D6A8E65"/>
    <w:rsid w:val="7D6C8B56"/>
    <w:rsid w:val="7D8FAE8E"/>
    <w:rsid w:val="7DB152AE"/>
    <w:rsid w:val="7DB4AEC7"/>
    <w:rsid w:val="7DB4C2A7"/>
    <w:rsid w:val="7DB5B32D"/>
    <w:rsid w:val="7DBEF480"/>
    <w:rsid w:val="7DC169E2"/>
    <w:rsid w:val="7DCD0203"/>
    <w:rsid w:val="7E03D958"/>
    <w:rsid w:val="7E17FE5F"/>
    <w:rsid w:val="7E1B2F41"/>
    <w:rsid w:val="7E25FC2F"/>
    <w:rsid w:val="7E334A95"/>
    <w:rsid w:val="7E51BE11"/>
    <w:rsid w:val="7E543940"/>
    <w:rsid w:val="7E556112"/>
    <w:rsid w:val="7E5F1448"/>
    <w:rsid w:val="7E84D14E"/>
    <w:rsid w:val="7E8713F9"/>
    <w:rsid w:val="7EBDA0D9"/>
    <w:rsid w:val="7ECF2EF4"/>
    <w:rsid w:val="7EDEE041"/>
    <w:rsid w:val="7EE68639"/>
    <w:rsid w:val="7EE93248"/>
    <w:rsid w:val="7EFEED36"/>
    <w:rsid w:val="7EFF4F6C"/>
    <w:rsid w:val="7F1F40CD"/>
    <w:rsid w:val="7F3D157C"/>
    <w:rsid w:val="7F4C9FCA"/>
    <w:rsid w:val="7F550B4D"/>
    <w:rsid w:val="7F58D0A4"/>
    <w:rsid w:val="7F772894"/>
    <w:rsid w:val="7F7D86E4"/>
    <w:rsid w:val="7F8A2EAE"/>
    <w:rsid w:val="7F941E9D"/>
    <w:rsid w:val="7FA863BD"/>
    <w:rsid w:val="7FAFA71F"/>
    <w:rsid w:val="7FB1F70B"/>
    <w:rsid w:val="7FF1047B"/>
    <w:rsid w:val="7FF35B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500579"/>
  <w14:defaultImageDpi w14:val="32767"/>
  <w15:docId w15:val="{A9F3EFFC-8BE4-4675-A30A-F5A85494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Hyperlink"/>
    <w:basedOn w:val="a0"/>
    <w:uiPriority w:val="99"/>
    <w:unhideWhenUsed/>
    <w:qFormat/>
    <w:rPr>
      <w:color w:val="0563C1" w:themeColor="hyperlink"/>
      <w:u w:val="single"/>
    </w:rPr>
  </w:style>
  <w:style w:type="character" w:styleId="af1">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rPr>
  </w:style>
  <w:style w:type="paragraph" w:customStyle="1" w:styleId="1">
    <w:name w:val="书目1"/>
    <w:basedOn w:val="a"/>
    <w:next w:val="a"/>
    <w:uiPriority w:val="37"/>
    <w:unhideWhenUsed/>
    <w:qFormat/>
  </w:style>
  <w:style w:type="paragraph" w:styleId="af2">
    <w:name w:val="List Paragraph"/>
    <w:basedOn w:val="a"/>
    <w:uiPriority w:val="34"/>
    <w:qFormat/>
    <w:pPr>
      <w:ind w:firstLineChars="200" w:firstLine="420"/>
    </w:p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style>
  <w:style w:type="character" w:customStyle="1" w:styleId="ad">
    <w:name w:val="批注主题 字符"/>
    <w:basedOn w:val="a4"/>
    <w:link w:val="ac"/>
    <w:uiPriority w:val="99"/>
    <w:semiHidden/>
    <w:qFormat/>
    <w:rPr>
      <w:b/>
      <w:bCs/>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11">
    <w:name w:val="未处理的提及1"/>
    <w:basedOn w:val="a0"/>
    <w:uiPriority w:val="99"/>
    <w:semiHidden/>
    <w:unhideWhenUsed/>
    <w:qFormat/>
    <w:rPr>
      <w:color w:val="605E5C"/>
      <w:shd w:val="clear" w:color="auto" w:fill="E1DFDD"/>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unhideWhenUsed/>
    <w:qFormat/>
    <w:rPr>
      <w:rFonts w:asciiTheme="minorHAnsi" w:eastAsiaTheme="minorEastAsia" w:hAnsiTheme="minorHAnsi" w:cstheme="minorBidi"/>
      <w:kern w:val="2"/>
      <w:sz w:val="21"/>
      <w:szCs w:val="22"/>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customStyle="1" w:styleId="6">
    <w:name w:val="修订6"/>
    <w:hidden/>
    <w:uiPriority w:val="99"/>
    <w:unhideWhenUsed/>
    <w:qFormat/>
    <w:rPr>
      <w:rFonts w:asciiTheme="minorHAnsi" w:eastAsiaTheme="minorEastAsia" w:hAnsiTheme="minorHAnsi" w:cstheme="minorBidi"/>
      <w:kern w:val="2"/>
      <w:sz w:val="21"/>
      <w:szCs w:val="22"/>
    </w:rPr>
  </w:style>
  <w:style w:type="paragraph" w:customStyle="1" w:styleId="7">
    <w:name w:val="修订7"/>
    <w:hidden/>
    <w:uiPriority w:val="99"/>
    <w:unhideWhenUsed/>
    <w:qFormat/>
    <w:rPr>
      <w:rFonts w:asciiTheme="minorHAnsi" w:eastAsiaTheme="minorEastAsia" w:hAnsiTheme="minorHAnsi" w:cstheme="minorBidi"/>
      <w:kern w:val="2"/>
      <w:sz w:val="21"/>
      <w:szCs w:val="22"/>
    </w:rPr>
  </w:style>
  <w:style w:type="paragraph" w:customStyle="1" w:styleId="8">
    <w:name w:val="修订8"/>
    <w:hidden/>
    <w:uiPriority w:val="99"/>
    <w:unhideWhenUsed/>
    <w:qFormat/>
    <w:rPr>
      <w:rFonts w:asciiTheme="minorHAnsi" w:eastAsiaTheme="minorEastAsia" w:hAnsiTheme="minorHAnsi" w:cstheme="minorBidi"/>
      <w:kern w:val="2"/>
      <w:sz w:val="21"/>
      <w:szCs w:val="22"/>
    </w:rPr>
  </w:style>
  <w:style w:type="character" w:customStyle="1" w:styleId="20">
    <w:name w:val="未处理的提及2"/>
    <w:basedOn w:val="a0"/>
    <w:uiPriority w:val="99"/>
    <w:semiHidden/>
    <w:unhideWhenUsed/>
    <w:qFormat/>
    <w:rPr>
      <w:color w:val="605E5C"/>
      <w:shd w:val="clear" w:color="auto" w:fill="E1DFDD"/>
    </w:rPr>
  </w:style>
  <w:style w:type="paragraph" w:customStyle="1" w:styleId="9">
    <w:name w:val="修订9"/>
    <w:hidden/>
    <w:uiPriority w:val="99"/>
    <w:unhideWhenUsed/>
    <w:qFormat/>
    <w:rPr>
      <w:rFonts w:asciiTheme="minorHAnsi" w:eastAsiaTheme="minorEastAsia" w:hAnsiTheme="minorHAnsi" w:cstheme="minorBidi"/>
      <w:kern w:val="2"/>
      <w:sz w:val="21"/>
      <w:szCs w:val="22"/>
    </w:rPr>
  </w:style>
  <w:style w:type="paragraph" w:customStyle="1" w:styleId="100">
    <w:name w:val="修订10"/>
    <w:hidden/>
    <w:uiPriority w:val="99"/>
    <w:unhideWhenUsed/>
    <w:qFormat/>
    <w:rPr>
      <w:rFonts w:asciiTheme="minorHAnsi" w:eastAsiaTheme="minorEastAsia" w:hAnsiTheme="minorHAnsi" w:cstheme="minorBidi"/>
      <w:kern w:val="2"/>
      <w:sz w:val="21"/>
      <w:szCs w:val="22"/>
    </w:rPr>
  </w:style>
  <w:style w:type="paragraph" w:styleId="af3">
    <w:name w:val="Revision"/>
    <w:hidden/>
    <w:uiPriority w:val="99"/>
    <w:unhideWhenUsed/>
    <w:rsid w:val="00AD2168"/>
    <w:rPr>
      <w:rFonts w:asciiTheme="minorHAnsi" w:eastAsiaTheme="minorEastAsia" w:hAnsiTheme="minorHAnsi" w:cstheme="minorBidi"/>
      <w:kern w:val="2"/>
      <w:sz w:val="21"/>
      <w:szCs w:val="22"/>
    </w:rPr>
  </w:style>
  <w:style w:type="table" w:styleId="21">
    <w:name w:val="Plain Table 2"/>
    <w:basedOn w:val="a1"/>
    <w:uiPriority w:val="42"/>
    <w:rsid w:val="00D617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4">
    <w:name w:val="line number"/>
    <w:basedOn w:val="a0"/>
    <w:uiPriority w:val="99"/>
    <w:semiHidden/>
    <w:unhideWhenUsed/>
    <w:rsid w:val="00B57982"/>
  </w:style>
  <w:style w:type="table" w:styleId="6-3">
    <w:name w:val="List Table 6 Colorful Accent 3"/>
    <w:basedOn w:val="a1"/>
    <w:uiPriority w:val="51"/>
    <w:rsid w:val="00DE3C2C"/>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0">
    <w:name w:val="Plain Table 4"/>
    <w:basedOn w:val="a1"/>
    <w:uiPriority w:val="44"/>
    <w:rsid w:val="0016257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3333">
      <w:bodyDiv w:val="1"/>
      <w:marLeft w:val="0"/>
      <w:marRight w:val="0"/>
      <w:marTop w:val="0"/>
      <w:marBottom w:val="0"/>
      <w:divBdr>
        <w:top w:val="none" w:sz="0" w:space="0" w:color="auto"/>
        <w:left w:val="none" w:sz="0" w:space="0" w:color="auto"/>
        <w:bottom w:val="none" w:sz="0" w:space="0" w:color="auto"/>
        <w:right w:val="none" w:sz="0" w:space="0" w:color="auto"/>
      </w:divBdr>
    </w:div>
    <w:div w:id="663121063">
      <w:bodyDiv w:val="1"/>
      <w:marLeft w:val="0"/>
      <w:marRight w:val="0"/>
      <w:marTop w:val="0"/>
      <w:marBottom w:val="0"/>
      <w:divBdr>
        <w:top w:val="none" w:sz="0" w:space="0" w:color="auto"/>
        <w:left w:val="none" w:sz="0" w:space="0" w:color="auto"/>
        <w:bottom w:val="none" w:sz="0" w:space="0" w:color="auto"/>
        <w:right w:val="none" w:sz="0" w:space="0" w:color="auto"/>
      </w:divBdr>
    </w:div>
    <w:div w:id="1050955270">
      <w:bodyDiv w:val="1"/>
      <w:marLeft w:val="0"/>
      <w:marRight w:val="0"/>
      <w:marTop w:val="0"/>
      <w:marBottom w:val="0"/>
      <w:divBdr>
        <w:top w:val="none" w:sz="0" w:space="0" w:color="auto"/>
        <w:left w:val="none" w:sz="0" w:space="0" w:color="auto"/>
        <w:bottom w:val="none" w:sz="0" w:space="0" w:color="auto"/>
        <w:right w:val="none" w:sz="0" w:space="0" w:color="auto"/>
      </w:divBdr>
    </w:div>
    <w:div w:id="1206527303">
      <w:bodyDiv w:val="1"/>
      <w:marLeft w:val="0"/>
      <w:marRight w:val="0"/>
      <w:marTop w:val="0"/>
      <w:marBottom w:val="0"/>
      <w:divBdr>
        <w:top w:val="none" w:sz="0" w:space="0" w:color="auto"/>
        <w:left w:val="none" w:sz="0" w:space="0" w:color="auto"/>
        <w:bottom w:val="none" w:sz="0" w:space="0" w:color="auto"/>
        <w:right w:val="none" w:sz="0" w:space="0" w:color="auto"/>
      </w:divBdr>
    </w:div>
    <w:div w:id="1811052962">
      <w:bodyDiv w:val="1"/>
      <w:marLeft w:val="0"/>
      <w:marRight w:val="0"/>
      <w:marTop w:val="0"/>
      <w:marBottom w:val="0"/>
      <w:divBdr>
        <w:top w:val="none" w:sz="0" w:space="0" w:color="auto"/>
        <w:left w:val="none" w:sz="0" w:space="0" w:color="auto"/>
        <w:bottom w:val="none" w:sz="0" w:space="0" w:color="auto"/>
        <w:right w:val="none" w:sz="0" w:space="0" w:color="auto"/>
      </w:divBdr>
    </w:div>
    <w:div w:id="2064480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github.com/Cancer-Genomics/delfi_scripts" TargetMode="External"/><Relationship Id="rId24" Type="http://schemas.openxmlformats.org/officeDocument/2006/relationships/image" Target="media/image13.jp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g"/><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88C99768B9B24C8ADFE1D17B4B78FD" ma:contentTypeVersion="3" ma:contentTypeDescription="Create a new document." ma:contentTypeScope="" ma:versionID="11782f172b6305ffde53110e83d982e1">
  <xsd:schema xmlns:xsd="http://www.w3.org/2001/XMLSchema" xmlns:xs="http://www.w3.org/2001/XMLSchema" xmlns:p="http://schemas.microsoft.com/office/2006/metadata/properties" xmlns:ns2="26cf41c8-a764-4a22-8762-3454b036fb6c" xmlns:ns3="e9c6bbcc-8852-4259-aa9a-68e656f17709" targetNamespace="http://schemas.microsoft.com/office/2006/metadata/properties" ma:root="true" ma:fieldsID="c82e499b578f790ffe7655f6d6ff2fb3" ns2:_="" ns3:_="">
    <xsd:import namespace="26cf41c8-a764-4a22-8762-3454b036fb6c"/>
    <xsd:import namespace="e9c6bbcc-8852-4259-aa9a-68e656f17709"/>
    <xsd:element name="properties">
      <xsd:complexType>
        <xsd:sequence>
          <xsd:element name="documentManagement">
            <xsd:complexType>
              <xsd:all>
                <xsd:element ref="ns2:SharedWithUsers" minOccurs="0"/>
                <xsd:element ref="ns2:SharedWithDetails" minOccurs="0"/>
                <xsd:element ref="ns3:_x4f18__x5148__x7ea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f41c8-a764-4a22-8762-3454b036fb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c6bbcc-8852-4259-aa9a-68e656f17709" elementFormDefault="qualified">
    <xsd:import namespace="http://schemas.microsoft.com/office/2006/documentManagement/types"/>
    <xsd:import namespace="http://schemas.microsoft.com/office/infopath/2007/PartnerControls"/>
    <xsd:element name="_x4f18__x5148__x7ea7_" ma:index="10" nillable="true" ma:displayName="优先级" ma:decimals="0" ma:default="0" ma:format="Dropdown" ma:internalName="_x4f18__x5148__x7ea7_"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4f18__x5148__x7ea7_ xmlns="e9c6bbcc-8852-4259-aa9a-68e656f17709">0</_x4f18__x5148__x7ea7_>
  </documentManagement>
</p:properties>
</file>

<file path=customXml/itemProps1.xml><?xml version="1.0" encoding="utf-8"?>
<ds:datastoreItem xmlns:ds="http://schemas.openxmlformats.org/officeDocument/2006/customXml" ds:itemID="{716DA3D3-371A-0C4A-9B69-D5751F372463}">
  <ds:schemaRefs>
    <ds:schemaRef ds:uri="http://schemas.openxmlformats.org/officeDocument/2006/bibliography"/>
  </ds:schemaRefs>
</ds:datastoreItem>
</file>

<file path=customXml/itemProps2.xml><?xml version="1.0" encoding="utf-8"?>
<ds:datastoreItem xmlns:ds="http://schemas.openxmlformats.org/officeDocument/2006/customXml" ds:itemID="{C8B75BDD-89CA-42F6-8FE2-CDAD60C2B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f41c8-a764-4a22-8762-3454b036fb6c"/>
    <ds:schemaRef ds:uri="e9c6bbcc-8852-4259-aa9a-68e656f17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DB65F-1B55-4339-96A6-B8AF2852D30C}">
  <ds:schemaRefs>
    <ds:schemaRef ds:uri="http://schemas.microsoft.com/sharepoint/v3/contenttype/forms"/>
  </ds:schemaRefs>
</ds:datastoreItem>
</file>

<file path=customXml/itemProps4.xml><?xml version="1.0" encoding="utf-8"?>
<ds:datastoreItem xmlns:ds="http://schemas.openxmlformats.org/officeDocument/2006/customXml" ds:itemID="{93A5429F-81FC-4A77-BD03-E7060E42BD74}">
  <ds:schemaRefs>
    <ds:schemaRef ds:uri="http://schemas.microsoft.com/office/2006/metadata/properties"/>
    <ds:schemaRef ds:uri="http://schemas.microsoft.com/office/infopath/2007/PartnerControls"/>
    <ds:schemaRef ds:uri="e9c6bbcc-8852-4259-aa9a-68e656f17709"/>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47</Pages>
  <Words>9933</Words>
  <Characters>56624</Characters>
  <Application>Microsoft Office Word</Application>
  <DocSecurity>0</DocSecurity>
  <Lines>471</Lines>
  <Paragraphs>132</Paragraphs>
  <ScaleCrop>false</ScaleCrop>
  <Company/>
  <LinksUpToDate>false</LinksUpToDate>
  <CharactersWithSpaces>66425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Weizhong Chen</dc:creator>
  <cp:keywords/>
  <cp:lastModifiedBy>zhixi.su@singleragenomics.com</cp:lastModifiedBy>
  <cp:revision>38</cp:revision>
  <dcterms:created xsi:type="dcterms:W3CDTF">2025-05-04T10:27:00Z</dcterms:created>
  <dcterms:modified xsi:type="dcterms:W3CDTF">2025-05-05T01:47:00Z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26BD81E6C06242A1B625E736DCD4FA0E_13</vt:lpwstr>
  </property>
  <property fmtid="{D5CDD505-2E9C-101B-9397-08002B2CF9AE}" pid="4" name="ContentTypeId">
    <vt:lpwstr>0x0101009288C99768B9B24C8ADFE1D17B4B78FD</vt:lpwstr>
  </property>
  <property fmtid="{D5CDD505-2E9C-101B-9397-08002B2CF9AE}" pid="5" name="KSOTemplateDocerSaveRecord">
    <vt:lpwstr>eyJoZGlkIjoiZjczN2FmMmZiM2ZjMjkwMzA5NmEyYWY4ZDY3ZWY4YTUiLCJ1c2VySWQiOiIzMjA1MzkxOTcifQ==</vt:lpwstr>
  </property>
</Properties>
</file>